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9EADC9" w14:textId="77777777" w:rsidR="00C87A61" w:rsidRPr="00BB1FAD" w:rsidRDefault="00C87A61" w:rsidP="009E3E42">
      <w:pPr>
        <w:jc w:val="center"/>
        <w:rPr>
          <w:rFonts w:asciiTheme="majorBidi" w:hAnsiTheme="majorBidi" w:cstheme="majorBidi"/>
          <w:b/>
          <w:bCs/>
          <w:noProof/>
          <w:sz w:val="40"/>
          <w:szCs w:val="40"/>
        </w:rPr>
      </w:pPr>
      <w:bookmarkStart w:id="0" w:name="_Hlk212722679"/>
      <w:r w:rsidRPr="00BB1FAD">
        <w:rPr>
          <w:rFonts w:asciiTheme="majorBidi" w:hAnsiTheme="majorBidi" w:cstheme="majorBidi"/>
          <w:b/>
          <w:bCs/>
          <w:noProof/>
          <w:sz w:val="40"/>
          <w:szCs w:val="40"/>
        </w:rPr>
        <w:t>Module code: BMIH6008</w:t>
      </w:r>
    </w:p>
    <w:p w14:paraId="71AFE012" w14:textId="5954B488" w:rsidR="00C87A61" w:rsidRPr="00BB1FAD" w:rsidRDefault="00C87A61" w:rsidP="009E3E42">
      <w:pPr>
        <w:jc w:val="center"/>
        <w:rPr>
          <w:rFonts w:asciiTheme="majorBidi" w:hAnsiTheme="majorBidi" w:cstheme="majorBidi"/>
          <w:b/>
          <w:bCs/>
          <w:noProof/>
          <w:sz w:val="40"/>
          <w:szCs w:val="40"/>
        </w:rPr>
      </w:pPr>
      <w:r w:rsidRPr="00BB1FAD">
        <w:rPr>
          <w:rFonts w:asciiTheme="majorBidi" w:hAnsiTheme="majorBidi" w:cstheme="majorBidi"/>
          <w:b/>
          <w:bCs/>
          <w:noProof/>
          <w:sz w:val="40"/>
          <w:szCs w:val="40"/>
        </w:rPr>
        <w:t xml:space="preserve">Module: Hotel Placement Research Project </w:t>
      </w:r>
    </w:p>
    <w:p w14:paraId="734E5720" w14:textId="77777777" w:rsidR="00C87A61" w:rsidRPr="00BB1FAD" w:rsidRDefault="00C87A61" w:rsidP="009E3E42">
      <w:pPr>
        <w:jc w:val="center"/>
        <w:rPr>
          <w:rFonts w:asciiTheme="majorBidi" w:hAnsiTheme="majorBidi" w:cstheme="majorBidi"/>
          <w:b/>
          <w:bCs/>
          <w:noProof/>
          <w:sz w:val="40"/>
          <w:szCs w:val="40"/>
        </w:rPr>
      </w:pPr>
    </w:p>
    <w:p w14:paraId="51F658BD" w14:textId="213FA472" w:rsidR="009E0F70" w:rsidRPr="00BB1FAD" w:rsidRDefault="00991E24" w:rsidP="009E3E42">
      <w:pPr>
        <w:jc w:val="center"/>
        <w:rPr>
          <w:rFonts w:asciiTheme="majorBidi" w:hAnsiTheme="majorBidi" w:cstheme="majorBidi"/>
          <w:b/>
          <w:bCs/>
          <w:noProof/>
          <w:sz w:val="40"/>
          <w:szCs w:val="40"/>
        </w:rPr>
      </w:pPr>
      <w:r w:rsidRPr="00BB1FAD">
        <w:rPr>
          <w:rFonts w:asciiTheme="majorBidi" w:hAnsiTheme="majorBidi" w:cstheme="majorBidi"/>
          <w:b/>
          <w:bCs/>
          <w:noProof/>
          <w:sz w:val="40"/>
          <w:szCs w:val="40"/>
        </w:rPr>
        <w:t>Research Title: Analysing Employee Satisfaction and Its Impact on Service Quality at Holiday Inn Sunderland</w:t>
      </w:r>
    </w:p>
    <w:p w14:paraId="1F1537D4" w14:textId="77777777" w:rsidR="007277AD" w:rsidRPr="00BB1FAD" w:rsidRDefault="007277AD" w:rsidP="009E3E42">
      <w:pPr>
        <w:jc w:val="center"/>
        <w:rPr>
          <w:rFonts w:asciiTheme="majorBidi" w:hAnsiTheme="majorBidi" w:cstheme="majorBidi"/>
          <w:b/>
          <w:bCs/>
          <w:noProof/>
          <w:sz w:val="40"/>
          <w:szCs w:val="40"/>
        </w:rPr>
      </w:pPr>
    </w:p>
    <w:p w14:paraId="20CE9726" w14:textId="349DC352" w:rsidR="007277AD" w:rsidRPr="00BB1FAD" w:rsidRDefault="007277AD" w:rsidP="009E3E42">
      <w:pPr>
        <w:jc w:val="center"/>
        <w:rPr>
          <w:rFonts w:asciiTheme="majorBidi" w:hAnsiTheme="majorBidi" w:cstheme="majorBidi"/>
          <w:b/>
          <w:bCs/>
          <w:noProof/>
          <w:sz w:val="40"/>
          <w:szCs w:val="40"/>
        </w:rPr>
      </w:pPr>
      <w:r w:rsidRPr="00BB1FAD">
        <w:rPr>
          <w:rFonts w:asciiTheme="majorBidi" w:hAnsiTheme="majorBidi" w:cstheme="majorBidi"/>
          <w:b/>
          <w:bCs/>
          <w:noProof/>
          <w:sz w:val="40"/>
          <w:szCs w:val="40"/>
        </w:rPr>
        <w:t xml:space="preserve">Student Name: Zakia Sultana </w:t>
      </w:r>
      <w:r w:rsidR="00A306AF">
        <w:rPr>
          <w:rFonts w:asciiTheme="majorBidi" w:hAnsiTheme="majorBidi" w:cstheme="majorBidi"/>
          <w:b/>
          <w:bCs/>
          <w:noProof/>
          <w:sz w:val="40"/>
          <w:szCs w:val="40"/>
        </w:rPr>
        <w:t>R</w:t>
      </w:r>
      <w:r w:rsidR="00AA17BC">
        <w:rPr>
          <w:rFonts w:asciiTheme="majorBidi" w:hAnsiTheme="majorBidi" w:cstheme="majorBidi"/>
          <w:b/>
          <w:bCs/>
          <w:noProof/>
          <w:sz w:val="40"/>
          <w:szCs w:val="40"/>
        </w:rPr>
        <w:t>ahman</w:t>
      </w:r>
      <w:r w:rsidRPr="00BB1FAD">
        <w:rPr>
          <w:rFonts w:asciiTheme="majorBidi" w:hAnsiTheme="majorBidi" w:cstheme="majorBidi"/>
          <w:b/>
          <w:bCs/>
          <w:noProof/>
          <w:sz w:val="40"/>
          <w:szCs w:val="40"/>
        </w:rPr>
        <w:br/>
        <w:t>Student ID: 2211724</w:t>
      </w:r>
    </w:p>
    <w:p w14:paraId="31E3F1B5" w14:textId="2B4346D0" w:rsidR="007277AD" w:rsidRPr="00BB1FAD" w:rsidRDefault="00BC3B7B" w:rsidP="009E3E42">
      <w:pPr>
        <w:jc w:val="center"/>
        <w:rPr>
          <w:rFonts w:asciiTheme="majorBidi" w:hAnsiTheme="majorBidi" w:cstheme="majorBidi"/>
          <w:b/>
          <w:bCs/>
          <w:noProof/>
          <w:sz w:val="40"/>
          <w:szCs w:val="40"/>
        </w:rPr>
      </w:pPr>
      <w:r w:rsidRPr="00BB1FAD">
        <w:rPr>
          <w:rFonts w:asciiTheme="majorBidi" w:hAnsiTheme="majorBidi" w:cstheme="majorBidi"/>
          <w:b/>
          <w:bCs/>
          <w:noProof/>
          <w:sz w:val="40"/>
          <w:szCs w:val="40"/>
        </w:rPr>
        <w:t>Word Count: 7644</w:t>
      </w:r>
    </w:p>
    <w:p w14:paraId="790879B2" w14:textId="336D6CAE" w:rsidR="00DE1E6E" w:rsidRPr="00BB1FAD" w:rsidRDefault="00DE1E6E" w:rsidP="009E3E42">
      <w:pPr>
        <w:jc w:val="left"/>
        <w:rPr>
          <w:rFonts w:asciiTheme="majorBidi" w:hAnsiTheme="majorBidi" w:cstheme="majorBidi"/>
          <w:noProof/>
        </w:rPr>
      </w:pPr>
      <w:r w:rsidRPr="00BB1FAD">
        <w:rPr>
          <w:rFonts w:asciiTheme="majorBidi" w:hAnsiTheme="majorBidi" w:cstheme="majorBidi"/>
          <w:noProof/>
        </w:rPr>
        <w:br w:type="page"/>
      </w:r>
    </w:p>
    <w:p w14:paraId="5531ACBB" w14:textId="77777777" w:rsidR="00DE1E6E" w:rsidRPr="00BB1FAD" w:rsidRDefault="00DE1E6E" w:rsidP="009E3E42">
      <w:pPr>
        <w:pStyle w:val="Heading1"/>
        <w:rPr>
          <w:rFonts w:asciiTheme="majorBidi" w:hAnsiTheme="majorBidi"/>
          <w:noProof/>
        </w:rPr>
      </w:pPr>
      <w:bookmarkStart w:id="1" w:name="_Toc213282715"/>
      <w:r w:rsidRPr="00BB1FAD">
        <w:rPr>
          <w:rFonts w:asciiTheme="majorBidi" w:hAnsiTheme="majorBidi"/>
          <w:noProof/>
        </w:rPr>
        <w:lastRenderedPageBreak/>
        <w:t>AI Use Declaration</w:t>
      </w:r>
      <w:bookmarkEnd w:id="1"/>
    </w:p>
    <w:p w14:paraId="6DBC6091" w14:textId="77777777" w:rsidR="00DE1E6E" w:rsidRPr="00BB1FAD" w:rsidRDefault="00DE1E6E" w:rsidP="009E3E42">
      <w:pPr>
        <w:rPr>
          <w:rFonts w:asciiTheme="majorBidi" w:hAnsiTheme="majorBidi" w:cstheme="majorBidi"/>
          <w:noProof/>
        </w:rPr>
      </w:pPr>
      <w:r w:rsidRPr="00BB1FAD">
        <w:rPr>
          <w:rFonts w:asciiTheme="majorBidi" w:hAnsiTheme="majorBidi" w:cstheme="majorBidi"/>
          <w:noProof/>
        </w:rPr>
        <w:t>“I declare that no generative AI tools were used to generate assessable content in this submission beyond permitted support (research discovery, structuring, proofreading). Where AI was used within permitted scope, it is acknowledged in the methodology/appendix.”</w:t>
      </w:r>
      <w:r w:rsidRPr="00BB1FAD">
        <w:rPr>
          <w:rFonts w:asciiTheme="majorBidi" w:hAnsiTheme="majorBidi" w:cstheme="majorBidi"/>
          <w:noProof/>
        </w:rPr>
        <w:br w:type="page"/>
      </w:r>
    </w:p>
    <w:p w14:paraId="6ED18452" w14:textId="77777777" w:rsidR="00DE1E6E" w:rsidRPr="00BB1FAD" w:rsidRDefault="00DE1E6E" w:rsidP="009E3E42">
      <w:pPr>
        <w:pStyle w:val="Heading1"/>
        <w:rPr>
          <w:rFonts w:asciiTheme="majorBidi" w:hAnsiTheme="majorBidi"/>
          <w:noProof/>
        </w:rPr>
      </w:pPr>
      <w:bookmarkStart w:id="2" w:name="_Toc213282716"/>
      <w:r w:rsidRPr="00BB1FAD">
        <w:rPr>
          <w:rFonts w:asciiTheme="majorBidi" w:hAnsiTheme="majorBidi"/>
          <w:noProof/>
        </w:rPr>
        <w:lastRenderedPageBreak/>
        <w:t>Acknowledgement</w:t>
      </w:r>
      <w:bookmarkEnd w:id="2"/>
    </w:p>
    <w:p w14:paraId="27101B51" w14:textId="761F0D30" w:rsidR="00B322DA" w:rsidRPr="00BB1FAD" w:rsidRDefault="00B322DA" w:rsidP="009E3E42">
      <w:pPr>
        <w:rPr>
          <w:rFonts w:asciiTheme="majorBidi" w:hAnsiTheme="majorBidi" w:cstheme="majorBidi"/>
          <w:noProof/>
        </w:rPr>
      </w:pPr>
      <w:r w:rsidRPr="00BB1FAD">
        <w:rPr>
          <w:rFonts w:asciiTheme="majorBidi" w:hAnsiTheme="majorBidi" w:cstheme="majorBidi"/>
          <w:noProof/>
        </w:rPr>
        <w:t>Please accept my sincere thanks to everyone who helped me with this school endeavour. Please accept my sincere thanks to my boss for always being there for me and giving me helpful advice. Their guidance and experience helped shape the effort.</w:t>
      </w:r>
    </w:p>
    <w:p w14:paraId="2FF4C5F9" w14:textId="3B7BA845" w:rsidR="00B322DA" w:rsidRPr="00BB1FAD" w:rsidRDefault="00313B3C" w:rsidP="009E3E42">
      <w:pPr>
        <w:rPr>
          <w:rFonts w:asciiTheme="majorBidi" w:hAnsiTheme="majorBidi" w:cstheme="majorBidi"/>
          <w:noProof/>
        </w:rPr>
      </w:pPr>
      <w:r w:rsidRPr="00BB1FAD">
        <w:rPr>
          <w:rFonts w:asciiTheme="majorBidi" w:hAnsiTheme="majorBidi" w:cstheme="majorBidi"/>
          <w:noProof/>
        </w:rPr>
        <w:t>I would</w:t>
      </w:r>
      <w:r w:rsidR="00B322DA" w:rsidRPr="00BB1FAD">
        <w:rPr>
          <w:rFonts w:asciiTheme="majorBidi" w:hAnsiTheme="majorBidi" w:cstheme="majorBidi"/>
          <w:noProof/>
        </w:rPr>
        <w:t xml:space="preserve"> also like to thank the managers and staff of the Holiday Inn Sunderland for working with me and giving me access to secondary data that made this study easier to finish. Because of this study, I</w:t>
      </w:r>
      <w:r w:rsidRPr="00BB1FAD">
        <w:rPr>
          <w:rFonts w:asciiTheme="majorBidi" w:hAnsiTheme="majorBidi" w:cstheme="majorBidi"/>
          <w:noProof/>
        </w:rPr>
        <w:t xml:space="preserve"> a</w:t>
      </w:r>
      <w:r w:rsidR="00B322DA" w:rsidRPr="00BB1FAD">
        <w:rPr>
          <w:rFonts w:asciiTheme="majorBidi" w:hAnsiTheme="majorBidi" w:cstheme="majorBidi"/>
          <w:noProof/>
        </w:rPr>
        <w:t>m inspired by how hard they work to keep service standards high even when things get tough.</w:t>
      </w:r>
    </w:p>
    <w:p w14:paraId="5C5BA93D" w14:textId="2BBB971E" w:rsidR="00B322DA" w:rsidRPr="00BB1FAD" w:rsidRDefault="00B322DA" w:rsidP="009E3E42">
      <w:pPr>
        <w:rPr>
          <w:rFonts w:asciiTheme="majorBidi" w:hAnsiTheme="majorBidi" w:cstheme="majorBidi"/>
          <w:noProof/>
        </w:rPr>
      </w:pPr>
      <w:r w:rsidRPr="00BB1FAD">
        <w:rPr>
          <w:rFonts w:asciiTheme="majorBidi" w:hAnsiTheme="majorBidi" w:cstheme="majorBidi"/>
          <w:noProof/>
        </w:rPr>
        <w:t>I</w:t>
      </w:r>
      <w:r w:rsidR="00313B3C" w:rsidRPr="00BB1FAD">
        <w:rPr>
          <w:rFonts w:asciiTheme="majorBidi" w:hAnsiTheme="majorBidi" w:cstheme="majorBidi"/>
          <w:noProof/>
        </w:rPr>
        <w:t xml:space="preserve"> woul</w:t>
      </w:r>
      <w:r w:rsidRPr="00BB1FAD">
        <w:rPr>
          <w:rFonts w:asciiTheme="majorBidi" w:hAnsiTheme="majorBidi" w:cstheme="majorBidi"/>
          <w:noProof/>
        </w:rPr>
        <w:t>d like to thank the academic staff of the BMIH6008 module for their help and for giving me the materials and chances to do study on hospitality. I</w:t>
      </w:r>
      <w:r w:rsidR="005A1091" w:rsidRPr="00BB1FAD">
        <w:rPr>
          <w:rFonts w:asciiTheme="majorBidi" w:hAnsiTheme="majorBidi" w:cstheme="majorBidi"/>
          <w:noProof/>
        </w:rPr>
        <w:t xml:space="preserve"> a</w:t>
      </w:r>
      <w:r w:rsidRPr="00BB1FAD">
        <w:rPr>
          <w:rFonts w:asciiTheme="majorBidi" w:hAnsiTheme="majorBidi" w:cstheme="majorBidi"/>
          <w:noProof/>
        </w:rPr>
        <w:t>m thankful to my friends for their moral support and helpful conversation, which helped me finish my project.</w:t>
      </w:r>
    </w:p>
    <w:p w14:paraId="76CE427C" w14:textId="7C8C07E4" w:rsidR="00DE1E6E" w:rsidRPr="00BB1FAD" w:rsidRDefault="00B322DA" w:rsidP="009E3E42">
      <w:pPr>
        <w:rPr>
          <w:rFonts w:asciiTheme="majorBidi" w:hAnsiTheme="majorBidi" w:cstheme="majorBidi"/>
          <w:noProof/>
        </w:rPr>
      </w:pPr>
      <w:r w:rsidRPr="00BB1FAD">
        <w:rPr>
          <w:rFonts w:asciiTheme="majorBidi" w:hAnsiTheme="majorBidi" w:cstheme="majorBidi"/>
          <w:noProof/>
        </w:rPr>
        <w:t>Last but not least, I want to thank my family and friends for always being there for me and believing in me during this school journey.</w:t>
      </w:r>
      <w:r w:rsidR="00DE1E6E" w:rsidRPr="00BB1FAD">
        <w:rPr>
          <w:rFonts w:asciiTheme="majorBidi" w:hAnsiTheme="majorBidi" w:cstheme="majorBidi"/>
          <w:noProof/>
        </w:rPr>
        <w:br w:type="page"/>
      </w:r>
    </w:p>
    <w:p w14:paraId="61D98342" w14:textId="77777777" w:rsidR="00DE1E6E" w:rsidRPr="00BB1FAD" w:rsidRDefault="00DE1E6E" w:rsidP="009E3E42">
      <w:pPr>
        <w:pStyle w:val="Heading1"/>
        <w:rPr>
          <w:rFonts w:asciiTheme="majorBidi" w:hAnsiTheme="majorBidi"/>
          <w:noProof/>
        </w:rPr>
      </w:pPr>
      <w:bookmarkStart w:id="3" w:name="_Toc213282717"/>
      <w:bookmarkStart w:id="4" w:name="_Hlk213349776"/>
      <w:r w:rsidRPr="00BB1FAD">
        <w:rPr>
          <w:rFonts w:asciiTheme="majorBidi" w:hAnsiTheme="majorBidi"/>
          <w:noProof/>
        </w:rPr>
        <w:lastRenderedPageBreak/>
        <w:t>Abstract</w:t>
      </w:r>
      <w:bookmarkEnd w:id="3"/>
    </w:p>
    <w:p w14:paraId="4E168B37" w14:textId="63DBAFA2" w:rsidR="00E44A2A" w:rsidRPr="00BB1FAD" w:rsidRDefault="00E44A2A" w:rsidP="009E3E42">
      <w:pPr>
        <w:rPr>
          <w:rFonts w:asciiTheme="majorBidi" w:hAnsiTheme="majorBidi" w:cstheme="majorBidi"/>
          <w:noProof/>
        </w:rPr>
      </w:pPr>
      <w:r w:rsidRPr="00BB1FAD">
        <w:rPr>
          <w:rFonts w:asciiTheme="majorBidi" w:hAnsiTheme="majorBidi" w:cstheme="majorBidi"/>
          <w:noProof/>
        </w:rPr>
        <w:t>This study investigates how satisfied the staff is at the Holiday Inn Sunderland, a mid-range IHG hotel, and how good the service is. Because employee engagement is so crucial in the hospitality business, this research investigates how internal and external factors influence employee happiness, as well as how well hotels serve their customers and how they perceive their stay.  The theories utilized to examine how service evolves at the Holiday Inn Sunderland include the Service-Profit Chain, the Job Demands-Resources (JD-R) model, and service-quality models such as SERVQUAL.</w:t>
      </w:r>
    </w:p>
    <w:p w14:paraId="51E7A907" w14:textId="50013241" w:rsidR="00E44A2A" w:rsidRPr="00BB1FAD" w:rsidRDefault="00E44A2A" w:rsidP="009E3E42">
      <w:pPr>
        <w:rPr>
          <w:rFonts w:asciiTheme="majorBidi" w:hAnsiTheme="majorBidi" w:cstheme="majorBidi"/>
          <w:noProof/>
        </w:rPr>
      </w:pPr>
      <w:r w:rsidRPr="00BB1FAD">
        <w:rPr>
          <w:rFonts w:asciiTheme="majorBidi" w:hAnsiTheme="majorBidi" w:cstheme="majorBidi"/>
          <w:noProof/>
        </w:rPr>
        <w:t xml:space="preserve"> The study was launched due to the unstable job market following the pandemic, which has resulted in increased worker turnover and poor service in the UK hotel industry.  Given these constraints, it is critical to understand the relationship between employee happiness and service quality, which encompasses dependability, responsiveness, assurance, empathy, and tangibles, in order to keep visitors satisfied and operations running efficiently.  Case studies are used in this study to examine the internal and external elements that influence Holiday Inn Sunderland's customer satisfaction and service quality. Secondary data sources include peer-reviewed literature, company reports, and publicly available digital records.</w:t>
      </w:r>
    </w:p>
    <w:p w14:paraId="3F4C4889" w14:textId="53DC45D8" w:rsidR="00E44A2A" w:rsidRPr="00BB1FAD" w:rsidRDefault="00E44A2A" w:rsidP="009E3E42">
      <w:pPr>
        <w:rPr>
          <w:rFonts w:asciiTheme="majorBidi" w:hAnsiTheme="majorBidi" w:cstheme="majorBidi"/>
          <w:noProof/>
        </w:rPr>
      </w:pPr>
      <w:r w:rsidRPr="00BB1FAD">
        <w:rPr>
          <w:rFonts w:asciiTheme="majorBidi" w:hAnsiTheme="majorBidi" w:cstheme="majorBidi"/>
          <w:noProof/>
        </w:rPr>
        <w:t>The study discovered that job satisfaction elements such as compensation, benefits, recognition, training, career progression, scheduling, supervisory support, and the physical work environment have a significant impact on the five SERVQUAL aspects of service quality.  Employees who are satisfied, engaged, and create a great service environment have a significant impact on how guests are treated. Managing happiness elements such as training, recognition, and fair scheduling can increase employee engagement while also improving visitor satisfaction.  For example, the relationship between customer satisfaction and service quality is influenced by both internal capabilities, such as cross-training, and external environmental factors, such as local market conditions and staffing issues.</w:t>
      </w:r>
    </w:p>
    <w:p w14:paraId="6C87852F" w14:textId="4CB83780" w:rsidR="00E44A2A" w:rsidRPr="00BB1FAD" w:rsidRDefault="00E44A2A" w:rsidP="009E3E42">
      <w:pPr>
        <w:rPr>
          <w:rFonts w:asciiTheme="majorBidi" w:hAnsiTheme="majorBidi" w:cstheme="majorBidi"/>
          <w:noProof/>
        </w:rPr>
      </w:pPr>
      <w:r w:rsidRPr="00BB1FAD">
        <w:rPr>
          <w:rFonts w:asciiTheme="majorBidi" w:hAnsiTheme="majorBidi" w:cstheme="majorBidi"/>
          <w:noProof/>
        </w:rPr>
        <w:t>The survey also discovered discrepancies between Holiday Inn Sunderland's service and the IHG brand requirements. These variations were most noticeable in the areas of maintaining the physical environment, ensuring services were always available, and responding quickly during peak times.</w:t>
      </w:r>
      <w:r w:rsidR="00312D1F" w:rsidRPr="00BB1FAD">
        <w:rPr>
          <w:rFonts w:asciiTheme="majorBidi" w:hAnsiTheme="majorBidi" w:cstheme="majorBidi"/>
          <w:noProof/>
        </w:rPr>
        <w:t xml:space="preserve"> </w:t>
      </w:r>
      <w:r w:rsidRPr="00BB1FAD">
        <w:rPr>
          <w:rFonts w:asciiTheme="majorBidi" w:hAnsiTheme="majorBidi" w:cstheme="majorBidi"/>
          <w:noProof/>
        </w:rPr>
        <w:t>These issues make it difficult to give effective service.</w:t>
      </w:r>
      <w:r w:rsidR="00312D1F" w:rsidRPr="00BB1FAD">
        <w:rPr>
          <w:rFonts w:asciiTheme="majorBidi" w:hAnsiTheme="majorBidi" w:cstheme="majorBidi"/>
          <w:noProof/>
        </w:rPr>
        <w:t xml:space="preserve"> </w:t>
      </w:r>
      <w:r w:rsidRPr="00BB1FAD">
        <w:rPr>
          <w:rFonts w:asciiTheme="majorBidi" w:hAnsiTheme="majorBidi" w:cstheme="majorBidi"/>
          <w:noProof/>
        </w:rPr>
        <w:t xml:space="preserve">These issues can be addressed and employee satisfaction increased by implementing TOWS-based solutions.  These include fair scheduling, supervisor coaching, microlearning, and the availability of </w:t>
      </w:r>
      <w:r w:rsidRPr="00BB1FAD">
        <w:rPr>
          <w:rFonts w:asciiTheme="majorBidi" w:hAnsiTheme="majorBidi" w:cstheme="majorBidi"/>
          <w:noProof/>
        </w:rPr>
        <w:lastRenderedPageBreak/>
        <w:t>technology.</w:t>
      </w:r>
      <w:r w:rsidR="00312D1F" w:rsidRPr="00BB1FAD">
        <w:rPr>
          <w:rFonts w:asciiTheme="majorBidi" w:hAnsiTheme="majorBidi" w:cstheme="majorBidi"/>
          <w:noProof/>
        </w:rPr>
        <w:t xml:space="preserve"> </w:t>
      </w:r>
      <w:r w:rsidRPr="00BB1FAD">
        <w:rPr>
          <w:rFonts w:asciiTheme="majorBidi" w:hAnsiTheme="majorBidi" w:cstheme="majorBidi"/>
          <w:noProof/>
        </w:rPr>
        <w:t>The purpose of these treatments is to improve service during high-visibility periods, such as check-in/check-out, brunch, and recovery.</w:t>
      </w:r>
    </w:p>
    <w:p w14:paraId="546BCA2E" w14:textId="6567A2C5" w:rsidR="008C129E" w:rsidRPr="00BB1FAD" w:rsidRDefault="00E44A2A" w:rsidP="009E3E42">
      <w:pPr>
        <w:rPr>
          <w:rFonts w:asciiTheme="majorBidi" w:hAnsiTheme="majorBidi" w:cstheme="majorBidi"/>
          <w:noProof/>
        </w:rPr>
      </w:pPr>
      <w:r w:rsidRPr="00BB1FAD">
        <w:rPr>
          <w:rFonts w:asciiTheme="majorBidi" w:hAnsiTheme="majorBidi" w:cstheme="majorBidi"/>
          <w:noProof/>
        </w:rPr>
        <w:t>According to the survey, operational strategies must align with employee satisfaction programs in order to provide exceptional service. It demonstrates the need of improving workplace conditions, timetables, and supervisor involvement.</w:t>
      </w:r>
      <w:r w:rsidR="00312D1F" w:rsidRPr="00BB1FAD">
        <w:rPr>
          <w:rFonts w:asciiTheme="majorBidi" w:hAnsiTheme="majorBidi" w:cstheme="majorBidi"/>
          <w:noProof/>
        </w:rPr>
        <w:t xml:space="preserve"> </w:t>
      </w:r>
      <w:r w:rsidRPr="00BB1FAD">
        <w:rPr>
          <w:rFonts w:asciiTheme="majorBidi" w:hAnsiTheme="majorBidi" w:cstheme="majorBidi"/>
          <w:noProof/>
        </w:rPr>
        <w:t>It also demonstrates the need of using technology to speed up and improve reliability. According to the report, a good performance assessment system should include a three-lens KPI dashboard to examine the outcomes of both staff and visitors.</w:t>
      </w:r>
      <w:r w:rsidR="00312D1F" w:rsidRPr="00BB1FAD">
        <w:rPr>
          <w:rFonts w:asciiTheme="majorBidi" w:hAnsiTheme="majorBidi" w:cstheme="majorBidi"/>
          <w:noProof/>
        </w:rPr>
        <w:t xml:space="preserve"> </w:t>
      </w:r>
      <w:r w:rsidRPr="00BB1FAD">
        <w:rPr>
          <w:rFonts w:asciiTheme="majorBidi" w:hAnsiTheme="majorBidi" w:cstheme="majorBidi"/>
          <w:noProof/>
        </w:rPr>
        <w:t>This technique is intended to establish a feedback loop in which happy employees improve service quality, which in turn increases visitor loyalty and satisfaction at Holiday Inn Sunderland.</w:t>
      </w:r>
      <w:r w:rsidR="008C129E" w:rsidRPr="00BB1FAD">
        <w:rPr>
          <w:rFonts w:asciiTheme="majorBidi" w:hAnsiTheme="majorBidi" w:cstheme="majorBidi"/>
          <w:noProof/>
        </w:rPr>
        <w:br w:type="page"/>
      </w:r>
    </w:p>
    <w:sdt>
      <w:sdtPr>
        <w:rPr>
          <w:rFonts w:asciiTheme="majorBidi" w:eastAsiaTheme="minorHAnsi" w:hAnsiTheme="majorBidi" w:cstheme="minorBidi"/>
          <w:noProof/>
          <w:color w:val="auto"/>
          <w:sz w:val="24"/>
          <w:szCs w:val="24"/>
          <w:lang w:eastAsia="en-US"/>
        </w:rPr>
        <w:id w:val="2051347572"/>
        <w:docPartObj>
          <w:docPartGallery w:val="Table of Contents"/>
          <w:docPartUnique/>
        </w:docPartObj>
      </w:sdtPr>
      <w:sdtEndPr>
        <w:rPr>
          <w:b/>
          <w:bCs/>
        </w:rPr>
      </w:sdtEndPr>
      <w:sdtContent>
        <w:p w14:paraId="124C5700" w14:textId="6195712A" w:rsidR="008C129E" w:rsidRPr="00BB1FAD" w:rsidRDefault="008C129E" w:rsidP="009E3E42">
          <w:pPr>
            <w:pStyle w:val="TOCHeading"/>
            <w:spacing w:line="360" w:lineRule="auto"/>
            <w:jc w:val="center"/>
            <w:rPr>
              <w:rFonts w:asciiTheme="majorBidi" w:hAnsiTheme="majorBidi"/>
              <w:noProof/>
            </w:rPr>
          </w:pPr>
          <w:r w:rsidRPr="00BB1FAD">
            <w:rPr>
              <w:rFonts w:asciiTheme="majorBidi" w:hAnsiTheme="majorBidi"/>
              <w:noProof/>
            </w:rPr>
            <w:t>Table of Contents</w:t>
          </w:r>
        </w:p>
        <w:p w14:paraId="2D8A5410" w14:textId="7FCC72FB" w:rsidR="00312D1F" w:rsidRPr="00BB1FAD" w:rsidRDefault="008C129E">
          <w:pPr>
            <w:pStyle w:val="TOC1"/>
            <w:tabs>
              <w:tab w:val="right" w:leader="dot" w:pos="9016"/>
            </w:tabs>
            <w:rPr>
              <w:rFonts w:asciiTheme="minorHAnsi" w:eastAsiaTheme="minorEastAsia" w:hAnsiTheme="minorHAnsi"/>
              <w:noProof/>
              <w:kern w:val="2"/>
              <w:szCs w:val="30"/>
              <w:lang w:eastAsia="en-GB" w:bidi="bn-BD"/>
              <w14:ligatures w14:val="standardContextual"/>
            </w:rPr>
          </w:pPr>
          <w:r w:rsidRPr="00BB1FAD">
            <w:rPr>
              <w:rFonts w:asciiTheme="majorBidi" w:hAnsiTheme="majorBidi" w:cstheme="majorBidi"/>
              <w:noProof/>
            </w:rPr>
            <w:fldChar w:fldCharType="begin"/>
          </w:r>
          <w:r w:rsidRPr="00BB1FAD">
            <w:rPr>
              <w:rFonts w:asciiTheme="majorBidi" w:hAnsiTheme="majorBidi" w:cstheme="majorBidi"/>
              <w:noProof/>
            </w:rPr>
            <w:instrText xml:space="preserve"> TOC \o "1-3" \h \z \u </w:instrText>
          </w:r>
          <w:r w:rsidRPr="00BB1FAD">
            <w:rPr>
              <w:rFonts w:asciiTheme="majorBidi" w:hAnsiTheme="majorBidi" w:cstheme="majorBidi"/>
              <w:noProof/>
            </w:rPr>
            <w:fldChar w:fldCharType="separate"/>
          </w:r>
          <w:hyperlink w:anchor="_Toc213282715" w:history="1">
            <w:r w:rsidR="00312D1F" w:rsidRPr="00BB1FAD">
              <w:rPr>
                <w:rStyle w:val="Hyperlink"/>
                <w:rFonts w:asciiTheme="majorBidi" w:hAnsiTheme="majorBidi"/>
                <w:noProof/>
              </w:rPr>
              <w:t>AI Use Declaration</w:t>
            </w:r>
            <w:r w:rsidR="00312D1F" w:rsidRPr="00BB1FAD">
              <w:rPr>
                <w:noProof/>
                <w:webHidden/>
              </w:rPr>
              <w:tab/>
            </w:r>
            <w:r w:rsidR="00312D1F" w:rsidRPr="00BB1FAD">
              <w:rPr>
                <w:noProof/>
                <w:webHidden/>
              </w:rPr>
              <w:fldChar w:fldCharType="begin"/>
            </w:r>
            <w:r w:rsidR="00312D1F" w:rsidRPr="00BB1FAD">
              <w:rPr>
                <w:noProof/>
                <w:webHidden/>
              </w:rPr>
              <w:instrText xml:space="preserve"> PAGEREF _Toc213282715 \h </w:instrText>
            </w:r>
            <w:r w:rsidR="00312D1F" w:rsidRPr="00BB1FAD">
              <w:rPr>
                <w:noProof/>
                <w:webHidden/>
              </w:rPr>
            </w:r>
            <w:r w:rsidR="00312D1F" w:rsidRPr="00BB1FAD">
              <w:rPr>
                <w:noProof/>
                <w:webHidden/>
              </w:rPr>
              <w:fldChar w:fldCharType="separate"/>
            </w:r>
            <w:r w:rsidR="00312D1F" w:rsidRPr="00BB1FAD">
              <w:rPr>
                <w:noProof/>
                <w:webHidden/>
              </w:rPr>
              <w:t>2</w:t>
            </w:r>
            <w:r w:rsidR="00312D1F" w:rsidRPr="00BB1FAD">
              <w:rPr>
                <w:noProof/>
                <w:webHidden/>
              </w:rPr>
              <w:fldChar w:fldCharType="end"/>
            </w:r>
          </w:hyperlink>
        </w:p>
        <w:p w14:paraId="2EC7B3C5" w14:textId="525D16AA" w:rsidR="00312D1F" w:rsidRPr="00BB1FAD" w:rsidRDefault="00312D1F">
          <w:pPr>
            <w:pStyle w:val="TOC1"/>
            <w:tabs>
              <w:tab w:val="right" w:leader="dot" w:pos="9016"/>
            </w:tabs>
            <w:rPr>
              <w:rFonts w:asciiTheme="minorHAnsi" w:eastAsiaTheme="minorEastAsia" w:hAnsiTheme="minorHAnsi"/>
              <w:noProof/>
              <w:kern w:val="2"/>
              <w:szCs w:val="30"/>
              <w:lang w:eastAsia="en-GB" w:bidi="bn-BD"/>
              <w14:ligatures w14:val="standardContextual"/>
            </w:rPr>
          </w:pPr>
          <w:hyperlink w:anchor="_Toc213282716" w:history="1">
            <w:r w:rsidRPr="00BB1FAD">
              <w:rPr>
                <w:rStyle w:val="Hyperlink"/>
                <w:rFonts w:asciiTheme="majorBidi" w:hAnsiTheme="majorBidi"/>
                <w:noProof/>
              </w:rPr>
              <w:t>Acknowledgement</w:t>
            </w:r>
            <w:r w:rsidRPr="00BB1FAD">
              <w:rPr>
                <w:noProof/>
                <w:webHidden/>
              </w:rPr>
              <w:tab/>
            </w:r>
            <w:r w:rsidRPr="00BB1FAD">
              <w:rPr>
                <w:noProof/>
                <w:webHidden/>
              </w:rPr>
              <w:fldChar w:fldCharType="begin"/>
            </w:r>
            <w:r w:rsidRPr="00BB1FAD">
              <w:rPr>
                <w:noProof/>
                <w:webHidden/>
              </w:rPr>
              <w:instrText xml:space="preserve"> PAGEREF _Toc213282716 \h </w:instrText>
            </w:r>
            <w:r w:rsidRPr="00BB1FAD">
              <w:rPr>
                <w:noProof/>
                <w:webHidden/>
              </w:rPr>
            </w:r>
            <w:r w:rsidRPr="00BB1FAD">
              <w:rPr>
                <w:noProof/>
                <w:webHidden/>
              </w:rPr>
              <w:fldChar w:fldCharType="separate"/>
            </w:r>
            <w:r w:rsidRPr="00BB1FAD">
              <w:rPr>
                <w:noProof/>
                <w:webHidden/>
              </w:rPr>
              <w:t>3</w:t>
            </w:r>
            <w:r w:rsidRPr="00BB1FAD">
              <w:rPr>
                <w:noProof/>
                <w:webHidden/>
              </w:rPr>
              <w:fldChar w:fldCharType="end"/>
            </w:r>
          </w:hyperlink>
        </w:p>
        <w:p w14:paraId="3E484AC2" w14:textId="76E70A0D" w:rsidR="00312D1F" w:rsidRPr="00BB1FAD" w:rsidRDefault="00312D1F">
          <w:pPr>
            <w:pStyle w:val="TOC1"/>
            <w:tabs>
              <w:tab w:val="right" w:leader="dot" w:pos="9016"/>
            </w:tabs>
            <w:rPr>
              <w:rFonts w:asciiTheme="minorHAnsi" w:eastAsiaTheme="minorEastAsia" w:hAnsiTheme="minorHAnsi"/>
              <w:noProof/>
              <w:kern w:val="2"/>
              <w:szCs w:val="30"/>
              <w:lang w:eastAsia="en-GB" w:bidi="bn-BD"/>
              <w14:ligatures w14:val="standardContextual"/>
            </w:rPr>
          </w:pPr>
          <w:hyperlink w:anchor="_Toc213282717" w:history="1">
            <w:r w:rsidRPr="00BB1FAD">
              <w:rPr>
                <w:rStyle w:val="Hyperlink"/>
                <w:rFonts w:asciiTheme="majorBidi" w:hAnsiTheme="majorBidi"/>
                <w:noProof/>
              </w:rPr>
              <w:t>Abstract</w:t>
            </w:r>
            <w:r w:rsidRPr="00BB1FAD">
              <w:rPr>
                <w:noProof/>
                <w:webHidden/>
              </w:rPr>
              <w:tab/>
            </w:r>
            <w:r w:rsidRPr="00BB1FAD">
              <w:rPr>
                <w:noProof/>
                <w:webHidden/>
              </w:rPr>
              <w:fldChar w:fldCharType="begin"/>
            </w:r>
            <w:r w:rsidRPr="00BB1FAD">
              <w:rPr>
                <w:noProof/>
                <w:webHidden/>
              </w:rPr>
              <w:instrText xml:space="preserve"> PAGEREF _Toc213282717 \h </w:instrText>
            </w:r>
            <w:r w:rsidRPr="00BB1FAD">
              <w:rPr>
                <w:noProof/>
                <w:webHidden/>
              </w:rPr>
            </w:r>
            <w:r w:rsidRPr="00BB1FAD">
              <w:rPr>
                <w:noProof/>
                <w:webHidden/>
              </w:rPr>
              <w:fldChar w:fldCharType="separate"/>
            </w:r>
            <w:r w:rsidRPr="00BB1FAD">
              <w:rPr>
                <w:noProof/>
                <w:webHidden/>
              </w:rPr>
              <w:t>4</w:t>
            </w:r>
            <w:r w:rsidRPr="00BB1FAD">
              <w:rPr>
                <w:noProof/>
                <w:webHidden/>
              </w:rPr>
              <w:fldChar w:fldCharType="end"/>
            </w:r>
          </w:hyperlink>
        </w:p>
        <w:p w14:paraId="7668C52C" w14:textId="0C41AF30" w:rsidR="00312D1F" w:rsidRPr="00BB1FAD" w:rsidRDefault="00312D1F">
          <w:pPr>
            <w:pStyle w:val="TOC1"/>
            <w:tabs>
              <w:tab w:val="right" w:leader="dot" w:pos="9016"/>
            </w:tabs>
            <w:rPr>
              <w:rFonts w:asciiTheme="minorHAnsi" w:eastAsiaTheme="minorEastAsia" w:hAnsiTheme="minorHAnsi"/>
              <w:noProof/>
              <w:kern w:val="2"/>
              <w:szCs w:val="30"/>
              <w:lang w:eastAsia="en-GB" w:bidi="bn-BD"/>
              <w14:ligatures w14:val="standardContextual"/>
            </w:rPr>
          </w:pPr>
          <w:hyperlink w:anchor="_Toc213282718" w:history="1">
            <w:r w:rsidRPr="00BB1FAD">
              <w:rPr>
                <w:rStyle w:val="Hyperlink"/>
                <w:rFonts w:asciiTheme="majorBidi" w:hAnsiTheme="majorBidi"/>
                <w:noProof/>
              </w:rPr>
              <w:t>1. Introduction</w:t>
            </w:r>
            <w:r w:rsidRPr="00BB1FAD">
              <w:rPr>
                <w:noProof/>
                <w:webHidden/>
              </w:rPr>
              <w:tab/>
            </w:r>
            <w:r w:rsidRPr="00BB1FAD">
              <w:rPr>
                <w:noProof/>
                <w:webHidden/>
              </w:rPr>
              <w:fldChar w:fldCharType="begin"/>
            </w:r>
            <w:r w:rsidRPr="00BB1FAD">
              <w:rPr>
                <w:noProof/>
                <w:webHidden/>
              </w:rPr>
              <w:instrText xml:space="preserve"> PAGEREF _Toc213282718 \h </w:instrText>
            </w:r>
            <w:r w:rsidRPr="00BB1FAD">
              <w:rPr>
                <w:noProof/>
                <w:webHidden/>
              </w:rPr>
            </w:r>
            <w:r w:rsidRPr="00BB1FAD">
              <w:rPr>
                <w:noProof/>
                <w:webHidden/>
              </w:rPr>
              <w:fldChar w:fldCharType="separate"/>
            </w:r>
            <w:r w:rsidRPr="00BB1FAD">
              <w:rPr>
                <w:noProof/>
                <w:webHidden/>
              </w:rPr>
              <w:t>8</w:t>
            </w:r>
            <w:r w:rsidRPr="00BB1FAD">
              <w:rPr>
                <w:noProof/>
                <w:webHidden/>
              </w:rPr>
              <w:fldChar w:fldCharType="end"/>
            </w:r>
          </w:hyperlink>
        </w:p>
        <w:p w14:paraId="2C611AE0" w14:textId="168820D8" w:rsidR="00312D1F" w:rsidRPr="00BB1FAD" w:rsidRDefault="00312D1F">
          <w:pPr>
            <w:pStyle w:val="TOC2"/>
            <w:tabs>
              <w:tab w:val="right" w:leader="dot" w:pos="9016"/>
            </w:tabs>
            <w:rPr>
              <w:rFonts w:asciiTheme="minorHAnsi" w:eastAsiaTheme="minorEastAsia" w:hAnsiTheme="minorHAnsi"/>
              <w:noProof/>
              <w:kern w:val="2"/>
              <w:szCs w:val="30"/>
              <w:lang w:eastAsia="en-GB" w:bidi="bn-BD"/>
              <w14:ligatures w14:val="standardContextual"/>
            </w:rPr>
          </w:pPr>
          <w:hyperlink w:anchor="_Toc213282719" w:history="1">
            <w:r w:rsidRPr="00BB1FAD">
              <w:rPr>
                <w:rStyle w:val="Hyperlink"/>
                <w:rFonts w:asciiTheme="majorBidi" w:hAnsiTheme="majorBidi"/>
                <w:noProof/>
              </w:rPr>
              <w:t>1.1 Background and Context</w:t>
            </w:r>
            <w:r w:rsidRPr="00BB1FAD">
              <w:rPr>
                <w:noProof/>
                <w:webHidden/>
              </w:rPr>
              <w:tab/>
            </w:r>
            <w:r w:rsidRPr="00BB1FAD">
              <w:rPr>
                <w:noProof/>
                <w:webHidden/>
              </w:rPr>
              <w:fldChar w:fldCharType="begin"/>
            </w:r>
            <w:r w:rsidRPr="00BB1FAD">
              <w:rPr>
                <w:noProof/>
                <w:webHidden/>
              </w:rPr>
              <w:instrText xml:space="preserve"> PAGEREF _Toc213282719 \h </w:instrText>
            </w:r>
            <w:r w:rsidRPr="00BB1FAD">
              <w:rPr>
                <w:noProof/>
                <w:webHidden/>
              </w:rPr>
            </w:r>
            <w:r w:rsidRPr="00BB1FAD">
              <w:rPr>
                <w:noProof/>
                <w:webHidden/>
              </w:rPr>
              <w:fldChar w:fldCharType="separate"/>
            </w:r>
            <w:r w:rsidRPr="00BB1FAD">
              <w:rPr>
                <w:noProof/>
                <w:webHidden/>
              </w:rPr>
              <w:t>8</w:t>
            </w:r>
            <w:r w:rsidRPr="00BB1FAD">
              <w:rPr>
                <w:noProof/>
                <w:webHidden/>
              </w:rPr>
              <w:fldChar w:fldCharType="end"/>
            </w:r>
          </w:hyperlink>
        </w:p>
        <w:p w14:paraId="2450E0D0" w14:textId="3BC84063" w:rsidR="00312D1F" w:rsidRPr="00BB1FAD" w:rsidRDefault="00312D1F">
          <w:pPr>
            <w:pStyle w:val="TOC2"/>
            <w:tabs>
              <w:tab w:val="right" w:leader="dot" w:pos="9016"/>
            </w:tabs>
            <w:rPr>
              <w:rFonts w:asciiTheme="minorHAnsi" w:eastAsiaTheme="minorEastAsia" w:hAnsiTheme="minorHAnsi"/>
              <w:noProof/>
              <w:kern w:val="2"/>
              <w:szCs w:val="30"/>
              <w:lang w:eastAsia="en-GB" w:bidi="bn-BD"/>
              <w14:ligatures w14:val="standardContextual"/>
            </w:rPr>
          </w:pPr>
          <w:hyperlink w:anchor="_Toc213282720" w:history="1">
            <w:r w:rsidRPr="00BB1FAD">
              <w:rPr>
                <w:rStyle w:val="Hyperlink"/>
                <w:rFonts w:asciiTheme="majorBidi" w:hAnsiTheme="majorBidi"/>
                <w:noProof/>
              </w:rPr>
              <w:t>1.2 Problem Statement</w:t>
            </w:r>
            <w:r w:rsidRPr="00BB1FAD">
              <w:rPr>
                <w:noProof/>
                <w:webHidden/>
              </w:rPr>
              <w:tab/>
            </w:r>
            <w:r w:rsidRPr="00BB1FAD">
              <w:rPr>
                <w:noProof/>
                <w:webHidden/>
              </w:rPr>
              <w:fldChar w:fldCharType="begin"/>
            </w:r>
            <w:r w:rsidRPr="00BB1FAD">
              <w:rPr>
                <w:noProof/>
                <w:webHidden/>
              </w:rPr>
              <w:instrText xml:space="preserve"> PAGEREF _Toc213282720 \h </w:instrText>
            </w:r>
            <w:r w:rsidRPr="00BB1FAD">
              <w:rPr>
                <w:noProof/>
                <w:webHidden/>
              </w:rPr>
            </w:r>
            <w:r w:rsidRPr="00BB1FAD">
              <w:rPr>
                <w:noProof/>
                <w:webHidden/>
              </w:rPr>
              <w:fldChar w:fldCharType="separate"/>
            </w:r>
            <w:r w:rsidRPr="00BB1FAD">
              <w:rPr>
                <w:noProof/>
                <w:webHidden/>
              </w:rPr>
              <w:t>8</w:t>
            </w:r>
            <w:r w:rsidRPr="00BB1FAD">
              <w:rPr>
                <w:noProof/>
                <w:webHidden/>
              </w:rPr>
              <w:fldChar w:fldCharType="end"/>
            </w:r>
          </w:hyperlink>
        </w:p>
        <w:p w14:paraId="4DCD5272" w14:textId="189FF8A6" w:rsidR="00312D1F" w:rsidRPr="00BB1FAD" w:rsidRDefault="00312D1F">
          <w:pPr>
            <w:pStyle w:val="TOC2"/>
            <w:tabs>
              <w:tab w:val="right" w:leader="dot" w:pos="9016"/>
            </w:tabs>
            <w:rPr>
              <w:rFonts w:asciiTheme="minorHAnsi" w:eastAsiaTheme="minorEastAsia" w:hAnsiTheme="minorHAnsi"/>
              <w:noProof/>
              <w:kern w:val="2"/>
              <w:szCs w:val="30"/>
              <w:lang w:eastAsia="en-GB" w:bidi="bn-BD"/>
              <w14:ligatures w14:val="standardContextual"/>
            </w:rPr>
          </w:pPr>
          <w:hyperlink w:anchor="_Toc213282721" w:history="1">
            <w:r w:rsidRPr="00BB1FAD">
              <w:rPr>
                <w:rStyle w:val="Hyperlink"/>
                <w:rFonts w:asciiTheme="majorBidi" w:hAnsiTheme="majorBidi"/>
                <w:noProof/>
              </w:rPr>
              <w:t>1.3 Research Aim</w:t>
            </w:r>
            <w:r w:rsidRPr="00BB1FAD">
              <w:rPr>
                <w:noProof/>
                <w:webHidden/>
              </w:rPr>
              <w:tab/>
            </w:r>
            <w:r w:rsidRPr="00BB1FAD">
              <w:rPr>
                <w:noProof/>
                <w:webHidden/>
              </w:rPr>
              <w:fldChar w:fldCharType="begin"/>
            </w:r>
            <w:r w:rsidRPr="00BB1FAD">
              <w:rPr>
                <w:noProof/>
                <w:webHidden/>
              </w:rPr>
              <w:instrText xml:space="preserve"> PAGEREF _Toc213282721 \h </w:instrText>
            </w:r>
            <w:r w:rsidRPr="00BB1FAD">
              <w:rPr>
                <w:noProof/>
                <w:webHidden/>
              </w:rPr>
            </w:r>
            <w:r w:rsidRPr="00BB1FAD">
              <w:rPr>
                <w:noProof/>
                <w:webHidden/>
              </w:rPr>
              <w:fldChar w:fldCharType="separate"/>
            </w:r>
            <w:r w:rsidRPr="00BB1FAD">
              <w:rPr>
                <w:noProof/>
                <w:webHidden/>
              </w:rPr>
              <w:t>8</w:t>
            </w:r>
            <w:r w:rsidRPr="00BB1FAD">
              <w:rPr>
                <w:noProof/>
                <w:webHidden/>
              </w:rPr>
              <w:fldChar w:fldCharType="end"/>
            </w:r>
          </w:hyperlink>
        </w:p>
        <w:p w14:paraId="58E0B2CF" w14:textId="03212BA9" w:rsidR="00312D1F" w:rsidRPr="00BB1FAD" w:rsidRDefault="00312D1F">
          <w:pPr>
            <w:pStyle w:val="TOC2"/>
            <w:tabs>
              <w:tab w:val="right" w:leader="dot" w:pos="9016"/>
            </w:tabs>
            <w:rPr>
              <w:rFonts w:asciiTheme="minorHAnsi" w:eastAsiaTheme="minorEastAsia" w:hAnsiTheme="minorHAnsi"/>
              <w:noProof/>
              <w:kern w:val="2"/>
              <w:szCs w:val="30"/>
              <w:lang w:eastAsia="en-GB" w:bidi="bn-BD"/>
              <w14:ligatures w14:val="standardContextual"/>
            </w:rPr>
          </w:pPr>
          <w:hyperlink w:anchor="_Toc213282722" w:history="1">
            <w:r w:rsidRPr="00BB1FAD">
              <w:rPr>
                <w:rStyle w:val="Hyperlink"/>
                <w:rFonts w:asciiTheme="majorBidi" w:hAnsiTheme="majorBidi"/>
                <w:noProof/>
              </w:rPr>
              <w:t>1.4 Research Objectives</w:t>
            </w:r>
            <w:r w:rsidRPr="00BB1FAD">
              <w:rPr>
                <w:noProof/>
                <w:webHidden/>
              </w:rPr>
              <w:tab/>
            </w:r>
            <w:r w:rsidRPr="00BB1FAD">
              <w:rPr>
                <w:noProof/>
                <w:webHidden/>
              </w:rPr>
              <w:fldChar w:fldCharType="begin"/>
            </w:r>
            <w:r w:rsidRPr="00BB1FAD">
              <w:rPr>
                <w:noProof/>
                <w:webHidden/>
              </w:rPr>
              <w:instrText xml:space="preserve"> PAGEREF _Toc213282722 \h </w:instrText>
            </w:r>
            <w:r w:rsidRPr="00BB1FAD">
              <w:rPr>
                <w:noProof/>
                <w:webHidden/>
              </w:rPr>
            </w:r>
            <w:r w:rsidRPr="00BB1FAD">
              <w:rPr>
                <w:noProof/>
                <w:webHidden/>
              </w:rPr>
              <w:fldChar w:fldCharType="separate"/>
            </w:r>
            <w:r w:rsidRPr="00BB1FAD">
              <w:rPr>
                <w:noProof/>
                <w:webHidden/>
              </w:rPr>
              <w:t>8</w:t>
            </w:r>
            <w:r w:rsidRPr="00BB1FAD">
              <w:rPr>
                <w:noProof/>
                <w:webHidden/>
              </w:rPr>
              <w:fldChar w:fldCharType="end"/>
            </w:r>
          </w:hyperlink>
        </w:p>
        <w:p w14:paraId="3F388F68" w14:textId="233932DC" w:rsidR="00312D1F" w:rsidRPr="00BB1FAD" w:rsidRDefault="00312D1F">
          <w:pPr>
            <w:pStyle w:val="TOC2"/>
            <w:tabs>
              <w:tab w:val="right" w:leader="dot" w:pos="9016"/>
            </w:tabs>
            <w:rPr>
              <w:rFonts w:asciiTheme="minorHAnsi" w:eastAsiaTheme="minorEastAsia" w:hAnsiTheme="minorHAnsi"/>
              <w:noProof/>
              <w:kern w:val="2"/>
              <w:szCs w:val="30"/>
              <w:lang w:eastAsia="en-GB" w:bidi="bn-BD"/>
              <w14:ligatures w14:val="standardContextual"/>
            </w:rPr>
          </w:pPr>
          <w:hyperlink w:anchor="_Toc213282723" w:history="1">
            <w:r w:rsidRPr="00BB1FAD">
              <w:rPr>
                <w:rStyle w:val="Hyperlink"/>
                <w:rFonts w:asciiTheme="majorBidi" w:hAnsiTheme="majorBidi"/>
                <w:noProof/>
              </w:rPr>
              <w:t>1.5 Research Questions (RQs)</w:t>
            </w:r>
            <w:r w:rsidRPr="00BB1FAD">
              <w:rPr>
                <w:noProof/>
                <w:webHidden/>
              </w:rPr>
              <w:tab/>
            </w:r>
            <w:r w:rsidRPr="00BB1FAD">
              <w:rPr>
                <w:noProof/>
                <w:webHidden/>
              </w:rPr>
              <w:fldChar w:fldCharType="begin"/>
            </w:r>
            <w:r w:rsidRPr="00BB1FAD">
              <w:rPr>
                <w:noProof/>
                <w:webHidden/>
              </w:rPr>
              <w:instrText xml:space="preserve"> PAGEREF _Toc213282723 \h </w:instrText>
            </w:r>
            <w:r w:rsidRPr="00BB1FAD">
              <w:rPr>
                <w:noProof/>
                <w:webHidden/>
              </w:rPr>
            </w:r>
            <w:r w:rsidRPr="00BB1FAD">
              <w:rPr>
                <w:noProof/>
                <w:webHidden/>
              </w:rPr>
              <w:fldChar w:fldCharType="separate"/>
            </w:r>
            <w:r w:rsidRPr="00BB1FAD">
              <w:rPr>
                <w:noProof/>
                <w:webHidden/>
              </w:rPr>
              <w:t>9</w:t>
            </w:r>
            <w:r w:rsidRPr="00BB1FAD">
              <w:rPr>
                <w:noProof/>
                <w:webHidden/>
              </w:rPr>
              <w:fldChar w:fldCharType="end"/>
            </w:r>
          </w:hyperlink>
        </w:p>
        <w:p w14:paraId="77E26B4F" w14:textId="76FDA124" w:rsidR="00312D1F" w:rsidRPr="00BB1FAD" w:rsidRDefault="00312D1F">
          <w:pPr>
            <w:pStyle w:val="TOC1"/>
            <w:tabs>
              <w:tab w:val="right" w:leader="dot" w:pos="9016"/>
            </w:tabs>
            <w:rPr>
              <w:rFonts w:asciiTheme="minorHAnsi" w:eastAsiaTheme="minorEastAsia" w:hAnsiTheme="minorHAnsi"/>
              <w:noProof/>
              <w:kern w:val="2"/>
              <w:szCs w:val="30"/>
              <w:lang w:eastAsia="en-GB" w:bidi="bn-BD"/>
              <w14:ligatures w14:val="standardContextual"/>
            </w:rPr>
          </w:pPr>
          <w:hyperlink w:anchor="_Toc213282724" w:history="1">
            <w:r w:rsidRPr="00BB1FAD">
              <w:rPr>
                <w:rStyle w:val="Hyperlink"/>
                <w:rFonts w:asciiTheme="majorBidi" w:hAnsiTheme="majorBidi"/>
                <w:noProof/>
              </w:rPr>
              <w:t>2. Literature Review</w:t>
            </w:r>
            <w:r w:rsidRPr="00BB1FAD">
              <w:rPr>
                <w:noProof/>
                <w:webHidden/>
              </w:rPr>
              <w:tab/>
            </w:r>
            <w:r w:rsidRPr="00BB1FAD">
              <w:rPr>
                <w:noProof/>
                <w:webHidden/>
              </w:rPr>
              <w:fldChar w:fldCharType="begin"/>
            </w:r>
            <w:r w:rsidRPr="00BB1FAD">
              <w:rPr>
                <w:noProof/>
                <w:webHidden/>
              </w:rPr>
              <w:instrText xml:space="preserve"> PAGEREF _Toc213282724 \h </w:instrText>
            </w:r>
            <w:r w:rsidRPr="00BB1FAD">
              <w:rPr>
                <w:noProof/>
                <w:webHidden/>
              </w:rPr>
            </w:r>
            <w:r w:rsidRPr="00BB1FAD">
              <w:rPr>
                <w:noProof/>
                <w:webHidden/>
              </w:rPr>
              <w:fldChar w:fldCharType="separate"/>
            </w:r>
            <w:r w:rsidRPr="00BB1FAD">
              <w:rPr>
                <w:noProof/>
                <w:webHidden/>
              </w:rPr>
              <w:t>10</w:t>
            </w:r>
            <w:r w:rsidRPr="00BB1FAD">
              <w:rPr>
                <w:noProof/>
                <w:webHidden/>
              </w:rPr>
              <w:fldChar w:fldCharType="end"/>
            </w:r>
          </w:hyperlink>
        </w:p>
        <w:p w14:paraId="443BB06F" w14:textId="73E50298" w:rsidR="00312D1F" w:rsidRPr="00BB1FAD" w:rsidRDefault="00312D1F">
          <w:pPr>
            <w:pStyle w:val="TOC1"/>
            <w:tabs>
              <w:tab w:val="right" w:leader="dot" w:pos="9016"/>
            </w:tabs>
            <w:rPr>
              <w:rFonts w:asciiTheme="minorHAnsi" w:eastAsiaTheme="minorEastAsia" w:hAnsiTheme="minorHAnsi"/>
              <w:noProof/>
              <w:kern w:val="2"/>
              <w:szCs w:val="30"/>
              <w:lang w:eastAsia="en-GB" w:bidi="bn-BD"/>
              <w14:ligatures w14:val="standardContextual"/>
            </w:rPr>
          </w:pPr>
          <w:hyperlink w:anchor="_Toc213282725" w:history="1">
            <w:r w:rsidRPr="00BB1FAD">
              <w:rPr>
                <w:rStyle w:val="Hyperlink"/>
                <w:rFonts w:asciiTheme="majorBidi" w:hAnsiTheme="majorBidi"/>
                <w:noProof/>
              </w:rPr>
              <w:t>3. Research Methodology</w:t>
            </w:r>
            <w:r w:rsidRPr="00BB1FAD">
              <w:rPr>
                <w:noProof/>
                <w:webHidden/>
              </w:rPr>
              <w:tab/>
            </w:r>
            <w:r w:rsidRPr="00BB1FAD">
              <w:rPr>
                <w:noProof/>
                <w:webHidden/>
              </w:rPr>
              <w:fldChar w:fldCharType="begin"/>
            </w:r>
            <w:r w:rsidRPr="00BB1FAD">
              <w:rPr>
                <w:noProof/>
                <w:webHidden/>
              </w:rPr>
              <w:instrText xml:space="preserve"> PAGEREF _Toc213282725 \h </w:instrText>
            </w:r>
            <w:r w:rsidRPr="00BB1FAD">
              <w:rPr>
                <w:noProof/>
                <w:webHidden/>
              </w:rPr>
            </w:r>
            <w:r w:rsidRPr="00BB1FAD">
              <w:rPr>
                <w:noProof/>
                <w:webHidden/>
              </w:rPr>
              <w:fldChar w:fldCharType="separate"/>
            </w:r>
            <w:r w:rsidRPr="00BB1FAD">
              <w:rPr>
                <w:noProof/>
                <w:webHidden/>
              </w:rPr>
              <w:t>13</w:t>
            </w:r>
            <w:r w:rsidRPr="00BB1FAD">
              <w:rPr>
                <w:noProof/>
                <w:webHidden/>
              </w:rPr>
              <w:fldChar w:fldCharType="end"/>
            </w:r>
          </w:hyperlink>
        </w:p>
        <w:p w14:paraId="40EC5A2E" w14:textId="529084C7" w:rsidR="00312D1F" w:rsidRPr="00BB1FAD" w:rsidRDefault="00312D1F">
          <w:pPr>
            <w:pStyle w:val="TOC2"/>
            <w:tabs>
              <w:tab w:val="right" w:leader="dot" w:pos="9016"/>
            </w:tabs>
            <w:rPr>
              <w:rFonts w:asciiTheme="minorHAnsi" w:eastAsiaTheme="minorEastAsia" w:hAnsiTheme="minorHAnsi"/>
              <w:noProof/>
              <w:kern w:val="2"/>
              <w:szCs w:val="30"/>
              <w:lang w:eastAsia="en-GB" w:bidi="bn-BD"/>
              <w14:ligatures w14:val="standardContextual"/>
            </w:rPr>
          </w:pPr>
          <w:hyperlink w:anchor="_Toc213282726" w:history="1">
            <w:r w:rsidRPr="00BB1FAD">
              <w:rPr>
                <w:rStyle w:val="Hyperlink"/>
                <w:rFonts w:asciiTheme="majorBidi" w:hAnsiTheme="majorBidi"/>
                <w:noProof/>
              </w:rPr>
              <w:t>3.1 Research design and rationale</w:t>
            </w:r>
            <w:r w:rsidRPr="00BB1FAD">
              <w:rPr>
                <w:noProof/>
                <w:webHidden/>
              </w:rPr>
              <w:tab/>
            </w:r>
            <w:r w:rsidRPr="00BB1FAD">
              <w:rPr>
                <w:noProof/>
                <w:webHidden/>
              </w:rPr>
              <w:fldChar w:fldCharType="begin"/>
            </w:r>
            <w:r w:rsidRPr="00BB1FAD">
              <w:rPr>
                <w:noProof/>
                <w:webHidden/>
              </w:rPr>
              <w:instrText xml:space="preserve"> PAGEREF _Toc213282726 \h </w:instrText>
            </w:r>
            <w:r w:rsidRPr="00BB1FAD">
              <w:rPr>
                <w:noProof/>
                <w:webHidden/>
              </w:rPr>
            </w:r>
            <w:r w:rsidRPr="00BB1FAD">
              <w:rPr>
                <w:noProof/>
                <w:webHidden/>
              </w:rPr>
              <w:fldChar w:fldCharType="separate"/>
            </w:r>
            <w:r w:rsidRPr="00BB1FAD">
              <w:rPr>
                <w:noProof/>
                <w:webHidden/>
              </w:rPr>
              <w:t>13</w:t>
            </w:r>
            <w:r w:rsidRPr="00BB1FAD">
              <w:rPr>
                <w:noProof/>
                <w:webHidden/>
              </w:rPr>
              <w:fldChar w:fldCharType="end"/>
            </w:r>
          </w:hyperlink>
        </w:p>
        <w:p w14:paraId="464C77F8" w14:textId="524D8FC5" w:rsidR="00312D1F" w:rsidRPr="00BB1FAD" w:rsidRDefault="00312D1F">
          <w:pPr>
            <w:pStyle w:val="TOC2"/>
            <w:tabs>
              <w:tab w:val="right" w:leader="dot" w:pos="9016"/>
            </w:tabs>
            <w:rPr>
              <w:rFonts w:asciiTheme="minorHAnsi" w:eastAsiaTheme="minorEastAsia" w:hAnsiTheme="minorHAnsi"/>
              <w:noProof/>
              <w:kern w:val="2"/>
              <w:szCs w:val="30"/>
              <w:lang w:eastAsia="en-GB" w:bidi="bn-BD"/>
              <w14:ligatures w14:val="standardContextual"/>
            </w:rPr>
          </w:pPr>
          <w:hyperlink w:anchor="_Toc213282727" w:history="1">
            <w:r w:rsidRPr="00BB1FAD">
              <w:rPr>
                <w:rStyle w:val="Hyperlink"/>
                <w:rFonts w:asciiTheme="majorBidi" w:hAnsiTheme="majorBidi"/>
                <w:noProof/>
              </w:rPr>
              <w:t>3.2 Methodological stance</w:t>
            </w:r>
            <w:r w:rsidRPr="00BB1FAD">
              <w:rPr>
                <w:noProof/>
                <w:webHidden/>
              </w:rPr>
              <w:tab/>
            </w:r>
            <w:r w:rsidRPr="00BB1FAD">
              <w:rPr>
                <w:noProof/>
                <w:webHidden/>
              </w:rPr>
              <w:fldChar w:fldCharType="begin"/>
            </w:r>
            <w:r w:rsidRPr="00BB1FAD">
              <w:rPr>
                <w:noProof/>
                <w:webHidden/>
              </w:rPr>
              <w:instrText xml:space="preserve"> PAGEREF _Toc213282727 \h </w:instrText>
            </w:r>
            <w:r w:rsidRPr="00BB1FAD">
              <w:rPr>
                <w:noProof/>
                <w:webHidden/>
              </w:rPr>
            </w:r>
            <w:r w:rsidRPr="00BB1FAD">
              <w:rPr>
                <w:noProof/>
                <w:webHidden/>
              </w:rPr>
              <w:fldChar w:fldCharType="separate"/>
            </w:r>
            <w:r w:rsidRPr="00BB1FAD">
              <w:rPr>
                <w:noProof/>
                <w:webHidden/>
              </w:rPr>
              <w:t>13</w:t>
            </w:r>
            <w:r w:rsidRPr="00BB1FAD">
              <w:rPr>
                <w:noProof/>
                <w:webHidden/>
              </w:rPr>
              <w:fldChar w:fldCharType="end"/>
            </w:r>
          </w:hyperlink>
        </w:p>
        <w:p w14:paraId="7EA33616" w14:textId="571E856D" w:rsidR="00312D1F" w:rsidRPr="00BB1FAD" w:rsidRDefault="00312D1F">
          <w:pPr>
            <w:pStyle w:val="TOC2"/>
            <w:tabs>
              <w:tab w:val="right" w:leader="dot" w:pos="9016"/>
            </w:tabs>
            <w:rPr>
              <w:rFonts w:asciiTheme="minorHAnsi" w:eastAsiaTheme="minorEastAsia" w:hAnsiTheme="minorHAnsi"/>
              <w:noProof/>
              <w:kern w:val="2"/>
              <w:szCs w:val="30"/>
              <w:lang w:eastAsia="en-GB" w:bidi="bn-BD"/>
              <w14:ligatures w14:val="standardContextual"/>
            </w:rPr>
          </w:pPr>
          <w:hyperlink w:anchor="_Toc213282728" w:history="1">
            <w:r w:rsidRPr="00BB1FAD">
              <w:rPr>
                <w:rStyle w:val="Hyperlink"/>
                <w:rFonts w:asciiTheme="majorBidi" w:hAnsiTheme="majorBidi"/>
                <w:noProof/>
              </w:rPr>
              <w:t>3.3 Data sources and inclusion criteria</w:t>
            </w:r>
            <w:r w:rsidRPr="00BB1FAD">
              <w:rPr>
                <w:noProof/>
                <w:webHidden/>
              </w:rPr>
              <w:tab/>
            </w:r>
            <w:r w:rsidRPr="00BB1FAD">
              <w:rPr>
                <w:noProof/>
                <w:webHidden/>
              </w:rPr>
              <w:fldChar w:fldCharType="begin"/>
            </w:r>
            <w:r w:rsidRPr="00BB1FAD">
              <w:rPr>
                <w:noProof/>
                <w:webHidden/>
              </w:rPr>
              <w:instrText xml:space="preserve"> PAGEREF _Toc213282728 \h </w:instrText>
            </w:r>
            <w:r w:rsidRPr="00BB1FAD">
              <w:rPr>
                <w:noProof/>
                <w:webHidden/>
              </w:rPr>
            </w:r>
            <w:r w:rsidRPr="00BB1FAD">
              <w:rPr>
                <w:noProof/>
                <w:webHidden/>
              </w:rPr>
              <w:fldChar w:fldCharType="separate"/>
            </w:r>
            <w:r w:rsidRPr="00BB1FAD">
              <w:rPr>
                <w:noProof/>
                <w:webHidden/>
              </w:rPr>
              <w:t>13</w:t>
            </w:r>
            <w:r w:rsidRPr="00BB1FAD">
              <w:rPr>
                <w:noProof/>
                <w:webHidden/>
              </w:rPr>
              <w:fldChar w:fldCharType="end"/>
            </w:r>
          </w:hyperlink>
        </w:p>
        <w:p w14:paraId="565EF7C1" w14:textId="73D63A7C" w:rsidR="00312D1F" w:rsidRPr="00BB1FAD" w:rsidRDefault="00312D1F">
          <w:pPr>
            <w:pStyle w:val="TOC2"/>
            <w:tabs>
              <w:tab w:val="right" w:leader="dot" w:pos="9016"/>
            </w:tabs>
            <w:rPr>
              <w:rFonts w:asciiTheme="minorHAnsi" w:eastAsiaTheme="minorEastAsia" w:hAnsiTheme="minorHAnsi"/>
              <w:noProof/>
              <w:kern w:val="2"/>
              <w:szCs w:val="30"/>
              <w:lang w:eastAsia="en-GB" w:bidi="bn-BD"/>
              <w14:ligatures w14:val="standardContextual"/>
            </w:rPr>
          </w:pPr>
          <w:hyperlink w:anchor="_Toc213282729" w:history="1">
            <w:r w:rsidRPr="00BB1FAD">
              <w:rPr>
                <w:rStyle w:val="Hyperlink"/>
                <w:rFonts w:asciiTheme="majorBidi" w:hAnsiTheme="majorBidi"/>
                <w:noProof/>
              </w:rPr>
              <w:t>3.4 Data collection and management</w:t>
            </w:r>
            <w:r w:rsidRPr="00BB1FAD">
              <w:rPr>
                <w:noProof/>
                <w:webHidden/>
              </w:rPr>
              <w:tab/>
            </w:r>
            <w:r w:rsidRPr="00BB1FAD">
              <w:rPr>
                <w:noProof/>
                <w:webHidden/>
              </w:rPr>
              <w:fldChar w:fldCharType="begin"/>
            </w:r>
            <w:r w:rsidRPr="00BB1FAD">
              <w:rPr>
                <w:noProof/>
                <w:webHidden/>
              </w:rPr>
              <w:instrText xml:space="preserve"> PAGEREF _Toc213282729 \h </w:instrText>
            </w:r>
            <w:r w:rsidRPr="00BB1FAD">
              <w:rPr>
                <w:noProof/>
                <w:webHidden/>
              </w:rPr>
            </w:r>
            <w:r w:rsidRPr="00BB1FAD">
              <w:rPr>
                <w:noProof/>
                <w:webHidden/>
              </w:rPr>
              <w:fldChar w:fldCharType="separate"/>
            </w:r>
            <w:r w:rsidRPr="00BB1FAD">
              <w:rPr>
                <w:noProof/>
                <w:webHidden/>
              </w:rPr>
              <w:t>13</w:t>
            </w:r>
            <w:r w:rsidRPr="00BB1FAD">
              <w:rPr>
                <w:noProof/>
                <w:webHidden/>
              </w:rPr>
              <w:fldChar w:fldCharType="end"/>
            </w:r>
          </w:hyperlink>
        </w:p>
        <w:p w14:paraId="14539A6E" w14:textId="083FED97" w:rsidR="00312D1F" w:rsidRPr="00BB1FAD" w:rsidRDefault="00312D1F">
          <w:pPr>
            <w:pStyle w:val="TOC2"/>
            <w:tabs>
              <w:tab w:val="right" w:leader="dot" w:pos="9016"/>
            </w:tabs>
            <w:rPr>
              <w:rFonts w:asciiTheme="minorHAnsi" w:eastAsiaTheme="minorEastAsia" w:hAnsiTheme="minorHAnsi"/>
              <w:noProof/>
              <w:kern w:val="2"/>
              <w:szCs w:val="30"/>
              <w:lang w:eastAsia="en-GB" w:bidi="bn-BD"/>
              <w14:ligatures w14:val="standardContextual"/>
            </w:rPr>
          </w:pPr>
          <w:hyperlink w:anchor="_Toc213282730" w:history="1">
            <w:r w:rsidRPr="00BB1FAD">
              <w:rPr>
                <w:rStyle w:val="Hyperlink"/>
                <w:rFonts w:asciiTheme="majorBidi" w:hAnsiTheme="majorBidi"/>
                <w:noProof/>
              </w:rPr>
              <w:t>3.5 Analytical procedures</w:t>
            </w:r>
            <w:r w:rsidRPr="00BB1FAD">
              <w:rPr>
                <w:noProof/>
                <w:webHidden/>
              </w:rPr>
              <w:tab/>
            </w:r>
            <w:r w:rsidRPr="00BB1FAD">
              <w:rPr>
                <w:noProof/>
                <w:webHidden/>
              </w:rPr>
              <w:fldChar w:fldCharType="begin"/>
            </w:r>
            <w:r w:rsidRPr="00BB1FAD">
              <w:rPr>
                <w:noProof/>
                <w:webHidden/>
              </w:rPr>
              <w:instrText xml:space="preserve"> PAGEREF _Toc213282730 \h </w:instrText>
            </w:r>
            <w:r w:rsidRPr="00BB1FAD">
              <w:rPr>
                <w:noProof/>
                <w:webHidden/>
              </w:rPr>
            </w:r>
            <w:r w:rsidRPr="00BB1FAD">
              <w:rPr>
                <w:noProof/>
                <w:webHidden/>
              </w:rPr>
              <w:fldChar w:fldCharType="separate"/>
            </w:r>
            <w:r w:rsidRPr="00BB1FAD">
              <w:rPr>
                <w:noProof/>
                <w:webHidden/>
              </w:rPr>
              <w:t>14</w:t>
            </w:r>
            <w:r w:rsidRPr="00BB1FAD">
              <w:rPr>
                <w:noProof/>
                <w:webHidden/>
              </w:rPr>
              <w:fldChar w:fldCharType="end"/>
            </w:r>
          </w:hyperlink>
        </w:p>
        <w:p w14:paraId="66583657" w14:textId="32FEB9A8" w:rsidR="00312D1F" w:rsidRPr="00BB1FAD" w:rsidRDefault="00312D1F">
          <w:pPr>
            <w:pStyle w:val="TOC2"/>
            <w:tabs>
              <w:tab w:val="right" w:leader="dot" w:pos="9016"/>
            </w:tabs>
            <w:rPr>
              <w:rFonts w:asciiTheme="minorHAnsi" w:eastAsiaTheme="minorEastAsia" w:hAnsiTheme="minorHAnsi"/>
              <w:noProof/>
              <w:kern w:val="2"/>
              <w:szCs w:val="30"/>
              <w:lang w:eastAsia="en-GB" w:bidi="bn-BD"/>
              <w14:ligatures w14:val="standardContextual"/>
            </w:rPr>
          </w:pPr>
          <w:hyperlink w:anchor="_Toc213282731" w:history="1">
            <w:r w:rsidRPr="00BB1FAD">
              <w:rPr>
                <w:rStyle w:val="Hyperlink"/>
                <w:rFonts w:asciiTheme="majorBidi" w:hAnsiTheme="majorBidi"/>
                <w:noProof/>
              </w:rPr>
              <w:t>3.6 Validity, reliability, and rigour</w:t>
            </w:r>
            <w:r w:rsidRPr="00BB1FAD">
              <w:rPr>
                <w:noProof/>
                <w:webHidden/>
              </w:rPr>
              <w:tab/>
            </w:r>
            <w:r w:rsidRPr="00BB1FAD">
              <w:rPr>
                <w:noProof/>
                <w:webHidden/>
              </w:rPr>
              <w:fldChar w:fldCharType="begin"/>
            </w:r>
            <w:r w:rsidRPr="00BB1FAD">
              <w:rPr>
                <w:noProof/>
                <w:webHidden/>
              </w:rPr>
              <w:instrText xml:space="preserve"> PAGEREF _Toc213282731 \h </w:instrText>
            </w:r>
            <w:r w:rsidRPr="00BB1FAD">
              <w:rPr>
                <w:noProof/>
                <w:webHidden/>
              </w:rPr>
            </w:r>
            <w:r w:rsidRPr="00BB1FAD">
              <w:rPr>
                <w:noProof/>
                <w:webHidden/>
              </w:rPr>
              <w:fldChar w:fldCharType="separate"/>
            </w:r>
            <w:r w:rsidRPr="00BB1FAD">
              <w:rPr>
                <w:noProof/>
                <w:webHidden/>
              </w:rPr>
              <w:t>14</w:t>
            </w:r>
            <w:r w:rsidRPr="00BB1FAD">
              <w:rPr>
                <w:noProof/>
                <w:webHidden/>
              </w:rPr>
              <w:fldChar w:fldCharType="end"/>
            </w:r>
          </w:hyperlink>
        </w:p>
        <w:p w14:paraId="61299347" w14:textId="3C9EE9E0" w:rsidR="00312D1F" w:rsidRPr="00BB1FAD" w:rsidRDefault="00312D1F">
          <w:pPr>
            <w:pStyle w:val="TOC2"/>
            <w:tabs>
              <w:tab w:val="right" w:leader="dot" w:pos="9016"/>
            </w:tabs>
            <w:rPr>
              <w:rFonts w:asciiTheme="minorHAnsi" w:eastAsiaTheme="minorEastAsia" w:hAnsiTheme="minorHAnsi"/>
              <w:noProof/>
              <w:kern w:val="2"/>
              <w:szCs w:val="30"/>
              <w:lang w:eastAsia="en-GB" w:bidi="bn-BD"/>
              <w14:ligatures w14:val="standardContextual"/>
            </w:rPr>
          </w:pPr>
          <w:hyperlink w:anchor="_Toc213282732" w:history="1">
            <w:r w:rsidRPr="00BB1FAD">
              <w:rPr>
                <w:rStyle w:val="Hyperlink"/>
                <w:rFonts w:asciiTheme="majorBidi" w:hAnsiTheme="majorBidi"/>
                <w:noProof/>
              </w:rPr>
              <w:t>3.7 Ethics, data protection, and limitations</w:t>
            </w:r>
            <w:r w:rsidRPr="00BB1FAD">
              <w:rPr>
                <w:noProof/>
                <w:webHidden/>
              </w:rPr>
              <w:tab/>
            </w:r>
            <w:r w:rsidRPr="00BB1FAD">
              <w:rPr>
                <w:noProof/>
                <w:webHidden/>
              </w:rPr>
              <w:fldChar w:fldCharType="begin"/>
            </w:r>
            <w:r w:rsidRPr="00BB1FAD">
              <w:rPr>
                <w:noProof/>
                <w:webHidden/>
              </w:rPr>
              <w:instrText xml:space="preserve"> PAGEREF _Toc213282732 \h </w:instrText>
            </w:r>
            <w:r w:rsidRPr="00BB1FAD">
              <w:rPr>
                <w:noProof/>
                <w:webHidden/>
              </w:rPr>
            </w:r>
            <w:r w:rsidRPr="00BB1FAD">
              <w:rPr>
                <w:noProof/>
                <w:webHidden/>
              </w:rPr>
              <w:fldChar w:fldCharType="separate"/>
            </w:r>
            <w:r w:rsidRPr="00BB1FAD">
              <w:rPr>
                <w:noProof/>
                <w:webHidden/>
              </w:rPr>
              <w:t>14</w:t>
            </w:r>
            <w:r w:rsidRPr="00BB1FAD">
              <w:rPr>
                <w:noProof/>
                <w:webHidden/>
              </w:rPr>
              <w:fldChar w:fldCharType="end"/>
            </w:r>
          </w:hyperlink>
        </w:p>
        <w:p w14:paraId="1303E54F" w14:textId="1DA701CC" w:rsidR="00312D1F" w:rsidRPr="00BB1FAD" w:rsidRDefault="00312D1F">
          <w:pPr>
            <w:pStyle w:val="TOC1"/>
            <w:tabs>
              <w:tab w:val="right" w:leader="dot" w:pos="9016"/>
            </w:tabs>
            <w:rPr>
              <w:rFonts w:asciiTheme="minorHAnsi" w:eastAsiaTheme="minorEastAsia" w:hAnsiTheme="minorHAnsi"/>
              <w:noProof/>
              <w:kern w:val="2"/>
              <w:szCs w:val="30"/>
              <w:lang w:eastAsia="en-GB" w:bidi="bn-BD"/>
              <w14:ligatures w14:val="standardContextual"/>
            </w:rPr>
          </w:pPr>
          <w:hyperlink w:anchor="_Toc213282733" w:history="1">
            <w:r w:rsidRPr="00BB1FAD">
              <w:rPr>
                <w:rStyle w:val="Hyperlink"/>
                <w:rFonts w:asciiTheme="majorBidi" w:hAnsiTheme="majorBidi"/>
                <w:noProof/>
              </w:rPr>
              <w:t>4. Findings and Discussion</w:t>
            </w:r>
            <w:r w:rsidRPr="00BB1FAD">
              <w:rPr>
                <w:noProof/>
                <w:webHidden/>
              </w:rPr>
              <w:tab/>
            </w:r>
            <w:r w:rsidRPr="00BB1FAD">
              <w:rPr>
                <w:noProof/>
                <w:webHidden/>
              </w:rPr>
              <w:fldChar w:fldCharType="begin"/>
            </w:r>
            <w:r w:rsidRPr="00BB1FAD">
              <w:rPr>
                <w:noProof/>
                <w:webHidden/>
              </w:rPr>
              <w:instrText xml:space="preserve"> PAGEREF _Toc213282733 \h </w:instrText>
            </w:r>
            <w:r w:rsidRPr="00BB1FAD">
              <w:rPr>
                <w:noProof/>
                <w:webHidden/>
              </w:rPr>
            </w:r>
            <w:r w:rsidRPr="00BB1FAD">
              <w:rPr>
                <w:noProof/>
                <w:webHidden/>
              </w:rPr>
              <w:fldChar w:fldCharType="separate"/>
            </w:r>
            <w:r w:rsidRPr="00BB1FAD">
              <w:rPr>
                <w:noProof/>
                <w:webHidden/>
              </w:rPr>
              <w:t>15</w:t>
            </w:r>
            <w:r w:rsidRPr="00BB1FAD">
              <w:rPr>
                <w:noProof/>
                <w:webHidden/>
              </w:rPr>
              <w:fldChar w:fldCharType="end"/>
            </w:r>
          </w:hyperlink>
        </w:p>
        <w:p w14:paraId="1780CB5D" w14:textId="3AF5CF25" w:rsidR="00312D1F" w:rsidRPr="00BB1FAD" w:rsidRDefault="00312D1F">
          <w:pPr>
            <w:pStyle w:val="TOC2"/>
            <w:tabs>
              <w:tab w:val="right" w:leader="dot" w:pos="9016"/>
            </w:tabs>
            <w:rPr>
              <w:rFonts w:asciiTheme="minorHAnsi" w:eastAsiaTheme="minorEastAsia" w:hAnsiTheme="minorHAnsi"/>
              <w:noProof/>
              <w:kern w:val="2"/>
              <w:szCs w:val="30"/>
              <w:lang w:eastAsia="en-GB" w:bidi="bn-BD"/>
              <w14:ligatures w14:val="standardContextual"/>
            </w:rPr>
          </w:pPr>
          <w:hyperlink w:anchor="_Toc213282734" w:history="1">
            <w:r w:rsidRPr="00BB1FAD">
              <w:rPr>
                <w:rStyle w:val="Hyperlink"/>
                <w:rFonts w:asciiTheme="majorBidi" w:hAnsiTheme="majorBidi"/>
                <w:noProof/>
              </w:rPr>
              <w:t>4.1 Findings</w:t>
            </w:r>
            <w:r w:rsidRPr="00BB1FAD">
              <w:rPr>
                <w:noProof/>
                <w:webHidden/>
              </w:rPr>
              <w:tab/>
            </w:r>
            <w:r w:rsidRPr="00BB1FAD">
              <w:rPr>
                <w:noProof/>
                <w:webHidden/>
              </w:rPr>
              <w:fldChar w:fldCharType="begin"/>
            </w:r>
            <w:r w:rsidRPr="00BB1FAD">
              <w:rPr>
                <w:noProof/>
                <w:webHidden/>
              </w:rPr>
              <w:instrText xml:space="preserve"> PAGEREF _Toc213282734 \h </w:instrText>
            </w:r>
            <w:r w:rsidRPr="00BB1FAD">
              <w:rPr>
                <w:noProof/>
                <w:webHidden/>
              </w:rPr>
            </w:r>
            <w:r w:rsidRPr="00BB1FAD">
              <w:rPr>
                <w:noProof/>
                <w:webHidden/>
              </w:rPr>
              <w:fldChar w:fldCharType="separate"/>
            </w:r>
            <w:r w:rsidRPr="00BB1FAD">
              <w:rPr>
                <w:noProof/>
                <w:webHidden/>
              </w:rPr>
              <w:t>15</w:t>
            </w:r>
            <w:r w:rsidRPr="00BB1FAD">
              <w:rPr>
                <w:noProof/>
                <w:webHidden/>
              </w:rPr>
              <w:fldChar w:fldCharType="end"/>
            </w:r>
          </w:hyperlink>
        </w:p>
        <w:p w14:paraId="43066316" w14:textId="60D35C9F" w:rsidR="00312D1F" w:rsidRPr="00BB1FAD" w:rsidRDefault="00312D1F">
          <w:pPr>
            <w:pStyle w:val="TOC3"/>
            <w:tabs>
              <w:tab w:val="right" w:leader="dot" w:pos="9016"/>
            </w:tabs>
            <w:rPr>
              <w:rFonts w:asciiTheme="minorHAnsi" w:eastAsiaTheme="minorEastAsia" w:hAnsiTheme="minorHAnsi"/>
              <w:noProof/>
              <w:kern w:val="2"/>
              <w:szCs w:val="30"/>
              <w:lang w:eastAsia="en-GB" w:bidi="bn-BD"/>
              <w14:ligatures w14:val="standardContextual"/>
            </w:rPr>
          </w:pPr>
          <w:hyperlink w:anchor="_Toc213282735" w:history="1">
            <w:r w:rsidRPr="00BB1FAD">
              <w:rPr>
                <w:rStyle w:val="Hyperlink"/>
                <w:rFonts w:asciiTheme="majorBidi" w:hAnsiTheme="majorBidi"/>
                <w:noProof/>
              </w:rPr>
              <w:t>T1. Pay, benefits and recognition.</w:t>
            </w:r>
            <w:r w:rsidRPr="00BB1FAD">
              <w:rPr>
                <w:noProof/>
                <w:webHidden/>
              </w:rPr>
              <w:tab/>
            </w:r>
            <w:r w:rsidRPr="00BB1FAD">
              <w:rPr>
                <w:noProof/>
                <w:webHidden/>
              </w:rPr>
              <w:fldChar w:fldCharType="begin"/>
            </w:r>
            <w:r w:rsidRPr="00BB1FAD">
              <w:rPr>
                <w:noProof/>
                <w:webHidden/>
              </w:rPr>
              <w:instrText xml:space="preserve"> PAGEREF _Toc213282735 \h </w:instrText>
            </w:r>
            <w:r w:rsidRPr="00BB1FAD">
              <w:rPr>
                <w:noProof/>
                <w:webHidden/>
              </w:rPr>
            </w:r>
            <w:r w:rsidRPr="00BB1FAD">
              <w:rPr>
                <w:noProof/>
                <w:webHidden/>
              </w:rPr>
              <w:fldChar w:fldCharType="separate"/>
            </w:r>
            <w:r w:rsidRPr="00BB1FAD">
              <w:rPr>
                <w:noProof/>
                <w:webHidden/>
              </w:rPr>
              <w:t>15</w:t>
            </w:r>
            <w:r w:rsidRPr="00BB1FAD">
              <w:rPr>
                <w:noProof/>
                <w:webHidden/>
              </w:rPr>
              <w:fldChar w:fldCharType="end"/>
            </w:r>
          </w:hyperlink>
        </w:p>
        <w:p w14:paraId="67141496" w14:textId="1FB33E39" w:rsidR="00312D1F" w:rsidRPr="00BB1FAD" w:rsidRDefault="00312D1F">
          <w:pPr>
            <w:pStyle w:val="TOC3"/>
            <w:tabs>
              <w:tab w:val="right" w:leader="dot" w:pos="9016"/>
            </w:tabs>
            <w:rPr>
              <w:rFonts w:asciiTheme="minorHAnsi" w:eastAsiaTheme="minorEastAsia" w:hAnsiTheme="minorHAnsi"/>
              <w:noProof/>
              <w:kern w:val="2"/>
              <w:szCs w:val="30"/>
              <w:lang w:eastAsia="en-GB" w:bidi="bn-BD"/>
              <w14:ligatures w14:val="standardContextual"/>
            </w:rPr>
          </w:pPr>
          <w:hyperlink w:anchor="_Toc213282736" w:history="1">
            <w:r w:rsidRPr="00BB1FAD">
              <w:rPr>
                <w:rStyle w:val="Hyperlink"/>
                <w:rFonts w:asciiTheme="majorBidi" w:hAnsiTheme="majorBidi"/>
                <w:noProof/>
              </w:rPr>
              <w:t>T2. Training, onboarding, and career development</w:t>
            </w:r>
            <w:r w:rsidRPr="00BB1FAD">
              <w:rPr>
                <w:noProof/>
                <w:webHidden/>
              </w:rPr>
              <w:tab/>
            </w:r>
            <w:r w:rsidRPr="00BB1FAD">
              <w:rPr>
                <w:noProof/>
                <w:webHidden/>
              </w:rPr>
              <w:fldChar w:fldCharType="begin"/>
            </w:r>
            <w:r w:rsidRPr="00BB1FAD">
              <w:rPr>
                <w:noProof/>
                <w:webHidden/>
              </w:rPr>
              <w:instrText xml:space="preserve"> PAGEREF _Toc213282736 \h </w:instrText>
            </w:r>
            <w:r w:rsidRPr="00BB1FAD">
              <w:rPr>
                <w:noProof/>
                <w:webHidden/>
              </w:rPr>
            </w:r>
            <w:r w:rsidRPr="00BB1FAD">
              <w:rPr>
                <w:noProof/>
                <w:webHidden/>
              </w:rPr>
              <w:fldChar w:fldCharType="separate"/>
            </w:r>
            <w:r w:rsidRPr="00BB1FAD">
              <w:rPr>
                <w:noProof/>
                <w:webHidden/>
              </w:rPr>
              <w:t>15</w:t>
            </w:r>
            <w:r w:rsidRPr="00BB1FAD">
              <w:rPr>
                <w:noProof/>
                <w:webHidden/>
              </w:rPr>
              <w:fldChar w:fldCharType="end"/>
            </w:r>
          </w:hyperlink>
        </w:p>
        <w:p w14:paraId="0866B748" w14:textId="172D0676" w:rsidR="00312D1F" w:rsidRPr="00BB1FAD" w:rsidRDefault="00312D1F">
          <w:pPr>
            <w:pStyle w:val="TOC3"/>
            <w:tabs>
              <w:tab w:val="right" w:leader="dot" w:pos="9016"/>
            </w:tabs>
            <w:rPr>
              <w:rFonts w:asciiTheme="minorHAnsi" w:eastAsiaTheme="minorEastAsia" w:hAnsiTheme="minorHAnsi"/>
              <w:noProof/>
              <w:kern w:val="2"/>
              <w:szCs w:val="30"/>
              <w:lang w:eastAsia="en-GB" w:bidi="bn-BD"/>
              <w14:ligatures w14:val="standardContextual"/>
            </w:rPr>
          </w:pPr>
          <w:hyperlink w:anchor="_Toc213282737" w:history="1">
            <w:r w:rsidRPr="00BB1FAD">
              <w:rPr>
                <w:rStyle w:val="Hyperlink"/>
                <w:rFonts w:asciiTheme="majorBidi" w:hAnsiTheme="majorBidi"/>
                <w:noProof/>
              </w:rPr>
              <w:t>T3. Scheduling, workload, and well-being</w:t>
            </w:r>
            <w:r w:rsidRPr="00BB1FAD">
              <w:rPr>
                <w:noProof/>
                <w:webHidden/>
              </w:rPr>
              <w:tab/>
            </w:r>
            <w:r w:rsidRPr="00BB1FAD">
              <w:rPr>
                <w:noProof/>
                <w:webHidden/>
              </w:rPr>
              <w:fldChar w:fldCharType="begin"/>
            </w:r>
            <w:r w:rsidRPr="00BB1FAD">
              <w:rPr>
                <w:noProof/>
                <w:webHidden/>
              </w:rPr>
              <w:instrText xml:space="preserve"> PAGEREF _Toc213282737 \h </w:instrText>
            </w:r>
            <w:r w:rsidRPr="00BB1FAD">
              <w:rPr>
                <w:noProof/>
                <w:webHidden/>
              </w:rPr>
            </w:r>
            <w:r w:rsidRPr="00BB1FAD">
              <w:rPr>
                <w:noProof/>
                <w:webHidden/>
              </w:rPr>
              <w:fldChar w:fldCharType="separate"/>
            </w:r>
            <w:r w:rsidRPr="00BB1FAD">
              <w:rPr>
                <w:noProof/>
                <w:webHidden/>
              </w:rPr>
              <w:t>16</w:t>
            </w:r>
            <w:r w:rsidRPr="00BB1FAD">
              <w:rPr>
                <w:noProof/>
                <w:webHidden/>
              </w:rPr>
              <w:fldChar w:fldCharType="end"/>
            </w:r>
          </w:hyperlink>
        </w:p>
        <w:p w14:paraId="6791F123" w14:textId="60AB3AD2" w:rsidR="00312D1F" w:rsidRPr="00BB1FAD" w:rsidRDefault="00312D1F">
          <w:pPr>
            <w:pStyle w:val="TOC3"/>
            <w:tabs>
              <w:tab w:val="right" w:leader="dot" w:pos="9016"/>
            </w:tabs>
            <w:rPr>
              <w:rFonts w:asciiTheme="minorHAnsi" w:eastAsiaTheme="minorEastAsia" w:hAnsiTheme="minorHAnsi"/>
              <w:noProof/>
              <w:kern w:val="2"/>
              <w:szCs w:val="30"/>
              <w:lang w:eastAsia="en-GB" w:bidi="bn-BD"/>
              <w14:ligatures w14:val="standardContextual"/>
            </w:rPr>
          </w:pPr>
          <w:hyperlink w:anchor="_Toc213282738" w:history="1">
            <w:r w:rsidRPr="00BB1FAD">
              <w:rPr>
                <w:rStyle w:val="Hyperlink"/>
                <w:rFonts w:asciiTheme="majorBidi" w:hAnsiTheme="majorBidi"/>
                <w:noProof/>
              </w:rPr>
              <w:t>T4. Supervisory support, leadership, and service climate</w:t>
            </w:r>
            <w:r w:rsidRPr="00BB1FAD">
              <w:rPr>
                <w:noProof/>
                <w:webHidden/>
              </w:rPr>
              <w:tab/>
            </w:r>
            <w:r w:rsidRPr="00BB1FAD">
              <w:rPr>
                <w:noProof/>
                <w:webHidden/>
              </w:rPr>
              <w:fldChar w:fldCharType="begin"/>
            </w:r>
            <w:r w:rsidRPr="00BB1FAD">
              <w:rPr>
                <w:noProof/>
                <w:webHidden/>
              </w:rPr>
              <w:instrText xml:space="preserve"> PAGEREF _Toc213282738 \h </w:instrText>
            </w:r>
            <w:r w:rsidRPr="00BB1FAD">
              <w:rPr>
                <w:noProof/>
                <w:webHidden/>
              </w:rPr>
            </w:r>
            <w:r w:rsidRPr="00BB1FAD">
              <w:rPr>
                <w:noProof/>
                <w:webHidden/>
              </w:rPr>
              <w:fldChar w:fldCharType="separate"/>
            </w:r>
            <w:r w:rsidRPr="00BB1FAD">
              <w:rPr>
                <w:noProof/>
                <w:webHidden/>
              </w:rPr>
              <w:t>16</w:t>
            </w:r>
            <w:r w:rsidRPr="00BB1FAD">
              <w:rPr>
                <w:noProof/>
                <w:webHidden/>
              </w:rPr>
              <w:fldChar w:fldCharType="end"/>
            </w:r>
          </w:hyperlink>
        </w:p>
        <w:p w14:paraId="64DCBD74" w14:textId="28238EED" w:rsidR="00312D1F" w:rsidRPr="00BB1FAD" w:rsidRDefault="00312D1F">
          <w:pPr>
            <w:pStyle w:val="TOC3"/>
            <w:tabs>
              <w:tab w:val="right" w:leader="dot" w:pos="9016"/>
            </w:tabs>
            <w:rPr>
              <w:rFonts w:asciiTheme="minorHAnsi" w:eastAsiaTheme="minorEastAsia" w:hAnsiTheme="minorHAnsi"/>
              <w:noProof/>
              <w:kern w:val="2"/>
              <w:szCs w:val="30"/>
              <w:lang w:eastAsia="en-GB" w:bidi="bn-BD"/>
              <w14:ligatures w14:val="standardContextual"/>
            </w:rPr>
          </w:pPr>
          <w:hyperlink w:anchor="_Toc213282739" w:history="1">
            <w:r w:rsidRPr="00BB1FAD">
              <w:rPr>
                <w:rStyle w:val="Hyperlink"/>
                <w:rFonts w:asciiTheme="majorBidi" w:hAnsiTheme="majorBidi"/>
                <w:noProof/>
              </w:rPr>
              <w:t>T5. Technology and task enablement</w:t>
            </w:r>
            <w:r w:rsidRPr="00BB1FAD">
              <w:rPr>
                <w:noProof/>
                <w:webHidden/>
              </w:rPr>
              <w:tab/>
            </w:r>
            <w:r w:rsidRPr="00BB1FAD">
              <w:rPr>
                <w:noProof/>
                <w:webHidden/>
              </w:rPr>
              <w:fldChar w:fldCharType="begin"/>
            </w:r>
            <w:r w:rsidRPr="00BB1FAD">
              <w:rPr>
                <w:noProof/>
                <w:webHidden/>
              </w:rPr>
              <w:instrText xml:space="preserve"> PAGEREF _Toc213282739 \h </w:instrText>
            </w:r>
            <w:r w:rsidRPr="00BB1FAD">
              <w:rPr>
                <w:noProof/>
                <w:webHidden/>
              </w:rPr>
            </w:r>
            <w:r w:rsidRPr="00BB1FAD">
              <w:rPr>
                <w:noProof/>
                <w:webHidden/>
              </w:rPr>
              <w:fldChar w:fldCharType="separate"/>
            </w:r>
            <w:r w:rsidRPr="00BB1FAD">
              <w:rPr>
                <w:noProof/>
                <w:webHidden/>
              </w:rPr>
              <w:t>17</w:t>
            </w:r>
            <w:r w:rsidRPr="00BB1FAD">
              <w:rPr>
                <w:noProof/>
                <w:webHidden/>
              </w:rPr>
              <w:fldChar w:fldCharType="end"/>
            </w:r>
          </w:hyperlink>
        </w:p>
        <w:p w14:paraId="035D0102" w14:textId="5A6EA81D" w:rsidR="00312D1F" w:rsidRPr="00BB1FAD" w:rsidRDefault="00312D1F">
          <w:pPr>
            <w:pStyle w:val="TOC3"/>
            <w:tabs>
              <w:tab w:val="right" w:leader="dot" w:pos="9016"/>
            </w:tabs>
            <w:rPr>
              <w:rFonts w:asciiTheme="minorHAnsi" w:eastAsiaTheme="minorEastAsia" w:hAnsiTheme="minorHAnsi"/>
              <w:noProof/>
              <w:kern w:val="2"/>
              <w:szCs w:val="30"/>
              <w:lang w:eastAsia="en-GB" w:bidi="bn-BD"/>
              <w14:ligatures w14:val="standardContextual"/>
            </w:rPr>
          </w:pPr>
          <w:hyperlink w:anchor="_Toc213282740" w:history="1">
            <w:r w:rsidRPr="00BB1FAD">
              <w:rPr>
                <w:rStyle w:val="Hyperlink"/>
                <w:rFonts w:asciiTheme="majorBidi" w:hAnsiTheme="majorBidi"/>
                <w:noProof/>
              </w:rPr>
              <w:t>T6. Physical environment and task conditions (“servicescape”)</w:t>
            </w:r>
            <w:r w:rsidRPr="00BB1FAD">
              <w:rPr>
                <w:noProof/>
                <w:webHidden/>
              </w:rPr>
              <w:tab/>
            </w:r>
            <w:r w:rsidRPr="00BB1FAD">
              <w:rPr>
                <w:noProof/>
                <w:webHidden/>
              </w:rPr>
              <w:fldChar w:fldCharType="begin"/>
            </w:r>
            <w:r w:rsidRPr="00BB1FAD">
              <w:rPr>
                <w:noProof/>
                <w:webHidden/>
              </w:rPr>
              <w:instrText xml:space="preserve"> PAGEREF _Toc213282740 \h </w:instrText>
            </w:r>
            <w:r w:rsidRPr="00BB1FAD">
              <w:rPr>
                <w:noProof/>
                <w:webHidden/>
              </w:rPr>
            </w:r>
            <w:r w:rsidRPr="00BB1FAD">
              <w:rPr>
                <w:noProof/>
                <w:webHidden/>
              </w:rPr>
              <w:fldChar w:fldCharType="separate"/>
            </w:r>
            <w:r w:rsidRPr="00BB1FAD">
              <w:rPr>
                <w:noProof/>
                <w:webHidden/>
              </w:rPr>
              <w:t>17</w:t>
            </w:r>
            <w:r w:rsidRPr="00BB1FAD">
              <w:rPr>
                <w:noProof/>
                <w:webHidden/>
              </w:rPr>
              <w:fldChar w:fldCharType="end"/>
            </w:r>
          </w:hyperlink>
        </w:p>
        <w:p w14:paraId="21FC527D" w14:textId="0CD216F5" w:rsidR="00312D1F" w:rsidRPr="00BB1FAD" w:rsidRDefault="00312D1F">
          <w:pPr>
            <w:pStyle w:val="TOC3"/>
            <w:tabs>
              <w:tab w:val="right" w:leader="dot" w:pos="9016"/>
            </w:tabs>
            <w:rPr>
              <w:rFonts w:asciiTheme="minorHAnsi" w:eastAsiaTheme="minorEastAsia" w:hAnsiTheme="minorHAnsi"/>
              <w:noProof/>
              <w:kern w:val="2"/>
              <w:szCs w:val="30"/>
              <w:lang w:eastAsia="en-GB" w:bidi="bn-BD"/>
              <w14:ligatures w14:val="standardContextual"/>
            </w:rPr>
          </w:pPr>
          <w:hyperlink w:anchor="_Toc213282741" w:history="1">
            <w:r w:rsidRPr="00BB1FAD">
              <w:rPr>
                <w:rStyle w:val="Hyperlink"/>
                <w:rFonts w:asciiTheme="majorBidi" w:hAnsiTheme="majorBidi"/>
                <w:noProof/>
              </w:rPr>
              <w:t>T7. Brand standards and local market fit</w:t>
            </w:r>
            <w:r w:rsidRPr="00BB1FAD">
              <w:rPr>
                <w:noProof/>
                <w:webHidden/>
              </w:rPr>
              <w:tab/>
            </w:r>
            <w:r w:rsidRPr="00BB1FAD">
              <w:rPr>
                <w:noProof/>
                <w:webHidden/>
              </w:rPr>
              <w:fldChar w:fldCharType="begin"/>
            </w:r>
            <w:r w:rsidRPr="00BB1FAD">
              <w:rPr>
                <w:noProof/>
                <w:webHidden/>
              </w:rPr>
              <w:instrText xml:space="preserve"> PAGEREF _Toc213282741 \h </w:instrText>
            </w:r>
            <w:r w:rsidRPr="00BB1FAD">
              <w:rPr>
                <w:noProof/>
                <w:webHidden/>
              </w:rPr>
            </w:r>
            <w:r w:rsidRPr="00BB1FAD">
              <w:rPr>
                <w:noProof/>
                <w:webHidden/>
              </w:rPr>
              <w:fldChar w:fldCharType="separate"/>
            </w:r>
            <w:r w:rsidRPr="00BB1FAD">
              <w:rPr>
                <w:noProof/>
                <w:webHidden/>
              </w:rPr>
              <w:t>17</w:t>
            </w:r>
            <w:r w:rsidRPr="00BB1FAD">
              <w:rPr>
                <w:noProof/>
                <w:webHidden/>
              </w:rPr>
              <w:fldChar w:fldCharType="end"/>
            </w:r>
          </w:hyperlink>
        </w:p>
        <w:p w14:paraId="67F5580E" w14:textId="69A0AA17" w:rsidR="00312D1F" w:rsidRPr="00BB1FAD" w:rsidRDefault="00312D1F">
          <w:pPr>
            <w:pStyle w:val="TOC2"/>
            <w:tabs>
              <w:tab w:val="right" w:leader="dot" w:pos="9016"/>
            </w:tabs>
            <w:rPr>
              <w:rFonts w:asciiTheme="minorHAnsi" w:eastAsiaTheme="minorEastAsia" w:hAnsiTheme="minorHAnsi"/>
              <w:noProof/>
              <w:kern w:val="2"/>
              <w:szCs w:val="30"/>
              <w:lang w:eastAsia="en-GB" w:bidi="bn-BD"/>
              <w14:ligatures w14:val="standardContextual"/>
            </w:rPr>
          </w:pPr>
          <w:hyperlink w:anchor="_Toc213282742" w:history="1">
            <w:r w:rsidRPr="00BB1FAD">
              <w:rPr>
                <w:rStyle w:val="Hyperlink"/>
                <w:rFonts w:asciiTheme="majorBidi" w:hAnsiTheme="majorBidi"/>
                <w:noProof/>
              </w:rPr>
              <w:t>4.2 Discussion</w:t>
            </w:r>
            <w:r w:rsidRPr="00BB1FAD">
              <w:rPr>
                <w:noProof/>
                <w:webHidden/>
              </w:rPr>
              <w:tab/>
            </w:r>
            <w:r w:rsidRPr="00BB1FAD">
              <w:rPr>
                <w:noProof/>
                <w:webHidden/>
              </w:rPr>
              <w:fldChar w:fldCharType="begin"/>
            </w:r>
            <w:r w:rsidRPr="00BB1FAD">
              <w:rPr>
                <w:noProof/>
                <w:webHidden/>
              </w:rPr>
              <w:instrText xml:space="preserve"> PAGEREF _Toc213282742 \h </w:instrText>
            </w:r>
            <w:r w:rsidRPr="00BB1FAD">
              <w:rPr>
                <w:noProof/>
                <w:webHidden/>
              </w:rPr>
            </w:r>
            <w:r w:rsidRPr="00BB1FAD">
              <w:rPr>
                <w:noProof/>
                <w:webHidden/>
              </w:rPr>
              <w:fldChar w:fldCharType="separate"/>
            </w:r>
            <w:r w:rsidRPr="00BB1FAD">
              <w:rPr>
                <w:noProof/>
                <w:webHidden/>
              </w:rPr>
              <w:t>18</w:t>
            </w:r>
            <w:r w:rsidRPr="00BB1FAD">
              <w:rPr>
                <w:noProof/>
                <w:webHidden/>
              </w:rPr>
              <w:fldChar w:fldCharType="end"/>
            </w:r>
          </w:hyperlink>
        </w:p>
        <w:p w14:paraId="4A3FF856" w14:textId="42D4AD73" w:rsidR="00312D1F" w:rsidRPr="00BB1FAD" w:rsidRDefault="00312D1F">
          <w:pPr>
            <w:pStyle w:val="TOC3"/>
            <w:tabs>
              <w:tab w:val="right" w:leader="dot" w:pos="9016"/>
            </w:tabs>
            <w:rPr>
              <w:rFonts w:asciiTheme="minorHAnsi" w:eastAsiaTheme="minorEastAsia" w:hAnsiTheme="minorHAnsi"/>
              <w:noProof/>
              <w:kern w:val="2"/>
              <w:szCs w:val="30"/>
              <w:lang w:eastAsia="en-GB" w:bidi="bn-BD"/>
              <w14:ligatures w14:val="standardContextual"/>
            </w:rPr>
          </w:pPr>
          <w:hyperlink w:anchor="_Toc213282743" w:history="1">
            <w:r w:rsidRPr="00BB1FAD">
              <w:rPr>
                <w:rStyle w:val="Hyperlink"/>
                <w:rFonts w:asciiTheme="majorBidi" w:eastAsia="Times New Roman" w:hAnsiTheme="majorBidi"/>
                <w:noProof/>
                <w:lang w:eastAsia="en-GB"/>
              </w:rPr>
              <w:t>RQ1: To what extent do key employee-satisfaction factors (recognition, training, scheduling, supervisory support, tech enablement) influence the SERVQUAL dimensions at Holiday Inn Sunderland?</w:t>
            </w:r>
            <w:r w:rsidRPr="00BB1FAD">
              <w:rPr>
                <w:noProof/>
                <w:webHidden/>
              </w:rPr>
              <w:tab/>
            </w:r>
            <w:r w:rsidRPr="00BB1FAD">
              <w:rPr>
                <w:noProof/>
                <w:webHidden/>
              </w:rPr>
              <w:fldChar w:fldCharType="begin"/>
            </w:r>
            <w:r w:rsidRPr="00BB1FAD">
              <w:rPr>
                <w:noProof/>
                <w:webHidden/>
              </w:rPr>
              <w:instrText xml:space="preserve"> PAGEREF _Toc213282743 \h </w:instrText>
            </w:r>
            <w:r w:rsidRPr="00BB1FAD">
              <w:rPr>
                <w:noProof/>
                <w:webHidden/>
              </w:rPr>
            </w:r>
            <w:r w:rsidRPr="00BB1FAD">
              <w:rPr>
                <w:noProof/>
                <w:webHidden/>
              </w:rPr>
              <w:fldChar w:fldCharType="separate"/>
            </w:r>
            <w:r w:rsidRPr="00BB1FAD">
              <w:rPr>
                <w:noProof/>
                <w:webHidden/>
              </w:rPr>
              <w:t>18</w:t>
            </w:r>
            <w:r w:rsidRPr="00BB1FAD">
              <w:rPr>
                <w:noProof/>
                <w:webHidden/>
              </w:rPr>
              <w:fldChar w:fldCharType="end"/>
            </w:r>
          </w:hyperlink>
        </w:p>
        <w:p w14:paraId="1326E0A0" w14:textId="7CC52AFB" w:rsidR="00312D1F" w:rsidRPr="00BB1FAD" w:rsidRDefault="00312D1F">
          <w:pPr>
            <w:pStyle w:val="TOC3"/>
            <w:tabs>
              <w:tab w:val="right" w:leader="dot" w:pos="9016"/>
            </w:tabs>
            <w:rPr>
              <w:rFonts w:asciiTheme="minorHAnsi" w:eastAsiaTheme="minorEastAsia" w:hAnsiTheme="minorHAnsi"/>
              <w:noProof/>
              <w:kern w:val="2"/>
              <w:szCs w:val="30"/>
              <w:lang w:eastAsia="en-GB" w:bidi="bn-BD"/>
              <w14:ligatures w14:val="standardContextual"/>
            </w:rPr>
          </w:pPr>
          <w:hyperlink w:anchor="_Toc213282744" w:history="1">
            <w:r w:rsidRPr="00BB1FAD">
              <w:rPr>
                <w:rStyle w:val="Hyperlink"/>
                <w:rFonts w:asciiTheme="majorBidi" w:eastAsia="Times New Roman" w:hAnsiTheme="majorBidi"/>
                <w:noProof/>
                <w:lang w:eastAsia="en-GB"/>
              </w:rPr>
              <w:t>RQ2: How do internal capabilities and external environmental forces (SWOT/PESTEL) shape or moderate the satisfaction–service quality relationship?</w:t>
            </w:r>
            <w:r w:rsidRPr="00BB1FAD">
              <w:rPr>
                <w:noProof/>
                <w:webHidden/>
              </w:rPr>
              <w:tab/>
            </w:r>
            <w:r w:rsidRPr="00BB1FAD">
              <w:rPr>
                <w:noProof/>
                <w:webHidden/>
              </w:rPr>
              <w:fldChar w:fldCharType="begin"/>
            </w:r>
            <w:r w:rsidRPr="00BB1FAD">
              <w:rPr>
                <w:noProof/>
                <w:webHidden/>
              </w:rPr>
              <w:instrText xml:space="preserve"> PAGEREF _Toc213282744 \h </w:instrText>
            </w:r>
            <w:r w:rsidRPr="00BB1FAD">
              <w:rPr>
                <w:noProof/>
                <w:webHidden/>
              </w:rPr>
            </w:r>
            <w:r w:rsidRPr="00BB1FAD">
              <w:rPr>
                <w:noProof/>
                <w:webHidden/>
              </w:rPr>
              <w:fldChar w:fldCharType="separate"/>
            </w:r>
            <w:r w:rsidRPr="00BB1FAD">
              <w:rPr>
                <w:noProof/>
                <w:webHidden/>
              </w:rPr>
              <w:t>19</w:t>
            </w:r>
            <w:r w:rsidRPr="00BB1FAD">
              <w:rPr>
                <w:noProof/>
                <w:webHidden/>
              </w:rPr>
              <w:fldChar w:fldCharType="end"/>
            </w:r>
          </w:hyperlink>
        </w:p>
        <w:p w14:paraId="55840462" w14:textId="5A5DC493" w:rsidR="00312D1F" w:rsidRPr="00BB1FAD" w:rsidRDefault="00312D1F">
          <w:pPr>
            <w:pStyle w:val="TOC3"/>
            <w:tabs>
              <w:tab w:val="right" w:leader="dot" w:pos="9016"/>
            </w:tabs>
            <w:rPr>
              <w:rFonts w:asciiTheme="minorHAnsi" w:eastAsiaTheme="minorEastAsia" w:hAnsiTheme="minorHAnsi"/>
              <w:noProof/>
              <w:kern w:val="2"/>
              <w:szCs w:val="30"/>
              <w:lang w:eastAsia="en-GB" w:bidi="bn-BD"/>
              <w14:ligatures w14:val="standardContextual"/>
            </w:rPr>
          </w:pPr>
          <w:hyperlink w:anchor="_Toc213282745" w:history="1">
            <w:r w:rsidRPr="00BB1FAD">
              <w:rPr>
                <w:rStyle w:val="Hyperlink"/>
                <w:rFonts w:asciiTheme="majorBidi" w:eastAsia="Times New Roman" w:hAnsiTheme="majorBidi"/>
                <w:noProof/>
                <w:lang w:eastAsia="en-GB"/>
              </w:rPr>
              <w:t>RQ3: What patterns in secondary evidence reveal gaps between IHG brand standards and actual service delivery, and how do those gaps relate to satisfaction–quality dynamics?</w:t>
            </w:r>
            <w:r w:rsidRPr="00BB1FAD">
              <w:rPr>
                <w:noProof/>
                <w:webHidden/>
              </w:rPr>
              <w:tab/>
            </w:r>
            <w:r w:rsidRPr="00BB1FAD">
              <w:rPr>
                <w:noProof/>
                <w:webHidden/>
              </w:rPr>
              <w:fldChar w:fldCharType="begin"/>
            </w:r>
            <w:r w:rsidRPr="00BB1FAD">
              <w:rPr>
                <w:noProof/>
                <w:webHidden/>
              </w:rPr>
              <w:instrText xml:space="preserve"> PAGEREF _Toc213282745 \h </w:instrText>
            </w:r>
            <w:r w:rsidRPr="00BB1FAD">
              <w:rPr>
                <w:noProof/>
                <w:webHidden/>
              </w:rPr>
            </w:r>
            <w:r w:rsidRPr="00BB1FAD">
              <w:rPr>
                <w:noProof/>
                <w:webHidden/>
              </w:rPr>
              <w:fldChar w:fldCharType="separate"/>
            </w:r>
            <w:r w:rsidRPr="00BB1FAD">
              <w:rPr>
                <w:noProof/>
                <w:webHidden/>
              </w:rPr>
              <w:t>19</w:t>
            </w:r>
            <w:r w:rsidRPr="00BB1FAD">
              <w:rPr>
                <w:noProof/>
                <w:webHidden/>
              </w:rPr>
              <w:fldChar w:fldCharType="end"/>
            </w:r>
          </w:hyperlink>
        </w:p>
        <w:p w14:paraId="44A90E86" w14:textId="113DB1E0" w:rsidR="00312D1F" w:rsidRPr="00BB1FAD" w:rsidRDefault="00312D1F">
          <w:pPr>
            <w:pStyle w:val="TOC3"/>
            <w:tabs>
              <w:tab w:val="right" w:leader="dot" w:pos="9016"/>
            </w:tabs>
            <w:rPr>
              <w:rFonts w:asciiTheme="minorHAnsi" w:eastAsiaTheme="minorEastAsia" w:hAnsiTheme="minorHAnsi"/>
              <w:noProof/>
              <w:kern w:val="2"/>
              <w:szCs w:val="30"/>
              <w:lang w:eastAsia="en-GB" w:bidi="bn-BD"/>
              <w14:ligatures w14:val="standardContextual"/>
            </w:rPr>
          </w:pPr>
          <w:hyperlink w:anchor="_Toc213282746" w:history="1">
            <w:r w:rsidRPr="00BB1FAD">
              <w:rPr>
                <w:rStyle w:val="Hyperlink"/>
                <w:rFonts w:asciiTheme="majorBidi" w:eastAsia="Times New Roman" w:hAnsiTheme="majorBidi"/>
                <w:noProof/>
                <w:lang w:eastAsia="en-GB"/>
              </w:rPr>
              <w:t>RQ4: Which TOWS-derived interventions are most likely to improve guest outcomes, and how should impact be measured (KPIs)?</w:t>
            </w:r>
            <w:r w:rsidRPr="00BB1FAD">
              <w:rPr>
                <w:noProof/>
                <w:webHidden/>
              </w:rPr>
              <w:tab/>
            </w:r>
            <w:r w:rsidRPr="00BB1FAD">
              <w:rPr>
                <w:noProof/>
                <w:webHidden/>
              </w:rPr>
              <w:fldChar w:fldCharType="begin"/>
            </w:r>
            <w:r w:rsidRPr="00BB1FAD">
              <w:rPr>
                <w:noProof/>
                <w:webHidden/>
              </w:rPr>
              <w:instrText xml:space="preserve"> PAGEREF _Toc213282746 \h </w:instrText>
            </w:r>
            <w:r w:rsidRPr="00BB1FAD">
              <w:rPr>
                <w:noProof/>
                <w:webHidden/>
              </w:rPr>
            </w:r>
            <w:r w:rsidRPr="00BB1FAD">
              <w:rPr>
                <w:noProof/>
                <w:webHidden/>
              </w:rPr>
              <w:fldChar w:fldCharType="separate"/>
            </w:r>
            <w:r w:rsidRPr="00BB1FAD">
              <w:rPr>
                <w:noProof/>
                <w:webHidden/>
              </w:rPr>
              <w:t>20</w:t>
            </w:r>
            <w:r w:rsidRPr="00BB1FAD">
              <w:rPr>
                <w:noProof/>
                <w:webHidden/>
              </w:rPr>
              <w:fldChar w:fldCharType="end"/>
            </w:r>
          </w:hyperlink>
        </w:p>
        <w:p w14:paraId="249F0C3D" w14:textId="7D3409BC" w:rsidR="00312D1F" w:rsidRPr="00BB1FAD" w:rsidRDefault="00312D1F">
          <w:pPr>
            <w:pStyle w:val="TOC2"/>
            <w:tabs>
              <w:tab w:val="right" w:leader="dot" w:pos="9016"/>
            </w:tabs>
            <w:rPr>
              <w:rFonts w:asciiTheme="minorHAnsi" w:eastAsiaTheme="minorEastAsia" w:hAnsiTheme="minorHAnsi"/>
              <w:noProof/>
              <w:kern w:val="2"/>
              <w:szCs w:val="30"/>
              <w:lang w:eastAsia="en-GB" w:bidi="bn-BD"/>
              <w14:ligatures w14:val="standardContextual"/>
            </w:rPr>
          </w:pPr>
          <w:hyperlink w:anchor="_Toc213282747" w:history="1">
            <w:r w:rsidRPr="00BB1FAD">
              <w:rPr>
                <w:rStyle w:val="Hyperlink"/>
                <w:rFonts w:asciiTheme="majorBidi" w:eastAsia="Times New Roman" w:hAnsiTheme="majorBidi"/>
                <w:noProof/>
                <w:lang w:eastAsia="en-GB"/>
              </w:rPr>
              <w:t>Synthesis</w:t>
            </w:r>
            <w:r w:rsidRPr="00BB1FAD">
              <w:rPr>
                <w:noProof/>
                <w:webHidden/>
              </w:rPr>
              <w:tab/>
            </w:r>
            <w:r w:rsidRPr="00BB1FAD">
              <w:rPr>
                <w:noProof/>
                <w:webHidden/>
              </w:rPr>
              <w:fldChar w:fldCharType="begin"/>
            </w:r>
            <w:r w:rsidRPr="00BB1FAD">
              <w:rPr>
                <w:noProof/>
                <w:webHidden/>
              </w:rPr>
              <w:instrText xml:space="preserve"> PAGEREF _Toc213282747 \h </w:instrText>
            </w:r>
            <w:r w:rsidRPr="00BB1FAD">
              <w:rPr>
                <w:noProof/>
                <w:webHidden/>
              </w:rPr>
            </w:r>
            <w:r w:rsidRPr="00BB1FAD">
              <w:rPr>
                <w:noProof/>
                <w:webHidden/>
              </w:rPr>
              <w:fldChar w:fldCharType="separate"/>
            </w:r>
            <w:r w:rsidRPr="00BB1FAD">
              <w:rPr>
                <w:noProof/>
                <w:webHidden/>
              </w:rPr>
              <w:t>22</w:t>
            </w:r>
            <w:r w:rsidRPr="00BB1FAD">
              <w:rPr>
                <w:noProof/>
                <w:webHidden/>
              </w:rPr>
              <w:fldChar w:fldCharType="end"/>
            </w:r>
          </w:hyperlink>
        </w:p>
        <w:p w14:paraId="04A546AC" w14:textId="046DB537" w:rsidR="00312D1F" w:rsidRPr="00BB1FAD" w:rsidRDefault="00312D1F">
          <w:pPr>
            <w:pStyle w:val="TOC1"/>
            <w:tabs>
              <w:tab w:val="right" w:leader="dot" w:pos="9016"/>
            </w:tabs>
            <w:rPr>
              <w:rFonts w:asciiTheme="minorHAnsi" w:eastAsiaTheme="minorEastAsia" w:hAnsiTheme="minorHAnsi"/>
              <w:noProof/>
              <w:kern w:val="2"/>
              <w:szCs w:val="30"/>
              <w:lang w:eastAsia="en-GB" w:bidi="bn-BD"/>
              <w14:ligatures w14:val="standardContextual"/>
            </w:rPr>
          </w:pPr>
          <w:hyperlink w:anchor="_Toc213282748" w:history="1">
            <w:r w:rsidRPr="00BB1FAD">
              <w:rPr>
                <w:rStyle w:val="Hyperlink"/>
                <w:rFonts w:asciiTheme="majorBidi" w:hAnsiTheme="majorBidi"/>
                <w:noProof/>
              </w:rPr>
              <w:t>5. Conclusion and Recommendations</w:t>
            </w:r>
            <w:r w:rsidRPr="00BB1FAD">
              <w:rPr>
                <w:noProof/>
                <w:webHidden/>
              </w:rPr>
              <w:tab/>
            </w:r>
            <w:r w:rsidRPr="00BB1FAD">
              <w:rPr>
                <w:noProof/>
                <w:webHidden/>
              </w:rPr>
              <w:fldChar w:fldCharType="begin"/>
            </w:r>
            <w:r w:rsidRPr="00BB1FAD">
              <w:rPr>
                <w:noProof/>
                <w:webHidden/>
              </w:rPr>
              <w:instrText xml:space="preserve"> PAGEREF _Toc213282748 \h </w:instrText>
            </w:r>
            <w:r w:rsidRPr="00BB1FAD">
              <w:rPr>
                <w:noProof/>
                <w:webHidden/>
              </w:rPr>
            </w:r>
            <w:r w:rsidRPr="00BB1FAD">
              <w:rPr>
                <w:noProof/>
                <w:webHidden/>
              </w:rPr>
              <w:fldChar w:fldCharType="separate"/>
            </w:r>
            <w:r w:rsidRPr="00BB1FAD">
              <w:rPr>
                <w:noProof/>
                <w:webHidden/>
              </w:rPr>
              <w:t>23</w:t>
            </w:r>
            <w:r w:rsidRPr="00BB1FAD">
              <w:rPr>
                <w:noProof/>
                <w:webHidden/>
              </w:rPr>
              <w:fldChar w:fldCharType="end"/>
            </w:r>
          </w:hyperlink>
        </w:p>
        <w:p w14:paraId="5394E509" w14:textId="10B72A84" w:rsidR="00312D1F" w:rsidRPr="00BB1FAD" w:rsidRDefault="00312D1F">
          <w:pPr>
            <w:pStyle w:val="TOC2"/>
            <w:tabs>
              <w:tab w:val="right" w:leader="dot" w:pos="9016"/>
            </w:tabs>
            <w:rPr>
              <w:rFonts w:asciiTheme="minorHAnsi" w:eastAsiaTheme="minorEastAsia" w:hAnsiTheme="minorHAnsi"/>
              <w:noProof/>
              <w:kern w:val="2"/>
              <w:szCs w:val="30"/>
              <w:lang w:eastAsia="en-GB" w:bidi="bn-BD"/>
              <w14:ligatures w14:val="standardContextual"/>
            </w:rPr>
          </w:pPr>
          <w:hyperlink w:anchor="_Toc213282749" w:history="1">
            <w:r w:rsidRPr="00BB1FAD">
              <w:rPr>
                <w:rStyle w:val="Hyperlink"/>
                <w:rFonts w:asciiTheme="majorBidi" w:hAnsiTheme="majorBidi"/>
                <w:noProof/>
              </w:rPr>
              <w:t>5.1 Conclusive Statement</w:t>
            </w:r>
            <w:r w:rsidRPr="00BB1FAD">
              <w:rPr>
                <w:noProof/>
                <w:webHidden/>
              </w:rPr>
              <w:tab/>
            </w:r>
            <w:r w:rsidRPr="00BB1FAD">
              <w:rPr>
                <w:noProof/>
                <w:webHidden/>
              </w:rPr>
              <w:fldChar w:fldCharType="begin"/>
            </w:r>
            <w:r w:rsidRPr="00BB1FAD">
              <w:rPr>
                <w:noProof/>
                <w:webHidden/>
              </w:rPr>
              <w:instrText xml:space="preserve"> PAGEREF _Toc213282749 \h </w:instrText>
            </w:r>
            <w:r w:rsidRPr="00BB1FAD">
              <w:rPr>
                <w:noProof/>
                <w:webHidden/>
              </w:rPr>
            </w:r>
            <w:r w:rsidRPr="00BB1FAD">
              <w:rPr>
                <w:noProof/>
                <w:webHidden/>
              </w:rPr>
              <w:fldChar w:fldCharType="separate"/>
            </w:r>
            <w:r w:rsidRPr="00BB1FAD">
              <w:rPr>
                <w:noProof/>
                <w:webHidden/>
              </w:rPr>
              <w:t>23</w:t>
            </w:r>
            <w:r w:rsidRPr="00BB1FAD">
              <w:rPr>
                <w:noProof/>
                <w:webHidden/>
              </w:rPr>
              <w:fldChar w:fldCharType="end"/>
            </w:r>
          </w:hyperlink>
        </w:p>
        <w:p w14:paraId="12237F16" w14:textId="7973A5D1" w:rsidR="00312D1F" w:rsidRPr="00BB1FAD" w:rsidRDefault="00312D1F">
          <w:pPr>
            <w:pStyle w:val="TOC2"/>
            <w:tabs>
              <w:tab w:val="right" w:leader="dot" w:pos="9016"/>
            </w:tabs>
            <w:rPr>
              <w:rFonts w:asciiTheme="minorHAnsi" w:eastAsiaTheme="minorEastAsia" w:hAnsiTheme="minorHAnsi"/>
              <w:noProof/>
              <w:kern w:val="2"/>
              <w:szCs w:val="30"/>
              <w:lang w:eastAsia="en-GB" w:bidi="bn-BD"/>
              <w14:ligatures w14:val="standardContextual"/>
            </w:rPr>
          </w:pPr>
          <w:hyperlink w:anchor="_Toc213282750" w:history="1">
            <w:r w:rsidRPr="00BB1FAD">
              <w:rPr>
                <w:rStyle w:val="Hyperlink"/>
                <w:rFonts w:asciiTheme="majorBidi" w:hAnsiTheme="majorBidi"/>
                <w:noProof/>
              </w:rPr>
              <w:t>5.2 Recommendations</w:t>
            </w:r>
            <w:r w:rsidRPr="00BB1FAD">
              <w:rPr>
                <w:noProof/>
                <w:webHidden/>
              </w:rPr>
              <w:tab/>
            </w:r>
            <w:r w:rsidRPr="00BB1FAD">
              <w:rPr>
                <w:noProof/>
                <w:webHidden/>
              </w:rPr>
              <w:fldChar w:fldCharType="begin"/>
            </w:r>
            <w:r w:rsidRPr="00BB1FAD">
              <w:rPr>
                <w:noProof/>
                <w:webHidden/>
              </w:rPr>
              <w:instrText xml:space="preserve"> PAGEREF _Toc213282750 \h </w:instrText>
            </w:r>
            <w:r w:rsidRPr="00BB1FAD">
              <w:rPr>
                <w:noProof/>
                <w:webHidden/>
              </w:rPr>
            </w:r>
            <w:r w:rsidRPr="00BB1FAD">
              <w:rPr>
                <w:noProof/>
                <w:webHidden/>
              </w:rPr>
              <w:fldChar w:fldCharType="separate"/>
            </w:r>
            <w:r w:rsidRPr="00BB1FAD">
              <w:rPr>
                <w:noProof/>
                <w:webHidden/>
              </w:rPr>
              <w:t>25</w:t>
            </w:r>
            <w:r w:rsidRPr="00BB1FAD">
              <w:rPr>
                <w:noProof/>
                <w:webHidden/>
              </w:rPr>
              <w:fldChar w:fldCharType="end"/>
            </w:r>
          </w:hyperlink>
        </w:p>
        <w:p w14:paraId="76CF2949" w14:textId="6617992E" w:rsidR="00312D1F" w:rsidRPr="00BB1FAD" w:rsidRDefault="00312D1F">
          <w:pPr>
            <w:pStyle w:val="TOC1"/>
            <w:tabs>
              <w:tab w:val="right" w:leader="dot" w:pos="9016"/>
            </w:tabs>
            <w:rPr>
              <w:rFonts w:asciiTheme="minorHAnsi" w:eastAsiaTheme="minorEastAsia" w:hAnsiTheme="minorHAnsi"/>
              <w:noProof/>
              <w:kern w:val="2"/>
              <w:szCs w:val="30"/>
              <w:lang w:eastAsia="en-GB" w:bidi="bn-BD"/>
              <w14:ligatures w14:val="standardContextual"/>
            </w:rPr>
          </w:pPr>
          <w:hyperlink w:anchor="_Toc213282751" w:history="1">
            <w:r w:rsidRPr="00BB1FAD">
              <w:rPr>
                <w:rStyle w:val="Hyperlink"/>
                <w:rFonts w:asciiTheme="majorBidi" w:hAnsiTheme="majorBidi"/>
                <w:noProof/>
              </w:rPr>
              <w:t>Reference List</w:t>
            </w:r>
            <w:r w:rsidRPr="00BB1FAD">
              <w:rPr>
                <w:noProof/>
                <w:webHidden/>
              </w:rPr>
              <w:tab/>
            </w:r>
            <w:r w:rsidRPr="00BB1FAD">
              <w:rPr>
                <w:noProof/>
                <w:webHidden/>
              </w:rPr>
              <w:fldChar w:fldCharType="begin"/>
            </w:r>
            <w:r w:rsidRPr="00BB1FAD">
              <w:rPr>
                <w:noProof/>
                <w:webHidden/>
              </w:rPr>
              <w:instrText xml:space="preserve"> PAGEREF _Toc213282751 \h </w:instrText>
            </w:r>
            <w:r w:rsidRPr="00BB1FAD">
              <w:rPr>
                <w:noProof/>
                <w:webHidden/>
              </w:rPr>
            </w:r>
            <w:r w:rsidRPr="00BB1FAD">
              <w:rPr>
                <w:noProof/>
                <w:webHidden/>
              </w:rPr>
              <w:fldChar w:fldCharType="separate"/>
            </w:r>
            <w:r w:rsidRPr="00BB1FAD">
              <w:rPr>
                <w:noProof/>
                <w:webHidden/>
              </w:rPr>
              <w:t>28</w:t>
            </w:r>
            <w:r w:rsidRPr="00BB1FAD">
              <w:rPr>
                <w:noProof/>
                <w:webHidden/>
              </w:rPr>
              <w:fldChar w:fldCharType="end"/>
            </w:r>
          </w:hyperlink>
        </w:p>
        <w:p w14:paraId="046FBB80" w14:textId="200E7F92" w:rsidR="00312D1F" w:rsidRPr="00BB1FAD" w:rsidRDefault="00312D1F">
          <w:pPr>
            <w:pStyle w:val="TOC1"/>
            <w:tabs>
              <w:tab w:val="right" w:leader="dot" w:pos="9016"/>
            </w:tabs>
            <w:rPr>
              <w:rFonts w:asciiTheme="minorHAnsi" w:eastAsiaTheme="minorEastAsia" w:hAnsiTheme="minorHAnsi"/>
              <w:noProof/>
              <w:kern w:val="2"/>
              <w:szCs w:val="30"/>
              <w:lang w:eastAsia="en-GB" w:bidi="bn-BD"/>
              <w14:ligatures w14:val="standardContextual"/>
            </w:rPr>
          </w:pPr>
          <w:hyperlink w:anchor="_Toc213282752" w:history="1">
            <w:r w:rsidRPr="00BB1FAD">
              <w:rPr>
                <w:rStyle w:val="Hyperlink"/>
                <w:rFonts w:asciiTheme="majorBidi" w:eastAsia="Times New Roman" w:hAnsiTheme="majorBidi"/>
                <w:noProof/>
                <w:lang w:eastAsia="en-GB"/>
              </w:rPr>
              <w:t>Appendices</w:t>
            </w:r>
            <w:r w:rsidRPr="00BB1FAD">
              <w:rPr>
                <w:noProof/>
                <w:webHidden/>
              </w:rPr>
              <w:tab/>
            </w:r>
            <w:r w:rsidRPr="00BB1FAD">
              <w:rPr>
                <w:noProof/>
                <w:webHidden/>
              </w:rPr>
              <w:fldChar w:fldCharType="begin"/>
            </w:r>
            <w:r w:rsidRPr="00BB1FAD">
              <w:rPr>
                <w:noProof/>
                <w:webHidden/>
              </w:rPr>
              <w:instrText xml:space="preserve"> PAGEREF _Toc213282752 \h </w:instrText>
            </w:r>
            <w:r w:rsidRPr="00BB1FAD">
              <w:rPr>
                <w:noProof/>
                <w:webHidden/>
              </w:rPr>
            </w:r>
            <w:r w:rsidRPr="00BB1FAD">
              <w:rPr>
                <w:noProof/>
                <w:webHidden/>
              </w:rPr>
              <w:fldChar w:fldCharType="separate"/>
            </w:r>
            <w:r w:rsidRPr="00BB1FAD">
              <w:rPr>
                <w:noProof/>
                <w:webHidden/>
              </w:rPr>
              <w:t>36</w:t>
            </w:r>
            <w:r w:rsidRPr="00BB1FAD">
              <w:rPr>
                <w:noProof/>
                <w:webHidden/>
              </w:rPr>
              <w:fldChar w:fldCharType="end"/>
            </w:r>
          </w:hyperlink>
        </w:p>
        <w:p w14:paraId="4D78D938" w14:textId="3BE950CD" w:rsidR="00312D1F" w:rsidRPr="00BB1FAD" w:rsidRDefault="00312D1F">
          <w:pPr>
            <w:pStyle w:val="TOC2"/>
            <w:tabs>
              <w:tab w:val="right" w:leader="dot" w:pos="9016"/>
            </w:tabs>
            <w:rPr>
              <w:rFonts w:asciiTheme="minorHAnsi" w:eastAsiaTheme="minorEastAsia" w:hAnsiTheme="minorHAnsi"/>
              <w:noProof/>
              <w:kern w:val="2"/>
              <w:szCs w:val="30"/>
              <w:lang w:eastAsia="en-GB" w:bidi="bn-BD"/>
              <w14:ligatures w14:val="standardContextual"/>
            </w:rPr>
          </w:pPr>
          <w:hyperlink w:anchor="_Toc213282753" w:history="1">
            <w:r w:rsidRPr="00BB1FAD">
              <w:rPr>
                <w:rStyle w:val="Hyperlink"/>
                <w:rFonts w:asciiTheme="majorBidi" w:eastAsia="Times New Roman" w:hAnsiTheme="majorBidi"/>
                <w:noProof/>
                <w:lang w:eastAsia="en-GB"/>
              </w:rPr>
              <w:t>Appendix – 1: SWOT Analysis</w:t>
            </w:r>
            <w:r w:rsidRPr="00BB1FAD">
              <w:rPr>
                <w:noProof/>
                <w:webHidden/>
              </w:rPr>
              <w:tab/>
            </w:r>
            <w:r w:rsidRPr="00BB1FAD">
              <w:rPr>
                <w:noProof/>
                <w:webHidden/>
              </w:rPr>
              <w:fldChar w:fldCharType="begin"/>
            </w:r>
            <w:r w:rsidRPr="00BB1FAD">
              <w:rPr>
                <w:noProof/>
                <w:webHidden/>
              </w:rPr>
              <w:instrText xml:space="preserve"> PAGEREF _Toc213282753 \h </w:instrText>
            </w:r>
            <w:r w:rsidRPr="00BB1FAD">
              <w:rPr>
                <w:noProof/>
                <w:webHidden/>
              </w:rPr>
            </w:r>
            <w:r w:rsidRPr="00BB1FAD">
              <w:rPr>
                <w:noProof/>
                <w:webHidden/>
              </w:rPr>
              <w:fldChar w:fldCharType="separate"/>
            </w:r>
            <w:r w:rsidRPr="00BB1FAD">
              <w:rPr>
                <w:noProof/>
                <w:webHidden/>
              </w:rPr>
              <w:t>36</w:t>
            </w:r>
            <w:r w:rsidRPr="00BB1FAD">
              <w:rPr>
                <w:noProof/>
                <w:webHidden/>
              </w:rPr>
              <w:fldChar w:fldCharType="end"/>
            </w:r>
          </w:hyperlink>
        </w:p>
        <w:p w14:paraId="30320A45" w14:textId="6D2EB958" w:rsidR="00312D1F" w:rsidRPr="00BB1FAD" w:rsidRDefault="00312D1F">
          <w:pPr>
            <w:pStyle w:val="TOC2"/>
            <w:tabs>
              <w:tab w:val="right" w:leader="dot" w:pos="9016"/>
            </w:tabs>
            <w:rPr>
              <w:rFonts w:asciiTheme="minorHAnsi" w:eastAsiaTheme="minorEastAsia" w:hAnsiTheme="minorHAnsi"/>
              <w:noProof/>
              <w:kern w:val="2"/>
              <w:szCs w:val="30"/>
              <w:lang w:eastAsia="en-GB" w:bidi="bn-BD"/>
              <w14:ligatures w14:val="standardContextual"/>
            </w:rPr>
          </w:pPr>
          <w:hyperlink w:anchor="_Toc213282754" w:history="1">
            <w:r w:rsidRPr="00BB1FAD">
              <w:rPr>
                <w:rStyle w:val="Hyperlink"/>
                <w:rFonts w:asciiTheme="majorBidi" w:eastAsia="Times New Roman" w:hAnsiTheme="majorBidi"/>
                <w:noProof/>
                <w:lang w:eastAsia="en-GB"/>
              </w:rPr>
              <w:t>Appendix – 2: STEEPLED Analysis</w:t>
            </w:r>
            <w:r w:rsidRPr="00BB1FAD">
              <w:rPr>
                <w:noProof/>
                <w:webHidden/>
              </w:rPr>
              <w:tab/>
            </w:r>
            <w:r w:rsidRPr="00BB1FAD">
              <w:rPr>
                <w:noProof/>
                <w:webHidden/>
              </w:rPr>
              <w:fldChar w:fldCharType="begin"/>
            </w:r>
            <w:r w:rsidRPr="00BB1FAD">
              <w:rPr>
                <w:noProof/>
                <w:webHidden/>
              </w:rPr>
              <w:instrText xml:space="preserve"> PAGEREF _Toc213282754 \h </w:instrText>
            </w:r>
            <w:r w:rsidRPr="00BB1FAD">
              <w:rPr>
                <w:noProof/>
                <w:webHidden/>
              </w:rPr>
            </w:r>
            <w:r w:rsidRPr="00BB1FAD">
              <w:rPr>
                <w:noProof/>
                <w:webHidden/>
              </w:rPr>
              <w:fldChar w:fldCharType="separate"/>
            </w:r>
            <w:r w:rsidRPr="00BB1FAD">
              <w:rPr>
                <w:noProof/>
                <w:webHidden/>
              </w:rPr>
              <w:t>38</w:t>
            </w:r>
            <w:r w:rsidRPr="00BB1FAD">
              <w:rPr>
                <w:noProof/>
                <w:webHidden/>
              </w:rPr>
              <w:fldChar w:fldCharType="end"/>
            </w:r>
          </w:hyperlink>
        </w:p>
        <w:p w14:paraId="0AC0B324" w14:textId="11693AD5" w:rsidR="00312D1F" w:rsidRPr="00BB1FAD" w:rsidRDefault="00312D1F">
          <w:pPr>
            <w:pStyle w:val="TOC2"/>
            <w:tabs>
              <w:tab w:val="right" w:leader="dot" w:pos="9016"/>
            </w:tabs>
            <w:rPr>
              <w:rFonts w:asciiTheme="minorHAnsi" w:eastAsiaTheme="minorEastAsia" w:hAnsiTheme="minorHAnsi"/>
              <w:noProof/>
              <w:kern w:val="2"/>
              <w:szCs w:val="30"/>
              <w:lang w:eastAsia="en-GB" w:bidi="bn-BD"/>
              <w14:ligatures w14:val="standardContextual"/>
            </w:rPr>
          </w:pPr>
          <w:hyperlink w:anchor="_Toc213282755" w:history="1">
            <w:r w:rsidRPr="00BB1FAD">
              <w:rPr>
                <w:rStyle w:val="Hyperlink"/>
                <w:rFonts w:asciiTheme="majorBidi" w:hAnsiTheme="majorBidi"/>
                <w:noProof/>
              </w:rPr>
              <w:t>Appendix – 3: TOWS Analysis</w:t>
            </w:r>
            <w:r w:rsidRPr="00BB1FAD">
              <w:rPr>
                <w:noProof/>
                <w:webHidden/>
              </w:rPr>
              <w:tab/>
            </w:r>
            <w:r w:rsidRPr="00BB1FAD">
              <w:rPr>
                <w:noProof/>
                <w:webHidden/>
              </w:rPr>
              <w:fldChar w:fldCharType="begin"/>
            </w:r>
            <w:r w:rsidRPr="00BB1FAD">
              <w:rPr>
                <w:noProof/>
                <w:webHidden/>
              </w:rPr>
              <w:instrText xml:space="preserve"> PAGEREF _Toc213282755 \h </w:instrText>
            </w:r>
            <w:r w:rsidRPr="00BB1FAD">
              <w:rPr>
                <w:noProof/>
                <w:webHidden/>
              </w:rPr>
            </w:r>
            <w:r w:rsidRPr="00BB1FAD">
              <w:rPr>
                <w:noProof/>
                <w:webHidden/>
              </w:rPr>
              <w:fldChar w:fldCharType="separate"/>
            </w:r>
            <w:r w:rsidRPr="00BB1FAD">
              <w:rPr>
                <w:noProof/>
                <w:webHidden/>
              </w:rPr>
              <w:t>40</w:t>
            </w:r>
            <w:r w:rsidRPr="00BB1FAD">
              <w:rPr>
                <w:noProof/>
                <w:webHidden/>
              </w:rPr>
              <w:fldChar w:fldCharType="end"/>
            </w:r>
          </w:hyperlink>
        </w:p>
        <w:p w14:paraId="1DA516CA" w14:textId="3F32C619" w:rsidR="00312D1F" w:rsidRPr="00BB1FAD" w:rsidRDefault="00312D1F">
          <w:pPr>
            <w:pStyle w:val="TOC2"/>
            <w:tabs>
              <w:tab w:val="right" w:leader="dot" w:pos="9016"/>
            </w:tabs>
            <w:rPr>
              <w:rFonts w:asciiTheme="minorHAnsi" w:eastAsiaTheme="minorEastAsia" w:hAnsiTheme="minorHAnsi"/>
              <w:noProof/>
              <w:kern w:val="2"/>
              <w:szCs w:val="30"/>
              <w:lang w:eastAsia="en-GB" w:bidi="bn-BD"/>
              <w14:ligatures w14:val="standardContextual"/>
            </w:rPr>
          </w:pPr>
          <w:hyperlink w:anchor="_Toc213282756" w:history="1">
            <w:r w:rsidRPr="00BB1FAD">
              <w:rPr>
                <w:rStyle w:val="Hyperlink"/>
                <w:rFonts w:asciiTheme="majorBidi" w:hAnsiTheme="majorBidi"/>
                <w:noProof/>
              </w:rPr>
              <w:t>Appendix – 4: SERVQUAL Mapping</w:t>
            </w:r>
            <w:r w:rsidRPr="00BB1FAD">
              <w:rPr>
                <w:noProof/>
                <w:webHidden/>
              </w:rPr>
              <w:tab/>
            </w:r>
            <w:r w:rsidRPr="00BB1FAD">
              <w:rPr>
                <w:noProof/>
                <w:webHidden/>
              </w:rPr>
              <w:fldChar w:fldCharType="begin"/>
            </w:r>
            <w:r w:rsidRPr="00BB1FAD">
              <w:rPr>
                <w:noProof/>
                <w:webHidden/>
              </w:rPr>
              <w:instrText xml:space="preserve"> PAGEREF _Toc213282756 \h </w:instrText>
            </w:r>
            <w:r w:rsidRPr="00BB1FAD">
              <w:rPr>
                <w:noProof/>
                <w:webHidden/>
              </w:rPr>
            </w:r>
            <w:r w:rsidRPr="00BB1FAD">
              <w:rPr>
                <w:noProof/>
                <w:webHidden/>
              </w:rPr>
              <w:fldChar w:fldCharType="separate"/>
            </w:r>
            <w:r w:rsidRPr="00BB1FAD">
              <w:rPr>
                <w:noProof/>
                <w:webHidden/>
              </w:rPr>
              <w:t>43</w:t>
            </w:r>
            <w:r w:rsidRPr="00BB1FAD">
              <w:rPr>
                <w:noProof/>
                <w:webHidden/>
              </w:rPr>
              <w:fldChar w:fldCharType="end"/>
            </w:r>
          </w:hyperlink>
        </w:p>
        <w:p w14:paraId="15B26063" w14:textId="61680B63" w:rsidR="008C129E" w:rsidRPr="00BB1FAD" w:rsidRDefault="008C129E" w:rsidP="009E3E42">
          <w:pPr>
            <w:rPr>
              <w:rFonts w:asciiTheme="majorBidi" w:hAnsiTheme="majorBidi" w:cstheme="majorBidi"/>
              <w:noProof/>
            </w:rPr>
          </w:pPr>
          <w:r w:rsidRPr="00BB1FAD">
            <w:rPr>
              <w:rFonts w:asciiTheme="majorBidi" w:hAnsiTheme="majorBidi" w:cstheme="majorBidi"/>
              <w:b/>
              <w:bCs/>
              <w:noProof/>
            </w:rPr>
            <w:fldChar w:fldCharType="end"/>
          </w:r>
        </w:p>
      </w:sdtContent>
    </w:sdt>
    <w:p w14:paraId="69711C78" w14:textId="77777777" w:rsidR="008C129E" w:rsidRPr="00BB1FAD" w:rsidRDefault="008C129E" w:rsidP="009E3E42">
      <w:pPr>
        <w:rPr>
          <w:rFonts w:asciiTheme="majorBidi" w:hAnsiTheme="majorBidi" w:cstheme="majorBidi"/>
          <w:noProof/>
        </w:rPr>
      </w:pPr>
    </w:p>
    <w:p w14:paraId="563BB7D9" w14:textId="4C08D10E" w:rsidR="00991E24" w:rsidRPr="00BB1FAD" w:rsidRDefault="00991E24" w:rsidP="009E3E42">
      <w:pPr>
        <w:jc w:val="left"/>
        <w:rPr>
          <w:rFonts w:asciiTheme="majorBidi" w:hAnsiTheme="majorBidi" w:cstheme="majorBidi"/>
          <w:noProof/>
        </w:rPr>
      </w:pPr>
      <w:r w:rsidRPr="00BB1FAD">
        <w:rPr>
          <w:rFonts w:asciiTheme="majorBidi" w:hAnsiTheme="majorBidi" w:cstheme="majorBidi"/>
          <w:noProof/>
        </w:rPr>
        <w:br w:type="page"/>
      </w:r>
    </w:p>
    <w:p w14:paraId="32DE5397" w14:textId="6BCF935B" w:rsidR="00991E24" w:rsidRPr="00BB1FAD" w:rsidRDefault="00991E24" w:rsidP="009E3E42">
      <w:pPr>
        <w:pStyle w:val="Heading1"/>
        <w:rPr>
          <w:rFonts w:asciiTheme="majorBidi" w:hAnsiTheme="majorBidi"/>
          <w:noProof/>
        </w:rPr>
      </w:pPr>
      <w:bookmarkStart w:id="5" w:name="_Toc213282718"/>
      <w:r w:rsidRPr="00BB1FAD">
        <w:rPr>
          <w:rFonts w:asciiTheme="majorBidi" w:hAnsiTheme="majorBidi"/>
          <w:noProof/>
        </w:rPr>
        <w:lastRenderedPageBreak/>
        <w:t>1. Introduction</w:t>
      </w:r>
      <w:bookmarkEnd w:id="5"/>
    </w:p>
    <w:p w14:paraId="75C5F424" w14:textId="44178AD4" w:rsidR="00991E24" w:rsidRPr="00BB1FAD" w:rsidRDefault="00991E24" w:rsidP="009E3E42">
      <w:pPr>
        <w:pStyle w:val="Heading2"/>
        <w:rPr>
          <w:rFonts w:asciiTheme="majorBidi" w:hAnsiTheme="majorBidi"/>
          <w:noProof/>
        </w:rPr>
      </w:pPr>
      <w:bookmarkStart w:id="6" w:name="_Toc213282719"/>
      <w:r w:rsidRPr="00BB1FAD">
        <w:rPr>
          <w:rFonts w:asciiTheme="majorBidi" w:hAnsiTheme="majorBidi"/>
          <w:noProof/>
        </w:rPr>
        <w:t>1.1 Background and Context</w:t>
      </w:r>
      <w:bookmarkEnd w:id="6"/>
    </w:p>
    <w:p w14:paraId="7DB507CD" w14:textId="21E29237" w:rsidR="00326B7E" w:rsidRPr="00BB1FAD" w:rsidRDefault="00326B7E" w:rsidP="009E3E42">
      <w:pPr>
        <w:rPr>
          <w:rFonts w:asciiTheme="majorBidi" w:hAnsiTheme="majorBidi" w:cstheme="majorBidi"/>
          <w:noProof/>
        </w:rPr>
      </w:pPr>
      <w:r w:rsidRPr="00BB1FAD">
        <w:rPr>
          <w:rFonts w:asciiTheme="majorBidi" w:hAnsiTheme="majorBidi" w:cstheme="majorBidi"/>
          <w:noProof/>
        </w:rPr>
        <w:t>The traditional service-profit chain says that hotel staff who are happy and driven provide better service and are more productive (Cain et al., 2018; Teferi, 2021). The hospitality business uses SERVQUAL, which stands for dependability, responsiveness, assurance, empathy, and tangibles, to measure the quality of service. It carefully look into how the feeling of employees affect how happy visitor are. The Job Demands-Resources (JD-R) model shows how to balance work, training, rewards, and supervisory help. This model</w:t>
      </w:r>
      <w:r w:rsidR="00E44A2A" w:rsidRPr="00BB1FAD">
        <w:rPr>
          <w:rFonts w:asciiTheme="majorBidi" w:hAnsiTheme="majorBidi" w:cstheme="majorBidi"/>
          <w:noProof/>
        </w:rPr>
        <w:t>s</w:t>
      </w:r>
      <w:r w:rsidRPr="00BB1FAD">
        <w:rPr>
          <w:rFonts w:asciiTheme="majorBidi" w:hAnsiTheme="majorBidi" w:cstheme="majorBidi"/>
          <w:noProof/>
        </w:rPr>
        <w:t xml:space="preserve"> can be used to make sure that frontline service</w:t>
      </w:r>
      <w:r w:rsidR="00E44A2A" w:rsidRPr="00BB1FAD">
        <w:rPr>
          <w:rFonts w:asciiTheme="majorBidi" w:hAnsiTheme="majorBidi" w:cstheme="majorBidi"/>
          <w:noProof/>
        </w:rPr>
        <w:t>s</w:t>
      </w:r>
      <w:r w:rsidRPr="00BB1FAD">
        <w:rPr>
          <w:rFonts w:asciiTheme="majorBidi" w:hAnsiTheme="majorBidi" w:cstheme="majorBidi"/>
          <w:noProof/>
        </w:rPr>
        <w:t xml:space="preserve"> is consistent and to cut down on fatigue</w:t>
      </w:r>
      <w:r w:rsidR="00E44A2A" w:rsidRPr="00BB1FAD">
        <w:rPr>
          <w:rFonts w:asciiTheme="majorBidi" w:hAnsiTheme="majorBidi" w:cstheme="majorBidi"/>
          <w:noProof/>
        </w:rPr>
        <w:t>s</w:t>
      </w:r>
      <w:r w:rsidRPr="00BB1FAD">
        <w:rPr>
          <w:rFonts w:asciiTheme="majorBidi" w:hAnsiTheme="majorBidi" w:cstheme="majorBidi"/>
          <w:noProof/>
        </w:rPr>
        <w:t xml:space="preserve"> (Bakker and Demerouti, 2007). </w:t>
      </w:r>
    </w:p>
    <w:p w14:paraId="0283B4B7" w14:textId="56A125CD" w:rsidR="00326B7E" w:rsidRPr="00BB1FAD" w:rsidRDefault="00326B7E" w:rsidP="009E3E42">
      <w:pPr>
        <w:rPr>
          <w:rFonts w:asciiTheme="majorBidi" w:hAnsiTheme="majorBidi" w:cstheme="majorBidi"/>
          <w:b/>
          <w:noProof/>
        </w:rPr>
      </w:pPr>
      <w:r w:rsidRPr="00BB1FAD">
        <w:rPr>
          <w:rFonts w:asciiTheme="majorBidi" w:hAnsiTheme="majorBidi" w:cstheme="majorBidi"/>
          <w:noProof/>
        </w:rPr>
        <w:t>IHG hotels, like the Holiday Inn Sunderland, use</w:t>
      </w:r>
      <w:r w:rsidR="00E44A2A" w:rsidRPr="00BB1FAD">
        <w:rPr>
          <w:rFonts w:asciiTheme="majorBidi" w:hAnsiTheme="majorBidi" w:cstheme="majorBidi"/>
          <w:noProof/>
        </w:rPr>
        <w:t>s</w:t>
      </w:r>
      <w:r w:rsidRPr="00BB1FAD">
        <w:rPr>
          <w:rFonts w:asciiTheme="majorBidi" w:hAnsiTheme="majorBidi" w:cstheme="majorBidi"/>
          <w:noProof/>
        </w:rPr>
        <w:t xml:space="preserve"> company standard and training to make sure that all of their worker provide the same level of service and qualit</w:t>
      </w:r>
      <w:r w:rsidR="00E44A2A" w:rsidRPr="00BB1FAD">
        <w:rPr>
          <w:rFonts w:asciiTheme="majorBidi" w:hAnsiTheme="majorBidi" w:cstheme="majorBidi"/>
          <w:noProof/>
        </w:rPr>
        <w:t>ies</w:t>
      </w:r>
      <w:r w:rsidRPr="00BB1FAD">
        <w:rPr>
          <w:rFonts w:asciiTheme="majorBidi" w:hAnsiTheme="majorBidi" w:cstheme="majorBidi"/>
          <w:noProof/>
        </w:rPr>
        <w:t xml:space="preserve"> (IHG, 2021). Even though employment and turnover have gone down since the peak of the pandemic, the hospitality business has grown. This make it harder to provide reliable service</w:t>
      </w:r>
      <w:r w:rsidR="00E44A2A" w:rsidRPr="00BB1FAD">
        <w:rPr>
          <w:rFonts w:asciiTheme="majorBidi" w:hAnsiTheme="majorBidi" w:cstheme="majorBidi"/>
          <w:noProof/>
        </w:rPr>
        <w:t>s</w:t>
      </w:r>
      <w:r w:rsidRPr="00BB1FAD">
        <w:rPr>
          <w:rFonts w:asciiTheme="majorBidi" w:hAnsiTheme="majorBidi" w:cstheme="majorBidi"/>
          <w:noProof/>
        </w:rPr>
        <w:t>, which show how important it is to keep employee and help them grow (Ashkanasy et al., 2025; ONS, 2025).     The study of how happy worker are and how good the service</w:t>
      </w:r>
      <w:r w:rsidR="00E44A2A" w:rsidRPr="00BB1FAD">
        <w:rPr>
          <w:rFonts w:asciiTheme="majorBidi" w:hAnsiTheme="majorBidi" w:cstheme="majorBidi"/>
          <w:noProof/>
        </w:rPr>
        <w:t>s</w:t>
      </w:r>
      <w:r w:rsidRPr="00BB1FAD">
        <w:rPr>
          <w:rFonts w:asciiTheme="majorBidi" w:hAnsiTheme="majorBidi" w:cstheme="majorBidi"/>
          <w:noProof/>
        </w:rPr>
        <w:t xml:space="preserve"> is at the Holiday Inn Sunderland is important for both employee and academics. </w:t>
      </w:r>
    </w:p>
    <w:p w14:paraId="6C9E5B1A" w14:textId="70BFA0AB" w:rsidR="00991E24" w:rsidRPr="00BB1FAD" w:rsidRDefault="00991E24" w:rsidP="009E3E42">
      <w:pPr>
        <w:pStyle w:val="Heading2"/>
        <w:rPr>
          <w:rFonts w:asciiTheme="majorBidi" w:hAnsiTheme="majorBidi"/>
          <w:noProof/>
        </w:rPr>
      </w:pPr>
      <w:bookmarkStart w:id="7" w:name="_Toc213282720"/>
      <w:r w:rsidRPr="00BB1FAD">
        <w:rPr>
          <w:rFonts w:asciiTheme="majorBidi" w:hAnsiTheme="majorBidi"/>
          <w:noProof/>
        </w:rPr>
        <w:t>1.2 Problem Statement</w:t>
      </w:r>
      <w:bookmarkEnd w:id="7"/>
    </w:p>
    <w:p w14:paraId="71F18F78" w14:textId="068AA552" w:rsidR="00326B7E" w:rsidRPr="00BB1FAD" w:rsidRDefault="00326B7E" w:rsidP="009E3E42">
      <w:pPr>
        <w:rPr>
          <w:rFonts w:asciiTheme="majorBidi" w:hAnsiTheme="majorBidi" w:cstheme="majorBidi"/>
          <w:b/>
          <w:noProof/>
        </w:rPr>
      </w:pPr>
      <w:r w:rsidRPr="00BB1FAD">
        <w:rPr>
          <w:rFonts w:asciiTheme="majorBidi" w:hAnsiTheme="majorBidi" w:cstheme="majorBidi"/>
          <w:noProof/>
        </w:rPr>
        <w:t>Even though Holiday Inn says it gives its guests a great experience, the unstable job market in the UK hospitality business makes it harder to provide excellent service (IHG, 2025; ONS, 2025; RSM, 2025). Theories and studies show that how satisfied employees are with their jobs affects how customers see quality and performance.A lot of hotels find it hard to put this into action at the front desk. Findings from this study shed light on how the happiness of Holiday Inn Sunderland guests affects the level of service. It does this by looking at instant changes to operations when there are problems with people.</w:t>
      </w:r>
    </w:p>
    <w:p w14:paraId="3F1D24F6" w14:textId="0F455599" w:rsidR="00991E24" w:rsidRPr="00BB1FAD" w:rsidRDefault="00991E24" w:rsidP="009E3E42">
      <w:pPr>
        <w:pStyle w:val="Heading2"/>
        <w:rPr>
          <w:rFonts w:asciiTheme="majorBidi" w:hAnsiTheme="majorBidi"/>
          <w:noProof/>
        </w:rPr>
      </w:pPr>
      <w:bookmarkStart w:id="8" w:name="_Toc213282721"/>
      <w:r w:rsidRPr="00BB1FAD">
        <w:rPr>
          <w:rFonts w:asciiTheme="majorBidi" w:hAnsiTheme="majorBidi"/>
          <w:noProof/>
        </w:rPr>
        <w:t>1.3 Research Aim</w:t>
      </w:r>
      <w:bookmarkEnd w:id="8"/>
    </w:p>
    <w:p w14:paraId="02BE1EA1" w14:textId="49C74109" w:rsidR="00991E24" w:rsidRPr="00BB1FAD" w:rsidRDefault="00991E24" w:rsidP="009E3E42">
      <w:pPr>
        <w:rPr>
          <w:rFonts w:asciiTheme="majorBidi" w:hAnsiTheme="majorBidi" w:cstheme="majorBidi"/>
          <w:noProof/>
        </w:rPr>
      </w:pPr>
      <w:r w:rsidRPr="00BB1FAD">
        <w:rPr>
          <w:rFonts w:asciiTheme="majorBidi" w:hAnsiTheme="majorBidi" w:cstheme="majorBidi"/>
          <w:noProof/>
        </w:rPr>
        <w:t>To evaluate how employee satisfaction influences service quality at Holiday Inn Sunderland and derive practicable strategies to enhance guest outcomes.</w:t>
      </w:r>
    </w:p>
    <w:p w14:paraId="55FC5722" w14:textId="61F0878E" w:rsidR="00991E24" w:rsidRPr="00BB1FAD" w:rsidRDefault="00991E24" w:rsidP="009E3E42">
      <w:pPr>
        <w:pStyle w:val="Heading2"/>
        <w:rPr>
          <w:rFonts w:asciiTheme="majorBidi" w:hAnsiTheme="majorBidi"/>
          <w:noProof/>
        </w:rPr>
      </w:pPr>
      <w:bookmarkStart w:id="9" w:name="_Toc213282722"/>
      <w:r w:rsidRPr="00BB1FAD">
        <w:rPr>
          <w:rFonts w:asciiTheme="majorBidi" w:hAnsiTheme="majorBidi"/>
          <w:noProof/>
        </w:rPr>
        <w:t>1.4 Research Objectives</w:t>
      </w:r>
      <w:bookmarkEnd w:id="9"/>
    </w:p>
    <w:p w14:paraId="3E60700F" w14:textId="0558B204" w:rsidR="00991E24" w:rsidRPr="00BB1FAD" w:rsidRDefault="00BF2478" w:rsidP="009E3E42">
      <w:pPr>
        <w:rPr>
          <w:rFonts w:asciiTheme="majorBidi" w:hAnsiTheme="majorBidi" w:cstheme="majorBidi"/>
          <w:noProof/>
        </w:rPr>
      </w:pPr>
      <w:r w:rsidRPr="00BB1FAD">
        <w:rPr>
          <w:rFonts w:asciiTheme="majorBidi" w:hAnsiTheme="majorBidi" w:cstheme="majorBidi"/>
          <w:noProof/>
        </w:rPr>
        <w:t>The objectives of this study are as follows –</w:t>
      </w:r>
    </w:p>
    <w:p w14:paraId="11C74933" w14:textId="276B3672" w:rsidR="00BF2478" w:rsidRPr="00BB1FAD" w:rsidRDefault="00BF2478" w:rsidP="009E3E42">
      <w:pPr>
        <w:pStyle w:val="ListParagraph"/>
        <w:numPr>
          <w:ilvl w:val="0"/>
          <w:numId w:val="1"/>
        </w:numPr>
        <w:rPr>
          <w:rFonts w:asciiTheme="majorBidi" w:hAnsiTheme="majorBidi" w:cstheme="majorBidi"/>
          <w:noProof/>
        </w:rPr>
      </w:pPr>
      <w:r w:rsidRPr="00BB1FAD">
        <w:rPr>
          <w:rFonts w:asciiTheme="majorBidi" w:hAnsiTheme="majorBidi" w:cstheme="majorBidi"/>
          <w:noProof/>
        </w:rPr>
        <w:t>To critically appraise literature linking employee satisfaction and hotel service quality to build a guiding conceptual framework.</w:t>
      </w:r>
    </w:p>
    <w:p w14:paraId="050653B8" w14:textId="1C55339E" w:rsidR="00BF2478" w:rsidRPr="00BB1FAD" w:rsidRDefault="00BF2478" w:rsidP="009E3E42">
      <w:pPr>
        <w:pStyle w:val="ListParagraph"/>
        <w:numPr>
          <w:ilvl w:val="0"/>
          <w:numId w:val="1"/>
        </w:numPr>
        <w:rPr>
          <w:rFonts w:asciiTheme="majorBidi" w:hAnsiTheme="majorBidi" w:cstheme="majorBidi"/>
          <w:noProof/>
        </w:rPr>
      </w:pPr>
      <w:r w:rsidRPr="00BB1FAD">
        <w:rPr>
          <w:rFonts w:asciiTheme="majorBidi" w:hAnsiTheme="majorBidi" w:cstheme="majorBidi"/>
          <w:noProof/>
        </w:rPr>
        <w:lastRenderedPageBreak/>
        <w:t xml:space="preserve">To diagnose internal and external factors affecting the case hotel using </w:t>
      </w:r>
      <w:r w:rsidR="007F0B7A" w:rsidRPr="00BB1FAD">
        <w:rPr>
          <w:rFonts w:asciiTheme="majorBidi" w:hAnsiTheme="majorBidi" w:cstheme="majorBidi"/>
          <w:noProof/>
        </w:rPr>
        <w:t>STEEPLED</w:t>
      </w:r>
      <w:r w:rsidRPr="00BB1FAD">
        <w:rPr>
          <w:rFonts w:asciiTheme="majorBidi" w:hAnsiTheme="majorBidi" w:cstheme="majorBidi"/>
          <w:noProof/>
        </w:rPr>
        <w:t xml:space="preserve"> and SWOT to contextualise satisfaction–quality dynamics.</w:t>
      </w:r>
    </w:p>
    <w:p w14:paraId="7CEC9980" w14:textId="480C0459" w:rsidR="00BF2478" w:rsidRPr="00BB1FAD" w:rsidRDefault="00BF2478" w:rsidP="009E3E42">
      <w:pPr>
        <w:pStyle w:val="ListParagraph"/>
        <w:numPr>
          <w:ilvl w:val="0"/>
          <w:numId w:val="1"/>
        </w:numPr>
        <w:rPr>
          <w:rFonts w:asciiTheme="majorBidi" w:hAnsiTheme="majorBidi" w:cstheme="majorBidi"/>
          <w:noProof/>
        </w:rPr>
      </w:pPr>
      <w:r w:rsidRPr="00BB1FAD">
        <w:rPr>
          <w:rFonts w:asciiTheme="majorBidi" w:hAnsiTheme="majorBidi" w:cstheme="majorBidi"/>
          <w:noProof/>
        </w:rPr>
        <w:t>To analyse secondary evidence to identify the key satisfaction drivers most associated with SERVQUAL dimensions at the property.</w:t>
      </w:r>
    </w:p>
    <w:p w14:paraId="17072337" w14:textId="1BC9CA86" w:rsidR="00BF2478" w:rsidRPr="00BB1FAD" w:rsidRDefault="00BF2478" w:rsidP="009E3E42">
      <w:pPr>
        <w:pStyle w:val="ListParagraph"/>
        <w:numPr>
          <w:ilvl w:val="0"/>
          <w:numId w:val="1"/>
        </w:numPr>
        <w:rPr>
          <w:rFonts w:asciiTheme="majorBidi" w:hAnsiTheme="majorBidi" w:cstheme="majorBidi"/>
          <w:noProof/>
        </w:rPr>
      </w:pPr>
      <w:r w:rsidRPr="00BB1FAD">
        <w:rPr>
          <w:rFonts w:asciiTheme="majorBidi" w:hAnsiTheme="majorBidi" w:cstheme="majorBidi"/>
          <w:noProof/>
        </w:rPr>
        <w:t>To develop and prioritise TOWS-informed recommendations with measurable KPIs to improve employee experience and service quality.</w:t>
      </w:r>
    </w:p>
    <w:p w14:paraId="66875206" w14:textId="1BF4B79F" w:rsidR="00991E24" w:rsidRPr="00BB1FAD" w:rsidRDefault="00991E24" w:rsidP="009E3E42">
      <w:pPr>
        <w:pStyle w:val="Heading2"/>
        <w:rPr>
          <w:rFonts w:asciiTheme="majorBidi" w:hAnsiTheme="majorBidi"/>
          <w:noProof/>
        </w:rPr>
      </w:pPr>
      <w:bookmarkStart w:id="10" w:name="_Toc213282723"/>
      <w:r w:rsidRPr="00BB1FAD">
        <w:rPr>
          <w:rFonts w:asciiTheme="majorBidi" w:hAnsiTheme="majorBidi"/>
          <w:noProof/>
        </w:rPr>
        <w:t>1.5 Research Questions (RQs)</w:t>
      </w:r>
      <w:bookmarkEnd w:id="10"/>
    </w:p>
    <w:p w14:paraId="07836A08" w14:textId="60502F3F" w:rsidR="00BF2478" w:rsidRPr="00BB1FAD" w:rsidRDefault="00BF2478" w:rsidP="009E3E42">
      <w:pPr>
        <w:pStyle w:val="ListParagraph"/>
        <w:numPr>
          <w:ilvl w:val="0"/>
          <w:numId w:val="3"/>
        </w:numPr>
        <w:rPr>
          <w:rFonts w:asciiTheme="majorBidi" w:hAnsiTheme="majorBidi" w:cstheme="majorBidi"/>
          <w:noProof/>
        </w:rPr>
      </w:pPr>
      <w:r w:rsidRPr="00BB1FAD">
        <w:rPr>
          <w:rFonts w:asciiTheme="majorBidi" w:hAnsiTheme="majorBidi" w:cstheme="majorBidi"/>
          <w:noProof/>
        </w:rPr>
        <w:t>To what extent do key employee satisfaction factors influence the SERVQUAL dimensions of service quality at Holiday Inn Sunderland?</w:t>
      </w:r>
    </w:p>
    <w:p w14:paraId="01EFDB71" w14:textId="65DAC7B5" w:rsidR="00BF2478" w:rsidRPr="00BB1FAD" w:rsidRDefault="00BF2478" w:rsidP="009E3E42">
      <w:pPr>
        <w:pStyle w:val="ListParagraph"/>
        <w:numPr>
          <w:ilvl w:val="0"/>
          <w:numId w:val="3"/>
        </w:numPr>
        <w:rPr>
          <w:rFonts w:asciiTheme="majorBidi" w:hAnsiTheme="majorBidi" w:cstheme="majorBidi"/>
          <w:noProof/>
        </w:rPr>
      </w:pPr>
      <w:r w:rsidRPr="00BB1FAD">
        <w:rPr>
          <w:rFonts w:asciiTheme="majorBidi" w:hAnsiTheme="majorBidi" w:cstheme="majorBidi"/>
          <w:noProof/>
        </w:rPr>
        <w:t>How do internal capabilities and external environmental forces shape or moderate the satisfaction–service quality relationship at the case hotel?</w:t>
      </w:r>
    </w:p>
    <w:p w14:paraId="570A5B36" w14:textId="2CCA85EF" w:rsidR="00BF2478" w:rsidRPr="00BB1FAD" w:rsidRDefault="00BF2478" w:rsidP="009E3E42">
      <w:pPr>
        <w:pStyle w:val="ListParagraph"/>
        <w:numPr>
          <w:ilvl w:val="0"/>
          <w:numId w:val="3"/>
        </w:numPr>
        <w:rPr>
          <w:rFonts w:asciiTheme="majorBidi" w:hAnsiTheme="majorBidi" w:cstheme="majorBidi"/>
          <w:noProof/>
        </w:rPr>
      </w:pPr>
      <w:r w:rsidRPr="00BB1FAD">
        <w:rPr>
          <w:rFonts w:asciiTheme="majorBidi" w:hAnsiTheme="majorBidi" w:cstheme="majorBidi"/>
          <w:noProof/>
        </w:rPr>
        <w:t>What patterns in secondary evidence reveal gaps between IHG brand standards and actual service delivery at Holiday Inn Sunderland?</w:t>
      </w:r>
    </w:p>
    <w:p w14:paraId="0C3EBD58" w14:textId="26B39991" w:rsidR="00991E24" w:rsidRPr="00BB1FAD" w:rsidRDefault="00BF2478" w:rsidP="009E3E42">
      <w:pPr>
        <w:pStyle w:val="ListParagraph"/>
        <w:numPr>
          <w:ilvl w:val="0"/>
          <w:numId w:val="3"/>
        </w:numPr>
        <w:rPr>
          <w:rFonts w:asciiTheme="majorBidi" w:hAnsiTheme="majorBidi" w:cstheme="majorBidi"/>
          <w:noProof/>
        </w:rPr>
      </w:pPr>
      <w:r w:rsidRPr="00BB1FAD">
        <w:rPr>
          <w:rFonts w:asciiTheme="majorBidi" w:hAnsiTheme="majorBidi" w:cstheme="majorBidi"/>
          <w:noProof/>
        </w:rPr>
        <w:t xml:space="preserve">Which TOWS-derived interventions are most likely to improve guest outcomes, and how should their impact be measured using practical KPIs? </w:t>
      </w:r>
      <w:r w:rsidR="00991E24" w:rsidRPr="00BB1FAD">
        <w:rPr>
          <w:rFonts w:asciiTheme="majorBidi" w:hAnsiTheme="majorBidi" w:cstheme="majorBidi"/>
          <w:noProof/>
        </w:rPr>
        <w:br w:type="page"/>
      </w:r>
    </w:p>
    <w:p w14:paraId="3ADDBBCA" w14:textId="39596E0D" w:rsidR="00991E24" w:rsidRPr="00BB1FAD" w:rsidRDefault="00991E24" w:rsidP="009E3E42">
      <w:pPr>
        <w:pStyle w:val="Heading1"/>
        <w:rPr>
          <w:rFonts w:asciiTheme="majorBidi" w:hAnsiTheme="majorBidi"/>
          <w:noProof/>
        </w:rPr>
      </w:pPr>
      <w:bookmarkStart w:id="11" w:name="_Toc213282724"/>
      <w:r w:rsidRPr="00BB1FAD">
        <w:rPr>
          <w:rFonts w:asciiTheme="majorBidi" w:hAnsiTheme="majorBidi"/>
          <w:noProof/>
        </w:rPr>
        <w:lastRenderedPageBreak/>
        <w:t>2. Literature Review</w:t>
      </w:r>
      <w:bookmarkEnd w:id="11"/>
    </w:p>
    <w:p w14:paraId="73C0D389" w14:textId="046FA7CE" w:rsidR="00326B7E" w:rsidRPr="00BB1FAD" w:rsidRDefault="00326B7E" w:rsidP="009E3E42">
      <w:pPr>
        <w:rPr>
          <w:rFonts w:asciiTheme="majorBidi" w:hAnsiTheme="majorBidi" w:cstheme="majorBidi"/>
          <w:noProof/>
        </w:rPr>
      </w:pPr>
      <w:r w:rsidRPr="00BB1FAD">
        <w:rPr>
          <w:rFonts w:asciiTheme="majorBidi" w:hAnsiTheme="majorBidi" w:cstheme="majorBidi"/>
          <w:noProof/>
        </w:rPr>
        <w:t xml:space="preserve">How well a hotel does in the market depends on its front desk. The mood of the workers and the setting where services are given affect both the quality of the work and the happiness of the customers ("services are produced and consumed simultaneously"). Service quality views, like Grönroos' functional/technical quality and SERVQUAL's gaps/dimensions, affect how customers think and how employees act. There has also been discussion in the field about whether performance alone (SERVPERF) or expectation-perception differences (SERVQUAL) are better at predicting outcomes (Cronin and Taylor, 1992; Buttle, 1996; Ladhari, 2009). When tangibles like room condition and intangibles like empathy exist together, technique choice and worker happiness can affect how good people think the hotel is. </w:t>
      </w:r>
    </w:p>
    <w:p w14:paraId="47802216" w14:textId="339BA2C9" w:rsidR="00326B7E" w:rsidRPr="00BB1FAD" w:rsidRDefault="00326B7E" w:rsidP="009E3E42">
      <w:pPr>
        <w:rPr>
          <w:rFonts w:asciiTheme="majorBidi" w:hAnsiTheme="majorBidi" w:cstheme="majorBidi"/>
          <w:noProof/>
        </w:rPr>
      </w:pPr>
      <w:r w:rsidRPr="00BB1FAD">
        <w:rPr>
          <w:rFonts w:asciiTheme="majorBidi" w:hAnsiTheme="majorBidi" w:cstheme="majorBidi"/>
          <w:noProof/>
        </w:rPr>
        <w:t>This idea called the Service-Profit Chain (SPC) says that when workers provide high-quality internal services, they are more productive and happy. This make the service more valuable, increase customer satisfaction and loyalty, and increase profits. More empirical study back up this line of thinking. When it come to high-contact services, staff happiness is a good indicator</w:t>
      </w:r>
      <w:r w:rsidR="00E44A2A" w:rsidRPr="00BB1FAD">
        <w:rPr>
          <w:rFonts w:asciiTheme="majorBidi" w:hAnsiTheme="majorBidi" w:cstheme="majorBidi"/>
          <w:noProof/>
        </w:rPr>
        <w:t>s</w:t>
      </w:r>
      <w:r w:rsidRPr="00BB1FAD">
        <w:rPr>
          <w:rFonts w:asciiTheme="majorBidi" w:hAnsiTheme="majorBidi" w:cstheme="majorBidi"/>
          <w:noProof/>
        </w:rPr>
        <w:t xml:space="preserve"> of how profitable the business will be because it make customers happier and improves service</w:t>
      </w:r>
      <w:r w:rsidR="00E44A2A" w:rsidRPr="00BB1FAD">
        <w:rPr>
          <w:rFonts w:asciiTheme="majorBidi" w:hAnsiTheme="majorBidi" w:cstheme="majorBidi"/>
          <w:noProof/>
        </w:rPr>
        <w:t>s</w:t>
      </w:r>
      <w:r w:rsidRPr="00BB1FAD">
        <w:rPr>
          <w:rFonts w:asciiTheme="majorBidi" w:hAnsiTheme="majorBidi" w:cstheme="majorBidi"/>
          <w:noProof/>
        </w:rPr>
        <w:t xml:space="preserve">. The "satisfaction-quality-profit" cycle (Yee et al., 2008) show how making money affect how happy and skilled </w:t>
      </w:r>
      <w:r w:rsidR="00B322DA" w:rsidRPr="00BB1FAD">
        <w:rPr>
          <w:rFonts w:asciiTheme="majorBidi" w:hAnsiTheme="majorBidi" w:cstheme="majorBidi"/>
          <w:noProof/>
        </w:rPr>
        <w:t>the</w:t>
      </w:r>
      <w:r w:rsidRPr="00BB1FAD">
        <w:rPr>
          <w:rFonts w:asciiTheme="majorBidi" w:hAnsiTheme="majorBidi" w:cstheme="majorBidi"/>
          <w:noProof/>
        </w:rPr>
        <w:t xml:space="preserve"> workers are. Customers' happiness and how well hotel worker do their jobs are said to be affected by Sumaneeva et al. (2019). This shows that clients care most about how direct staff treat them. Staff happiness and customer satisfaction are often linked in service businesses (Hogreve et al. 2017). These studies support SPC, but they warn that its benefits are indirect and depend on the user. </w:t>
      </w:r>
    </w:p>
    <w:p w14:paraId="19A86E73" w14:textId="5D59CC40" w:rsidR="00326B7E" w:rsidRPr="00BB1FAD" w:rsidRDefault="00326B7E" w:rsidP="009E3E42">
      <w:pPr>
        <w:rPr>
          <w:rFonts w:asciiTheme="majorBidi" w:hAnsiTheme="majorBidi" w:cstheme="majorBidi"/>
          <w:noProof/>
        </w:rPr>
      </w:pPr>
      <w:r w:rsidRPr="00BB1FAD">
        <w:rPr>
          <w:rFonts w:asciiTheme="majorBidi" w:hAnsiTheme="majorBidi" w:cstheme="majorBidi"/>
          <w:noProof/>
        </w:rPr>
        <w:t xml:space="preserve">In writing about corporate climate, the phrase "service climate" is used a lot. According to Manning et al. (2012) and Moghimi (2024), a group will expect, encourage, and reward good work. Qi et al. (2023) found that the service setting can be used to predict how satisfied customers will be over time. The market value is affected by the service environment, according to more study. It is smart for HR policies and leadership to support climate change (Abdou, 2025). The nearby service settings of hotels, such as extra-role support or recovery, make it easier to change gratification into behavior that fits with SPC (Eluwole et al., 2022).     Service should be better at midscale hotels like the Holiday Inn Sunderland if they have chain-level staff, are recognized, and get training. This will be liked by customers. </w:t>
      </w:r>
    </w:p>
    <w:p w14:paraId="6DA1FE0D" w14:textId="24F5FC4C" w:rsidR="00326B7E" w:rsidRPr="00BB1FAD" w:rsidRDefault="00326B7E" w:rsidP="009E3E42">
      <w:pPr>
        <w:rPr>
          <w:rFonts w:asciiTheme="majorBidi" w:hAnsiTheme="majorBidi" w:cstheme="majorBidi"/>
          <w:noProof/>
        </w:rPr>
      </w:pPr>
      <w:r w:rsidRPr="00BB1FAD">
        <w:rPr>
          <w:rFonts w:asciiTheme="majorBidi" w:hAnsiTheme="majorBidi" w:cstheme="majorBidi"/>
          <w:noProof/>
        </w:rPr>
        <w:t xml:space="preserve">It is clear from the Job Demands-Resources (JD-R) paradigm why happy workers do a better job. There is evidence that JD-R works in a number of different fields. It tells the difference </w:t>
      </w:r>
      <w:r w:rsidRPr="00BB1FAD">
        <w:rPr>
          <w:rFonts w:asciiTheme="majorBidi" w:hAnsiTheme="majorBidi" w:cstheme="majorBidi"/>
          <w:noProof/>
        </w:rPr>
        <w:lastRenderedPageBreak/>
        <w:t>between health impairment (like high demands, tiredness, and bad performance) and motivation (like resources, engagement, and better performance). This is backed up by studies on hospitality. Too much work and problems at home can make it hard to be successful at work and connect with others.  Still, personal and office tools make workers more engaged and make it easier for them to get back to work. As "resources," targeted personnel, training, empowerment, fair pay, and job stability are all part of HPWPs. All of these things affect job success and customer service outside of work. Social and supportive methods improve the work-life balance, creativity, and service quality of hotel staff (Ishaq et al., 2021). The way Holiday Inn Sunderland provides service is based on the need to improve service quality by increasing resources, lowering demand, and making customers happy.</w:t>
      </w:r>
    </w:p>
    <w:p w14:paraId="7A9C357A" w14:textId="2F35D1FE" w:rsidR="00326B7E" w:rsidRPr="00BB1FAD" w:rsidRDefault="00326B7E" w:rsidP="009E3E42">
      <w:pPr>
        <w:rPr>
          <w:rFonts w:asciiTheme="majorBidi" w:hAnsiTheme="majorBidi" w:cstheme="majorBidi"/>
          <w:noProof/>
        </w:rPr>
      </w:pPr>
      <w:r w:rsidRPr="00BB1FAD">
        <w:rPr>
          <w:rFonts w:asciiTheme="majorBidi" w:hAnsiTheme="majorBidi" w:cstheme="majorBidi"/>
          <w:noProof/>
        </w:rPr>
        <w:t>Wu et al. (2023) say that the feelings of the staff affect how people rate the establishment.</w:t>
      </w:r>
      <w:r w:rsidR="00D14CFD" w:rsidRPr="00BB1FAD">
        <w:rPr>
          <w:rFonts w:asciiTheme="majorBidi" w:hAnsiTheme="majorBidi" w:cstheme="majorBidi"/>
          <w:noProof/>
        </w:rPr>
        <w:t xml:space="preserve"> </w:t>
      </w:r>
      <w:r w:rsidRPr="00BB1FAD">
        <w:rPr>
          <w:rFonts w:asciiTheme="majorBidi" w:hAnsiTheme="majorBidi" w:cstheme="majorBidi"/>
          <w:noProof/>
        </w:rPr>
        <w:t xml:space="preserve">A service setting and interaction can get people to be helpful and lower the cost of surface acting. Research shows that good leadership and justice make it easier to handle complaints and help people get better. This changes how people who stay at hotels feel about the service (Mathew et al., 2020). This knowledge disagrees with the idea that "satisfaction </w:t>
      </w:r>
      <w:r w:rsidRPr="00BB1FAD">
        <w:rPr>
          <w:rFonts w:ascii="Cambria Math" w:hAnsi="Cambria Math" w:cs="Cambria Math"/>
          <w:noProof/>
        </w:rPr>
        <w:t>⇒</w:t>
      </w:r>
      <w:r w:rsidRPr="00BB1FAD">
        <w:rPr>
          <w:rFonts w:asciiTheme="majorBidi" w:hAnsiTheme="majorBidi" w:cstheme="majorBidi"/>
          <w:noProof/>
        </w:rPr>
        <w:t xml:space="preserve"> quality," since pleasure does not always lead to quality. Leadership, situation, and job design can all affect how people act in service situations. </w:t>
      </w:r>
    </w:p>
    <w:p w14:paraId="55BC73CB" w14:textId="0E4979B2" w:rsidR="00326B7E" w:rsidRPr="00BB1FAD" w:rsidRDefault="00326B7E" w:rsidP="009E3E42">
      <w:pPr>
        <w:rPr>
          <w:rFonts w:asciiTheme="majorBidi" w:hAnsiTheme="majorBidi" w:cstheme="majorBidi"/>
          <w:noProof/>
        </w:rPr>
      </w:pPr>
      <w:r w:rsidRPr="00BB1FAD">
        <w:rPr>
          <w:rFonts w:asciiTheme="majorBidi" w:hAnsiTheme="majorBidi" w:cstheme="majorBidi"/>
          <w:noProof/>
        </w:rPr>
        <w:t xml:space="preserve">The reliability, response, assurance, empathy, and tangibles of SERVQUAL are used by most hotels. Still, some people say that context-specific scales or performance-only ratings should be used instead of gap scores because they are more complicated, unstable, and often give wrong information about what is expected. In order to make their study more reliable, hospitality researchers use perception-only indices (SERVPERF-style), service-climate diagnostics, and behavioral outcomes (like complaint recovery and online review scores). The review of secondary data for a single property case study must be based on parts that have been checked. Not only that, but </w:t>
      </w:r>
      <w:r w:rsidR="00B322DA" w:rsidRPr="00BB1FAD">
        <w:rPr>
          <w:rFonts w:asciiTheme="majorBidi" w:hAnsiTheme="majorBidi" w:cstheme="majorBidi"/>
          <w:noProof/>
        </w:rPr>
        <w:t>one</w:t>
      </w:r>
      <w:r w:rsidRPr="00BB1FAD">
        <w:rPr>
          <w:rFonts w:asciiTheme="majorBidi" w:hAnsiTheme="majorBidi" w:cstheme="majorBidi"/>
          <w:noProof/>
        </w:rPr>
        <w:t xml:space="preserve"> should also think about how the local market and the standards of the chain brand affect visitors in ways like dependability and responsiveness for business travelers and understanding for recreational travelers. </w:t>
      </w:r>
    </w:p>
    <w:p w14:paraId="259D60AA" w14:textId="6BFDCF35" w:rsidR="00326B7E" w:rsidRPr="00BB1FAD" w:rsidRDefault="00326B7E" w:rsidP="009E3E42">
      <w:pPr>
        <w:rPr>
          <w:rFonts w:asciiTheme="majorBidi" w:hAnsiTheme="majorBidi" w:cstheme="majorBidi"/>
          <w:noProof/>
        </w:rPr>
      </w:pPr>
      <w:r w:rsidRPr="00BB1FAD">
        <w:rPr>
          <w:rFonts w:asciiTheme="majorBidi" w:hAnsiTheme="majorBidi" w:cstheme="majorBidi"/>
          <w:noProof/>
        </w:rPr>
        <w:t>The hotel study stresse how important HR processes and employee attitude are, but there are some problem. Strength and direction are the main goal of SPC, which links business</w:t>
      </w:r>
      <w:r w:rsidR="00E44A2A" w:rsidRPr="00BB1FAD">
        <w:rPr>
          <w:rFonts w:asciiTheme="majorBidi" w:hAnsiTheme="majorBidi" w:cstheme="majorBidi"/>
          <w:noProof/>
        </w:rPr>
        <w:t>es</w:t>
      </w:r>
      <w:r w:rsidRPr="00BB1FAD">
        <w:rPr>
          <w:rFonts w:asciiTheme="majorBidi" w:hAnsiTheme="majorBidi" w:cstheme="majorBidi"/>
          <w:noProof/>
        </w:rPr>
        <w:t>, staff, and customer in a way that makes sense. Still, multi-wave model offer both one-way and two-way routes. Customer comment can have an effect on the happiness and confidence of worker over time. Because of this, a consistent service</w:t>
      </w:r>
      <w:r w:rsidR="00E44A2A" w:rsidRPr="00BB1FAD">
        <w:rPr>
          <w:rFonts w:asciiTheme="majorBidi" w:hAnsiTheme="majorBidi" w:cstheme="majorBidi"/>
          <w:noProof/>
        </w:rPr>
        <w:t>s</w:t>
      </w:r>
      <w:r w:rsidRPr="00BB1FAD">
        <w:rPr>
          <w:rFonts w:asciiTheme="majorBidi" w:hAnsiTheme="majorBidi" w:cstheme="majorBidi"/>
          <w:noProof/>
        </w:rPr>
        <w:t xml:space="preserve"> environment and fair tracking help HPWPs </w:t>
      </w:r>
      <w:r w:rsidRPr="00BB1FAD">
        <w:rPr>
          <w:rFonts w:asciiTheme="majorBidi" w:hAnsiTheme="majorBidi" w:cstheme="majorBidi"/>
          <w:noProof/>
        </w:rPr>
        <w:lastRenderedPageBreak/>
        <w:t>that need</w:t>
      </w:r>
      <w:r w:rsidR="00E44A2A" w:rsidRPr="00BB1FAD">
        <w:rPr>
          <w:rFonts w:asciiTheme="majorBidi" w:hAnsiTheme="majorBidi" w:cstheme="majorBidi"/>
          <w:noProof/>
        </w:rPr>
        <w:t>s</w:t>
      </w:r>
      <w:r w:rsidRPr="00BB1FAD">
        <w:rPr>
          <w:rFonts w:asciiTheme="majorBidi" w:hAnsiTheme="majorBidi" w:cstheme="majorBidi"/>
          <w:noProof/>
        </w:rPr>
        <w:t xml:space="preserve"> a lot of resources during emergencies. Karatepe (2013a; 2013b) says that empowerment is not a big part of how well training work. Third, high occupancy, strong demand</w:t>
      </w:r>
      <w:r w:rsidR="00E44A2A" w:rsidRPr="00BB1FAD">
        <w:rPr>
          <w:rFonts w:asciiTheme="majorBidi" w:hAnsiTheme="majorBidi" w:cstheme="majorBidi"/>
          <w:noProof/>
        </w:rPr>
        <w:t>s</w:t>
      </w:r>
      <w:r w:rsidRPr="00BB1FAD">
        <w:rPr>
          <w:rFonts w:asciiTheme="majorBidi" w:hAnsiTheme="majorBidi" w:cstheme="majorBidi"/>
          <w:noProof/>
        </w:rPr>
        <w:t>, and not enough hires make the JD-R "impairment" pathway even worse. Even when there are small HPWPs, not having enough staff</w:t>
      </w:r>
      <w:r w:rsidR="00E44A2A" w:rsidRPr="00BB1FAD">
        <w:rPr>
          <w:rFonts w:asciiTheme="majorBidi" w:hAnsiTheme="majorBidi" w:cstheme="majorBidi"/>
          <w:noProof/>
        </w:rPr>
        <w:t>s</w:t>
      </w:r>
      <w:r w:rsidRPr="00BB1FAD">
        <w:rPr>
          <w:rFonts w:asciiTheme="majorBidi" w:hAnsiTheme="majorBidi" w:cstheme="majorBidi"/>
          <w:noProof/>
        </w:rPr>
        <w:t xml:space="preserve"> and recovery time can make people less happy. As some hotel examples show</w:t>
      </w:r>
      <w:r w:rsidR="00E44A2A" w:rsidRPr="00BB1FAD">
        <w:rPr>
          <w:rFonts w:asciiTheme="majorBidi" w:hAnsiTheme="majorBidi" w:cstheme="majorBidi"/>
          <w:noProof/>
        </w:rPr>
        <w:t>s</w:t>
      </w:r>
      <w:r w:rsidRPr="00BB1FAD">
        <w:rPr>
          <w:rFonts w:asciiTheme="majorBidi" w:hAnsiTheme="majorBidi" w:cstheme="majorBidi"/>
          <w:noProof/>
        </w:rPr>
        <w:t xml:space="preserve">, contentment is only a sign of quality when there are enough resource available. </w:t>
      </w:r>
      <w:r w:rsidR="00E44A2A" w:rsidRPr="00BB1FAD">
        <w:rPr>
          <w:rFonts w:asciiTheme="majorBidi" w:hAnsiTheme="majorBidi" w:cstheme="majorBidi"/>
          <w:noProof/>
        </w:rPr>
        <w:t xml:space="preserve"> </w:t>
      </w:r>
      <w:r w:rsidRPr="00BB1FAD">
        <w:rPr>
          <w:rFonts w:asciiTheme="majorBidi" w:hAnsiTheme="majorBidi" w:cstheme="majorBidi"/>
          <w:noProof/>
        </w:rPr>
        <w:t>Another theory say that staff enjoyment or engagement is a better indicator</w:t>
      </w:r>
      <w:r w:rsidR="00E44A2A" w:rsidRPr="00BB1FAD">
        <w:rPr>
          <w:rFonts w:asciiTheme="majorBidi" w:hAnsiTheme="majorBidi" w:cstheme="majorBidi"/>
          <w:noProof/>
        </w:rPr>
        <w:t>s</w:t>
      </w:r>
      <w:r w:rsidRPr="00BB1FAD">
        <w:rPr>
          <w:rFonts w:asciiTheme="majorBidi" w:hAnsiTheme="majorBidi" w:cstheme="majorBidi"/>
          <w:noProof/>
        </w:rPr>
        <w:t xml:space="preserve"> of service success. The JD-R study (Bakker and Demerouti, 2007) found that involvement make assimilation, dedication, and energy better. Service effectiveness goes up when customers are happy, which keeps teams from leaving (Zhang et al., 2022). The purpose of this study could be to look into how pleasure and participation can change people's behavior. </w:t>
      </w:r>
    </w:p>
    <w:p w14:paraId="21922A4F" w14:textId="696F5F87" w:rsidR="00326B7E" w:rsidRPr="00BB1FAD" w:rsidRDefault="00326B7E" w:rsidP="009E3E42">
      <w:pPr>
        <w:rPr>
          <w:rFonts w:asciiTheme="majorBidi" w:hAnsiTheme="majorBidi" w:cstheme="majorBidi"/>
          <w:noProof/>
        </w:rPr>
      </w:pPr>
      <w:r w:rsidRPr="00BB1FAD">
        <w:rPr>
          <w:rFonts w:asciiTheme="majorBidi" w:hAnsiTheme="majorBidi" w:cstheme="majorBidi"/>
          <w:noProof/>
        </w:rPr>
        <w:t xml:space="preserve">Lastly, expectancy-disconfirmation theory posits that the happiness of customers is contingent upon the success of a company in relation to their expectations (Oliver, 1980; Schiebler et al., 2025). Abdou (2025) and Kotzé and Mostert (2023) say that changing the way the encounter is done and how the client sees it can lower disconfirming factors and raise ratings by implementing service-climate measures and involving staff. Over time, job facilitation and rewards, which improve the surroundings, make consumers more positive about the quality of work. What causes what at Holiday Inn Sunderland can be found by looking at internal practices and resources, service climate and engagement, employee satisfaction and behavior quality, how guests see service quality and satisfaction, repeat business and ratings, and how customers and staff feel about their jobs. </w:t>
      </w:r>
    </w:p>
    <w:p w14:paraId="3E8E9EA3" w14:textId="7F340362" w:rsidR="00991E24" w:rsidRPr="00BB1FAD" w:rsidRDefault="00326B7E" w:rsidP="009E3E42">
      <w:pPr>
        <w:rPr>
          <w:rFonts w:asciiTheme="majorBidi" w:hAnsiTheme="majorBidi" w:cstheme="majorBidi"/>
          <w:noProof/>
        </w:rPr>
      </w:pPr>
      <w:r w:rsidRPr="00BB1FAD">
        <w:rPr>
          <w:rFonts w:asciiTheme="majorBidi" w:hAnsiTheme="majorBidi" w:cstheme="majorBidi"/>
          <w:noProof/>
        </w:rPr>
        <w:t>Three claims are supported by real-world data.  Hotel workers who are happy with their jobs are more likely to provide good service and make guests happy. This can be helped by making the service environment positive and getting people involved. Second, there is a change in the relationship between job expectations, resources, and the consistency of the HR system. And finally, using both climate/engagement diagnostics and performance-based service-quality measures together is better than using just one of them (Ali et al., 2021; Buttle, 1996; Ladhari, 2009; Cronin and Taylor, 1992). A case-study analysis can (a) find a link between Holiday Inn Sunderland's internal resources and processes and the JD-R and service-climate principles; and (b) use public ratings and complaint-handling signs along with theory to give specific suggestions once these factors have been found.</w:t>
      </w:r>
      <w:r w:rsidR="00991E24" w:rsidRPr="00BB1FAD">
        <w:rPr>
          <w:rFonts w:asciiTheme="majorBidi" w:hAnsiTheme="majorBidi" w:cstheme="majorBidi"/>
          <w:noProof/>
        </w:rPr>
        <w:br w:type="page"/>
      </w:r>
    </w:p>
    <w:p w14:paraId="4796485B" w14:textId="31421001" w:rsidR="00991E24" w:rsidRPr="00BB1FAD" w:rsidRDefault="00991E24" w:rsidP="009E3E42">
      <w:pPr>
        <w:pStyle w:val="Heading1"/>
        <w:rPr>
          <w:rFonts w:asciiTheme="majorBidi" w:hAnsiTheme="majorBidi"/>
          <w:noProof/>
        </w:rPr>
      </w:pPr>
      <w:bookmarkStart w:id="12" w:name="_Toc213282725"/>
      <w:r w:rsidRPr="00BB1FAD">
        <w:rPr>
          <w:rFonts w:asciiTheme="majorBidi" w:hAnsiTheme="majorBidi"/>
          <w:noProof/>
        </w:rPr>
        <w:lastRenderedPageBreak/>
        <w:t>3. Research Methodology</w:t>
      </w:r>
      <w:bookmarkEnd w:id="12"/>
    </w:p>
    <w:p w14:paraId="325C8D1B" w14:textId="166FDADF" w:rsidR="002D0E32" w:rsidRPr="00BB1FAD" w:rsidRDefault="002D0E32" w:rsidP="009E3E42">
      <w:pPr>
        <w:pStyle w:val="Heading2"/>
        <w:rPr>
          <w:rFonts w:asciiTheme="majorBidi" w:hAnsiTheme="majorBidi"/>
          <w:noProof/>
        </w:rPr>
      </w:pPr>
      <w:bookmarkStart w:id="13" w:name="_Toc213282726"/>
      <w:r w:rsidRPr="00BB1FAD">
        <w:rPr>
          <w:rFonts w:asciiTheme="majorBidi" w:hAnsiTheme="majorBidi"/>
          <w:noProof/>
        </w:rPr>
        <w:t>3.1 Research design and rationale</w:t>
      </w:r>
      <w:bookmarkEnd w:id="13"/>
    </w:p>
    <w:p w14:paraId="07D862D5" w14:textId="25D84E0C" w:rsidR="0077766F" w:rsidRPr="00BB1FAD" w:rsidRDefault="0077766F" w:rsidP="009E3E42">
      <w:pPr>
        <w:rPr>
          <w:rFonts w:asciiTheme="majorBidi" w:hAnsiTheme="majorBidi" w:cstheme="majorBidi"/>
          <w:b/>
          <w:noProof/>
        </w:rPr>
      </w:pPr>
      <w:r w:rsidRPr="00BB1FAD">
        <w:rPr>
          <w:rFonts w:asciiTheme="majorBidi" w:hAnsiTheme="majorBidi" w:cstheme="majorBidi"/>
          <w:noProof/>
        </w:rPr>
        <w:t>This Holiday Inn Sunderland case study is all about the "how" and "why" of service quality and happy employees in the real world. The ethics code (Saunders, Lewis, and Thornhill, 2019) says that the project has to use secondary data to tell a full, three-way story throughout the module without putting people at risk. Because of how brand standards, local labor markets, and property-level rules affect both guests and staff, a complete case design is good for hotel operations (Almeida et al., 2021).</w:t>
      </w:r>
    </w:p>
    <w:p w14:paraId="1F4A7E49" w14:textId="3B716264" w:rsidR="002D0E32" w:rsidRPr="00BB1FAD" w:rsidRDefault="002D0E32" w:rsidP="009E3E42">
      <w:pPr>
        <w:pStyle w:val="Heading2"/>
        <w:rPr>
          <w:rFonts w:asciiTheme="majorBidi" w:hAnsiTheme="majorBidi"/>
          <w:noProof/>
        </w:rPr>
      </w:pPr>
      <w:bookmarkStart w:id="14" w:name="_Toc213282727"/>
      <w:r w:rsidRPr="00BB1FAD">
        <w:rPr>
          <w:rFonts w:asciiTheme="majorBidi" w:hAnsiTheme="majorBidi"/>
          <w:noProof/>
        </w:rPr>
        <w:t>3.2 Methodological stance</w:t>
      </w:r>
      <w:bookmarkEnd w:id="14"/>
    </w:p>
    <w:p w14:paraId="6B17F4A2" w14:textId="44F28B45" w:rsidR="0077766F" w:rsidRPr="00BB1FAD" w:rsidRDefault="0077766F" w:rsidP="009E3E42">
      <w:pPr>
        <w:rPr>
          <w:rFonts w:asciiTheme="majorBidi" w:hAnsiTheme="majorBidi" w:cstheme="majorBidi"/>
          <w:b/>
          <w:noProof/>
        </w:rPr>
      </w:pPr>
      <w:r w:rsidRPr="00BB1FAD">
        <w:rPr>
          <w:rFonts w:asciiTheme="majorBidi" w:hAnsiTheme="majorBidi" w:cstheme="majorBidi"/>
          <w:noProof/>
        </w:rPr>
        <w:t>The approach is practical and based on fact. When possible, light descriptive scoring is added to the qualitative synthesis of paper, reports, and publicly available digital record to help people come to useful conclusion. Heskett, Sasser, and Schlesinger (1994) used the Service-Profit Chain to show how worker, customers, and performance are connected. The Job Demands–Resources mode</w:t>
      </w:r>
      <w:r w:rsidR="00576E95" w:rsidRPr="00BB1FAD">
        <w:rPr>
          <w:rFonts w:asciiTheme="majorBidi" w:hAnsiTheme="majorBidi" w:cstheme="majorBidi"/>
          <w:noProof/>
        </w:rPr>
        <w:t>ls</w:t>
      </w:r>
      <w:r w:rsidRPr="00BB1FAD">
        <w:rPr>
          <w:rFonts w:asciiTheme="majorBidi" w:hAnsiTheme="majorBidi" w:cstheme="majorBidi"/>
          <w:noProof/>
        </w:rPr>
        <w:t xml:space="preserve"> shows how resource can improve performance and interest</w:t>
      </w:r>
      <w:r w:rsidR="00576E95" w:rsidRPr="00BB1FAD">
        <w:rPr>
          <w:rFonts w:asciiTheme="majorBidi" w:hAnsiTheme="majorBidi" w:cstheme="majorBidi"/>
          <w:noProof/>
        </w:rPr>
        <w:t>s</w:t>
      </w:r>
      <w:r w:rsidRPr="00BB1FAD">
        <w:rPr>
          <w:rFonts w:asciiTheme="majorBidi" w:hAnsiTheme="majorBidi" w:cstheme="majorBidi"/>
          <w:noProof/>
        </w:rPr>
        <w:t xml:space="preserve"> (Bakker and Demerouti, 2007). Framework for service quality (SERVQUAL/SERVPERF) show how guest affect the surrounding (STEEPLED, SWOT analysis, and TOWS selection).</w:t>
      </w:r>
    </w:p>
    <w:p w14:paraId="6A4B00B6" w14:textId="53F4A2D7" w:rsidR="002D0E32" w:rsidRPr="00BB1FAD" w:rsidRDefault="002D0E32" w:rsidP="009E3E42">
      <w:pPr>
        <w:pStyle w:val="Heading2"/>
        <w:rPr>
          <w:rFonts w:asciiTheme="majorBidi" w:hAnsiTheme="majorBidi"/>
          <w:noProof/>
        </w:rPr>
      </w:pPr>
      <w:bookmarkStart w:id="15" w:name="_Toc213282728"/>
      <w:r w:rsidRPr="00BB1FAD">
        <w:rPr>
          <w:rFonts w:asciiTheme="majorBidi" w:hAnsiTheme="majorBidi"/>
          <w:noProof/>
        </w:rPr>
        <w:t>3.3 Data sources and inclusion criteria</w:t>
      </w:r>
      <w:bookmarkEnd w:id="15"/>
    </w:p>
    <w:p w14:paraId="65556A09" w14:textId="5D5902FD" w:rsidR="0077766F" w:rsidRPr="00BB1FAD" w:rsidRDefault="0077766F" w:rsidP="009E3E42">
      <w:pPr>
        <w:rPr>
          <w:rFonts w:asciiTheme="majorBidi" w:hAnsiTheme="majorBidi" w:cstheme="majorBidi"/>
          <w:b/>
          <w:noProof/>
        </w:rPr>
      </w:pPr>
      <w:r w:rsidRPr="00BB1FAD">
        <w:rPr>
          <w:rFonts w:asciiTheme="majorBidi" w:hAnsiTheme="majorBidi" w:cstheme="majorBidi"/>
          <w:noProof/>
        </w:rPr>
        <w:t>People can look at official statistic</w:t>
      </w:r>
      <w:r w:rsidR="00576E95" w:rsidRPr="00BB1FAD">
        <w:rPr>
          <w:rFonts w:asciiTheme="majorBidi" w:hAnsiTheme="majorBidi" w:cstheme="majorBidi"/>
          <w:noProof/>
        </w:rPr>
        <w:t>s</w:t>
      </w:r>
      <w:r w:rsidRPr="00BB1FAD">
        <w:rPr>
          <w:rFonts w:asciiTheme="majorBidi" w:hAnsiTheme="majorBidi" w:cstheme="majorBidi"/>
          <w:noProof/>
        </w:rPr>
        <w:t>, literature</w:t>
      </w:r>
      <w:r w:rsidR="00576E95" w:rsidRPr="00BB1FAD">
        <w:rPr>
          <w:rFonts w:asciiTheme="majorBidi" w:hAnsiTheme="majorBidi" w:cstheme="majorBidi"/>
          <w:noProof/>
        </w:rPr>
        <w:t>s</w:t>
      </w:r>
      <w:r w:rsidRPr="00BB1FAD">
        <w:rPr>
          <w:rFonts w:asciiTheme="majorBidi" w:hAnsiTheme="majorBidi" w:cstheme="majorBidi"/>
          <w:noProof/>
        </w:rPr>
        <w:t xml:space="preserve"> that has been reviewed by experts in the field, IHG/Holiday Inn brand material like careers pages and statements about training and standards, job ad that explain</w:t>
      </w:r>
      <w:r w:rsidR="00576E95" w:rsidRPr="00BB1FAD">
        <w:rPr>
          <w:rFonts w:asciiTheme="majorBidi" w:hAnsiTheme="majorBidi" w:cstheme="majorBidi"/>
          <w:noProof/>
        </w:rPr>
        <w:t>s</w:t>
      </w:r>
      <w:r w:rsidRPr="00BB1FAD">
        <w:rPr>
          <w:rFonts w:asciiTheme="majorBidi" w:hAnsiTheme="majorBidi" w:cstheme="majorBidi"/>
          <w:noProof/>
        </w:rPr>
        <w:t xml:space="preserve"> roles and benefits, open online review</w:t>
      </w:r>
      <w:r w:rsidR="00576E95" w:rsidRPr="00BB1FAD">
        <w:rPr>
          <w:rFonts w:asciiTheme="majorBidi" w:hAnsiTheme="majorBidi" w:cstheme="majorBidi"/>
          <w:noProof/>
        </w:rPr>
        <w:t>s</w:t>
      </w:r>
      <w:r w:rsidRPr="00BB1FAD">
        <w:rPr>
          <w:rFonts w:asciiTheme="majorBidi" w:hAnsiTheme="majorBidi" w:cstheme="majorBidi"/>
          <w:noProof/>
        </w:rPr>
        <w:t xml:space="preserve"> snapshots and management responses, and relevant local economic</w:t>
      </w:r>
      <w:r w:rsidR="00576E95" w:rsidRPr="00BB1FAD">
        <w:rPr>
          <w:rFonts w:asciiTheme="majorBidi" w:hAnsiTheme="majorBidi" w:cstheme="majorBidi"/>
          <w:noProof/>
        </w:rPr>
        <w:t>s</w:t>
      </w:r>
      <w:r w:rsidRPr="00BB1FAD">
        <w:rPr>
          <w:rFonts w:asciiTheme="majorBidi" w:hAnsiTheme="majorBidi" w:cstheme="majorBidi"/>
          <w:noProof/>
        </w:rPr>
        <w:t xml:space="preserve"> and tourism documents. The source need to be current (with a focus on important works published between 2015 and 2025), relevant to the problems being looked into, and clear in terms of how they were made and how they were used. The list does not include journals or blogs that can not be checked. This method gives this project transparency, recentness, and breadth.</w:t>
      </w:r>
    </w:p>
    <w:p w14:paraId="01AD5A2C" w14:textId="7970540D" w:rsidR="002D0E32" w:rsidRPr="00BB1FAD" w:rsidRDefault="002D0E32" w:rsidP="009E3E42">
      <w:pPr>
        <w:pStyle w:val="Heading2"/>
        <w:rPr>
          <w:rFonts w:asciiTheme="majorBidi" w:hAnsiTheme="majorBidi"/>
          <w:noProof/>
        </w:rPr>
      </w:pPr>
      <w:bookmarkStart w:id="16" w:name="_Toc213282729"/>
      <w:r w:rsidRPr="00BB1FAD">
        <w:rPr>
          <w:rFonts w:asciiTheme="majorBidi" w:hAnsiTheme="majorBidi"/>
          <w:noProof/>
        </w:rPr>
        <w:t>3.4 Data collection and management</w:t>
      </w:r>
      <w:bookmarkEnd w:id="16"/>
    </w:p>
    <w:p w14:paraId="7E63DF8A" w14:textId="58667044" w:rsidR="0077766F" w:rsidRPr="00BB1FAD" w:rsidRDefault="0077766F" w:rsidP="009E3E42">
      <w:pPr>
        <w:rPr>
          <w:rFonts w:asciiTheme="majorBidi" w:hAnsiTheme="majorBidi" w:cstheme="majorBidi"/>
          <w:b/>
          <w:noProof/>
        </w:rPr>
      </w:pPr>
      <w:r w:rsidRPr="00BB1FAD">
        <w:rPr>
          <w:rFonts w:asciiTheme="majorBidi" w:hAnsiTheme="majorBidi" w:cstheme="majorBidi"/>
          <w:noProof/>
        </w:rPr>
        <w:t xml:space="preserve">In the project notes, there is a simple search method that uses databases, keywords, and date limits. When objects are sent, they are saved in a structured repository and reference manager using unique identifiers that are always the same. The main results, evidence strength, construct mapping (JD-R demand/resource; SERVQUAL dimension), and case hotel implications are written down for each source. For more information on how the information got from the </w:t>
      </w:r>
      <w:r w:rsidRPr="00BB1FAD">
        <w:rPr>
          <w:rFonts w:asciiTheme="majorBidi" w:hAnsiTheme="majorBidi" w:cstheme="majorBidi"/>
          <w:noProof/>
        </w:rPr>
        <w:lastRenderedPageBreak/>
        <w:t>original source to the coded theme and end, read this. Plain folders, backups, and version control make it easier to keep and share data.</w:t>
      </w:r>
    </w:p>
    <w:p w14:paraId="506CDAC2" w14:textId="79A30781" w:rsidR="002D0E32" w:rsidRPr="00BB1FAD" w:rsidRDefault="002D0E32" w:rsidP="009E3E42">
      <w:pPr>
        <w:pStyle w:val="Heading2"/>
        <w:rPr>
          <w:rFonts w:asciiTheme="majorBidi" w:hAnsiTheme="majorBidi"/>
          <w:noProof/>
        </w:rPr>
      </w:pPr>
      <w:bookmarkStart w:id="17" w:name="_Toc213282730"/>
      <w:r w:rsidRPr="00BB1FAD">
        <w:rPr>
          <w:rFonts w:asciiTheme="majorBidi" w:hAnsiTheme="majorBidi"/>
          <w:noProof/>
        </w:rPr>
        <w:t>3.5 Analytical procedures</w:t>
      </w:r>
      <w:bookmarkEnd w:id="17"/>
    </w:p>
    <w:p w14:paraId="7D78618E" w14:textId="73DCF5EB" w:rsidR="0077766F" w:rsidRPr="00BB1FAD" w:rsidRDefault="0077766F" w:rsidP="009E3E42">
      <w:pPr>
        <w:rPr>
          <w:rFonts w:asciiTheme="majorBidi" w:hAnsiTheme="majorBidi" w:cstheme="majorBidi"/>
          <w:b/>
          <w:noProof/>
        </w:rPr>
      </w:pPr>
      <w:r w:rsidRPr="00BB1FAD">
        <w:rPr>
          <w:rFonts w:asciiTheme="majorBidi" w:hAnsiTheme="majorBidi" w:cstheme="majorBidi"/>
          <w:noProof/>
        </w:rPr>
        <w:t xml:space="preserve">There are five steps to the study process. At first, a narrative synthesis of academic studies shows that there is a link between service quality, engagement, happiness, and service climate. When </w:t>
      </w:r>
      <w:r w:rsidR="00B322DA" w:rsidRPr="00BB1FAD">
        <w:rPr>
          <w:rFonts w:asciiTheme="majorBidi" w:hAnsiTheme="majorBidi" w:cstheme="majorBidi"/>
          <w:noProof/>
        </w:rPr>
        <w:t>one</w:t>
      </w:r>
      <w:r w:rsidRPr="00BB1FAD">
        <w:rPr>
          <w:rFonts w:asciiTheme="majorBidi" w:hAnsiTheme="majorBidi" w:cstheme="majorBidi"/>
          <w:noProof/>
        </w:rPr>
        <w:t xml:space="preserve"> look at SERVQUAL and SERVPERF next to each other, </w:t>
      </w:r>
      <w:r w:rsidR="00B322DA" w:rsidRPr="00BB1FAD">
        <w:rPr>
          <w:rFonts w:asciiTheme="majorBidi" w:hAnsiTheme="majorBidi" w:cstheme="majorBidi"/>
          <w:noProof/>
        </w:rPr>
        <w:t>one</w:t>
      </w:r>
      <w:r w:rsidRPr="00BB1FAD">
        <w:rPr>
          <w:rFonts w:asciiTheme="majorBidi" w:hAnsiTheme="majorBidi" w:cstheme="majorBidi"/>
          <w:noProof/>
        </w:rPr>
        <w:t xml:space="preserve"> can see where researchers agree and disagree. A UK/Sunderland STEEPLED poll is used to make an evidence-based SWOT for Holiday Inn Sunderland. Third, themes are used to arrange things that have to do with cases and public review snippets. This includes help from supervisors, access to technology, the physical environment, the fit between the brand and the market, workload and schedule, training and development, pay and recognition. This codebook is about SERVQUAL groups and dimensions. Fourth, triangulated inferences and conservative benchmarking using sector norms are used to find the satisfaction factors that are most likely to affect how guests see the quality of the house. Fifth, a TOWS exercise creates a short list of high-impact, doable solutions that are linked to KPIs like eNPS, turnover rate, complaint ratio, and review sub-scores to see how things are going.</w:t>
      </w:r>
    </w:p>
    <w:p w14:paraId="79998379" w14:textId="39689DBE" w:rsidR="002D0E32" w:rsidRPr="00BB1FAD" w:rsidRDefault="002D0E32" w:rsidP="009E3E42">
      <w:pPr>
        <w:pStyle w:val="Heading2"/>
        <w:rPr>
          <w:rFonts w:asciiTheme="majorBidi" w:hAnsiTheme="majorBidi"/>
          <w:noProof/>
        </w:rPr>
      </w:pPr>
      <w:bookmarkStart w:id="18" w:name="_Toc213282731"/>
      <w:r w:rsidRPr="00BB1FAD">
        <w:rPr>
          <w:rFonts w:asciiTheme="majorBidi" w:hAnsiTheme="majorBidi"/>
          <w:noProof/>
        </w:rPr>
        <w:t xml:space="preserve">3.6 Validity, </w:t>
      </w:r>
      <w:r w:rsidR="00882137" w:rsidRPr="00BB1FAD">
        <w:rPr>
          <w:rFonts w:asciiTheme="majorBidi" w:hAnsiTheme="majorBidi"/>
          <w:noProof/>
        </w:rPr>
        <w:t>reliability,</w:t>
      </w:r>
      <w:r w:rsidRPr="00BB1FAD">
        <w:rPr>
          <w:rFonts w:asciiTheme="majorBidi" w:hAnsiTheme="majorBidi"/>
          <w:noProof/>
        </w:rPr>
        <w:t xml:space="preserve"> and rigour</w:t>
      </w:r>
      <w:bookmarkEnd w:id="18"/>
    </w:p>
    <w:p w14:paraId="4F8C3C47" w14:textId="2B998F85" w:rsidR="0077766F" w:rsidRPr="00BB1FAD" w:rsidRDefault="0077766F" w:rsidP="009E3E42">
      <w:pPr>
        <w:rPr>
          <w:rFonts w:asciiTheme="majorBidi" w:hAnsiTheme="majorBidi" w:cstheme="majorBidi"/>
          <w:b/>
          <w:noProof/>
        </w:rPr>
      </w:pPr>
      <w:r w:rsidRPr="00BB1FAD">
        <w:rPr>
          <w:rFonts w:asciiTheme="majorBidi" w:hAnsiTheme="majorBidi" w:cstheme="majorBidi"/>
          <w:noProof/>
        </w:rPr>
        <w:t xml:space="preserve">For construct validity to be met, there must be a clear audit path from data to results and well-established constructs. </w:t>
      </w:r>
      <w:r w:rsidR="00B322DA" w:rsidRPr="00BB1FAD">
        <w:rPr>
          <w:rFonts w:asciiTheme="majorBidi" w:hAnsiTheme="majorBidi" w:cstheme="majorBidi"/>
          <w:noProof/>
        </w:rPr>
        <w:t>One</w:t>
      </w:r>
      <w:r w:rsidRPr="00BB1FAD">
        <w:rPr>
          <w:rFonts w:asciiTheme="majorBidi" w:hAnsiTheme="majorBidi" w:cstheme="majorBidi"/>
          <w:noProof/>
        </w:rPr>
        <w:t xml:space="preserve"> can improve internal validity by using trends or asset state, as well as matching patterns from more than one source. Instead of statistical generalization, analytical generalization to similar mid-range UK hotels is used to make sure that the results are valid on the outside. Reliability is achieved by using the same search, inclusion, and coding process, which includes recoding a sample of materials a second time for a minute. They are useful for practitioners in secondary-only form and are good for school.</w:t>
      </w:r>
    </w:p>
    <w:p w14:paraId="061D51C9" w14:textId="682787A9" w:rsidR="002D0E32" w:rsidRPr="00BB1FAD" w:rsidRDefault="002D0E32" w:rsidP="009E3E42">
      <w:pPr>
        <w:pStyle w:val="Heading2"/>
        <w:rPr>
          <w:rFonts w:asciiTheme="majorBidi" w:hAnsiTheme="majorBidi"/>
          <w:noProof/>
        </w:rPr>
      </w:pPr>
      <w:bookmarkStart w:id="19" w:name="_Toc213282732"/>
      <w:r w:rsidRPr="00BB1FAD">
        <w:rPr>
          <w:rFonts w:asciiTheme="majorBidi" w:hAnsiTheme="majorBidi"/>
          <w:noProof/>
        </w:rPr>
        <w:t xml:space="preserve">3.7 Ethics, data </w:t>
      </w:r>
      <w:r w:rsidR="00882137" w:rsidRPr="00BB1FAD">
        <w:rPr>
          <w:rFonts w:asciiTheme="majorBidi" w:hAnsiTheme="majorBidi"/>
          <w:noProof/>
        </w:rPr>
        <w:t>protection,</w:t>
      </w:r>
      <w:r w:rsidRPr="00BB1FAD">
        <w:rPr>
          <w:rFonts w:asciiTheme="majorBidi" w:hAnsiTheme="majorBidi"/>
          <w:noProof/>
        </w:rPr>
        <w:t xml:space="preserve"> and limitations</w:t>
      </w:r>
      <w:bookmarkEnd w:id="19"/>
    </w:p>
    <w:p w14:paraId="6C61D2CD" w14:textId="2D579958" w:rsidR="00DE1E6E" w:rsidRPr="00BB1FAD" w:rsidRDefault="00BC4A4B" w:rsidP="009E3E42">
      <w:pPr>
        <w:rPr>
          <w:rFonts w:asciiTheme="majorBidi" w:hAnsiTheme="majorBidi" w:cstheme="majorBidi"/>
          <w:noProof/>
        </w:rPr>
      </w:pPr>
      <w:r w:rsidRPr="00BB1FAD">
        <w:rPr>
          <w:rFonts w:asciiTheme="majorBidi" w:hAnsiTheme="majorBidi" w:cstheme="majorBidi"/>
          <w:noProof/>
        </w:rPr>
        <w:t>UWTSD's rules on ethics and data are followed by the project, which only uses public information and does</w:t>
      </w:r>
      <w:r w:rsidR="005A1091" w:rsidRPr="00BB1FAD">
        <w:rPr>
          <w:rFonts w:asciiTheme="majorBidi" w:hAnsiTheme="majorBidi" w:cstheme="majorBidi"/>
          <w:noProof/>
        </w:rPr>
        <w:t xml:space="preserve"> no</w:t>
      </w:r>
      <w:r w:rsidRPr="00BB1FAD">
        <w:rPr>
          <w:rFonts w:asciiTheme="majorBidi" w:hAnsiTheme="majorBidi" w:cstheme="majorBidi"/>
          <w:noProof/>
        </w:rPr>
        <w:t>t use human subjects or special-category data. The only thing that shows up in private review excerpts is the user's username. Private brand metrics are hard to find, trade sources could be biased, and there is</w:t>
      </w:r>
      <w:r w:rsidR="005A1091" w:rsidRPr="00BB1FAD">
        <w:rPr>
          <w:rFonts w:asciiTheme="majorBidi" w:hAnsiTheme="majorBidi" w:cstheme="majorBidi"/>
          <w:noProof/>
        </w:rPr>
        <w:t xml:space="preserve"> no</w:t>
      </w:r>
      <w:r w:rsidRPr="00BB1FAD">
        <w:rPr>
          <w:rFonts w:asciiTheme="majorBidi" w:hAnsiTheme="majorBidi" w:cstheme="majorBidi"/>
          <w:noProof/>
        </w:rPr>
        <w:t>t a lot of original data available. These problems can be lessened by using three or more sources, being honest about the strength and weakness of the information, and understanding how one event can lead to another.</w:t>
      </w:r>
      <w:r w:rsidR="00DE1E6E" w:rsidRPr="00BB1FAD">
        <w:rPr>
          <w:rFonts w:asciiTheme="majorBidi" w:hAnsiTheme="majorBidi" w:cstheme="majorBidi"/>
          <w:noProof/>
        </w:rPr>
        <w:br w:type="page"/>
      </w:r>
    </w:p>
    <w:p w14:paraId="7FE10645" w14:textId="77777777" w:rsidR="00DE1E6E" w:rsidRPr="00BB1FAD" w:rsidRDefault="00DE1E6E" w:rsidP="009E3E42">
      <w:pPr>
        <w:pStyle w:val="Heading1"/>
        <w:rPr>
          <w:rFonts w:asciiTheme="majorBidi" w:hAnsiTheme="majorBidi"/>
          <w:noProof/>
        </w:rPr>
      </w:pPr>
      <w:bookmarkStart w:id="20" w:name="_Toc213282733"/>
      <w:r w:rsidRPr="00BB1FAD">
        <w:rPr>
          <w:rFonts w:asciiTheme="majorBidi" w:hAnsiTheme="majorBidi"/>
          <w:noProof/>
        </w:rPr>
        <w:lastRenderedPageBreak/>
        <w:t>4. Findings and Discussion</w:t>
      </w:r>
      <w:bookmarkEnd w:id="20"/>
    </w:p>
    <w:p w14:paraId="76BA7262" w14:textId="77777777" w:rsidR="00DE1E6E" w:rsidRPr="00BB1FAD" w:rsidRDefault="00DE1E6E" w:rsidP="009E3E42">
      <w:pPr>
        <w:pStyle w:val="Heading2"/>
        <w:rPr>
          <w:rFonts w:asciiTheme="majorBidi" w:hAnsiTheme="majorBidi"/>
          <w:noProof/>
        </w:rPr>
      </w:pPr>
      <w:bookmarkStart w:id="21" w:name="_Toc213282734"/>
      <w:r w:rsidRPr="00BB1FAD">
        <w:rPr>
          <w:rFonts w:asciiTheme="majorBidi" w:hAnsiTheme="majorBidi"/>
          <w:noProof/>
        </w:rPr>
        <w:t>4.1 Findings</w:t>
      </w:r>
      <w:bookmarkEnd w:id="21"/>
    </w:p>
    <w:p w14:paraId="3BA825AF" w14:textId="228D91B0" w:rsidR="00BC4A4B" w:rsidRPr="00BB1FAD" w:rsidRDefault="00BC4A4B" w:rsidP="009E3E42">
      <w:pPr>
        <w:rPr>
          <w:rFonts w:asciiTheme="majorBidi" w:hAnsiTheme="majorBidi" w:cstheme="majorBidi"/>
          <w:b/>
          <w:i/>
          <w:noProof/>
        </w:rPr>
      </w:pPr>
      <w:r w:rsidRPr="00BB1FAD">
        <w:rPr>
          <w:rFonts w:asciiTheme="majorBidi" w:hAnsiTheme="majorBidi" w:cstheme="majorBidi"/>
          <w:noProof/>
        </w:rPr>
        <w:t xml:space="preserve">This part has an objective review of secondary evidence on how satisfied employees are with their jobs and how good guests think the service is at a branded, mid-range UK hotel like the Holiday Inn Sunderland. Previous studies have shown that factors that affect job satisfaction, such as pay and recognition, training and career development, scheduling and well-being, supervisory support and service climate, technology and the physical environment, and brand-market fit, are linked to SERVQUAL dimensions, such as reliability, responsiveness, assurance, empathy, and tangibles, through clear </w:t>
      </w:r>
      <w:r w:rsidR="00B322DA" w:rsidRPr="00BB1FAD">
        <w:rPr>
          <w:rFonts w:asciiTheme="majorBidi" w:hAnsiTheme="majorBidi" w:cstheme="majorBidi"/>
          <w:noProof/>
        </w:rPr>
        <w:t>behavioural</w:t>
      </w:r>
      <w:r w:rsidRPr="00BB1FAD">
        <w:rPr>
          <w:rFonts w:asciiTheme="majorBidi" w:hAnsiTheme="majorBidi" w:cstheme="majorBidi"/>
          <w:noProof/>
        </w:rPr>
        <w:t xml:space="preserve"> pathways.</w:t>
      </w:r>
    </w:p>
    <w:p w14:paraId="7CD8C48B" w14:textId="568D2D64" w:rsidR="00DE1E6E" w:rsidRPr="00BB1FAD" w:rsidRDefault="00DE1E6E" w:rsidP="009E3E42">
      <w:pPr>
        <w:pStyle w:val="Heading3"/>
        <w:rPr>
          <w:rFonts w:asciiTheme="majorBidi" w:hAnsiTheme="majorBidi"/>
          <w:noProof/>
        </w:rPr>
      </w:pPr>
      <w:bookmarkStart w:id="22" w:name="_Toc213282735"/>
      <w:r w:rsidRPr="00BB1FAD">
        <w:rPr>
          <w:rFonts w:asciiTheme="majorBidi" w:hAnsiTheme="majorBidi"/>
          <w:noProof/>
        </w:rPr>
        <w:t xml:space="preserve">T1. Pay, benefits and </w:t>
      </w:r>
      <w:r w:rsidR="00B322DA" w:rsidRPr="00BB1FAD">
        <w:rPr>
          <w:rFonts w:asciiTheme="majorBidi" w:hAnsiTheme="majorBidi"/>
          <w:noProof/>
        </w:rPr>
        <w:t>recognition.</w:t>
      </w:r>
      <w:bookmarkEnd w:id="22"/>
    </w:p>
    <w:p w14:paraId="3A34A8DE" w14:textId="71035BA5" w:rsidR="00BC4A4B" w:rsidRPr="00BB1FAD" w:rsidRDefault="00BC4A4B" w:rsidP="009E3E42">
      <w:pPr>
        <w:rPr>
          <w:rFonts w:asciiTheme="majorBidi" w:hAnsiTheme="majorBidi" w:cstheme="majorBidi"/>
          <w:b/>
          <w:i/>
          <w:noProof/>
        </w:rPr>
      </w:pPr>
      <w:r w:rsidRPr="00BB1FAD">
        <w:rPr>
          <w:rFonts w:asciiTheme="majorBidi" w:hAnsiTheme="majorBidi" w:cstheme="majorBidi"/>
          <w:noProof/>
        </w:rPr>
        <w:t xml:space="preserve">Literature on hospitality and service management shows that regular praise and fair, open pay for frontline workers keep them stable and encourage them to do </w:t>
      </w:r>
      <w:r w:rsidR="00B322DA" w:rsidRPr="00BB1FAD">
        <w:rPr>
          <w:rFonts w:asciiTheme="majorBidi" w:hAnsiTheme="majorBidi" w:cstheme="majorBidi"/>
          <w:noProof/>
        </w:rPr>
        <w:t>charitable deeds</w:t>
      </w:r>
      <w:r w:rsidRPr="00BB1FAD">
        <w:rPr>
          <w:rFonts w:asciiTheme="majorBidi" w:hAnsiTheme="majorBidi" w:cstheme="majorBidi"/>
          <w:noProof/>
        </w:rPr>
        <w:t>. Even though pay alone is</w:t>
      </w:r>
      <w:r w:rsidR="005A1091" w:rsidRPr="00BB1FAD">
        <w:rPr>
          <w:rFonts w:asciiTheme="majorBidi" w:hAnsiTheme="majorBidi" w:cstheme="majorBidi"/>
          <w:noProof/>
        </w:rPr>
        <w:t xml:space="preserve"> no</w:t>
      </w:r>
      <w:r w:rsidRPr="00BB1FAD">
        <w:rPr>
          <w:rFonts w:asciiTheme="majorBidi" w:hAnsiTheme="majorBidi" w:cstheme="majorBidi"/>
          <w:noProof/>
        </w:rPr>
        <w:t>t usually enough to keep up high service quality, happy employees are less likely to quit or remove, which makes the service more reliable (Alam and Asim, 2019; Hogreve et al., 2017). A study by Croes et al. (2025) found that hotel workers are more likely to quit if they think their pay and benefits aren't fair compared to what the job requires or other options in the area</w:t>
      </w:r>
      <w:r w:rsidR="00B322DA" w:rsidRPr="00BB1FAD">
        <w:rPr>
          <w:rFonts w:asciiTheme="majorBidi" w:hAnsiTheme="majorBidi" w:cstheme="majorBidi"/>
          <w:noProof/>
        </w:rPr>
        <w:t xml:space="preserve">. </w:t>
      </w:r>
      <w:r w:rsidRPr="00BB1FAD">
        <w:rPr>
          <w:rFonts w:asciiTheme="majorBidi" w:hAnsiTheme="majorBidi" w:cstheme="majorBidi"/>
          <w:noProof/>
        </w:rPr>
        <w:t>This throw off the team's practices and make them seem less consistent and sure of themselves. Ampofo et al. (2023) and Schneider et al. (2025) say that real, consistent recognition improve the service environment and organizational support</w:t>
      </w:r>
      <w:r w:rsidR="00576E95" w:rsidRPr="00BB1FAD">
        <w:rPr>
          <w:rFonts w:asciiTheme="majorBidi" w:hAnsiTheme="majorBidi" w:cstheme="majorBidi"/>
          <w:noProof/>
        </w:rPr>
        <w:t>s</w:t>
      </w:r>
      <w:r w:rsidRPr="00BB1FAD">
        <w:rPr>
          <w:rFonts w:asciiTheme="majorBidi" w:hAnsiTheme="majorBidi" w:cstheme="majorBidi"/>
          <w:noProof/>
        </w:rPr>
        <w:t xml:space="preserve">, which in turn improve customer ratings. According to research done in the hospitality industry, HR policies have an effect on guests' extra-role service and recovery </w:t>
      </w:r>
      <w:r w:rsidR="00B322DA" w:rsidRPr="00BB1FAD">
        <w:rPr>
          <w:rFonts w:asciiTheme="majorBidi" w:hAnsiTheme="majorBidi" w:cstheme="majorBidi"/>
          <w:noProof/>
        </w:rPr>
        <w:t>behaviours</w:t>
      </w:r>
      <w:r w:rsidRPr="00BB1FAD">
        <w:rPr>
          <w:rFonts w:asciiTheme="majorBidi" w:hAnsiTheme="majorBidi" w:cstheme="majorBidi"/>
          <w:noProof/>
        </w:rPr>
        <w:t xml:space="preserve"> during stressful times. This effect is mediated by making workers more engaged at work through fair rewards and recognition. </w:t>
      </w:r>
    </w:p>
    <w:p w14:paraId="48989849" w14:textId="781C84AA" w:rsidR="00DE1E6E" w:rsidRPr="00BB1FAD" w:rsidRDefault="00DE1E6E" w:rsidP="009E3E42">
      <w:pPr>
        <w:pStyle w:val="Heading3"/>
        <w:rPr>
          <w:rFonts w:asciiTheme="majorBidi" w:hAnsiTheme="majorBidi"/>
          <w:noProof/>
        </w:rPr>
      </w:pPr>
      <w:bookmarkStart w:id="23" w:name="_Toc213282736"/>
      <w:r w:rsidRPr="00BB1FAD">
        <w:rPr>
          <w:rFonts w:asciiTheme="majorBidi" w:hAnsiTheme="majorBidi"/>
          <w:noProof/>
        </w:rPr>
        <w:t xml:space="preserve">T2. Training, </w:t>
      </w:r>
      <w:r w:rsidR="00B322DA" w:rsidRPr="00BB1FAD">
        <w:rPr>
          <w:rFonts w:asciiTheme="majorBidi" w:hAnsiTheme="majorBidi"/>
          <w:noProof/>
        </w:rPr>
        <w:t>onboarding,</w:t>
      </w:r>
      <w:r w:rsidRPr="00BB1FAD">
        <w:rPr>
          <w:rFonts w:asciiTheme="majorBidi" w:hAnsiTheme="majorBidi"/>
          <w:noProof/>
        </w:rPr>
        <w:t xml:space="preserve"> and career development</w:t>
      </w:r>
      <w:bookmarkEnd w:id="23"/>
    </w:p>
    <w:p w14:paraId="799E44F6" w14:textId="5B0A9381" w:rsidR="00BC4A4B" w:rsidRPr="00BB1FAD" w:rsidRDefault="00BC4A4B" w:rsidP="009E3E42">
      <w:pPr>
        <w:rPr>
          <w:rFonts w:asciiTheme="majorBidi" w:hAnsiTheme="majorBidi" w:cstheme="majorBidi"/>
          <w:b/>
          <w:i/>
          <w:noProof/>
        </w:rPr>
      </w:pPr>
      <w:r w:rsidRPr="00BB1FAD">
        <w:rPr>
          <w:rFonts w:asciiTheme="majorBidi" w:hAnsiTheme="majorBidi" w:cstheme="majorBidi"/>
          <w:noProof/>
        </w:rPr>
        <w:t xml:space="preserve">Structured training and clear job paths help employees better understand what is needed, work together across functions, and follow brand-standard procedures. This makes them more responsive and confident. Effective onboarding in hotels can improve relations with guests by lowering early departure and making roles </w:t>
      </w:r>
      <w:r w:rsidR="00B322DA" w:rsidRPr="00BB1FAD">
        <w:rPr>
          <w:rFonts w:asciiTheme="majorBidi" w:hAnsiTheme="majorBidi" w:cstheme="majorBidi"/>
          <w:noProof/>
        </w:rPr>
        <w:t>clearer</w:t>
      </w:r>
      <w:r w:rsidRPr="00BB1FAD">
        <w:rPr>
          <w:rFonts w:asciiTheme="majorBidi" w:hAnsiTheme="majorBidi" w:cstheme="majorBidi"/>
          <w:noProof/>
        </w:rPr>
        <w:t xml:space="preserve"> (Ciríaco et al., 2021). Selection of staff, job-specific training, and growth can improve job engagement and both in-role and out-of-role customer service (Karatepe, 2013a). Service-recovery playbooks (apology, explanation, and atonement) are taught at the system level to improve the quality of recovery. This, in turn, affects the guests' trust and empathy. Guests with slow reactions or frequent mistakes are often </w:t>
      </w:r>
      <w:r w:rsidRPr="00BB1FAD">
        <w:rPr>
          <w:rFonts w:asciiTheme="majorBidi" w:hAnsiTheme="majorBidi" w:cstheme="majorBidi"/>
          <w:noProof/>
        </w:rPr>
        <w:lastRenderedPageBreak/>
        <w:t>the result of general or intermittent training, which makes recovery less consistent and cross-departmental cooperation less likely (Settembre-Blundo et al., 2021).Cayrat and Boxall (2023) say that switching from one-time training to ongoing, micro-learning with feedback loops makes chain-standard properties more responsive and reliable in the long term.</w:t>
      </w:r>
    </w:p>
    <w:p w14:paraId="0C51E31F" w14:textId="6C8E3403" w:rsidR="00DE1E6E" w:rsidRPr="00BB1FAD" w:rsidRDefault="00DE1E6E" w:rsidP="009E3E42">
      <w:pPr>
        <w:pStyle w:val="Heading3"/>
        <w:rPr>
          <w:rFonts w:asciiTheme="majorBidi" w:hAnsiTheme="majorBidi"/>
          <w:noProof/>
        </w:rPr>
      </w:pPr>
      <w:bookmarkStart w:id="24" w:name="_Toc213282737"/>
      <w:r w:rsidRPr="00BB1FAD">
        <w:rPr>
          <w:rFonts w:asciiTheme="majorBidi" w:hAnsiTheme="majorBidi"/>
          <w:noProof/>
        </w:rPr>
        <w:t xml:space="preserve">T3. Scheduling, </w:t>
      </w:r>
      <w:r w:rsidR="00B322DA" w:rsidRPr="00BB1FAD">
        <w:rPr>
          <w:rFonts w:asciiTheme="majorBidi" w:hAnsiTheme="majorBidi"/>
          <w:noProof/>
        </w:rPr>
        <w:t>workload,</w:t>
      </w:r>
      <w:r w:rsidRPr="00BB1FAD">
        <w:rPr>
          <w:rFonts w:asciiTheme="majorBidi" w:hAnsiTheme="majorBidi"/>
          <w:noProof/>
        </w:rPr>
        <w:t xml:space="preserve"> and well-being</w:t>
      </w:r>
      <w:bookmarkEnd w:id="24"/>
    </w:p>
    <w:p w14:paraId="66796B1C" w14:textId="270D88E4" w:rsidR="00BC4A4B" w:rsidRPr="00BB1FAD" w:rsidRDefault="00BC4A4B" w:rsidP="009E3E42">
      <w:pPr>
        <w:rPr>
          <w:rFonts w:asciiTheme="majorBidi" w:hAnsiTheme="majorBidi" w:cstheme="majorBidi"/>
          <w:b/>
          <w:i/>
          <w:noProof/>
        </w:rPr>
      </w:pPr>
      <w:r w:rsidRPr="00BB1FAD">
        <w:rPr>
          <w:rFonts w:asciiTheme="majorBidi" w:hAnsiTheme="majorBidi" w:cstheme="majorBidi"/>
          <w:noProof/>
        </w:rPr>
        <w:t xml:space="preserve">The Job Demands–Resources (JD-R) model says that high job demands and not enough resources lead to exhaustion and </w:t>
      </w:r>
      <w:r w:rsidR="00B322DA" w:rsidRPr="00BB1FAD">
        <w:rPr>
          <w:rFonts w:asciiTheme="majorBidi" w:hAnsiTheme="majorBidi" w:cstheme="majorBidi"/>
          <w:noProof/>
        </w:rPr>
        <w:t>deficient performance</w:t>
      </w:r>
      <w:r w:rsidRPr="00BB1FAD">
        <w:rPr>
          <w:rFonts w:asciiTheme="majorBidi" w:hAnsiTheme="majorBidi" w:cstheme="majorBidi"/>
          <w:noProof/>
        </w:rPr>
        <w:t xml:space="preserve">. On the other hand, having control over plans, enough staffing, and time to recover promotes engagement and better service. Research in the hotel industry backs up these routes: Overwork and problems between work and family life in hotels make employees mentally tired, which hurts their job attachment and performance (Karatepe, 2013b). Instead, workers are more understanding, polite, and on time when managers use cross-trained staff and set regular schedules to ease peak loads (Lott and Wöhrmann, 2023). Clear and fair scheduling lowers both the service tone and the guest affect. It also lowers perceived unfairness and surface acting, which is the act of showing the right emotions without actually feeling them (Wu et al., 2023). Improving staffing buffers and rotating shifts has been shown to speed up service and make people friendlier, especially during breakfast and check-in/check-out times, which are </w:t>
      </w:r>
      <w:r w:rsidR="00B322DA" w:rsidRPr="00BB1FAD">
        <w:rPr>
          <w:rFonts w:asciiTheme="majorBidi" w:hAnsiTheme="majorBidi" w:cstheme="majorBidi"/>
          <w:noProof/>
        </w:rPr>
        <w:t>important</w:t>
      </w:r>
      <w:r w:rsidRPr="00BB1FAD">
        <w:rPr>
          <w:rFonts w:asciiTheme="majorBidi" w:hAnsiTheme="majorBidi" w:cstheme="majorBidi"/>
          <w:noProof/>
        </w:rPr>
        <w:t xml:space="preserve"> for making a good impact on guests (Ciríaco et al., 2025; Karatepe, 2013b).</w:t>
      </w:r>
    </w:p>
    <w:p w14:paraId="01BBB396" w14:textId="26E8082B" w:rsidR="00DE1E6E" w:rsidRPr="00BB1FAD" w:rsidRDefault="00DE1E6E" w:rsidP="009E3E42">
      <w:pPr>
        <w:pStyle w:val="Heading3"/>
        <w:rPr>
          <w:rFonts w:asciiTheme="majorBidi" w:hAnsiTheme="majorBidi"/>
          <w:noProof/>
        </w:rPr>
      </w:pPr>
      <w:bookmarkStart w:id="25" w:name="_Toc213282738"/>
      <w:r w:rsidRPr="00BB1FAD">
        <w:rPr>
          <w:rFonts w:asciiTheme="majorBidi" w:hAnsiTheme="majorBidi"/>
          <w:noProof/>
        </w:rPr>
        <w:t xml:space="preserve">T4. Supervisory support, </w:t>
      </w:r>
      <w:r w:rsidR="00B322DA" w:rsidRPr="00BB1FAD">
        <w:rPr>
          <w:rFonts w:asciiTheme="majorBidi" w:hAnsiTheme="majorBidi"/>
          <w:noProof/>
        </w:rPr>
        <w:t>leadership,</w:t>
      </w:r>
      <w:r w:rsidRPr="00BB1FAD">
        <w:rPr>
          <w:rFonts w:asciiTheme="majorBidi" w:hAnsiTheme="majorBidi"/>
          <w:noProof/>
        </w:rPr>
        <w:t xml:space="preserve"> and service climate</w:t>
      </w:r>
      <w:bookmarkEnd w:id="25"/>
    </w:p>
    <w:p w14:paraId="172B8C30" w14:textId="234958DF" w:rsidR="0086361A" w:rsidRPr="00BB1FAD" w:rsidRDefault="0086361A" w:rsidP="009E3E42">
      <w:pPr>
        <w:rPr>
          <w:rFonts w:asciiTheme="majorBidi" w:hAnsiTheme="majorBidi" w:cstheme="majorBidi"/>
          <w:b/>
          <w:i/>
          <w:noProof/>
        </w:rPr>
      </w:pPr>
      <w:r w:rsidRPr="00BB1FAD">
        <w:rPr>
          <w:rFonts w:asciiTheme="majorBidi" w:hAnsiTheme="majorBidi" w:cstheme="majorBidi"/>
          <w:noProof/>
        </w:rPr>
        <w:t>Manning et al. (2012) and Tran et al. (2023) say that service climate, or the belief that quality is expected, promoted, and rewarded, can be used to predict how customers will feel about the quality of different services. In hotels, it</w:t>
      </w:r>
      <w:r w:rsidR="005A1091" w:rsidRPr="00BB1FAD">
        <w:rPr>
          <w:rFonts w:asciiTheme="majorBidi" w:hAnsiTheme="majorBidi" w:cstheme="majorBidi"/>
          <w:noProof/>
        </w:rPr>
        <w:t xml:space="preserve"> i</w:t>
      </w:r>
      <w:r w:rsidRPr="00BB1FAD">
        <w:rPr>
          <w:rFonts w:asciiTheme="majorBidi" w:hAnsiTheme="majorBidi" w:cstheme="majorBidi"/>
          <w:noProof/>
        </w:rPr>
        <w:t xml:space="preserve">s up to the management to make sure that brand standards are followed every day. Coaching, feedback, and fairness </w:t>
      </w:r>
      <w:r w:rsidR="00B322DA" w:rsidRPr="00BB1FAD">
        <w:rPr>
          <w:rFonts w:asciiTheme="majorBidi" w:hAnsiTheme="majorBidi" w:cstheme="majorBidi"/>
          <w:noProof/>
        </w:rPr>
        <w:t>behaviours</w:t>
      </w:r>
      <w:r w:rsidRPr="00BB1FAD">
        <w:rPr>
          <w:rFonts w:asciiTheme="majorBidi" w:hAnsiTheme="majorBidi" w:cstheme="majorBidi"/>
          <w:noProof/>
        </w:rPr>
        <w:t xml:space="preserve"> have </w:t>
      </w:r>
      <w:r w:rsidR="00B322DA" w:rsidRPr="00BB1FAD">
        <w:rPr>
          <w:rFonts w:asciiTheme="majorBidi" w:hAnsiTheme="majorBidi" w:cstheme="majorBidi"/>
          <w:noProof/>
        </w:rPr>
        <w:t>a substantial impact</w:t>
      </w:r>
      <w:r w:rsidRPr="00BB1FAD">
        <w:rPr>
          <w:rFonts w:asciiTheme="majorBidi" w:hAnsiTheme="majorBidi" w:cstheme="majorBidi"/>
          <w:noProof/>
        </w:rPr>
        <w:t xml:space="preserve"> on how much workers deviate from scripts to deal with visitor problems</w:t>
      </w:r>
      <w:r w:rsidR="00B322DA" w:rsidRPr="00BB1FAD">
        <w:rPr>
          <w:rFonts w:asciiTheme="majorBidi" w:hAnsiTheme="majorBidi" w:cstheme="majorBidi"/>
          <w:noProof/>
        </w:rPr>
        <w:t xml:space="preserve">. </w:t>
      </w:r>
      <w:r w:rsidRPr="00BB1FAD">
        <w:rPr>
          <w:rFonts w:asciiTheme="majorBidi" w:hAnsiTheme="majorBidi" w:cstheme="majorBidi"/>
          <w:noProof/>
        </w:rPr>
        <w:t xml:space="preserve">Psychological safety and service recovery privacy are improved by fair procedures and supportive leadership, which stops official complaints and boosts trust and understanding (Karatepe, 2009; Tax et al., 1998). Organizational citizenship </w:t>
      </w:r>
      <w:r w:rsidR="00B322DA" w:rsidRPr="00BB1FAD">
        <w:rPr>
          <w:rFonts w:asciiTheme="majorBidi" w:hAnsiTheme="majorBidi" w:cstheme="majorBidi"/>
          <w:noProof/>
        </w:rPr>
        <w:t>behaviours</w:t>
      </w:r>
      <w:r w:rsidRPr="00BB1FAD">
        <w:rPr>
          <w:rFonts w:asciiTheme="majorBidi" w:hAnsiTheme="majorBidi" w:cstheme="majorBidi"/>
          <w:noProof/>
        </w:rPr>
        <w:t xml:space="preserve"> (OCB) like tipping, cleaning the lobby without being asked, and helping coworkers can change indicators of service, and these </w:t>
      </w:r>
      <w:r w:rsidR="00B322DA" w:rsidRPr="00BB1FAD">
        <w:rPr>
          <w:rFonts w:asciiTheme="majorBidi" w:hAnsiTheme="majorBidi" w:cstheme="majorBidi"/>
          <w:noProof/>
        </w:rPr>
        <w:t>behaviours</w:t>
      </w:r>
      <w:r w:rsidRPr="00BB1FAD">
        <w:rPr>
          <w:rFonts w:asciiTheme="majorBidi" w:hAnsiTheme="majorBidi" w:cstheme="majorBidi"/>
          <w:noProof/>
        </w:rPr>
        <w:t xml:space="preserve"> depend on the environment and leadership (Parke et al., 2021; Sehgal, 2023). Studies show</w:t>
      </w:r>
      <w:r w:rsidR="00576E95" w:rsidRPr="00BB1FAD">
        <w:rPr>
          <w:rFonts w:asciiTheme="majorBidi" w:hAnsiTheme="majorBidi" w:cstheme="majorBidi"/>
          <w:noProof/>
        </w:rPr>
        <w:t>s</w:t>
      </w:r>
      <w:r w:rsidRPr="00BB1FAD">
        <w:rPr>
          <w:rFonts w:asciiTheme="majorBidi" w:hAnsiTheme="majorBidi" w:cstheme="majorBidi"/>
          <w:noProof/>
        </w:rPr>
        <w:t xml:space="preserve"> that local supervisory action affects climate quality even when chain policies are followed and that middle managers' skills are </w:t>
      </w:r>
      <w:r w:rsidR="00B322DA" w:rsidRPr="00BB1FAD">
        <w:rPr>
          <w:rFonts w:asciiTheme="majorBidi" w:hAnsiTheme="majorBidi" w:cstheme="majorBidi"/>
          <w:noProof/>
        </w:rPr>
        <w:t>important</w:t>
      </w:r>
      <w:r w:rsidRPr="00BB1FAD">
        <w:rPr>
          <w:rFonts w:asciiTheme="majorBidi" w:hAnsiTheme="majorBidi" w:cstheme="majorBidi"/>
          <w:noProof/>
        </w:rPr>
        <w:t xml:space="preserve"> for branded properties.</w:t>
      </w:r>
    </w:p>
    <w:p w14:paraId="2B73082D" w14:textId="4F80B1A3" w:rsidR="00DE1E6E" w:rsidRPr="00BB1FAD" w:rsidRDefault="00DE1E6E" w:rsidP="009E3E42">
      <w:pPr>
        <w:pStyle w:val="Heading3"/>
        <w:rPr>
          <w:rFonts w:asciiTheme="majorBidi" w:hAnsiTheme="majorBidi"/>
          <w:noProof/>
        </w:rPr>
      </w:pPr>
      <w:bookmarkStart w:id="26" w:name="_Toc213282739"/>
      <w:r w:rsidRPr="00BB1FAD">
        <w:rPr>
          <w:rFonts w:asciiTheme="majorBidi" w:hAnsiTheme="majorBidi"/>
          <w:noProof/>
        </w:rPr>
        <w:lastRenderedPageBreak/>
        <w:t>T5. Technology and task enablement</w:t>
      </w:r>
      <w:bookmarkEnd w:id="26"/>
    </w:p>
    <w:p w14:paraId="53F60EE8" w14:textId="714866C0" w:rsidR="0086361A" w:rsidRPr="00BB1FAD" w:rsidRDefault="0086361A" w:rsidP="009E3E42">
      <w:pPr>
        <w:rPr>
          <w:rFonts w:asciiTheme="majorBidi" w:hAnsiTheme="majorBidi" w:cstheme="majorBidi"/>
          <w:b/>
          <w:i/>
          <w:noProof/>
        </w:rPr>
      </w:pPr>
      <w:r w:rsidRPr="00BB1FAD">
        <w:rPr>
          <w:rFonts w:asciiTheme="majorBidi" w:hAnsiTheme="majorBidi" w:cstheme="majorBidi"/>
          <w:noProof/>
        </w:rPr>
        <w:t>Everyday task that are frictionless free up attention for empathy and reassurance during human time. These task also improve reliability by lowering errors. Hotel that use PMS integration, mobile check-in, digital key, and guest-request systems improve</w:t>
      </w:r>
      <w:r w:rsidR="00576E95" w:rsidRPr="00BB1FAD">
        <w:rPr>
          <w:rFonts w:asciiTheme="majorBidi" w:hAnsiTheme="majorBidi" w:cstheme="majorBidi"/>
          <w:noProof/>
        </w:rPr>
        <w:t>s</w:t>
      </w:r>
      <w:r w:rsidRPr="00BB1FAD">
        <w:rPr>
          <w:rFonts w:asciiTheme="majorBidi" w:hAnsiTheme="majorBidi" w:cstheme="majorBidi"/>
          <w:noProof/>
        </w:rPr>
        <w:t xml:space="preserve"> service quality by cutting down on wait times and manual transcription (Mandić et al., 2023; Murphy et al., 2017). For example, Davis (1989) and Mandić et al. (2023) say that when back-of-house solution, like housekeeping apps, are in line with how things really are at work, worker</w:t>
      </w:r>
      <w:r w:rsidR="005A1091" w:rsidRPr="00BB1FAD">
        <w:rPr>
          <w:rFonts w:asciiTheme="majorBidi" w:hAnsiTheme="majorBidi" w:cstheme="majorBidi"/>
          <w:noProof/>
        </w:rPr>
        <w:t>s</w:t>
      </w:r>
      <w:r w:rsidRPr="00BB1FAD">
        <w:rPr>
          <w:rFonts w:asciiTheme="majorBidi" w:hAnsiTheme="majorBidi" w:cstheme="majorBidi"/>
          <w:noProof/>
        </w:rPr>
        <w:t xml:space="preserve"> are happier and do</w:t>
      </w:r>
      <w:r w:rsidR="005A1091" w:rsidRPr="00BB1FAD">
        <w:rPr>
          <w:rFonts w:asciiTheme="majorBidi" w:hAnsiTheme="majorBidi" w:cstheme="majorBidi"/>
          <w:noProof/>
        </w:rPr>
        <w:t xml:space="preserve"> not</w:t>
      </w:r>
      <w:r w:rsidRPr="00BB1FAD">
        <w:rPr>
          <w:rFonts w:asciiTheme="majorBidi" w:hAnsiTheme="majorBidi" w:cstheme="majorBidi"/>
          <w:noProof/>
        </w:rPr>
        <w:t xml:space="preserve"> have to work as hard. If technology is put in place without the right training and change management, it can lead to more work for the brain and clear hesitations that make people less confident (Murphy et al., 2017). Automation and robotics in hospitality research show that service perceptions are better in mid-scale segments when technology supports humans instead of replacing humans. This is because guests still value personal touchpoints more than technology replacing humans (Kumari et al., 2021). Although enablement technology is a JD-R resource, it can lower the quality of service and make transitions more difficult if it is not paired with training and enough time to learn.</w:t>
      </w:r>
    </w:p>
    <w:p w14:paraId="59831F8F" w14:textId="0FC3573A" w:rsidR="00DE1E6E" w:rsidRPr="00BB1FAD" w:rsidRDefault="00DE1E6E" w:rsidP="009E3E42">
      <w:pPr>
        <w:pStyle w:val="Heading3"/>
        <w:rPr>
          <w:rFonts w:asciiTheme="majorBidi" w:hAnsiTheme="majorBidi"/>
          <w:noProof/>
        </w:rPr>
      </w:pPr>
      <w:bookmarkStart w:id="27" w:name="_Toc213282740"/>
      <w:r w:rsidRPr="00BB1FAD">
        <w:rPr>
          <w:rFonts w:asciiTheme="majorBidi" w:hAnsiTheme="majorBidi"/>
          <w:noProof/>
        </w:rPr>
        <w:t>T6. Physical environment and task conditions (“servicescape”)</w:t>
      </w:r>
      <w:bookmarkEnd w:id="27"/>
    </w:p>
    <w:p w14:paraId="02F28C6C" w14:textId="27C4515B" w:rsidR="0086361A" w:rsidRPr="00BB1FAD" w:rsidRDefault="0086361A" w:rsidP="009E3E42">
      <w:pPr>
        <w:rPr>
          <w:rFonts w:asciiTheme="majorBidi" w:hAnsiTheme="majorBidi" w:cstheme="majorBidi"/>
          <w:b/>
          <w:i/>
          <w:noProof/>
        </w:rPr>
      </w:pPr>
      <w:r w:rsidRPr="00BB1FAD">
        <w:rPr>
          <w:rFonts w:asciiTheme="majorBidi" w:hAnsiTheme="majorBidi" w:cstheme="majorBidi"/>
          <w:noProof/>
        </w:rPr>
        <w:t>For example, Bitner (1992) and Kandampully et al. (2023) say that the servicescape affects how visitors think about tangibles, reliability, and assurance expectations. Cleaning and maintaining public areas and rooms at hotels shows operational discipline. Cross-sectional study shows that the condition and atmosphere of the facility have a big effect on how satisfied people are and how likely they are to behave (Han and Ryu, 2009). A well-thought-out back-of-house with comfortable workstations, lots of storage, and smooth flow of people and things reduces small delays and frustrations that affect contacts with customers (Bitner, 1992)</w:t>
      </w:r>
      <w:r w:rsidR="00B322DA" w:rsidRPr="00BB1FAD">
        <w:rPr>
          <w:rFonts w:asciiTheme="majorBidi" w:hAnsiTheme="majorBidi" w:cstheme="majorBidi"/>
          <w:noProof/>
        </w:rPr>
        <w:t xml:space="preserve">. </w:t>
      </w:r>
      <w:r w:rsidRPr="00BB1FAD">
        <w:rPr>
          <w:rFonts w:asciiTheme="majorBidi" w:hAnsiTheme="majorBidi" w:cstheme="majorBidi"/>
          <w:noProof/>
        </w:rPr>
        <w:t>Concerns about maintenance lead to more employee complaints and recovery periods, which in turn cause less job happiness and emotional stress (Settembre-Blundo et al., 2021). In some case, visible flaws can make negative perceptions of staff behavior worse. On the other hand, visible tangible (like clean breakfast areas, crisp linens, and working lifts) reinforce quality perception and can sometimes make up for small responsiveness issue. Investing in servicescapes improve worker happiness by reducing problems and directly improve</w:t>
      </w:r>
      <w:r w:rsidR="00576E95" w:rsidRPr="00BB1FAD">
        <w:rPr>
          <w:rFonts w:asciiTheme="majorBidi" w:hAnsiTheme="majorBidi" w:cstheme="majorBidi"/>
          <w:noProof/>
        </w:rPr>
        <w:t xml:space="preserve"> </w:t>
      </w:r>
      <w:r w:rsidRPr="00BB1FAD">
        <w:rPr>
          <w:rFonts w:asciiTheme="majorBidi" w:hAnsiTheme="majorBidi" w:cstheme="majorBidi"/>
          <w:noProof/>
        </w:rPr>
        <w:t>tangibles, both of which are ways to raise the perceived quality of something.</w:t>
      </w:r>
    </w:p>
    <w:p w14:paraId="47970FAC" w14:textId="665C6DF0" w:rsidR="00DE1E6E" w:rsidRPr="00BB1FAD" w:rsidRDefault="00DE1E6E" w:rsidP="009E3E42">
      <w:pPr>
        <w:pStyle w:val="Heading3"/>
        <w:rPr>
          <w:rFonts w:asciiTheme="majorBidi" w:hAnsiTheme="majorBidi"/>
          <w:noProof/>
        </w:rPr>
      </w:pPr>
      <w:bookmarkStart w:id="28" w:name="_Toc213282741"/>
      <w:r w:rsidRPr="00BB1FAD">
        <w:rPr>
          <w:rFonts w:asciiTheme="majorBidi" w:hAnsiTheme="majorBidi"/>
          <w:noProof/>
        </w:rPr>
        <w:t>T7. Brand standards and local market fit</w:t>
      </w:r>
      <w:bookmarkEnd w:id="28"/>
    </w:p>
    <w:p w14:paraId="55B41ED4" w14:textId="73F1096C" w:rsidR="0086361A" w:rsidRPr="00BB1FAD" w:rsidRDefault="0086361A" w:rsidP="009E3E42">
      <w:pPr>
        <w:rPr>
          <w:rFonts w:asciiTheme="majorBidi" w:hAnsiTheme="majorBidi" w:cstheme="majorBidi"/>
          <w:b/>
          <w:i/>
          <w:noProof/>
        </w:rPr>
      </w:pPr>
      <w:r w:rsidRPr="00BB1FAD">
        <w:rPr>
          <w:rFonts w:asciiTheme="majorBidi" w:hAnsiTheme="majorBidi" w:cstheme="majorBidi"/>
          <w:noProof/>
        </w:rPr>
        <w:t>Chain standard help keep things the same, but they should be paired with the ability to change to the types of visitors and demand patterns in each area</w:t>
      </w:r>
      <w:r w:rsidR="00576E95" w:rsidRPr="00BB1FAD">
        <w:rPr>
          <w:rFonts w:asciiTheme="majorBidi" w:hAnsiTheme="majorBidi" w:cstheme="majorBidi"/>
          <w:noProof/>
        </w:rPr>
        <w:t>s</w:t>
      </w:r>
      <w:r w:rsidRPr="00BB1FAD">
        <w:rPr>
          <w:rFonts w:asciiTheme="majorBidi" w:hAnsiTheme="majorBidi" w:cstheme="majorBidi"/>
          <w:noProof/>
        </w:rPr>
        <w:t xml:space="preserve"> (Gyurácz-Németh, 2015). In named </w:t>
      </w:r>
      <w:r w:rsidRPr="00BB1FAD">
        <w:rPr>
          <w:rFonts w:asciiTheme="majorBidi" w:hAnsiTheme="majorBidi" w:cstheme="majorBidi"/>
          <w:noProof/>
        </w:rPr>
        <w:lastRenderedPageBreak/>
        <w:t>hotels, standards make</w:t>
      </w:r>
      <w:r w:rsidR="00576E95" w:rsidRPr="00BB1FAD">
        <w:rPr>
          <w:rFonts w:asciiTheme="majorBidi" w:hAnsiTheme="majorBidi" w:cstheme="majorBidi"/>
          <w:noProof/>
        </w:rPr>
        <w:t>s</w:t>
      </w:r>
      <w:r w:rsidRPr="00BB1FAD">
        <w:rPr>
          <w:rFonts w:asciiTheme="majorBidi" w:hAnsiTheme="majorBidi" w:cstheme="majorBidi"/>
          <w:noProof/>
        </w:rPr>
        <w:t xml:space="preserve"> the basic level of dependability and assurance higher. But if local condition like busy event schedules, transportation problems, and seasonality are</w:t>
      </w:r>
      <w:r w:rsidR="006365EA" w:rsidRPr="00BB1FAD">
        <w:rPr>
          <w:rFonts w:asciiTheme="majorBidi" w:hAnsiTheme="majorBidi" w:cstheme="majorBidi"/>
          <w:noProof/>
        </w:rPr>
        <w:t xml:space="preserve"> not</w:t>
      </w:r>
      <w:r w:rsidRPr="00BB1FAD">
        <w:rPr>
          <w:rFonts w:asciiTheme="majorBidi" w:hAnsiTheme="majorBidi" w:cstheme="majorBidi"/>
          <w:noProof/>
        </w:rPr>
        <w:t xml:space="preserve"> taken into account</w:t>
      </w:r>
      <w:r w:rsidR="00576E95" w:rsidRPr="00BB1FAD">
        <w:rPr>
          <w:rFonts w:asciiTheme="majorBidi" w:hAnsiTheme="majorBidi" w:cstheme="majorBidi"/>
          <w:noProof/>
        </w:rPr>
        <w:t>s</w:t>
      </w:r>
      <w:r w:rsidRPr="00BB1FAD">
        <w:rPr>
          <w:rFonts w:asciiTheme="majorBidi" w:hAnsiTheme="majorBidi" w:cstheme="majorBidi"/>
          <w:noProof/>
        </w:rPr>
        <w:t xml:space="preserve"> when choices are made about staffing, the menu, or amenities, service promises and delivery gaps happen</w:t>
      </w:r>
      <w:r w:rsidR="00576E95" w:rsidRPr="00BB1FAD">
        <w:rPr>
          <w:rFonts w:asciiTheme="majorBidi" w:hAnsiTheme="majorBidi" w:cstheme="majorBidi"/>
          <w:noProof/>
        </w:rPr>
        <w:t>s</w:t>
      </w:r>
      <w:r w:rsidRPr="00BB1FAD">
        <w:rPr>
          <w:rFonts w:asciiTheme="majorBidi" w:hAnsiTheme="majorBidi" w:cstheme="majorBidi"/>
          <w:noProof/>
        </w:rPr>
        <w:t>, which hurt how people see the business (Johnston and Clark, 2008). Strategic alignment studies show that hotels that adapt their brand's rules to local operational routines get better guest ratings without breaking brand rules (Rana and Meena, 2021). For example, they might change the number of staff working at breakfast to accommodate commuter flows and the hours of housekeeping to accommodate check-out clusters. Along with line-of-sight, the service climate study stresses how important it is for workers to know how their duties relate to the brand's stated value for their client groups (Ferraro et al., 2024)</w:t>
      </w:r>
      <w:r w:rsidR="00B322DA" w:rsidRPr="00BB1FAD">
        <w:rPr>
          <w:rFonts w:asciiTheme="majorBidi" w:hAnsiTheme="majorBidi" w:cstheme="majorBidi"/>
          <w:noProof/>
        </w:rPr>
        <w:t xml:space="preserve">. </w:t>
      </w:r>
    </w:p>
    <w:p w14:paraId="154A179A" w14:textId="168BFC91" w:rsidR="00DE1E6E" w:rsidRPr="00BB1FAD" w:rsidRDefault="00DE1E6E" w:rsidP="009E3E42">
      <w:pPr>
        <w:pStyle w:val="Heading2"/>
        <w:rPr>
          <w:rFonts w:asciiTheme="majorBidi" w:hAnsiTheme="majorBidi"/>
          <w:noProof/>
        </w:rPr>
      </w:pPr>
      <w:bookmarkStart w:id="29" w:name="_Toc213282742"/>
      <w:r w:rsidRPr="00BB1FAD">
        <w:rPr>
          <w:rFonts w:asciiTheme="majorBidi" w:hAnsiTheme="majorBidi"/>
          <w:noProof/>
        </w:rPr>
        <w:t>4.2 Discussion</w:t>
      </w:r>
      <w:bookmarkEnd w:id="29"/>
    </w:p>
    <w:p w14:paraId="56782FD5" w14:textId="77777777" w:rsidR="00DE1E6E" w:rsidRPr="00BB1FAD" w:rsidRDefault="00DE1E6E" w:rsidP="009E3E42">
      <w:pPr>
        <w:pStyle w:val="Heading3"/>
        <w:rPr>
          <w:rFonts w:asciiTheme="majorBidi" w:eastAsia="Times New Roman" w:hAnsiTheme="majorBidi"/>
          <w:noProof/>
          <w:lang w:eastAsia="en-GB"/>
        </w:rPr>
      </w:pPr>
      <w:bookmarkStart w:id="30" w:name="_Toc213282743"/>
      <w:r w:rsidRPr="00BB1FAD">
        <w:rPr>
          <w:rFonts w:asciiTheme="majorBidi" w:eastAsia="Times New Roman" w:hAnsiTheme="majorBidi"/>
          <w:noProof/>
          <w:lang w:eastAsia="en-GB"/>
        </w:rPr>
        <w:t>RQ1: To what extent do key employee-satisfaction factors (recognition, training, scheduling, supervisory support, tech enablement) influence the SERVQUAL dimensions at Holiday Inn Sunderland?</w:t>
      </w:r>
      <w:bookmarkEnd w:id="30"/>
    </w:p>
    <w:p w14:paraId="0D4449F8" w14:textId="481C4458" w:rsidR="00576E95" w:rsidRPr="00BB1FAD" w:rsidRDefault="00576E95" w:rsidP="009E3E42">
      <w:pPr>
        <w:rPr>
          <w:rFonts w:asciiTheme="majorBidi" w:hAnsiTheme="majorBidi" w:cstheme="majorBidi"/>
          <w:noProof/>
          <w:lang w:eastAsia="en-GB"/>
        </w:rPr>
      </w:pPr>
      <w:r w:rsidRPr="00BB1FAD">
        <w:rPr>
          <w:rFonts w:asciiTheme="majorBidi" w:hAnsiTheme="majorBidi" w:cstheme="majorBidi"/>
          <w:noProof/>
          <w:lang w:eastAsia="en-GB"/>
        </w:rPr>
        <w:t>A study on hospitality and services found that basic satisfaction lever like as engagement and service atmosphere have a beneficial effect on how well guests perceive they are being served.  According to clients, acknowledgment always improve the service atmosphere and organizational support, resulting in more confident and friendly encounters.  Pay keep teams together (lower turnover leads to more constant operations), while daily praise motivate extra effort (Alam and Asim, 2019; Hogreve et al., 2017).</w:t>
      </w:r>
    </w:p>
    <w:p w14:paraId="0FD676BB" w14:textId="410452D8" w:rsidR="00576E95" w:rsidRPr="00BB1FAD" w:rsidRDefault="00576E95" w:rsidP="009E3E42">
      <w:pPr>
        <w:rPr>
          <w:rFonts w:asciiTheme="majorBidi" w:hAnsiTheme="majorBidi" w:cstheme="majorBidi"/>
          <w:noProof/>
          <w:lang w:eastAsia="en-GB"/>
        </w:rPr>
      </w:pPr>
      <w:r w:rsidRPr="00BB1FAD">
        <w:rPr>
          <w:rFonts w:asciiTheme="majorBidi" w:hAnsiTheme="majorBidi" w:cstheme="majorBidi"/>
          <w:noProof/>
          <w:lang w:eastAsia="en-GB"/>
        </w:rPr>
        <w:t>According to Cayrat and Boxall (2023) and Tavis and Woodward (2024), training enhance diagnostic and recovery accuracy, which improves trustworthiness and responsiveness (more skilled help arrives faster).  Using service recovery methods (such as apologizing, explaining, and making apologies) in difficult situations increase people's comprehension and confidence (Heskett et al., 2010; Tax, 1998).  Staff appear helpful, which increase people's responsiveness and empathy.  Predictable timetable and load buffers also reduces fatigue and the likelihood of acting fake (Demerouti et al., 2001; Karatepe, 2013b).  Supervisory assistance (fairness, coaching) influence the local service environment by coordinating consistent behaviors that foster trust and dependability across shifts (Ampofo et al., 2023; Peng, 2021).  Adopting current technology (such as integrated PMS and digital requests) can improve responsiveness and reliability, but only if they are properly supported.  According to Davis (1989), Mandić et al. (2023), and Murphy et al. (2017), untrained rollouts might lead to decreased confidences.</w:t>
      </w:r>
    </w:p>
    <w:p w14:paraId="1C8CE3E9" w14:textId="5DEB0DD8" w:rsidR="00576E95" w:rsidRPr="00BB1FAD" w:rsidRDefault="00576E95" w:rsidP="009E3E42">
      <w:pPr>
        <w:rPr>
          <w:rFonts w:asciiTheme="majorBidi" w:hAnsiTheme="majorBidi" w:cstheme="majorBidi"/>
          <w:b/>
          <w:i/>
          <w:noProof/>
          <w:lang w:eastAsia="en-GB"/>
        </w:rPr>
      </w:pPr>
      <w:r w:rsidRPr="00BB1FAD">
        <w:rPr>
          <w:rFonts w:asciiTheme="majorBidi" w:hAnsiTheme="majorBidi" w:cstheme="majorBidi"/>
          <w:noProof/>
          <w:lang w:eastAsia="en-GB"/>
        </w:rPr>
        <w:lastRenderedPageBreak/>
        <w:t>These links indicate that SERVQUAL should be enhanced for a branded mid-range property such as Holiday Inn Sunderland.  This can be accomplished by making incremental, well-paced modifications to recognition frequency, micro-learning, rota transparency, supervisor competence, and technical training.  This will increase responsiveness at check-in/breakfast and assurance/empathy during service recovery.</w:t>
      </w:r>
    </w:p>
    <w:p w14:paraId="543873EB" w14:textId="308C9716" w:rsidR="00DE1E6E" w:rsidRPr="00BB1FAD" w:rsidRDefault="00DE1E6E" w:rsidP="009E3E42">
      <w:pPr>
        <w:pStyle w:val="Heading3"/>
        <w:rPr>
          <w:rFonts w:asciiTheme="majorBidi" w:eastAsia="Times New Roman" w:hAnsiTheme="majorBidi"/>
          <w:noProof/>
          <w:lang w:eastAsia="en-GB"/>
        </w:rPr>
      </w:pPr>
      <w:bookmarkStart w:id="31" w:name="_Toc213282744"/>
      <w:r w:rsidRPr="00BB1FAD">
        <w:rPr>
          <w:rFonts w:asciiTheme="majorBidi" w:eastAsia="Times New Roman" w:hAnsiTheme="majorBidi"/>
          <w:noProof/>
          <w:lang w:eastAsia="en-GB"/>
        </w:rPr>
        <w:t>RQ2: How do internal capabilities and external environmental forces (SWOT/PESTEL) shape or moderate the satisfaction–service quality relationship?</w:t>
      </w:r>
      <w:bookmarkEnd w:id="31"/>
    </w:p>
    <w:p w14:paraId="71F5F87B" w14:textId="3654302F" w:rsidR="006365EA" w:rsidRPr="00BB1FAD" w:rsidRDefault="0086361A" w:rsidP="009E3E42">
      <w:pPr>
        <w:rPr>
          <w:rFonts w:asciiTheme="majorBidi" w:hAnsiTheme="majorBidi" w:cstheme="majorBidi"/>
          <w:noProof/>
          <w:lang w:eastAsia="en-GB"/>
        </w:rPr>
      </w:pPr>
      <w:r w:rsidRPr="00BB1FAD">
        <w:rPr>
          <w:rFonts w:asciiTheme="majorBidi" w:hAnsiTheme="majorBidi" w:cstheme="majorBidi"/>
          <w:noProof/>
          <w:lang w:eastAsia="en-GB"/>
        </w:rPr>
        <w:t>The satisfaction–quality route depends on what the hotel can do and on things outside of the hotel. Cross-training, supervisor bench strength, and a regular maintenance cadence are all internal skills that make people happier and more likely to behave consistently (Shum et al., 2008). Although these are subpar, gratification leads to smaller, less consistent enhancements due to the absence of process support that allows employees to implement their motivation (Choudhary and Potdar, 2024; Tran et al., 2023).</w:t>
      </w:r>
    </w:p>
    <w:p w14:paraId="5C9F8ED9" w14:textId="56C94926" w:rsidR="0086361A" w:rsidRPr="00BB1FAD" w:rsidRDefault="0086361A" w:rsidP="009E3E42">
      <w:pPr>
        <w:rPr>
          <w:rFonts w:asciiTheme="majorBidi" w:hAnsiTheme="majorBidi" w:cstheme="majorBidi"/>
          <w:noProof/>
          <w:lang w:eastAsia="en-GB"/>
        </w:rPr>
      </w:pPr>
      <w:r w:rsidRPr="00BB1FAD">
        <w:rPr>
          <w:rFonts w:asciiTheme="majorBidi" w:hAnsiTheme="majorBidi" w:cstheme="majorBidi"/>
          <w:noProof/>
          <w:lang w:eastAsia="en-GB"/>
        </w:rPr>
        <w:t xml:space="preserve">PESTEL factors, such as a limited </w:t>
      </w:r>
      <w:r w:rsidR="00B322DA" w:rsidRPr="00BB1FAD">
        <w:rPr>
          <w:rFonts w:asciiTheme="majorBidi" w:hAnsiTheme="majorBidi" w:cstheme="majorBidi"/>
          <w:noProof/>
          <w:lang w:eastAsia="en-GB"/>
        </w:rPr>
        <w:t>labour</w:t>
      </w:r>
      <w:r w:rsidRPr="00BB1FAD">
        <w:rPr>
          <w:rFonts w:asciiTheme="majorBidi" w:hAnsiTheme="majorBidi" w:cstheme="majorBidi"/>
          <w:noProof/>
          <w:lang w:eastAsia="en-GB"/>
        </w:rPr>
        <w:t xml:space="preserve"> supply, rising wages, changing </w:t>
      </w:r>
      <w:r w:rsidR="00B322DA" w:rsidRPr="00BB1FAD">
        <w:rPr>
          <w:rFonts w:asciiTheme="majorBidi" w:hAnsiTheme="majorBidi" w:cstheme="majorBidi"/>
          <w:noProof/>
          <w:lang w:eastAsia="en-GB"/>
        </w:rPr>
        <w:t>traveller</w:t>
      </w:r>
      <w:r w:rsidRPr="00BB1FAD">
        <w:rPr>
          <w:rFonts w:asciiTheme="majorBidi" w:hAnsiTheme="majorBidi" w:cstheme="majorBidi"/>
          <w:noProof/>
          <w:lang w:eastAsia="en-GB"/>
        </w:rPr>
        <w:t xml:space="preserve"> tech expectations, and sustainability standards, have an effect on the UK hotel market from the outside. These causes lead to more basic job demands, like changing occupancy rates and adding new tasks, as well as a change in how guest quality signals are set up. According to JD-R, having understaffed peak, tool friction, and frequent interruptions can lead to fatigue and poor service, which can hide happiness gain (Demerouti et al., 2001). When managers provide</w:t>
      </w:r>
      <w:r w:rsidR="00576E95" w:rsidRPr="00BB1FAD">
        <w:rPr>
          <w:rFonts w:asciiTheme="majorBidi" w:hAnsiTheme="majorBidi" w:cstheme="majorBidi"/>
          <w:noProof/>
          <w:lang w:eastAsia="en-GB"/>
        </w:rPr>
        <w:t>s</w:t>
      </w:r>
      <w:r w:rsidRPr="00BB1FAD">
        <w:rPr>
          <w:rFonts w:asciiTheme="majorBidi" w:hAnsiTheme="majorBidi" w:cstheme="majorBidi"/>
          <w:noProof/>
          <w:lang w:eastAsia="en-GB"/>
        </w:rPr>
        <w:t xml:space="preserve"> better tools, training, and buffers for employees, motivation goes up and customer satisfaction is clear in the level of service</w:t>
      </w:r>
      <w:r w:rsidR="00576E95" w:rsidRPr="00BB1FAD">
        <w:rPr>
          <w:rFonts w:asciiTheme="majorBidi" w:hAnsiTheme="majorBidi" w:cstheme="majorBidi"/>
          <w:noProof/>
          <w:lang w:eastAsia="en-GB"/>
        </w:rPr>
        <w:t>s</w:t>
      </w:r>
      <w:r w:rsidRPr="00BB1FAD">
        <w:rPr>
          <w:rFonts w:asciiTheme="majorBidi" w:hAnsiTheme="majorBidi" w:cstheme="majorBidi"/>
          <w:noProof/>
          <w:lang w:eastAsia="en-GB"/>
        </w:rPr>
        <w:t xml:space="preserve"> (Roskams et al., 2021). One thing that can change the chain feature is brand–local compatibility (Miocevic et al., 2022). For example, breakfast staffing can be adjusted to fit commuter flows and housekeeping can be adjusted to fit check-out clusters. If enjoyment leads to long-lasting quality gains, it depends on the person's internal abilities. The environment offers the "terrain."</w:t>
      </w:r>
    </w:p>
    <w:p w14:paraId="41243828" w14:textId="7FB84E44" w:rsidR="00DE1E6E" w:rsidRPr="00BB1FAD" w:rsidRDefault="00DE1E6E" w:rsidP="009E3E42">
      <w:pPr>
        <w:pStyle w:val="Heading3"/>
        <w:rPr>
          <w:rFonts w:asciiTheme="majorBidi" w:eastAsia="Times New Roman" w:hAnsiTheme="majorBidi"/>
          <w:noProof/>
          <w:lang w:eastAsia="en-GB"/>
        </w:rPr>
      </w:pPr>
      <w:bookmarkStart w:id="32" w:name="_Toc213282745"/>
      <w:r w:rsidRPr="00BB1FAD">
        <w:rPr>
          <w:rFonts w:asciiTheme="majorBidi" w:eastAsia="Times New Roman" w:hAnsiTheme="majorBidi"/>
          <w:noProof/>
          <w:lang w:eastAsia="en-GB"/>
        </w:rPr>
        <w:t>RQ3: What patterns in secondary evidence reveal gaps between IHG brand standards and actual service delivery, and how do those gaps relate to satisfaction–quality dynamics?</w:t>
      </w:r>
      <w:bookmarkEnd w:id="32"/>
    </w:p>
    <w:p w14:paraId="5642ABC8" w14:textId="03081AFD" w:rsidR="007A51BA" w:rsidRPr="00BB1FAD" w:rsidRDefault="007A51BA" w:rsidP="009E3E42">
      <w:pPr>
        <w:rPr>
          <w:rFonts w:asciiTheme="majorBidi" w:hAnsiTheme="majorBidi" w:cstheme="majorBidi"/>
          <w:noProof/>
          <w:lang w:eastAsia="en-GB"/>
        </w:rPr>
      </w:pPr>
      <w:r w:rsidRPr="00BB1FAD">
        <w:rPr>
          <w:rFonts w:asciiTheme="majorBidi" w:hAnsiTheme="majorBidi" w:cstheme="majorBidi"/>
          <w:noProof/>
          <w:lang w:eastAsia="en-GB"/>
        </w:rPr>
        <w:t xml:space="preserve">There are often service gaps in branded hotels when it comes to maintaining tangibles or servicescapes, being consistent with recovery, and being responsive during busy times. At these major failure places, local laws and rules sometimes go against what the brand says. Concerns about peak-time response come up a lot. Check-in and meal flow goals for the chain depend on the number of employees in each area and how well they are trained to work with others </w:t>
      </w:r>
      <w:r w:rsidRPr="00BB1FAD">
        <w:rPr>
          <w:rFonts w:asciiTheme="majorBidi" w:hAnsiTheme="majorBidi" w:cstheme="majorBidi"/>
          <w:noProof/>
          <w:lang w:eastAsia="en-GB"/>
        </w:rPr>
        <w:lastRenderedPageBreak/>
        <w:t>(Casado, 2011). Visitors may give lower scores for responsiveness or understanding because of this imbalance (Demerouti et al., 2001; Karatepe, 2013b). Even though employee happiness exists, it can be hurt by problems with the way things are done.</w:t>
      </w:r>
    </w:p>
    <w:p w14:paraId="072A9671" w14:textId="0AC3B01C" w:rsidR="007A51BA" w:rsidRPr="00BB1FAD" w:rsidRDefault="007A51BA" w:rsidP="009E3E42">
      <w:pPr>
        <w:rPr>
          <w:rFonts w:asciiTheme="majorBidi" w:hAnsiTheme="majorBidi" w:cstheme="majorBidi"/>
          <w:noProof/>
          <w:lang w:eastAsia="en-GB"/>
        </w:rPr>
      </w:pPr>
      <w:r w:rsidRPr="00BB1FAD">
        <w:rPr>
          <w:rFonts w:asciiTheme="majorBidi" w:hAnsiTheme="majorBidi" w:cstheme="majorBidi"/>
          <w:noProof/>
          <w:lang w:eastAsia="en-GB"/>
        </w:rPr>
        <w:t>The second factor is how important it is for service repair to be consistent. Although recovery gestures are often written down in brand playbooks, how they are used is often up to the bosses and their advice (McKinsey, 2021). Supervisors who show and encourage regret, explanation, and atonement improve service assurance and sensitivity. In the absence of proper coaching, planned or defensive responses may get in the way of recovery efforts</w:t>
      </w:r>
      <w:r w:rsidR="00B322DA" w:rsidRPr="00BB1FAD">
        <w:rPr>
          <w:rFonts w:asciiTheme="majorBidi" w:hAnsiTheme="majorBidi" w:cstheme="majorBidi"/>
          <w:noProof/>
          <w:lang w:eastAsia="en-GB"/>
        </w:rPr>
        <w:t xml:space="preserve">. </w:t>
      </w:r>
      <w:r w:rsidRPr="00BB1FAD">
        <w:rPr>
          <w:rFonts w:asciiTheme="majorBidi" w:hAnsiTheme="majorBidi" w:cstheme="majorBidi"/>
          <w:noProof/>
          <w:lang w:eastAsia="en-GB"/>
        </w:rPr>
        <w:t>Employees who are worried about their freedom may choose the safest but least satisfactory recovery choice (Bartling et al., 2013).</w:t>
      </w:r>
    </w:p>
    <w:p w14:paraId="07DA2CBE" w14:textId="690009C4" w:rsidR="007A51BA" w:rsidRPr="00BB1FAD" w:rsidRDefault="007A51BA" w:rsidP="009E3E42">
      <w:pPr>
        <w:rPr>
          <w:rFonts w:asciiTheme="majorBidi" w:hAnsiTheme="majorBidi" w:cstheme="majorBidi"/>
          <w:noProof/>
          <w:lang w:eastAsia="en-GB"/>
        </w:rPr>
      </w:pPr>
      <w:r w:rsidRPr="00BB1FAD">
        <w:rPr>
          <w:rFonts w:asciiTheme="majorBidi" w:hAnsiTheme="majorBidi" w:cstheme="majorBidi"/>
          <w:noProof/>
          <w:lang w:eastAsia="en-GB"/>
        </w:rPr>
        <w:t>Third, how visitors feel is affected by the servicescape, which is the physical surroundings</w:t>
      </w:r>
      <w:r w:rsidR="00B322DA" w:rsidRPr="00BB1FAD">
        <w:rPr>
          <w:rFonts w:asciiTheme="majorBidi" w:hAnsiTheme="majorBidi" w:cstheme="majorBidi"/>
          <w:noProof/>
          <w:lang w:eastAsia="en-GB"/>
        </w:rPr>
        <w:t xml:space="preserve">. </w:t>
      </w:r>
      <w:r w:rsidRPr="00BB1FAD">
        <w:rPr>
          <w:rFonts w:asciiTheme="majorBidi" w:hAnsiTheme="majorBidi" w:cstheme="majorBidi"/>
          <w:noProof/>
          <w:lang w:eastAsia="en-GB"/>
        </w:rPr>
        <w:t>The main things that people look at when staying at mid-range hotels are how clean and well-kept they are (Rauch et al., 2015). Delaying maintenance leads to more complaints and more mental stress for employees, which lowers their ability to understand (Han and Ryu, 2009; Kandampully et al., 2023; Settembre-Blundo, 2021). If workers are always saying sorry for problems with the building, it might be hard for them to make visitors happy, even if they are happy themselves.</w:t>
      </w:r>
    </w:p>
    <w:p w14:paraId="69ED5353" w14:textId="16A3AEAE" w:rsidR="000F117A" w:rsidRPr="00BB1FAD" w:rsidRDefault="007A51BA" w:rsidP="009E3E42">
      <w:pPr>
        <w:rPr>
          <w:rFonts w:asciiTheme="majorBidi" w:hAnsiTheme="majorBidi" w:cstheme="majorBidi"/>
          <w:noProof/>
          <w:lang w:eastAsia="en-GB"/>
        </w:rPr>
      </w:pPr>
      <w:r w:rsidRPr="00BB1FAD">
        <w:rPr>
          <w:rFonts w:asciiTheme="majorBidi" w:hAnsiTheme="majorBidi" w:cstheme="majorBidi"/>
          <w:noProof/>
          <w:lang w:eastAsia="en-GB"/>
        </w:rPr>
        <w:t xml:space="preserve">Based on these data, the brand standards and service delivery gaps at Holiday Inn Sunderland are not due to the kindness of the employees but to the inefficiency of the system. To fix these problems, </w:t>
      </w:r>
      <w:r w:rsidR="00B322DA" w:rsidRPr="00BB1FAD">
        <w:rPr>
          <w:rFonts w:asciiTheme="majorBidi" w:hAnsiTheme="majorBidi" w:cstheme="majorBidi"/>
          <w:noProof/>
          <w:lang w:eastAsia="en-GB"/>
        </w:rPr>
        <w:t>it is required</w:t>
      </w:r>
      <w:r w:rsidRPr="00BB1FAD">
        <w:rPr>
          <w:rFonts w:asciiTheme="majorBidi" w:hAnsiTheme="majorBidi" w:cstheme="majorBidi"/>
          <w:noProof/>
          <w:lang w:eastAsia="en-GB"/>
        </w:rPr>
        <w:t xml:space="preserve"> to make sure that systemic capability and process improvements like cross-training, maintenance discipline, and clear recovery procedures are in line with things that make people happy, like praise and direction.</w:t>
      </w:r>
    </w:p>
    <w:p w14:paraId="19E81E15" w14:textId="77777777" w:rsidR="00DE1E6E" w:rsidRPr="00BB1FAD" w:rsidRDefault="00DE1E6E" w:rsidP="009E3E42">
      <w:pPr>
        <w:pStyle w:val="Heading3"/>
        <w:rPr>
          <w:rFonts w:asciiTheme="majorBidi" w:eastAsia="Times New Roman" w:hAnsiTheme="majorBidi"/>
          <w:noProof/>
          <w:lang w:eastAsia="en-GB"/>
        </w:rPr>
      </w:pPr>
      <w:bookmarkStart w:id="33" w:name="_Toc213282746"/>
      <w:r w:rsidRPr="00BB1FAD">
        <w:rPr>
          <w:rFonts w:asciiTheme="majorBidi" w:eastAsia="Times New Roman" w:hAnsiTheme="majorBidi"/>
          <w:noProof/>
          <w:lang w:eastAsia="en-GB"/>
        </w:rPr>
        <w:t>RQ4: Which TOWS-derived interventions are most likely to improve guest outcomes, and how should impact be measured (KPIs)?</w:t>
      </w:r>
      <w:bookmarkEnd w:id="33"/>
    </w:p>
    <w:p w14:paraId="21DA2231" w14:textId="34081173" w:rsidR="007A51BA" w:rsidRPr="00BB1FAD" w:rsidRDefault="007A51BA" w:rsidP="009E3E42">
      <w:pPr>
        <w:rPr>
          <w:rFonts w:asciiTheme="majorBidi" w:hAnsiTheme="majorBidi" w:cstheme="majorBidi"/>
          <w:noProof/>
          <w:lang w:eastAsia="en-GB"/>
        </w:rPr>
      </w:pPr>
      <w:r w:rsidRPr="00BB1FAD">
        <w:rPr>
          <w:rFonts w:asciiTheme="majorBidi" w:hAnsiTheme="majorBidi" w:cstheme="majorBidi"/>
          <w:noProof/>
          <w:lang w:eastAsia="en-GB"/>
        </w:rPr>
        <w:t xml:space="preserve">To make sure that employees are happy and that the quality of the service can be seen, a TOWS synthesis matches up the company's strengths and flaws with opportunities and threats in the outside world and suggests ways to increase resources and lower demand (Bozac, 2008). At first, look for opportunities outside the company using the skills </w:t>
      </w:r>
      <w:r w:rsidR="00B322DA" w:rsidRPr="00BB1FAD">
        <w:rPr>
          <w:rFonts w:asciiTheme="majorBidi" w:hAnsiTheme="majorBidi" w:cstheme="majorBidi"/>
          <w:noProof/>
          <w:lang w:eastAsia="en-GB"/>
        </w:rPr>
        <w:t>one</w:t>
      </w:r>
      <w:r w:rsidRPr="00BB1FAD">
        <w:rPr>
          <w:rFonts w:asciiTheme="majorBidi" w:hAnsiTheme="majorBidi" w:cstheme="majorBidi"/>
          <w:noProof/>
          <w:lang w:eastAsia="en-GB"/>
        </w:rPr>
        <w:t xml:space="preserve"> already </w:t>
      </w:r>
      <w:r w:rsidR="00B322DA" w:rsidRPr="00BB1FAD">
        <w:rPr>
          <w:rFonts w:asciiTheme="majorBidi" w:hAnsiTheme="majorBidi" w:cstheme="majorBidi"/>
          <w:noProof/>
          <w:lang w:eastAsia="en-GB"/>
        </w:rPr>
        <w:t>has</w:t>
      </w:r>
      <w:r w:rsidRPr="00BB1FAD">
        <w:rPr>
          <w:rFonts w:asciiTheme="majorBidi" w:hAnsiTheme="majorBidi" w:cstheme="majorBidi"/>
          <w:noProof/>
          <w:lang w:eastAsia="en-GB"/>
        </w:rPr>
        <w:t>.</w:t>
      </w:r>
      <w:r w:rsidR="00B322DA" w:rsidRPr="00BB1FAD">
        <w:rPr>
          <w:rFonts w:asciiTheme="majorBidi" w:hAnsiTheme="majorBidi" w:cstheme="majorBidi"/>
          <w:noProof/>
          <w:lang w:eastAsia="en-GB"/>
        </w:rPr>
        <w:t xml:space="preserve"> S</w:t>
      </w:r>
      <w:r w:rsidRPr="00BB1FAD">
        <w:rPr>
          <w:rFonts w:asciiTheme="majorBidi" w:hAnsiTheme="majorBidi" w:cstheme="majorBidi"/>
          <w:noProof/>
          <w:lang w:eastAsia="en-GB"/>
        </w:rPr>
        <w:t>ome of the strategies that are used are microlearning and review loops. Using chain training materials and public feedback, 10-minute daily staff meetings would be held to work on micro-skills like ID-check flow, regret language, and empathy-based upselling. When interactions are done more quickly and with more faith, there should be more responsiveness and trust. The average check-</w:t>
      </w:r>
      <w:r w:rsidRPr="00BB1FAD">
        <w:rPr>
          <w:rFonts w:asciiTheme="majorBidi" w:hAnsiTheme="majorBidi" w:cstheme="majorBidi"/>
          <w:noProof/>
          <w:lang w:eastAsia="en-GB"/>
        </w:rPr>
        <w:lastRenderedPageBreak/>
        <w:t>in time, the first-contact resolution rate, and SERVQUAL-mapped review words like "helpful" and "quick" would be KPIs for this project (Cayrat and Boxall, 2023; Heskett et al., 2010).</w:t>
      </w:r>
    </w:p>
    <w:p w14:paraId="74AB5A32" w14:textId="3FA7C26A" w:rsidR="007A51BA" w:rsidRPr="00BB1FAD" w:rsidRDefault="007A51BA" w:rsidP="009E3E42">
      <w:pPr>
        <w:rPr>
          <w:rFonts w:asciiTheme="majorBidi" w:hAnsiTheme="majorBidi" w:cstheme="majorBidi"/>
          <w:noProof/>
          <w:lang w:eastAsia="en-GB"/>
        </w:rPr>
      </w:pPr>
      <w:r w:rsidRPr="00BB1FAD">
        <w:rPr>
          <w:rFonts w:asciiTheme="majorBidi" w:hAnsiTheme="majorBidi" w:cstheme="majorBidi"/>
          <w:noProof/>
          <w:lang w:eastAsia="en-GB"/>
        </w:rPr>
        <w:t>As a way to deal with risks from outside the company, rota openness and peak margins are suggested (ST). Holiday Inn Sunderland can set predictable schedules and use cross-trained staff during commuter check-ins and breakfast peaks by using the team's strengths and multiple skills. This method should improve responsiveness and empathy by lowering the randomness of the line and the amount of surface acting. Key performance indicators (KPIs) for this approach include the length and variation of the lines, changes to the staff schedule every week, and sentiment analysis on the words "wait," "busy," and "rude/kind" (Demerouti et al., 2001; Karatepe, 2013b).</w:t>
      </w:r>
    </w:p>
    <w:p w14:paraId="78DE0B77" w14:textId="4DE2D99F" w:rsidR="007A51BA" w:rsidRPr="00BB1FAD" w:rsidRDefault="007A51BA" w:rsidP="009E3E42">
      <w:pPr>
        <w:rPr>
          <w:rFonts w:asciiTheme="majorBidi" w:hAnsiTheme="majorBidi" w:cstheme="majorBidi"/>
          <w:noProof/>
          <w:lang w:eastAsia="en-GB"/>
        </w:rPr>
      </w:pPr>
      <w:r w:rsidRPr="00BB1FAD">
        <w:rPr>
          <w:rFonts w:asciiTheme="majorBidi" w:hAnsiTheme="majorBidi" w:cstheme="majorBidi"/>
          <w:noProof/>
          <w:lang w:eastAsia="en-GB"/>
        </w:rPr>
        <w:t>When a supervisor coaches, they are able to find problems and take advantage of chances</w:t>
      </w:r>
      <w:r w:rsidR="00B322DA" w:rsidRPr="00BB1FAD">
        <w:rPr>
          <w:rFonts w:asciiTheme="majorBidi" w:hAnsiTheme="majorBidi" w:cstheme="majorBidi"/>
          <w:noProof/>
          <w:lang w:eastAsia="en-GB"/>
        </w:rPr>
        <w:t xml:space="preserve">. </w:t>
      </w:r>
      <w:r w:rsidRPr="00BB1FAD">
        <w:rPr>
          <w:rFonts w:asciiTheme="majorBidi" w:hAnsiTheme="majorBidi" w:cstheme="majorBidi"/>
          <w:noProof/>
          <w:lang w:eastAsia="en-GB"/>
        </w:rPr>
        <w:t>For middle-manager mentoring that is</w:t>
      </w:r>
      <w:r w:rsidR="006365EA" w:rsidRPr="00BB1FAD">
        <w:rPr>
          <w:rFonts w:asciiTheme="majorBidi" w:hAnsiTheme="majorBidi" w:cstheme="majorBidi"/>
          <w:noProof/>
          <w:lang w:eastAsia="en-GB"/>
        </w:rPr>
        <w:t xml:space="preserve"> not</w:t>
      </w:r>
      <w:r w:rsidRPr="00BB1FAD">
        <w:rPr>
          <w:rFonts w:asciiTheme="majorBidi" w:hAnsiTheme="majorBidi" w:cstheme="majorBidi"/>
          <w:noProof/>
          <w:lang w:eastAsia="en-GB"/>
        </w:rPr>
        <w:t xml:space="preserve"> constant, a two-minute feedback routine and a weekly observation should be set up. By rewarding one good behavior and encouraging one improvement from staff, this method would improve the service atmosphere, shift confidence, and recovery. KPIs for this project include meeting recovery SLAs, the number of complaints compared to compliments, and a short measure of the service climate (climate pulse) (Ampofo et al., 2023; Peng, 2021).</w:t>
      </w:r>
    </w:p>
    <w:p w14:paraId="796AC1EC" w14:textId="12C39749" w:rsidR="007A51BA" w:rsidRPr="00BB1FAD" w:rsidRDefault="007A51BA" w:rsidP="009E3E42">
      <w:pPr>
        <w:rPr>
          <w:rFonts w:asciiTheme="majorBidi" w:hAnsiTheme="majorBidi" w:cstheme="majorBidi"/>
          <w:noProof/>
          <w:lang w:eastAsia="en-GB"/>
        </w:rPr>
      </w:pPr>
      <w:r w:rsidRPr="00BB1FAD">
        <w:rPr>
          <w:rFonts w:asciiTheme="majorBidi" w:hAnsiTheme="majorBidi" w:cstheme="majorBidi"/>
          <w:noProof/>
          <w:lang w:eastAsia="en-GB"/>
        </w:rPr>
        <w:t>As a last suggestion, a "20-minute reset" for servicescape is suggested to reduce risks and stop WT. At 10:30 and 17:30, there will be a cross-department mini-audit to clean up high-traffic areas like the lobby, lifts, and breakfast area. Key performance indicator (KPIs) include</w:t>
      </w:r>
      <w:r w:rsidR="00576E95" w:rsidRPr="00BB1FAD">
        <w:rPr>
          <w:rFonts w:asciiTheme="majorBidi" w:hAnsiTheme="majorBidi" w:cstheme="majorBidi"/>
          <w:noProof/>
          <w:lang w:eastAsia="en-GB"/>
        </w:rPr>
        <w:t>s</w:t>
      </w:r>
      <w:r w:rsidRPr="00BB1FAD">
        <w:rPr>
          <w:rFonts w:asciiTheme="majorBidi" w:hAnsiTheme="majorBidi" w:cstheme="majorBidi"/>
          <w:noProof/>
          <w:lang w:eastAsia="en-GB"/>
        </w:rPr>
        <w:t xml:space="preserve"> the time it takes to close a defect log, mentions of cleanliness, and the number of review that say "clean/dirty" and "broken/fixed" (Bitner, 1992; Han and Ryu, 2009).</w:t>
      </w:r>
    </w:p>
    <w:p w14:paraId="4D6C201B" w14:textId="39E53F06" w:rsidR="007A51BA" w:rsidRPr="00BB1FAD" w:rsidRDefault="007A51BA" w:rsidP="009E3E42">
      <w:pPr>
        <w:rPr>
          <w:rFonts w:asciiTheme="majorBidi" w:hAnsiTheme="majorBidi" w:cstheme="majorBidi"/>
          <w:noProof/>
          <w:lang w:eastAsia="en-GB"/>
        </w:rPr>
      </w:pPr>
      <w:r w:rsidRPr="00BB1FAD">
        <w:rPr>
          <w:rFonts w:asciiTheme="majorBidi" w:hAnsiTheme="majorBidi" w:cstheme="majorBidi"/>
          <w:noProof/>
          <w:lang w:eastAsia="en-GB"/>
        </w:rPr>
        <w:t>Adopting technology and getting enough practice time can help in all four quadrant. Before putting out mobile key and request apps, hold short "sandbox" meeting and ask</w:t>
      </w:r>
      <w:r w:rsidR="00576E95" w:rsidRPr="00BB1FAD">
        <w:rPr>
          <w:rFonts w:asciiTheme="majorBidi" w:hAnsiTheme="majorBidi" w:cstheme="majorBidi"/>
          <w:noProof/>
          <w:lang w:eastAsia="en-GB"/>
        </w:rPr>
        <w:t>s</w:t>
      </w:r>
      <w:r w:rsidRPr="00BB1FAD">
        <w:rPr>
          <w:rFonts w:asciiTheme="majorBidi" w:hAnsiTheme="majorBidi" w:cstheme="majorBidi"/>
          <w:noProof/>
          <w:lang w:eastAsia="en-GB"/>
        </w:rPr>
        <w:t xml:space="preserve"> peers for help to make them easier to use. The goal of this method is to make thing quicker and more reliable without making people less confident. Some of the project's key performance indicator (KPIs) are errors in task completion, response time to digital request, and rating words like "smooth" and "</w:t>
      </w:r>
      <w:r w:rsidR="00B322DA" w:rsidRPr="00BB1FAD">
        <w:rPr>
          <w:rFonts w:asciiTheme="majorBidi" w:hAnsiTheme="majorBidi" w:cstheme="majorBidi"/>
          <w:noProof/>
          <w:lang w:eastAsia="en-GB"/>
        </w:rPr>
        <w:t>glitch.”</w:t>
      </w:r>
    </w:p>
    <w:p w14:paraId="704A4CDC" w14:textId="12DA3903" w:rsidR="007A51BA" w:rsidRPr="00BB1FAD" w:rsidRDefault="007A51BA" w:rsidP="009E3E42">
      <w:pPr>
        <w:rPr>
          <w:rFonts w:asciiTheme="majorBidi" w:hAnsiTheme="majorBidi" w:cstheme="majorBidi"/>
          <w:noProof/>
          <w:lang w:eastAsia="en-GB"/>
        </w:rPr>
      </w:pPr>
      <w:r w:rsidRPr="00BB1FAD">
        <w:rPr>
          <w:rFonts w:asciiTheme="majorBidi" w:hAnsiTheme="majorBidi" w:cstheme="majorBidi"/>
          <w:noProof/>
          <w:lang w:eastAsia="en-GB"/>
        </w:rPr>
        <w:t xml:space="preserve">Use a three-lens dashboard to keep an eye on key performance indicators (KPIs) to make sure that these tactics improve service quality. The employee Net Promoter Score (eNPS), the percentage of people who quit each month, and the number of sick days should all be shown on the screen. It is suggested that guest experience KPIs include the number of complaints, </w:t>
      </w:r>
      <w:r w:rsidRPr="00BB1FAD">
        <w:rPr>
          <w:rFonts w:asciiTheme="majorBidi" w:hAnsiTheme="majorBidi" w:cstheme="majorBidi"/>
          <w:noProof/>
          <w:lang w:eastAsia="en-GB"/>
        </w:rPr>
        <w:lastRenderedPageBreak/>
        <w:t xml:space="preserve">how happy guests are with the recovery process, and review sub-scores or topics that are linked to SERVQUAL. The queue variance, check-in length, defect closure time, and recovery SLA are all things that should be included in process KPIs. As long as these KPIs are tracked at the same time, the link between happiness, </w:t>
      </w:r>
      <w:r w:rsidR="00B322DA" w:rsidRPr="00BB1FAD">
        <w:rPr>
          <w:rFonts w:asciiTheme="majorBidi" w:hAnsiTheme="majorBidi" w:cstheme="majorBidi"/>
          <w:noProof/>
          <w:lang w:eastAsia="en-GB"/>
        </w:rPr>
        <w:t>behaviour</w:t>
      </w:r>
      <w:r w:rsidRPr="00BB1FAD">
        <w:rPr>
          <w:rFonts w:asciiTheme="majorBidi" w:hAnsiTheme="majorBidi" w:cstheme="majorBidi"/>
          <w:noProof/>
          <w:lang w:eastAsia="en-GB"/>
        </w:rPr>
        <w:t>, and quality can be kept up and managed (Heskett et al., 1994; Tran et al., 2022).</w:t>
      </w:r>
    </w:p>
    <w:p w14:paraId="637F061F" w14:textId="4DA28EBA" w:rsidR="00DE1E6E" w:rsidRPr="00BB1FAD" w:rsidRDefault="00DE1E6E" w:rsidP="009E3E42">
      <w:pPr>
        <w:pStyle w:val="Heading2"/>
        <w:rPr>
          <w:rFonts w:asciiTheme="majorBidi" w:eastAsia="Times New Roman" w:hAnsiTheme="majorBidi"/>
          <w:noProof/>
          <w:lang w:eastAsia="en-GB"/>
        </w:rPr>
      </w:pPr>
      <w:bookmarkStart w:id="34" w:name="_Toc213282747"/>
      <w:r w:rsidRPr="00BB1FAD">
        <w:rPr>
          <w:rFonts w:asciiTheme="majorBidi" w:eastAsia="Times New Roman" w:hAnsiTheme="majorBidi"/>
          <w:noProof/>
          <w:lang w:eastAsia="en-GB"/>
        </w:rPr>
        <w:t>Synthesis</w:t>
      </w:r>
      <w:bookmarkEnd w:id="34"/>
    </w:p>
    <w:p w14:paraId="2D5D3333" w14:textId="336CD8BA" w:rsidR="007A51BA" w:rsidRPr="00BB1FAD" w:rsidRDefault="007A51BA" w:rsidP="009E3E42">
      <w:pPr>
        <w:rPr>
          <w:rFonts w:asciiTheme="majorBidi" w:hAnsiTheme="majorBidi" w:cstheme="majorBidi"/>
          <w:b/>
          <w:noProof/>
          <w:lang w:eastAsia="en-GB"/>
        </w:rPr>
      </w:pPr>
      <w:r w:rsidRPr="00BB1FAD">
        <w:rPr>
          <w:rFonts w:asciiTheme="majorBidi" w:hAnsiTheme="majorBidi" w:cstheme="majorBidi"/>
          <w:noProof/>
          <w:lang w:eastAsia="en-GB"/>
        </w:rPr>
        <w:t>The data supports an answer that is the same for all four questions</w:t>
      </w:r>
      <w:r w:rsidR="00B322DA" w:rsidRPr="00BB1FAD">
        <w:rPr>
          <w:rFonts w:asciiTheme="majorBidi" w:hAnsiTheme="majorBidi" w:cstheme="majorBidi"/>
          <w:noProof/>
          <w:lang w:eastAsia="en-GB"/>
        </w:rPr>
        <w:t xml:space="preserve">. </w:t>
      </w:r>
      <w:r w:rsidRPr="00BB1FAD">
        <w:rPr>
          <w:rFonts w:asciiTheme="majorBidi" w:hAnsiTheme="majorBidi" w:cstheme="majorBidi"/>
          <w:noProof/>
          <w:lang w:eastAsia="en-GB"/>
        </w:rPr>
        <w:t xml:space="preserve">Recognition, training, fair schedules, helpful supervision, and usable technology all improve engagement and the service environment. These factors then encourage SERVQUAL </w:t>
      </w:r>
      <w:r w:rsidR="00B322DA" w:rsidRPr="00BB1FAD">
        <w:rPr>
          <w:rFonts w:asciiTheme="majorBidi" w:hAnsiTheme="majorBidi" w:cstheme="majorBidi"/>
          <w:noProof/>
          <w:lang w:eastAsia="en-GB"/>
        </w:rPr>
        <w:t>behaviours</w:t>
      </w:r>
      <w:r w:rsidRPr="00BB1FAD">
        <w:rPr>
          <w:rFonts w:asciiTheme="majorBidi" w:hAnsiTheme="majorBidi" w:cstheme="majorBidi"/>
          <w:noProof/>
          <w:lang w:eastAsia="en-GB"/>
        </w:rPr>
        <w:t xml:space="preserve"> like dependability, responsiveness, assurance, empathy, and tangibles. There are, however, internal (cross-training, maintenance discipline) and external (</w:t>
      </w:r>
      <w:r w:rsidR="00B322DA" w:rsidRPr="00BB1FAD">
        <w:rPr>
          <w:rFonts w:asciiTheme="majorBidi" w:hAnsiTheme="majorBidi" w:cstheme="majorBidi"/>
          <w:noProof/>
          <w:lang w:eastAsia="en-GB"/>
        </w:rPr>
        <w:t>labour</w:t>
      </w:r>
      <w:r w:rsidRPr="00BB1FAD">
        <w:rPr>
          <w:rFonts w:asciiTheme="majorBidi" w:hAnsiTheme="majorBidi" w:cstheme="majorBidi"/>
          <w:noProof/>
          <w:lang w:eastAsia="en-GB"/>
        </w:rPr>
        <w:t xml:space="preserve"> shortage, market volatility) factors that make this relationship less strong. So, chain property brand-delivery gaps are systems gaps that happen when happy workers </w:t>
      </w:r>
      <w:r w:rsidR="006365EA" w:rsidRPr="00BB1FAD">
        <w:rPr>
          <w:rFonts w:asciiTheme="majorBidi" w:hAnsiTheme="majorBidi" w:cstheme="majorBidi"/>
          <w:noProof/>
          <w:lang w:eastAsia="en-GB"/>
        </w:rPr>
        <w:t>can not</w:t>
      </w:r>
      <w:r w:rsidRPr="00BB1FAD">
        <w:rPr>
          <w:rFonts w:asciiTheme="majorBidi" w:hAnsiTheme="majorBidi" w:cstheme="majorBidi"/>
          <w:noProof/>
          <w:lang w:eastAsia="en-GB"/>
        </w:rPr>
        <w:t xml:space="preserve"> keep brand promises during high-pressure situations because they </w:t>
      </w:r>
      <w:r w:rsidR="006365EA" w:rsidRPr="00BB1FAD">
        <w:rPr>
          <w:rFonts w:asciiTheme="majorBidi" w:hAnsiTheme="majorBidi" w:cstheme="majorBidi"/>
          <w:noProof/>
          <w:lang w:eastAsia="en-GB"/>
        </w:rPr>
        <w:t>do not</w:t>
      </w:r>
      <w:r w:rsidRPr="00BB1FAD">
        <w:rPr>
          <w:rFonts w:asciiTheme="majorBidi" w:hAnsiTheme="majorBidi" w:cstheme="majorBidi"/>
          <w:noProof/>
          <w:lang w:eastAsia="en-GB"/>
        </w:rPr>
        <w:t xml:space="preserve"> have enough local routines, guidance, or capacity. Tows-guided, bundle-based interventions—which combine lowering demand with adding resources—are most likely to lead to observable gains when managers keep track of employee, guest, and process results and make changes quickly.</w:t>
      </w:r>
    </w:p>
    <w:p w14:paraId="3099E238" w14:textId="77777777" w:rsidR="007A51BA" w:rsidRPr="00BB1FAD" w:rsidRDefault="007A51BA" w:rsidP="009E3E42">
      <w:pPr>
        <w:jc w:val="left"/>
        <w:rPr>
          <w:rFonts w:asciiTheme="majorBidi" w:eastAsiaTheme="majorEastAsia" w:hAnsiTheme="majorBidi" w:cstheme="majorBidi"/>
          <w:b/>
          <w:noProof/>
          <w:sz w:val="32"/>
          <w:szCs w:val="32"/>
        </w:rPr>
      </w:pPr>
      <w:r w:rsidRPr="00BB1FAD">
        <w:rPr>
          <w:rFonts w:asciiTheme="majorBidi" w:hAnsiTheme="majorBidi" w:cstheme="majorBidi"/>
          <w:noProof/>
        </w:rPr>
        <w:br w:type="page"/>
      </w:r>
    </w:p>
    <w:p w14:paraId="6C946BE7" w14:textId="2B09C366" w:rsidR="00DE1E6E" w:rsidRPr="00BB1FAD" w:rsidRDefault="00DE1E6E" w:rsidP="009E3E42">
      <w:pPr>
        <w:pStyle w:val="Heading1"/>
        <w:rPr>
          <w:rFonts w:asciiTheme="majorBidi" w:hAnsiTheme="majorBidi"/>
          <w:noProof/>
        </w:rPr>
      </w:pPr>
      <w:bookmarkStart w:id="35" w:name="_Toc213282748"/>
      <w:r w:rsidRPr="00BB1FAD">
        <w:rPr>
          <w:rFonts w:asciiTheme="majorBidi" w:hAnsiTheme="majorBidi"/>
          <w:noProof/>
        </w:rPr>
        <w:lastRenderedPageBreak/>
        <w:t>5. Conclusion and Recommendations</w:t>
      </w:r>
      <w:bookmarkEnd w:id="35"/>
    </w:p>
    <w:p w14:paraId="14FC79AD" w14:textId="77777777" w:rsidR="00DE1E6E" w:rsidRPr="00BB1FAD" w:rsidRDefault="00DE1E6E" w:rsidP="009E3E42">
      <w:pPr>
        <w:pStyle w:val="Heading2"/>
        <w:rPr>
          <w:rFonts w:asciiTheme="majorBidi" w:hAnsiTheme="majorBidi"/>
          <w:noProof/>
        </w:rPr>
      </w:pPr>
      <w:bookmarkStart w:id="36" w:name="_Toc213282749"/>
      <w:r w:rsidRPr="00BB1FAD">
        <w:rPr>
          <w:rFonts w:asciiTheme="majorBidi" w:hAnsiTheme="majorBidi"/>
          <w:noProof/>
        </w:rPr>
        <w:t>5.1 Conclusive Statement</w:t>
      </w:r>
      <w:bookmarkEnd w:id="36"/>
    </w:p>
    <w:p w14:paraId="65C2E998" w14:textId="173F48F0" w:rsidR="007A51BA" w:rsidRPr="00BB1FAD" w:rsidRDefault="007A51BA" w:rsidP="009E3E42">
      <w:pPr>
        <w:rPr>
          <w:rFonts w:asciiTheme="majorBidi" w:hAnsiTheme="majorBidi" w:cstheme="majorBidi"/>
          <w:noProof/>
        </w:rPr>
      </w:pPr>
      <w:r w:rsidRPr="00BB1FAD">
        <w:rPr>
          <w:rFonts w:asciiTheme="majorBidi" w:hAnsiTheme="majorBidi" w:cstheme="majorBidi"/>
          <w:noProof/>
        </w:rPr>
        <w:t xml:space="preserve">The research looked at how happy employees were at a mid-range, brand-name hotel in the UK—specifically, at the Holiday Inn Sunderland—affected the quality of customer service. Based on secondary data, the research found the five service-quality dimensions: responsiveness, assurance, empathy, and tangibles; reliability; and the best ways for employees to experience these dimensions. The Job Demands–Resources (JD-R) model, the Service-Profit Chain, and service-quality perspectives (SERVQUAL/SERVPERF) were the main ideas behind it. They are Heskett, Sasser, Schlesinger (1994), </w:t>
      </w:r>
      <w:r w:rsidR="00B322DA" w:rsidRPr="00BB1FAD">
        <w:rPr>
          <w:rFonts w:asciiTheme="majorBidi" w:hAnsiTheme="majorBidi" w:cstheme="majorBidi"/>
          <w:noProof/>
        </w:rPr>
        <w:t>Bakker,</w:t>
      </w:r>
      <w:r w:rsidRPr="00BB1FAD">
        <w:rPr>
          <w:rFonts w:asciiTheme="majorBidi" w:hAnsiTheme="majorBidi" w:cstheme="majorBidi"/>
          <w:noProof/>
        </w:rPr>
        <w:t xml:space="preserve"> and Demerouti (2007), Parasuraman, Zeithaml, and Berry (1988), </w:t>
      </w:r>
      <w:r w:rsidR="00B322DA" w:rsidRPr="00BB1FAD">
        <w:rPr>
          <w:rFonts w:asciiTheme="majorBidi" w:hAnsiTheme="majorBidi" w:cstheme="majorBidi"/>
          <w:noProof/>
        </w:rPr>
        <w:t>Cronin,</w:t>
      </w:r>
      <w:r w:rsidRPr="00BB1FAD">
        <w:rPr>
          <w:rFonts w:asciiTheme="majorBidi" w:hAnsiTheme="majorBidi" w:cstheme="majorBidi"/>
          <w:noProof/>
        </w:rPr>
        <w:t xml:space="preserve"> and Taylor (1992), Grönroos (1984), and Ladhari (2009). Guest-perceived quality can only go up if consistent day-to-day management methods and a service-friendly environment are put in place, along with improvements in certain factors that affect satisfaction.</w:t>
      </w:r>
    </w:p>
    <w:p w14:paraId="018859FE" w14:textId="7C669278" w:rsidR="007A51BA" w:rsidRPr="00BB1FAD" w:rsidRDefault="007A51BA" w:rsidP="009E3E42">
      <w:pPr>
        <w:rPr>
          <w:rFonts w:asciiTheme="majorBidi" w:hAnsiTheme="majorBidi" w:cstheme="majorBidi"/>
          <w:noProof/>
        </w:rPr>
      </w:pPr>
      <w:r w:rsidRPr="00BB1FAD">
        <w:rPr>
          <w:rFonts w:asciiTheme="majorBidi" w:hAnsiTheme="majorBidi" w:cstheme="majorBidi"/>
          <w:noProof/>
        </w:rPr>
        <w:t xml:space="preserve">At first, the relationship between staff, customers, and success is strong. Research shows that happy employees are good for business and customers. This fits with the Service-Profit Chain logic of good internal service, happy employees who stay with the company, value creation, and </w:t>
      </w:r>
      <w:r w:rsidR="00B322DA" w:rsidRPr="00BB1FAD">
        <w:rPr>
          <w:rFonts w:asciiTheme="majorBidi" w:hAnsiTheme="majorBidi" w:cstheme="majorBidi"/>
          <w:noProof/>
        </w:rPr>
        <w:t>delighted customers</w:t>
      </w:r>
      <w:r w:rsidRPr="00BB1FAD">
        <w:rPr>
          <w:rFonts w:asciiTheme="majorBidi" w:hAnsiTheme="majorBidi" w:cstheme="majorBidi"/>
          <w:noProof/>
        </w:rPr>
        <w:t xml:space="preserve"> who stay loyal</w:t>
      </w:r>
      <w:r w:rsidR="00BC6CB6" w:rsidRPr="00BB1FAD">
        <w:rPr>
          <w:rFonts w:asciiTheme="majorBidi" w:hAnsiTheme="majorBidi" w:cstheme="majorBidi"/>
          <w:noProof/>
        </w:rPr>
        <w:t xml:space="preserve">. </w:t>
      </w:r>
      <w:r w:rsidRPr="00BB1FAD">
        <w:rPr>
          <w:rFonts w:asciiTheme="majorBidi" w:hAnsiTheme="majorBidi" w:cstheme="majorBidi"/>
          <w:noProof/>
        </w:rPr>
        <w:t xml:space="preserve">As Tran et al. (2023) say, these rewards depend on the work system that turns pleasure into encounter </w:t>
      </w:r>
      <w:r w:rsidR="00B322DA" w:rsidRPr="00BB1FAD">
        <w:rPr>
          <w:rFonts w:asciiTheme="majorBidi" w:hAnsiTheme="majorBidi" w:cstheme="majorBidi"/>
          <w:noProof/>
        </w:rPr>
        <w:t>behaviours</w:t>
      </w:r>
      <w:r w:rsidRPr="00BB1FAD">
        <w:rPr>
          <w:rFonts w:asciiTheme="majorBidi" w:hAnsiTheme="majorBidi" w:cstheme="majorBidi"/>
          <w:noProof/>
        </w:rPr>
        <w:t>.</w:t>
      </w:r>
    </w:p>
    <w:p w14:paraId="66F11CB8" w14:textId="458380E0" w:rsidR="007A51BA" w:rsidRPr="00BB1FAD" w:rsidRDefault="007A51BA" w:rsidP="009E3E42">
      <w:pPr>
        <w:rPr>
          <w:rFonts w:asciiTheme="majorBidi" w:hAnsiTheme="majorBidi" w:cstheme="majorBidi"/>
          <w:noProof/>
        </w:rPr>
      </w:pPr>
      <w:r w:rsidRPr="00BB1FAD">
        <w:rPr>
          <w:rFonts w:asciiTheme="majorBidi" w:hAnsiTheme="majorBidi" w:cstheme="majorBidi"/>
          <w:noProof/>
        </w:rPr>
        <w:t>Second, JD-R shows the difference between being satisfied and having good service. When job demands are higher than resources, like when rotas are unpredictable, peaks are understaffed, and tools stick together, exhaustion and surface acting make it harder to be sensitive and empathetic</w:t>
      </w:r>
      <w:r w:rsidR="00B322DA" w:rsidRPr="00BB1FAD">
        <w:rPr>
          <w:rFonts w:asciiTheme="majorBidi" w:hAnsiTheme="majorBidi" w:cstheme="majorBidi"/>
          <w:noProof/>
        </w:rPr>
        <w:t xml:space="preserve">. </w:t>
      </w:r>
      <w:r w:rsidRPr="00BB1FAD">
        <w:rPr>
          <w:rFonts w:asciiTheme="majorBidi" w:hAnsiTheme="majorBidi" w:cstheme="majorBidi"/>
          <w:noProof/>
        </w:rPr>
        <w:t xml:space="preserve">On the other hand, when management gives employees freedom, support, training, and enough staff, involvement goes up and service quality goes up. Ciríaco et al. (2025; Karatepe, 2013b) say that rota transparency and peak buffers have </w:t>
      </w:r>
      <w:r w:rsidR="00B322DA" w:rsidRPr="00BB1FAD">
        <w:rPr>
          <w:rFonts w:asciiTheme="majorBidi" w:hAnsiTheme="majorBidi" w:cstheme="majorBidi"/>
          <w:noProof/>
        </w:rPr>
        <w:t>distinct levels</w:t>
      </w:r>
      <w:r w:rsidRPr="00BB1FAD">
        <w:rPr>
          <w:rFonts w:asciiTheme="majorBidi" w:hAnsiTheme="majorBidi" w:cstheme="majorBidi"/>
          <w:noProof/>
        </w:rPr>
        <w:t xml:space="preserve"> of success in real life when they are used as priority mechanisms for front-of-house and breakfast pinch-points.</w:t>
      </w:r>
    </w:p>
    <w:p w14:paraId="4AE7A892" w14:textId="587057CA" w:rsidR="007A51BA" w:rsidRPr="00BB1FAD" w:rsidRDefault="007A51BA" w:rsidP="009E3E42">
      <w:pPr>
        <w:rPr>
          <w:rFonts w:asciiTheme="majorBidi" w:hAnsiTheme="majorBidi" w:cstheme="majorBidi"/>
          <w:noProof/>
        </w:rPr>
      </w:pPr>
      <w:r w:rsidRPr="00BB1FAD">
        <w:rPr>
          <w:rFonts w:asciiTheme="majorBidi" w:hAnsiTheme="majorBidi" w:cstheme="majorBidi"/>
          <w:noProof/>
        </w:rPr>
        <w:t>Third, the service environment affects how satisfied people are with the service. Setting clear goals for fair supervision, mentoring, and clear standards can help everyone agree on what quality is expected and rewarded as well as how the customer sees it. Line managers need to set and enforce brand standards and recovery authority so that assurance and empathy are the same across all hotel shifts (Peng et al., 2021). Ferraro et al. (2024) say that even happy workers might not be able to put customer needs first if they do</w:t>
      </w:r>
      <w:r w:rsidR="00CC5FDD" w:rsidRPr="00BB1FAD">
        <w:rPr>
          <w:rFonts w:asciiTheme="majorBidi" w:hAnsiTheme="majorBidi" w:cstheme="majorBidi"/>
          <w:noProof/>
        </w:rPr>
        <w:t xml:space="preserve"> not</w:t>
      </w:r>
      <w:r w:rsidRPr="00BB1FAD">
        <w:rPr>
          <w:rFonts w:asciiTheme="majorBidi" w:hAnsiTheme="majorBidi" w:cstheme="majorBidi"/>
          <w:noProof/>
        </w:rPr>
        <w:t xml:space="preserve"> have this kind of environment.</w:t>
      </w:r>
    </w:p>
    <w:p w14:paraId="343AB34B" w14:textId="0E645F82" w:rsidR="007A51BA" w:rsidRPr="00BB1FAD" w:rsidRDefault="007A51BA" w:rsidP="009E3E42">
      <w:pPr>
        <w:rPr>
          <w:rFonts w:asciiTheme="majorBidi" w:hAnsiTheme="majorBidi" w:cstheme="majorBidi"/>
          <w:noProof/>
        </w:rPr>
      </w:pPr>
      <w:r w:rsidRPr="00BB1FAD">
        <w:rPr>
          <w:rFonts w:asciiTheme="majorBidi" w:hAnsiTheme="majorBidi" w:cstheme="majorBidi"/>
          <w:noProof/>
        </w:rPr>
        <w:lastRenderedPageBreak/>
        <w:t xml:space="preserve">There are five aspects of work experience that stand out in this case. Recognition is a low-cost, high-power motivation that builds support and </w:t>
      </w:r>
      <w:r w:rsidR="00B322DA" w:rsidRPr="00BB1FAD">
        <w:rPr>
          <w:rFonts w:asciiTheme="majorBidi" w:hAnsiTheme="majorBidi" w:cstheme="majorBidi"/>
          <w:noProof/>
        </w:rPr>
        <w:t>a decent work</w:t>
      </w:r>
      <w:r w:rsidRPr="00BB1FAD">
        <w:rPr>
          <w:rFonts w:asciiTheme="majorBidi" w:hAnsiTheme="majorBidi" w:cstheme="majorBidi"/>
          <w:noProof/>
        </w:rPr>
        <w:t xml:space="preserve"> environment. Regular and specific efforts encourage the kind of extra effort that guests see as affection, trust, and understanding. Pay stabilizes dependability mainly through keeping employees and making sure they stay with the company</w:t>
      </w:r>
      <w:r w:rsidR="00B322DA" w:rsidRPr="00BB1FAD">
        <w:rPr>
          <w:rFonts w:asciiTheme="majorBidi" w:hAnsiTheme="majorBidi" w:cstheme="majorBidi"/>
          <w:noProof/>
        </w:rPr>
        <w:t xml:space="preserve">. </w:t>
      </w:r>
      <w:r w:rsidRPr="00BB1FAD">
        <w:rPr>
          <w:rFonts w:asciiTheme="majorBidi" w:hAnsiTheme="majorBidi" w:cstheme="majorBidi"/>
          <w:noProof/>
        </w:rPr>
        <w:t>Short, role-specific, recurrent micro-learning and on-the-job coaching can improve diagnostic accuracy, recovery quality, responsiveness, and assurance. Recovery methods that have been practiced (like apologizing, explaining, and making amends) work especially well when things are tough. Expected shift changes, cross-training, and short staffing buffers make it easier to be responsive and empathetic in the areas that guests see the most during busy times. Using technology (like mobile check-in, digital request routing, and PMS integration) can improve dependability and response by cutting down on mistakes and wait times. This makes more attention available for empathy. Regardless, this needs time and help to avoid transitional brain load, which can lower confidence. The tangibles aspect</w:t>
      </w:r>
      <w:r w:rsidR="00600E83" w:rsidRPr="00BB1FAD">
        <w:rPr>
          <w:rFonts w:asciiTheme="majorBidi" w:hAnsiTheme="majorBidi" w:cstheme="majorBidi"/>
          <w:noProof/>
        </w:rPr>
        <w:t>s</w:t>
      </w:r>
      <w:r w:rsidRPr="00BB1FAD">
        <w:rPr>
          <w:rFonts w:asciiTheme="majorBidi" w:hAnsiTheme="majorBidi" w:cstheme="majorBidi"/>
          <w:noProof/>
        </w:rPr>
        <w:t xml:space="preserve"> goes up right away when the lobby, elevator, and breakfast area are clean and well-kept</w:t>
      </w:r>
      <w:r w:rsidR="00600E83" w:rsidRPr="00BB1FAD">
        <w:rPr>
          <w:rFonts w:asciiTheme="majorBidi" w:hAnsiTheme="majorBidi" w:cstheme="majorBidi"/>
          <w:noProof/>
        </w:rPr>
        <w:t xml:space="preserve"> (Davis, 1989; Kumari et al., 2025; Mandić et al., 2023)</w:t>
      </w:r>
      <w:r w:rsidRPr="00BB1FAD">
        <w:rPr>
          <w:rFonts w:asciiTheme="majorBidi" w:hAnsiTheme="majorBidi" w:cstheme="majorBidi"/>
          <w:noProof/>
        </w:rPr>
        <w:t>. Indirectly, the complaint load</w:t>
      </w:r>
      <w:r w:rsidR="00600E83" w:rsidRPr="00BB1FAD">
        <w:rPr>
          <w:rFonts w:asciiTheme="majorBidi" w:hAnsiTheme="majorBidi" w:cstheme="majorBidi"/>
          <w:noProof/>
        </w:rPr>
        <w:t>s</w:t>
      </w:r>
      <w:r w:rsidRPr="00BB1FAD">
        <w:rPr>
          <w:rFonts w:asciiTheme="majorBidi" w:hAnsiTheme="majorBidi" w:cstheme="majorBidi"/>
          <w:noProof/>
        </w:rPr>
        <w:t xml:space="preserve"> goes down, which protects employee affect and lowers emotional </w:t>
      </w:r>
      <w:r w:rsidR="00B322DA" w:rsidRPr="00BB1FAD">
        <w:rPr>
          <w:rFonts w:asciiTheme="majorBidi" w:hAnsiTheme="majorBidi" w:cstheme="majorBidi"/>
          <w:noProof/>
        </w:rPr>
        <w:t>labour</w:t>
      </w:r>
      <w:r w:rsidRPr="00BB1FAD">
        <w:rPr>
          <w:rFonts w:asciiTheme="majorBidi" w:hAnsiTheme="majorBidi" w:cstheme="majorBidi"/>
          <w:noProof/>
        </w:rPr>
        <w:t>. In a mid-range, branded setting</w:t>
      </w:r>
      <w:r w:rsidR="00600E83" w:rsidRPr="00BB1FAD">
        <w:rPr>
          <w:rFonts w:asciiTheme="majorBidi" w:hAnsiTheme="majorBidi" w:cstheme="majorBidi"/>
          <w:noProof/>
        </w:rPr>
        <w:t>s</w:t>
      </w:r>
      <w:r w:rsidRPr="00BB1FAD">
        <w:rPr>
          <w:rFonts w:asciiTheme="majorBidi" w:hAnsiTheme="majorBidi" w:cstheme="majorBidi"/>
          <w:noProof/>
        </w:rPr>
        <w:t>, careful maintenance is focused on both visitors and workers.</w:t>
      </w:r>
    </w:p>
    <w:p w14:paraId="4AFD1E4F" w14:textId="3BB0BE24" w:rsidR="007A51BA" w:rsidRPr="00BB1FAD" w:rsidRDefault="007A51BA" w:rsidP="009E3E42">
      <w:pPr>
        <w:rPr>
          <w:rFonts w:asciiTheme="majorBidi" w:hAnsiTheme="majorBidi" w:cstheme="majorBidi"/>
          <w:noProof/>
        </w:rPr>
      </w:pPr>
      <w:r w:rsidRPr="00BB1FAD">
        <w:rPr>
          <w:rFonts w:asciiTheme="majorBidi" w:hAnsiTheme="majorBidi" w:cstheme="majorBidi"/>
          <w:noProof/>
        </w:rPr>
        <w:t xml:space="preserve">External PESTEL forces, such as rising wages, tight </w:t>
      </w:r>
      <w:r w:rsidR="00B322DA" w:rsidRPr="00BB1FAD">
        <w:rPr>
          <w:rFonts w:asciiTheme="majorBidi" w:hAnsiTheme="majorBidi" w:cstheme="majorBidi"/>
          <w:noProof/>
        </w:rPr>
        <w:t>labour</w:t>
      </w:r>
      <w:r w:rsidRPr="00BB1FAD">
        <w:rPr>
          <w:rFonts w:asciiTheme="majorBidi" w:hAnsiTheme="majorBidi" w:cstheme="majorBidi"/>
          <w:noProof/>
        </w:rPr>
        <w:t xml:space="preserve"> markets, changing </w:t>
      </w:r>
      <w:r w:rsidR="00B322DA" w:rsidRPr="00BB1FAD">
        <w:rPr>
          <w:rFonts w:asciiTheme="majorBidi" w:hAnsiTheme="majorBidi" w:cstheme="majorBidi"/>
          <w:noProof/>
        </w:rPr>
        <w:t>traveller</w:t>
      </w:r>
      <w:r w:rsidRPr="00BB1FAD">
        <w:rPr>
          <w:rFonts w:asciiTheme="majorBidi" w:hAnsiTheme="majorBidi" w:cstheme="majorBidi"/>
          <w:noProof/>
        </w:rPr>
        <w:t xml:space="preserve"> tech expectations, and environmental standards, change</w:t>
      </w:r>
      <w:r w:rsidR="00600E83" w:rsidRPr="00BB1FAD">
        <w:rPr>
          <w:rFonts w:asciiTheme="majorBidi" w:hAnsiTheme="majorBidi" w:cstheme="majorBidi"/>
          <w:noProof/>
        </w:rPr>
        <w:t>s</w:t>
      </w:r>
      <w:r w:rsidRPr="00BB1FAD">
        <w:rPr>
          <w:rFonts w:asciiTheme="majorBidi" w:hAnsiTheme="majorBidi" w:cstheme="majorBidi"/>
          <w:noProof/>
        </w:rPr>
        <w:t xml:space="preserve"> the way people want to stay in hotels in the UK and make more jobs available. The brand-local fit keep this atmosphere in check. When properties use</w:t>
      </w:r>
      <w:r w:rsidR="00600E83" w:rsidRPr="00BB1FAD">
        <w:rPr>
          <w:rFonts w:asciiTheme="majorBidi" w:hAnsiTheme="majorBidi" w:cstheme="majorBidi"/>
          <w:noProof/>
        </w:rPr>
        <w:t>s</w:t>
      </w:r>
      <w:r w:rsidRPr="00BB1FAD">
        <w:rPr>
          <w:rFonts w:asciiTheme="majorBidi" w:hAnsiTheme="majorBidi" w:cstheme="majorBidi"/>
          <w:noProof/>
        </w:rPr>
        <w:t xml:space="preserve"> the playbook to improve quality by incorporating it into locally appropriate hiring pattern, cleaning schedules, and recovery gestures, they do so without breaking any rule, even though brand standards set expectations for dependability and assurance. </w:t>
      </w:r>
    </w:p>
    <w:p w14:paraId="6B80A346" w14:textId="3D88814F" w:rsidR="007A51BA" w:rsidRPr="00BB1FAD" w:rsidRDefault="007A51BA" w:rsidP="009E3E42">
      <w:pPr>
        <w:rPr>
          <w:rFonts w:asciiTheme="majorBidi" w:hAnsiTheme="majorBidi" w:cstheme="majorBidi"/>
          <w:noProof/>
        </w:rPr>
      </w:pPr>
      <w:r w:rsidRPr="00BB1FAD">
        <w:rPr>
          <w:rFonts w:asciiTheme="majorBidi" w:hAnsiTheme="majorBidi" w:cstheme="majorBidi"/>
          <w:noProof/>
        </w:rPr>
        <w:t>The results back</w:t>
      </w:r>
      <w:r w:rsidR="00600E83" w:rsidRPr="00BB1FAD">
        <w:rPr>
          <w:rFonts w:asciiTheme="majorBidi" w:hAnsiTheme="majorBidi" w:cstheme="majorBidi"/>
          <w:noProof/>
        </w:rPr>
        <w:t>s</w:t>
      </w:r>
      <w:r w:rsidRPr="00BB1FAD">
        <w:rPr>
          <w:rFonts w:asciiTheme="majorBidi" w:hAnsiTheme="majorBidi" w:cstheme="majorBidi"/>
          <w:noProof/>
        </w:rPr>
        <w:t xml:space="preserve"> up Holiday Inn Sunderland's useful idea</w:t>
      </w:r>
      <w:r w:rsidR="00600E83" w:rsidRPr="00BB1FAD">
        <w:rPr>
          <w:rFonts w:asciiTheme="majorBidi" w:hAnsiTheme="majorBidi" w:cstheme="majorBidi"/>
          <w:noProof/>
        </w:rPr>
        <w:t>s</w:t>
      </w:r>
      <w:r w:rsidRPr="00BB1FAD">
        <w:rPr>
          <w:rFonts w:asciiTheme="majorBidi" w:hAnsiTheme="majorBidi" w:cstheme="majorBidi"/>
          <w:noProof/>
        </w:rPr>
        <w:t xml:space="preserve"> that happy employees store potential energy. Visitors' impressions of how strong the energy is are affected by the service environment</w:t>
      </w:r>
      <w:r w:rsidR="00600E83" w:rsidRPr="00BB1FAD">
        <w:rPr>
          <w:rFonts w:asciiTheme="majorBidi" w:hAnsiTheme="majorBidi" w:cstheme="majorBidi"/>
          <w:noProof/>
        </w:rPr>
        <w:t>s</w:t>
      </w:r>
      <w:r w:rsidRPr="00BB1FAD">
        <w:rPr>
          <w:rFonts w:asciiTheme="majorBidi" w:hAnsiTheme="majorBidi" w:cstheme="majorBidi"/>
          <w:noProof/>
        </w:rPr>
        <w:t>, the level of competence, and the way the process</w:t>
      </w:r>
      <w:r w:rsidR="00600E83" w:rsidRPr="00BB1FAD">
        <w:rPr>
          <w:rFonts w:asciiTheme="majorBidi" w:hAnsiTheme="majorBidi" w:cstheme="majorBidi"/>
          <w:noProof/>
        </w:rPr>
        <w:t>es</w:t>
      </w:r>
      <w:r w:rsidRPr="00BB1FAD">
        <w:rPr>
          <w:rFonts w:asciiTheme="majorBidi" w:hAnsiTheme="majorBidi" w:cstheme="majorBidi"/>
          <w:noProof/>
        </w:rPr>
        <w:t xml:space="preserve"> is set up. Combining intervention that lower demand and raise</w:t>
      </w:r>
      <w:r w:rsidR="00600E83" w:rsidRPr="00BB1FAD">
        <w:rPr>
          <w:rFonts w:asciiTheme="majorBidi" w:hAnsiTheme="majorBidi" w:cstheme="majorBidi"/>
          <w:noProof/>
        </w:rPr>
        <w:t>s</w:t>
      </w:r>
      <w:r w:rsidRPr="00BB1FAD">
        <w:rPr>
          <w:rFonts w:asciiTheme="majorBidi" w:hAnsiTheme="majorBidi" w:cstheme="majorBidi"/>
          <w:noProof/>
        </w:rPr>
        <w:t xml:space="preserve"> resources at high-visibility touchpoints lead to the best short-term results. These </w:t>
      </w:r>
      <w:r w:rsidR="00B322DA" w:rsidRPr="00BB1FAD">
        <w:rPr>
          <w:rFonts w:asciiTheme="majorBidi" w:hAnsiTheme="majorBidi" w:cstheme="majorBidi"/>
          <w:noProof/>
        </w:rPr>
        <w:t>include</w:t>
      </w:r>
      <w:r w:rsidR="00600E83" w:rsidRPr="00BB1FAD">
        <w:rPr>
          <w:rFonts w:asciiTheme="majorBidi" w:hAnsiTheme="majorBidi" w:cstheme="majorBidi"/>
          <w:noProof/>
        </w:rPr>
        <w:t>s</w:t>
      </w:r>
      <w:r w:rsidRPr="00BB1FAD">
        <w:rPr>
          <w:rFonts w:asciiTheme="majorBidi" w:hAnsiTheme="majorBidi" w:cstheme="majorBidi"/>
          <w:noProof/>
        </w:rPr>
        <w:t xml:space="preserve"> rota transparency and cross-trained float staffing for peaks (empathy and responsiveness); micro-learning and two-minute supervisor coaching rituals (assurance and responsiveness); servicescape "resets" tied to occupancy cycles (tangibles and indirectly assurance); and tech rollouts with protected practice time. According to research on high-performance work-systems in hospitality (Karatepe, 2013a; Schneider et </w:t>
      </w:r>
      <w:r w:rsidRPr="00BB1FAD">
        <w:rPr>
          <w:rFonts w:asciiTheme="majorBidi" w:hAnsiTheme="majorBidi" w:cstheme="majorBidi"/>
          <w:noProof/>
        </w:rPr>
        <w:lastRenderedPageBreak/>
        <w:t>al., 2025), Slack makes training better, fair scheduling makes sure that people are recognized for their real skills, and coaching boosts tech confidence.</w:t>
      </w:r>
    </w:p>
    <w:p w14:paraId="4104A7D2" w14:textId="20678B5F" w:rsidR="007A51BA" w:rsidRPr="00BB1FAD" w:rsidRDefault="007A51BA" w:rsidP="009E3E42">
      <w:pPr>
        <w:rPr>
          <w:rFonts w:asciiTheme="majorBidi" w:hAnsiTheme="majorBidi" w:cstheme="majorBidi"/>
          <w:noProof/>
        </w:rPr>
      </w:pPr>
      <w:r w:rsidRPr="00BB1FAD">
        <w:rPr>
          <w:rFonts w:asciiTheme="majorBidi" w:hAnsiTheme="majorBidi" w:cstheme="majorBidi"/>
          <w:noProof/>
        </w:rPr>
        <w:t>Measurements should be able to show this chain. The three-lens dashboard aligns KPIs for the employee experience (eNPS, turnover, sickness), the guest experience (review themes mapped to SERVQUAL; complaint ratios; recovery satisfaction), and the process experience (check-in duration; queue variance; recovery SLA; defect closure time). This allows for quick learning cycles and creates a positive feedback loop where better guest feedback boosts morale and service.</w:t>
      </w:r>
    </w:p>
    <w:p w14:paraId="6AA6F2A3" w14:textId="226F3C77" w:rsidR="007A51BA" w:rsidRPr="00BB1FAD" w:rsidRDefault="008A4F9D" w:rsidP="009E3E42">
      <w:pPr>
        <w:rPr>
          <w:rFonts w:asciiTheme="majorBidi" w:hAnsiTheme="majorBidi" w:cstheme="majorBidi"/>
          <w:noProof/>
        </w:rPr>
      </w:pPr>
      <w:r w:rsidRPr="00BB1FAD">
        <w:rPr>
          <w:rFonts w:asciiTheme="majorBidi" w:hAnsiTheme="majorBidi" w:cstheme="majorBidi"/>
          <w:noProof/>
        </w:rPr>
        <w:t>It is</w:t>
      </w:r>
      <w:r w:rsidR="007A51BA" w:rsidRPr="00BB1FAD">
        <w:rPr>
          <w:rFonts w:asciiTheme="majorBidi" w:hAnsiTheme="majorBidi" w:cstheme="majorBidi"/>
          <w:noProof/>
        </w:rPr>
        <w:t xml:space="preserve"> not possible to get a clear picture of the sizes of focal property engagement, climate, or causal effects from secondary data because trade sources can be biased and public reviews are noisy. To make sure they are true, claims are given as analytical generalizations and testable local hypotheses. For example, "if rota transparency and buffers are improved, responsiveness indicators should rise and complaints related to "wait" should fall" (Yin, 2014). The next step is a property-level review using a mix of methods. This includes quasi-experimental rollouts (for example, department-phasing micro-learning) to improve the ability to draw conclusions about what caused what over one or two demand cycles</w:t>
      </w:r>
      <w:r w:rsidR="00B322DA" w:rsidRPr="00BB1FAD">
        <w:rPr>
          <w:rFonts w:asciiTheme="majorBidi" w:hAnsiTheme="majorBidi" w:cstheme="majorBidi"/>
          <w:noProof/>
        </w:rPr>
        <w:t xml:space="preserve">. </w:t>
      </w:r>
      <w:r w:rsidR="007A51BA" w:rsidRPr="00BB1FAD">
        <w:rPr>
          <w:rFonts w:asciiTheme="majorBidi" w:hAnsiTheme="majorBidi" w:cstheme="majorBidi"/>
          <w:noProof/>
        </w:rPr>
        <w:t>Short pulses on climate and involvement, operational traces, and review analytics will all be part of this evaluation.</w:t>
      </w:r>
    </w:p>
    <w:p w14:paraId="5DEAB34E" w14:textId="6E835DD1" w:rsidR="007A51BA" w:rsidRPr="00BB1FAD" w:rsidRDefault="007A51BA" w:rsidP="009E3E42">
      <w:pPr>
        <w:rPr>
          <w:rFonts w:asciiTheme="majorBidi" w:hAnsiTheme="majorBidi" w:cstheme="majorBidi"/>
          <w:b/>
          <w:noProof/>
        </w:rPr>
      </w:pPr>
      <w:r w:rsidRPr="00BB1FAD">
        <w:rPr>
          <w:rFonts w:asciiTheme="majorBidi" w:hAnsiTheme="majorBidi" w:cstheme="majorBidi"/>
          <w:noProof/>
        </w:rPr>
        <w:t>To sum up, Holiday Inn Sunderland and other mid-range branded hotels should put their money where it will help their workers do their best. This includes giving them praise, fair schedules with extra time built in, micro-learning and coaching, useful tools, and a clean environment</w:t>
      </w:r>
      <w:r w:rsidR="00B322DA" w:rsidRPr="00BB1FAD">
        <w:rPr>
          <w:rFonts w:asciiTheme="majorBidi" w:hAnsiTheme="majorBidi" w:cstheme="majorBidi"/>
          <w:noProof/>
        </w:rPr>
        <w:t xml:space="preserve">. </w:t>
      </w:r>
      <w:r w:rsidRPr="00BB1FAD">
        <w:rPr>
          <w:rFonts w:asciiTheme="majorBidi" w:hAnsiTheme="majorBidi" w:cstheme="majorBidi"/>
          <w:noProof/>
        </w:rPr>
        <w:t xml:space="preserve">This will make it more likely that guests will experience the dependability, responsiveness, assurance, understanding, and tangibles that were promised. It is more important to create an environment and structure that regularly turns the goodness of regular people into high-quality service moments than for one person to do something heroic. The property can create a long-lasting cycle of better support, service </w:t>
      </w:r>
      <w:r w:rsidR="00B322DA" w:rsidRPr="00BB1FAD">
        <w:rPr>
          <w:rFonts w:asciiTheme="majorBidi" w:hAnsiTheme="majorBidi" w:cstheme="majorBidi"/>
          <w:noProof/>
        </w:rPr>
        <w:t>behaviours</w:t>
      </w:r>
      <w:r w:rsidRPr="00BB1FAD">
        <w:rPr>
          <w:rFonts w:asciiTheme="majorBidi" w:hAnsiTheme="majorBidi" w:cstheme="majorBidi"/>
          <w:noProof/>
        </w:rPr>
        <w:t xml:space="preserve">, guest feedback, climate, and pride by putting the experience of employees first and using a dashboard to track happiness, </w:t>
      </w:r>
      <w:r w:rsidR="00B322DA" w:rsidRPr="00BB1FAD">
        <w:rPr>
          <w:rFonts w:asciiTheme="majorBidi" w:hAnsiTheme="majorBidi" w:cstheme="majorBidi"/>
          <w:noProof/>
        </w:rPr>
        <w:t>behaviour</w:t>
      </w:r>
      <w:r w:rsidRPr="00BB1FAD">
        <w:rPr>
          <w:rFonts w:asciiTheme="majorBidi" w:hAnsiTheme="majorBidi" w:cstheme="majorBidi"/>
          <w:noProof/>
        </w:rPr>
        <w:t>, and quality (Schneider et al., 1998; Yee et al., 2008).</w:t>
      </w:r>
    </w:p>
    <w:p w14:paraId="23EDBFA1" w14:textId="134F227C" w:rsidR="00DE1E6E" w:rsidRPr="00BB1FAD" w:rsidRDefault="00DE1E6E" w:rsidP="009E3E42">
      <w:pPr>
        <w:pStyle w:val="Heading2"/>
        <w:rPr>
          <w:rFonts w:asciiTheme="majorBidi" w:hAnsiTheme="majorBidi"/>
          <w:noProof/>
        </w:rPr>
      </w:pPr>
      <w:bookmarkStart w:id="37" w:name="_Toc213282750"/>
      <w:r w:rsidRPr="00BB1FAD">
        <w:rPr>
          <w:rFonts w:asciiTheme="majorBidi" w:hAnsiTheme="majorBidi"/>
          <w:noProof/>
        </w:rPr>
        <w:t>5.2 Recommendations</w:t>
      </w:r>
      <w:bookmarkEnd w:id="37"/>
    </w:p>
    <w:p w14:paraId="72DD463F" w14:textId="483BE5A7" w:rsidR="00DE1E6E" w:rsidRPr="00BB1FAD" w:rsidRDefault="00DE1E6E" w:rsidP="009E3E42">
      <w:pPr>
        <w:pStyle w:val="ListParagraph"/>
        <w:numPr>
          <w:ilvl w:val="0"/>
          <w:numId w:val="14"/>
        </w:numPr>
        <w:rPr>
          <w:rFonts w:asciiTheme="majorBidi" w:hAnsiTheme="majorBidi" w:cstheme="majorBidi"/>
          <w:noProof/>
        </w:rPr>
      </w:pPr>
      <w:r w:rsidRPr="00BB1FAD">
        <w:rPr>
          <w:rFonts w:asciiTheme="majorBidi" w:hAnsiTheme="majorBidi" w:cstheme="majorBidi"/>
          <w:b/>
          <w:bCs/>
          <w:noProof/>
        </w:rPr>
        <w:t>Make rotas fair and predictable, and add cross-trained peak buffers:</w:t>
      </w:r>
      <w:r w:rsidRPr="00BB1FAD">
        <w:rPr>
          <w:rFonts w:asciiTheme="majorBidi" w:hAnsiTheme="majorBidi" w:cstheme="majorBidi"/>
          <w:noProof/>
        </w:rPr>
        <w:t xml:space="preserve"> </w:t>
      </w:r>
      <w:r w:rsidR="00B322DA" w:rsidRPr="00BB1FAD">
        <w:rPr>
          <w:rFonts w:asciiTheme="majorBidi" w:hAnsiTheme="majorBidi" w:cstheme="majorBidi"/>
          <w:noProof/>
        </w:rPr>
        <w:t xml:space="preserve">Holiday Inn Sunderland should hire a small group of cross-trained "floaters" to help with expected high-volume times, like weekday commuter check-ins, breakfast rushes, and event days, and put out moving schedules for four weeks with few last-minute changes. Use </w:t>
      </w:r>
      <w:r w:rsidR="00B322DA" w:rsidRPr="00BB1FAD">
        <w:rPr>
          <w:rFonts w:asciiTheme="majorBidi" w:hAnsiTheme="majorBidi" w:cstheme="majorBidi"/>
          <w:noProof/>
        </w:rPr>
        <w:lastRenderedPageBreak/>
        <w:t>daily huddles to change basic coverage rules, like how long it takes to get a breakfast place and how many guests there are compared to agents. The Job Demands–Resources (JD-R) paradigm says that engagement and service habits are better when job demands are lower (unpredictable schedules, chronic understaffing) and resources are higher (staffing buffers, position clarity). Predictable and fair tasks in hotels make people more responsive and empathetic at key touchpoints, which reduces surface acting (Ciríaco et al., 2025; Karatepe, 2013b). When capacity matches the rhythms of local demand, wait times and changes that lead to cancellations are cut down (Johnston and Clark, 2008; Oliver, 1980). Changes to the schedule for each full-time employee (FTE) per week; "wait/slow" ratings; staff sickness/turnover; queue length/variance; average and 90th-percentile check-in times; breakfast seat-to-serve time.</w:t>
      </w:r>
    </w:p>
    <w:p w14:paraId="54656886" w14:textId="54C5049B" w:rsidR="00B322DA" w:rsidRPr="00BB1FAD" w:rsidRDefault="00DE1E6E" w:rsidP="009E3E42">
      <w:pPr>
        <w:pStyle w:val="ListParagraph"/>
        <w:numPr>
          <w:ilvl w:val="0"/>
          <w:numId w:val="14"/>
        </w:numPr>
        <w:rPr>
          <w:rFonts w:asciiTheme="majorBidi" w:hAnsiTheme="majorBidi" w:cstheme="majorBidi"/>
          <w:noProof/>
        </w:rPr>
      </w:pPr>
      <w:r w:rsidRPr="00BB1FAD">
        <w:rPr>
          <w:rFonts w:asciiTheme="majorBidi" w:hAnsiTheme="majorBidi" w:cstheme="majorBidi"/>
          <w:b/>
          <w:bCs/>
          <w:noProof/>
        </w:rPr>
        <w:t>Institutionalise micro-learning and supervisor coaching focused on recovery:</w:t>
      </w:r>
      <w:r w:rsidRPr="00BB1FAD">
        <w:rPr>
          <w:rFonts w:asciiTheme="majorBidi" w:hAnsiTheme="majorBidi" w:cstheme="majorBidi"/>
          <w:noProof/>
        </w:rPr>
        <w:t xml:space="preserve"> </w:t>
      </w:r>
      <w:r w:rsidR="00B322DA" w:rsidRPr="00BB1FAD">
        <w:rPr>
          <w:rFonts w:asciiTheme="majorBidi" w:hAnsiTheme="majorBidi" w:cstheme="majorBidi"/>
          <w:noProof/>
        </w:rPr>
        <w:t>Each team that deals with guests (front desk, cleaning, and breakfast) should have a 10-minute micro-learning meeting every day. When people come to classes, they practice a skill that was recently evaluated, like "assurance phrasing" for money worries or "apology–explanation–atonement" for rooms that are late. This should be paired with two minutes of observations and comments from a supervisor every week—one to reinforce and one to improve. Set clear healing goals and give "minute-to-win-it" vouchers. For example, Cayrat and Boxall (2023) and Tavis and Woodward (2024) found that short, spaced practice with feedback can help people move up in their careers, especially when it comes to interpersonal and procedural skills. It is possible to rebuild trust and justice after a mistake by giving a training apology, an explanation, and a fair atonement (Heskett et al., 2010; Tax et al., 1998). This can also reinforce confidence and empathy. The atmosphere of service is affected by how well supervisors train their employees, which in turn indicates how well customers will rate service over time (Peng et al., 2021; Schneider, White and Paul, 1998; Schneider, Macey, and Young, 2009). The recovery service level agreement (SLA) includes time-to-resolution, first-contact resolution, the ratio of complaints to compliments, "helpful/professional" rating terms, and a short service-climate pulse that includes "my supervisor reinforces quality" and "I feel safe using discretion."</w:t>
      </w:r>
    </w:p>
    <w:p w14:paraId="0C7E71A8" w14:textId="36159058" w:rsidR="00DE1E6E" w:rsidRPr="00BB1FAD" w:rsidRDefault="00DE1E6E" w:rsidP="009E3E42">
      <w:pPr>
        <w:pStyle w:val="ListParagraph"/>
        <w:numPr>
          <w:ilvl w:val="0"/>
          <w:numId w:val="14"/>
        </w:numPr>
        <w:rPr>
          <w:rFonts w:asciiTheme="majorBidi" w:hAnsiTheme="majorBidi" w:cstheme="majorBidi"/>
          <w:noProof/>
        </w:rPr>
      </w:pPr>
      <w:r w:rsidRPr="00BB1FAD">
        <w:rPr>
          <w:rFonts w:asciiTheme="majorBidi" w:hAnsiTheme="majorBidi" w:cstheme="majorBidi"/>
          <w:b/>
          <w:bCs/>
          <w:noProof/>
        </w:rPr>
        <w:t>Build a frequent, specific recognition cadence tied to SERVQUAL behaviours:</w:t>
      </w:r>
      <w:r w:rsidRPr="00BB1FAD">
        <w:rPr>
          <w:rFonts w:asciiTheme="majorBidi" w:hAnsiTheme="majorBidi" w:cstheme="majorBidi"/>
          <w:noProof/>
        </w:rPr>
        <w:t xml:space="preserve"> </w:t>
      </w:r>
      <w:r w:rsidR="00B322DA" w:rsidRPr="00BB1FAD">
        <w:rPr>
          <w:rFonts w:asciiTheme="majorBidi" w:hAnsiTheme="majorBidi" w:cstheme="majorBidi"/>
          <w:noProof/>
        </w:rPr>
        <w:t xml:space="preserve">When Holiday Inn Sunderland talks about SERVQUAL-mapped behaviours, they should always stress responsiveness (proactively triaging the line), assurance (confidently explaining hold charges), and empathy (personalized resolution). </w:t>
      </w:r>
      <w:r w:rsidR="00B322DA" w:rsidRPr="00BB1FAD">
        <w:rPr>
          <w:rFonts w:asciiTheme="majorBidi" w:hAnsiTheme="majorBidi" w:cstheme="majorBidi"/>
          <w:noProof/>
        </w:rPr>
        <w:lastRenderedPageBreak/>
        <w:t>Celebrate wins in huddles and online, and give out small, fair rewards like learning points and shift choices. The amount of money paid for cleanliness should be based on the market in the area, but daily rewards for "good" work should be given out. Recognizing good service and organizational support makes people happier, which leads to consistent behaviour (Schneider et al., 2015; Schneider, 1998). Alam and Asim (2019) say that competitive pay keeps employees stable and reliable, but it only has a small effect on job happiness. In any case, the connection between staff and customers is strengthened when both feel appreciated and known (Hogreve et al., 2017; Chi and Gursoy, 2009). Hotel extra-role help is likely to happen if employees are recognized, which builds psychological capital and engagement (Jenkins, 2022; Karatepe, 2013a). The number of specific recognitions given to full-time employees (FTE), the engagement pulse items ("I get praise for my work"), the regularity of service scores across shifts, and the rise in "friendly, caring, and confident" ratings.</w:t>
      </w:r>
    </w:p>
    <w:p w14:paraId="053B317B" w14:textId="7B2A907B" w:rsidR="00B1426F" w:rsidRPr="00BB1FAD" w:rsidRDefault="00DE1E6E" w:rsidP="009E3E42">
      <w:pPr>
        <w:pStyle w:val="ListParagraph"/>
        <w:numPr>
          <w:ilvl w:val="0"/>
          <w:numId w:val="14"/>
        </w:numPr>
        <w:rPr>
          <w:rFonts w:asciiTheme="majorBidi" w:hAnsiTheme="majorBidi" w:cstheme="majorBidi"/>
          <w:noProof/>
        </w:rPr>
      </w:pPr>
      <w:r w:rsidRPr="00BB1FAD">
        <w:rPr>
          <w:rFonts w:asciiTheme="majorBidi" w:hAnsiTheme="majorBidi" w:cstheme="majorBidi"/>
          <w:b/>
          <w:bCs/>
          <w:noProof/>
        </w:rPr>
        <w:t>Enable technology adoption and servicescape reliability to lift reliability/responsiveness and protect empathy:</w:t>
      </w:r>
      <w:r w:rsidRPr="00BB1FAD">
        <w:rPr>
          <w:rFonts w:asciiTheme="majorBidi" w:hAnsiTheme="majorBidi" w:cstheme="majorBidi"/>
          <w:noProof/>
        </w:rPr>
        <w:t xml:space="preserve"> </w:t>
      </w:r>
      <w:r w:rsidR="00B322DA" w:rsidRPr="00BB1FAD">
        <w:rPr>
          <w:rFonts w:asciiTheme="majorBidi" w:hAnsiTheme="majorBidi" w:cstheme="majorBidi"/>
          <w:noProof/>
        </w:rPr>
        <w:t>Digital tools like mobile check-in, request routing, and PMS integrations should be seen as programs for change that include "no-penalty" learning, shift peer champions, and sandboxes before the rollout. Use a short checklist to reset the servicescape twice a day (for example, at 10:30 and 17:30) in high-traffic areas like the entrance, elevators, breakfast area, and signs. Also, fix any problems that guests can see within 48 hours. If adoption problems can be solved, visitor reliability and response can be raised by using technology that is easy for people to use (Davis, 1989; Mandić et al., 2023; Murphy et al., 2021). Lack of exercise and the stress of transitioning can lower desk confidence. Keeping places clean lowers, the number of low-value recoveries that use up emotional bandwidth for empathy (Han and Ryu, 2009; Kandampully et al., 2023; Settembre-Blundo, 2021). The mix does</w:t>
      </w:r>
      <w:r w:rsidR="008A4F9D" w:rsidRPr="00BB1FAD">
        <w:rPr>
          <w:rFonts w:asciiTheme="majorBidi" w:hAnsiTheme="majorBidi" w:cstheme="majorBidi"/>
          <w:noProof/>
        </w:rPr>
        <w:t xml:space="preserve"> not</w:t>
      </w:r>
      <w:r w:rsidR="00B322DA" w:rsidRPr="00BB1FAD">
        <w:rPr>
          <w:rFonts w:asciiTheme="majorBidi" w:hAnsiTheme="majorBidi" w:cstheme="majorBidi"/>
          <w:noProof/>
        </w:rPr>
        <w:t xml:space="preserve"> give up warmth for speed made possible by technology. What is the age of the defect logs, the ratio of personnel recovery to proactive service, the check-in error rate, the digital request reaction time, the mentions of cleanliness and tangibles, the check-in error rate, and the terms "smooth" and "easy" review.</w:t>
      </w:r>
      <w:bookmarkEnd w:id="4"/>
      <w:r w:rsidR="00B1426F" w:rsidRPr="00BB1FAD">
        <w:rPr>
          <w:rFonts w:asciiTheme="majorBidi" w:hAnsiTheme="majorBidi" w:cstheme="majorBidi"/>
          <w:noProof/>
        </w:rPr>
        <w:br w:type="page"/>
      </w:r>
    </w:p>
    <w:p w14:paraId="0F3589C1" w14:textId="4107D10F" w:rsidR="00B1426F" w:rsidRPr="00BB1FAD" w:rsidRDefault="00B1426F" w:rsidP="009E3E42">
      <w:pPr>
        <w:pStyle w:val="Heading1"/>
        <w:rPr>
          <w:rFonts w:asciiTheme="majorBidi" w:hAnsiTheme="majorBidi"/>
          <w:noProof/>
        </w:rPr>
      </w:pPr>
      <w:bookmarkStart w:id="38" w:name="_Toc213282751"/>
      <w:r w:rsidRPr="00BB1FAD">
        <w:rPr>
          <w:rFonts w:asciiTheme="majorBidi" w:hAnsiTheme="majorBidi"/>
          <w:noProof/>
        </w:rPr>
        <w:lastRenderedPageBreak/>
        <w:t>Reference List</w:t>
      </w:r>
      <w:bookmarkEnd w:id="38"/>
    </w:p>
    <w:bookmarkEnd w:id="0"/>
    <w:p w14:paraId="204F09A8" w14:textId="77777777" w:rsidR="00D14CFD" w:rsidRPr="00BB1FAD" w:rsidRDefault="00D14CFD" w:rsidP="009E3E42">
      <w:pPr>
        <w:rPr>
          <w:rFonts w:asciiTheme="majorBidi" w:hAnsiTheme="majorBidi" w:cstheme="majorBidi"/>
          <w:noProof/>
        </w:rPr>
      </w:pPr>
      <w:r w:rsidRPr="00BB1FAD">
        <w:rPr>
          <w:rFonts w:asciiTheme="majorBidi" w:eastAsia="Times New Roman" w:hAnsiTheme="majorBidi" w:cstheme="majorBidi"/>
          <w:noProof/>
          <w:lang w:eastAsia="en-GB"/>
        </w:rPr>
        <w:t xml:space="preserve">Abdou, A.H. (2025). How Service Climate Drives Job and Customer Satisfaction: Evidence for Mediation Effect from the Hospitality Industry. </w:t>
      </w:r>
      <w:r w:rsidRPr="00BB1FAD">
        <w:rPr>
          <w:rFonts w:asciiTheme="majorBidi" w:eastAsia="Times New Roman" w:hAnsiTheme="majorBidi" w:cstheme="majorBidi"/>
          <w:i/>
          <w:iCs/>
          <w:noProof/>
          <w:lang w:eastAsia="en-GB"/>
        </w:rPr>
        <w:t>Global Business &amp; Finance Review</w:t>
      </w:r>
      <w:r w:rsidRPr="00BB1FAD">
        <w:rPr>
          <w:rFonts w:asciiTheme="majorBidi" w:eastAsia="Times New Roman" w:hAnsiTheme="majorBidi" w:cstheme="majorBidi"/>
          <w:noProof/>
          <w:lang w:eastAsia="en-GB"/>
        </w:rPr>
        <w:t xml:space="preserve">, </w:t>
      </w:r>
      <w:r w:rsidRPr="00BB1FAD">
        <w:rPr>
          <w:rFonts w:asciiTheme="majorBidi" w:eastAsia="Times New Roman" w:hAnsiTheme="majorBidi" w:cstheme="majorBidi"/>
          <w:i/>
          <w:iCs/>
          <w:noProof/>
          <w:lang w:eastAsia="en-GB"/>
        </w:rPr>
        <w:t>30</w:t>
      </w:r>
      <w:r w:rsidRPr="00BB1FAD">
        <w:rPr>
          <w:rFonts w:asciiTheme="majorBidi" w:eastAsia="Times New Roman" w:hAnsiTheme="majorBidi" w:cstheme="majorBidi"/>
          <w:noProof/>
          <w:lang w:eastAsia="en-GB"/>
        </w:rPr>
        <w:t>(1), p.43.</w:t>
      </w:r>
    </w:p>
    <w:p w14:paraId="13323193" w14:textId="77777777" w:rsidR="00D14CFD" w:rsidRPr="00BB1FAD" w:rsidRDefault="00D14CFD" w:rsidP="009E3E42">
      <w:pPr>
        <w:rPr>
          <w:rFonts w:asciiTheme="majorBidi" w:hAnsiTheme="majorBidi" w:cstheme="majorBidi"/>
          <w:noProof/>
        </w:rPr>
      </w:pPr>
      <w:r w:rsidRPr="00BB1FAD">
        <w:rPr>
          <w:rFonts w:asciiTheme="majorBidi" w:eastAsia="Times New Roman" w:hAnsiTheme="majorBidi" w:cstheme="majorBidi"/>
          <w:noProof/>
          <w:lang w:eastAsia="en-GB"/>
        </w:rPr>
        <w:t xml:space="preserve">Alam, A., and Asim, M. (2019). Relationship between job satisfaction and turnover intention. </w:t>
      </w:r>
      <w:r w:rsidRPr="00BB1FAD">
        <w:rPr>
          <w:rFonts w:asciiTheme="majorBidi" w:eastAsia="Times New Roman" w:hAnsiTheme="majorBidi" w:cstheme="majorBidi"/>
          <w:i/>
          <w:iCs/>
          <w:noProof/>
          <w:lang w:eastAsia="en-GB"/>
        </w:rPr>
        <w:t>International Journal of Human Resource Studies</w:t>
      </w:r>
      <w:r w:rsidRPr="00BB1FAD">
        <w:rPr>
          <w:rFonts w:asciiTheme="majorBidi" w:eastAsia="Times New Roman" w:hAnsiTheme="majorBidi" w:cstheme="majorBidi"/>
          <w:noProof/>
          <w:lang w:eastAsia="en-GB"/>
        </w:rPr>
        <w:t xml:space="preserve">, </w:t>
      </w:r>
      <w:r w:rsidRPr="00BB1FAD">
        <w:rPr>
          <w:rFonts w:asciiTheme="majorBidi" w:eastAsia="Times New Roman" w:hAnsiTheme="majorBidi" w:cstheme="majorBidi"/>
          <w:i/>
          <w:iCs/>
          <w:noProof/>
          <w:lang w:eastAsia="en-GB"/>
        </w:rPr>
        <w:t>9</w:t>
      </w:r>
      <w:r w:rsidRPr="00BB1FAD">
        <w:rPr>
          <w:rFonts w:asciiTheme="majorBidi" w:eastAsia="Times New Roman" w:hAnsiTheme="majorBidi" w:cstheme="majorBidi"/>
          <w:noProof/>
          <w:lang w:eastAsia="en-GB"/>
        </w:rPr>
        <w:t>(2), p.163.</w:t>
      </w:r>
    </w:p>
    <w:p w14:paraId="07A48915" w14:textId="77777777" w:rsidR="00D14CFD" w:rsidRPr="00BB1FAD" w:rsidRDefault="00D14CFD" w:rsidP="009E3E42">
      <w:pPr>
        <w:rPr>
          <w:rFonts w:asciiTheme="majorBidi" w:hAnsiTheme="majorBidi" w:cstheme="majorBidi"/>
          <w:noProof/>
        </w:rPr>
      </w:pPr>
      <w:r w:rsidRPr="00BB1FAD">
        <w:rPr>
          <w:rFonts w:asciiTheme="majorBidi" w:eastAsia="Times New Roman" w:hAnsiTheme="majorBidi" w:cstheme="majorBidi"/>
          <w:noProof/>
          <w:lang w:eastAsia="en-GB"/>
        </w:rPr>
        <w:t xml:space="preserve">Ali, B.J., Gardi, B., Othman, B.J., Ahmed, S.A., Ismael, N.B., Hamza, P.A., Aziz, H.M., Sabir, B.Y., Sorguli, S. and Anwar, G. (2021). Hotel service quality: The impact of service quality on customer satisfaction in hospitality. </w:t>
      </w:r>
      <w:r w:rsidRPr="00BB1FAD">
        <w:rPr>
          <w:rFonts w:asciiTheme="majorBidi" w:eastAsia="Times New Roman" w:hAnsiTheme="majorBidi" w:cstheme="majorBidi"/>
          <w:i/>
          <w:iCs/>
          <w:noProof/>
          <w:lang w:eastAsia="en-GB"/>
        </w:rPr>
        <w:t>International Journal of Engineering, Business and Management</w:t>
      </w:r>
      <w:r w:rsidRPr="00BB1FAD">
        <w:rPr>
          <w:rFonts w:asciiTheme="majorBidi" w:eastAsia="Times New Roman" w:hAnsiTheme="majorBidi" w:cstheme="majorBidi"/>
          <w:noProof/>
          <w:lang w:eastAsia="en-GB"/>
        </w:rPr>
        <w:t xml:space="preserve">, </w:t>
      </w:r>
      <w:r w:rsidRPr="00BB1FAD">
        <w:rPr>
          <w:rFonts w:asciiTheme="majorBidi" w:eastAsia="Times New Roman" w:hAnsiTheme="majorBidi" w:cstheme="majorBidi"/>
          <w:i/>
          <w:iCs/>
          <w:noProof/>
          <w:lang w:eastAsia="en-GB"/>
        </w:rPr>
        <w:t>5</w:t>
      </w:r>
      <w:r w:rsidRPr="00BB1FAD">
        <w:rPr>
          <w:rFonts w:asciiTheme="majorBidi" w:eastAsia="Times New Roman" w:hAnsiTheme="majorBidi" w:cstheme="majorBidi"/>
          <w:noProof/>
          <w:lang w:eastAsia="en-GB"/>
        </w:rPr>
        <w:t>(3), pp.14-28.</w:t>
      </w:r>
    </w:p>
    <w:p w14:paraId="4E2B9257" w14:textId="77777777" w:rsidR="00D14CFD" w:rsidRPr="00BB1FAD" w:rsidRDefault="00D14CFD" w:rsidP="009E3E42">
      <w:pPr>
        <w:rPr>
          <w:rFonts w:asciiTheme="majorBidi" w:hAnsiTheme="majorBidi" w:cstheme="majorBidi"/>
          <w:noProof/>
        </w:rPr>
      </w:pPr>
      <w:r w:rsidRPr="00BB1FAD">
        <w:rPr>
          <w:rFonts w:asciiTheme="majorBidi" w:eastAsia="Times New Roman" w:hAnsiTheme="majorBidi" w:cstheme="majorBidi"/>
          <w:noProof/>
          <w:lang w:eastAsia="en-GB"/>
        </w:rPr>
        <w:t xml:space="preserve">Almeida, S., Rodrigues, R., Shapit, E., Seabra, C., Costa, C. and Sigala, M. (2025). Investigating hotel sustainability ‘from the top’: insights from hotel marketing consortia managers and sustainability experts. </w:t>
      </w:r>
      <w:r w:rsidRPr="00BB1FAD">
        <w:rPr>
          <w:rFonts w:asciiTheme="majorBidi" w:eastAsia="Times New Roman" w:hAnsiTheme="majorBidi" w:cstheme="majorBidi"/>
          <w:i/>
          <w:iCs/>
          <w:noProof/>
          <w:lang w:eastAsia="en-GB"/>
        </w:rPr>
        <w:t>Tourism Recreation Research</w:t>
      </w:r>
      <w:r w:rsidRPr="00BB1FAD">
        <w:rPr>
          <w:rFonts w:asciiTheme="majorBidi" w:eastAsia="Times New Roman" w:hAnsiTheme="majorBidi" w:cstheme="majorBidi"/>
          <w:noProof/>
          <w:lang w:eastAsia="en-GB"/>
        </w:rPr>
        <w:t>, pp.1-27.</w:t>
      </w:r>
    </w:p>
    <w:p w14:paraId="7899F7C8" w14:textId="77777777" w:rsidR="00D14CFD" w:rsidRPr="00BB1FAD" w:rsidRDefault="00D14CFD" w:rsidP="009E3E42">
      <w:pPr>
        <w:rPr>
          <w:rFonts w:asciiTheme="majorBidi" w:hAnsiTheme="majorBidi" w:cstheme="majorBidi"/>
          <w:noProof/>
        </w:rPr>
      </w:pPr>
      <w:r w:rsidRPr="00BB1FAD">
        <w:rPr>
          <w:rFonts w:asciiTheme="majorBidi" w:eastAsia="Times New Roman" w:hAnsiTheme="majorBidi" w:cstheme="majorBidi"/>
          <w:noProof/>
          <w:lang w:eastAsia="en-GB"/>
        </w:rPr>
        <w:t xml:space="preserve">Ampofo, E.T., Karatepe, O.M., Mensah, I., and Wilberforce, M.T. (2023). The effect of employee recognition on restaurant employees’ job embeddedness, knowledge sharing and service orientation: abusive supervision as a moderator. </w:t>
      </w:r>
      <w:r w:rsidRPr="00BB1FAD">
        <w:rPr>
          <w:rFonts w:asciiTheme="majorBidi" w:eastAsia="Times New Roman" w:hAnsiTheme="majorBidi" w:cstheme="majorBidi"/>
          <w:i/>
          <w:iCs/>
          <w:noProof/>
          <w:lang w:eastAsia="en-GB"/>
        </w:rPr>
        <w:t>International Journal of Contemporary Hospitality Management</w:t>
      </w:r>
      <w:r w:rsidRPr="00BB1FAD">
        <w:rPr>
          <w:rFonts w:asciiTheme="majorBidi" w:eastAsia="Times New Roman" w:hAnsiTheme="majorBidi" w:cstheme="majorBidi"/>
          <w:noProof/>
          <w:lang w:eastAsia="en-GB"/>
        </w:rPr>
        <w:t xml:space="preserve">, </w:t>
      </w:r>
      <w:r w:rsidRPr="00BB1FAD">
        <w:rPr>
          <w:rFonts w:asciiTheme="majorBidi" w:eastAsia="Times New Roman" w:hAnsiTheme="majorBidi" w:cstheme="majorBidi"/>
          <w:i/>
          <w:iCs/>
          <w:noProof/>
          <w:lang w:eastAsia="en-GB"/>
        </w:rPr>
        <w:t>35</w:t>
      </w:r>
      <w:r w:rsidRPr="00BB1FAD">
        <w:rPr>
          <w:rFonts w:asciiTheme="majorBidi" w:eastAsia="Times New Roman" w:hAnsiTheme="majorBidi" w:cstheme="majorBidi"/>
          <w:noProof/>
          <w:lang w:eastAsia="en-GB"/>
        </w:rPr>
        <w:t>(10), pp.3612-3637.</w:t>
      </w:r>
    </w:p>
    <w:p w14:paraId="45C3AE3D" w14:textId="77777777" w:rsidR="00D14CFD" w:rsidRPr="00BB1FAD" w:rsidRDefault="00D14CFD" w:rsidP="009E3E42">
      <w:pPr>
        <w:rPr>
          <w:rFonts w:asciiTheme="majorBidi" w:hAnsiTheme="majorBidi" w:cstheme="majorBidi"/>
          <w:noProof/>
        </w:rPr>
      </w:pPr>
      <w:r w:rsidRPr="00BB1FAD">
        <w:rPr>
          <w:rFonts w:asciiTheme="majorBidi" w:eastAsia="Times New Roman" w:hAnsiTheme="majorBidi" w:cstheme="majorBidi"/>
          <w:noProof/>
          <w:lang w:eastAsia="en-GB"/>
        </w:rPr>
        <w:t>Ashkanasy, N.M., Cooper, C.L. and Barling, J. eds. (2025). Imagining the Post-Covid Workplace: Challenges and Opportunities.</w:t>
      </w:r>
    </w:p>
    <w:p w14:paraId="7F003A4A" w14:textId="77777777" w:rsidR="00D14CFD" w:rsidRPr="00BB1FAD" w:rsidRDefault="00D14CFD" w:rsidP="009E3E42">
      <w:pPr>
        <w:rPr>
          <w:rFonts w:asciiTheme="majorBidi" w:hAnsiTheme="majorBidi" w:cstheme="majorBidi"/>
          <w:noProof/>
        </w:rPr>
      </w:pPr>
      <w:r w:rsidRPr="00BB1FAD">
        <w:rPr>
          <w:rFonts w:asciiTheme="majorBidi" w:eastAsia="Times New Roman" w:hAnsiTheme="majorBidi" w:cstheme="majorBidi"/>
          <w:noProof/>
          <w:lang w:eastAsia="en-GB"/>
        </w:rPr>
        <w:t xml:space="preserve">Bakker, A.B. and Demerouti, E. (2007). The job demands‐resources model: State of the art. </w:t>
      </w:r>
      <w:r w:rsidRPr="00BB1FAD">
        <w:rPr>
          <w:rFonts w:asciiTheme="majorBidi" w:eastAsia="Times New Roman" w:hAnsiTheme="majorBidi" w:cstheme="majorBidi"/>
          <w:i/>
          <w:iCs/>
          <w:noProof/>
          <w:lang w:eastAsia="en-GB"/>
        </w:rPr>
        <w:t>Journal of managerial psychology</w:t>
      </w:r>
      <w:r w:rsidRPr="00BB1FAD">
        <w:rPr>
          <w:rFonts w:asciiTheme="majorBidi" w:eastAsia="Times New Roman" w:hAnsiTheme="majorBidi" w:cstheme="majorBidi"/>
          <w:noProof/>
          <w:lang w:eastAsia="en-GB"/>
        </w:rPr>
        <w:t xml:space="preserve">, </w:t>
      </w:r>
      <w:r w:rsidRPr="00BB1FAD">
        <w:rPr>
          <w:rFonts w:asciiTheme="majorBidi" w:eastAsia="Times New Roman" w:hAnsiTheme="majorBidi" w:cstheme="majorBidi"/>
          <w:i/>
          <w:iCs/>
          <w:noProof/>
          <w:lang w:eastAsia="en-GB"/>
        </w:rPr>
        <w:t>22</w:t>
      </w:r>
      <w:r w:rsidRPr="00BB1FAD">
        <w:rPr>
          <w:rFonts w:asciiTheme="majorBidi" w:eastAsia="Times New Roman" w:hAnsiTheme="majorBidi" w:cstheme="majorBidi"/>
          <w:noProof/>
          <w:lang w:eastAsia="en-GB"/>
        </w:rPr>
        <w:t>(3), pp.309-328.</w:t>
      </w:r>
    </w:p>
    <w:p w14:paraId="46C92ACF" w14:textId="77777777" w:rsidR="00D14CFD" w:rsidRPr="00BB1FAD" w:rsidRDefault="00D14CFD" w:rsidP="009E3E42">
      <w:pPr>
        <w:rPr>
          <w:rFonts w:asciiTheme="majorBidi" w:hAnsiTheme="majorBidi" w:cstheme="majorBidi"/>
          <w:noProof/>
        </w:rPr>
      </w:pPr>
      <w:r w:rsidRPr="00BB1FAD">
        <w:rPr>
          <w:rFonts w:asciiTheme="majorBidi" w:eastAsia="Times New Roman" w:hAnsiTheme="majorBidi" w:cstheme="majorBidi"/>
          <w:noProof/>
          <w:lang w:eastAsia="en-GB"/>
        </w:rPr>
        <w:t xml:space="preserve">Bakker, A.B., Hakanen, J.J., Demerouti, E. and Xanthopoulou, D. (2007). Job resources boost work engagement, particularly when job demands are high. </w:t>
      </w:r>
      <w:r w:rsidRPr="00BB1FAD">
        <w:rPr>
          <w:rFonts w:asciiTheme="majorBidi" w:eastAsia="Times New Roman" w:hAnsiTheme="majorBidi" w:cstheme="majorBidi"/>
          <w:i/>
          <w:iCs/>
          <w:noProof/>
          <w:lang w:eastAsia="en-GB"/>
        </w:rPr>
        <w:t>Journal of educational psychology</w:t>
      </w:r>
      <w:r w:rsidRPr="00BB1FAD">
        <w:rPr>
          <w:rFonts w:asciiTheme="majorBidi" w:eastAsia="Times New Roman" w:hAnsiTheme="majorBidi" w:cstheme="majorBidi"/>
          <w:noProof/>
          <w:lang w:eastAsia="en-GB"/>
        </w:rPr>
        <w:t xml:space="preserve">, </w:t>
      </w:r>
      <w:r w:rsidRPr="00BB1FAD">
        <w:rPr>
          <w:rFonts w:asciiTheme="majorBidi" w:eastAsia="Times New Roman" w:hAnsiTheme="majorBidi" w:cstheme="majorBidi"/>
          <w:i/>
          <w:iCs/>
          <w:noProof/>
          <w:lang w:eastAsia="en-GB"/>
        </w:rPr>
        <w:t>99</w:t>
      </w:r>
      <w:r w:rsidRPr="00BB1FAD">
        <w:rPr>
          <w:rFonts w:asciiTheme="majorBidi" w:eastAsia="Times New Roman" w:hAnsiTheme="majorBidi" w:cstheme="majorBidi"/>
          <w:noProof/>
          <w:lang w:eastAsia="en-GB"/>
        </w:rPr>
        <w:t>(2), p.274.</w:t>
      </w:r>
    </w:p>
    <w:p w14:paraId="2E7C1FD7" w14:textId="77777777" w:rsidR="00D14CFD" w:rsidRPr="00BB1FAD" w:rsidRDefault="00D14CFD" w:rsidP="009E3E42">
      <w:pPr>
        <w:rPr>
          <w:rFonts w:asciiTheme="majorBidi" w:hAnsiTheme="majorBidi" w:cstheme="majorBidi"/>
          <w:noProof/>
          <w:lang w:eastAsia="en-GB"/>
        </w:rPr>
      </w:pPr>
      <w:r w:rsidRPr="00BB1FAD">
        <w:rPr>
          <w:rFonts w:asciiTheme="majorBidi" w:eastAsia="Times New Roman" w:hAnsiTheme="majorBidi" w:cstheme="majorBidi"/>
          <w:noProof/>
          <w:lang w:eastAsia="en-GB"/>
        </w:rPr>
        <w:t xml:space="preserve">Bartling, B., Fehr, E., and Schmidt, K.M. (2013). Discretion, productivity, and work satisfaction. </w:t>
      </w:r>
      <w:r w:rsidRPr="00BB1FAD">
        <w:rPr>
          <w:rFonts w:asciiTheme="majorBidi" w:eastAsia="Times New Roman" w:hAnsiTheme="majorBidi" w:cstheme="majorBidi"/>
          <w:i/>
          <w:iCs/>
          <w:noProof/>
          <w:lang w:eastAsia="en-GB"/>
        </w:rPr>
        <w:t>Journal of Institutional and Theoretical Economics (JITE)/Zeitschrift für die gesamte Staatswissenschaft</w:t>
      </w:r>
      <w:r w:rsidRPr="00BB1FAD">
        <w:rPr>
          <w:rFonts w:asciiTheme="majorBidi" w:eastAsia="Times New Roman" w:hAnsiTheme="majorBidi" w:cstheme="majorBidi"/>
          <w:noProof/>
          <w:lang w:eastAsia="en-GB"/>
        </w:rPr>
        <w:t>, pp.4-22.</w:t>
      </w:r>
    </w:p>
    <w:p w14:paraId="6ADE505F" w14:textId="77777777" w:rsidR="00D14CFD" w:rsidRPr="00BB1FAD" w:rsidRDefault="00D14CFD" w:rsidP="009E3E42">
      <w:pPr>
        <w:rPr>
          <w:rFonts w:asciiTheme="majorBidi" w:hAnsiTheme="majorBidi" w:cstheme="majorBidi"/>
          <w:noProof/>
        </w:rPr>
      </w:pPr>
      <w:r w:rsidRPr="00BB1FAD">
        <w:rPr>
          <w:rFonts w:asciiTheme="majorBidi" w:eastAsia="Times New Roman" w:hAnsiTheme="majorBidi" w:cstheme="majorBidi"/>
          <w:noProof/>
          <w:lang w:eastAsia="en-GB"/>
        </w:rPr>
        <w:t xml:space="preserve">Bitner, M.J. (1992). Servicescapes: The impact of physical surroundings on customers and employees. </w:t>
      </w:r>
      <w:r w:rsidRPr="00BB1FAD">
        <w:rPr>
          <w:rFonts w:asciiTheme="majorBidi" w:eastAsia="Times New Roman" w:hAnsiTheme="majorBidi" w:cstheme="majorBidi"/>
          <w:i/>
          <w:iCs/>
          <w:noProof/>
          <w:lang w:eastAsia="en-GB"/>
        </w:rPr>
        <w:t>Journal of marketing</w:t>
      </w:r>
      <w:r w:rsidRPr="00BB1FAD">
        <w:rPr>
          <w:rFonts w:asciiTheme="majorBidi" w:eastAsia="Times New Roman" w:hAnsiTheme="majorBidi" w:cstheme="majorBidi"/>
          <w:noProof/>
          <w:lang w:eastAsia="en-GB"/>
        </w:rPr>
        <w:t xml:space="preserve">, </w:t>
      </w:r>
      <w:r w:rsidRPr="00BB1FAD">
        <w:rPr>
          <w:rFonts w:asciiTheme="majorBidi" w:eastAsia="Times New Roman" w:hAnsiTheme="majorBidi" w:cstheme="majorBidi"/>
          <w:i/>
          <w:iCs/>
          <w:noProof/>
          <w:lang w:eastAsia="en-GB"/>
        </w:rPr>
        <w:t>56</w:t>
      </w:r>
      <w:r w:rsidRPr="00BB1FAD">
        <w:rPr>
          <w:rFonts w:asciiTheme="majorBidi" w:eastAsia="Times New Roman" w:hAnsiTheme="majorBidi" w:cstheme="majorBidi"/>
          <w:noProof/>
          <w:lang w:eastAsia="en-GB"/>
        </w:rPr>
        <w:t>(2), pp.57-71.</w:t>
      </w:r>
    </w:p>
    <w:p w14:paraId="6DBE4179" w14:textId="77777777" w:rsidR="00D14CFD" w:rsidRPr="00BB1FAD" w:rsidRDefault="00D14CFD" w:rsidP="009E3E42">
      <w:pPr>
        <w:rPr>
          <w:rFonts w:asciiTheme="majorBidi" w:hAnsiTheme="majorBidi" w:cstheme="majorBidi"/>
          <w:noProof/>
          <w:lang w:eastAsia="en-GB"/>
        </w:rPr>
      </w:pPr>
      <w:r w:rsidRPr="00BB1FAD">
        <w:rPr>
          <w:rFonts w:asciiTheme="majorBidi" w:eastAsia="Times New Roman" w:hAnsiTheme="majorBidi" w:cstheme="majorBidi"/>
          <w:noProof/>
          <w:lang w:eastAsia="en-GB"/>
        </w:rPr>
        <w:lastRenderedPageBreak/>
        <w:t xml:space="preserve">Bozac, M.G. (2008). SWOT analysis and TOWS matrix-Similarities and differences. </w:t>
      </w:r>
      <w:r w:rsidRPr="00BB1FAD">
        <w:rPr>
          <w:rFonts w:asciiTheme="majorBidi" w:eastAsia="Times New Roman" w:hAnsiTheme="majorBidi" w:cstheme="majorBidi"/>
          <w:i/>
          <w:iCs/>
          <w:noProof/>
          <w:lang w:eastAsia="en-GB"/>
        </w:rPr>
        <w:t>Economic Research-Ekonomska Istrazivanja</w:t>
      </w:r>
      <w:r w:rsidRPr="00BB1FAD">
        <w:rPr>
          <w:rFonts w:asciiTheme="majorBidi" w:eastAsia="Times New Roman" w:hAnsiTheme="majorBidi" w:cstheme="majorBidi"/>
          <w:noProof/>
          <w:lang w:eastAsia="en-GB"/>
        </w:rPr>
        <w:t xml:space="preserve">, </w:t>
      </w:r>
      <w:r w:rsidRPr="00BB1FAD">
        <w:rPr>
          <w:rFonts w:asciiTheme="majorBidi" w:eastAsia="Times New Roman" w:hAnsiTheme="majorBidi" w:cstheme="majorBidi"/>
          <w:i/>
          <w:iCs/>
          <w:noProof/>
          <w:lang w:eastAsia="en-GB"/>
        </w:rPr>
        <w:t>21</w:t>
      </w:r>
      <w:r w:rsidRPr="00BB1FAD">
        <w:rPr>
          <w:rFonts w:asciiTheme="majorBidi" w:eastAsia="Times New Roman" w:hAnsiTheme="majorBidi" w:cstheme="majorBidi"/>
          <w:noProof/>
          <w:lang w:eastAsia="en-GB"/>
        </w:rPr>
        <w:t>(1), pp.19-34.</w:t>
      </w:r>
    </w:p>
    <w:p w14:paraId="36E2ADA1" w14:textId="77777777" w:rsidR="00D14CFD" w:rsidRPr="00BB1FAD" w:rsidRDefault="00D14CFD" w:rsidP="009E3E42">
      <w:pPr>
        <w:rPr>
          <w:rFonts w:asciiTheme="majorBidi" w:hAnsiTheme="majorBidi" w:cstheme="majorBidi"/>
          <w:noProof/>
        </w:rPr>
      </w:pPr>
      <w:r w:rsidRPr="00BB1FAD">
        <w:rPr>
          <w:rFonts w:asciiTheme="majorBidi" w:eastAsia="Times New Roman" w:hAnsiTheme="majorBidi" w:cstheme="majorBidi"/>
          <w:noProof/>
          <w:lang w:eastAsia="en-GB"/>
        </w:rPr>
        <w:t xml:space="preserve">Buttle, F. (1996). SERVQUAL: review, critique, research agenda. </w:t>
      </w:r>
      <w:r w:rsidRPr="00BB1FAD">
        <w:rPr>
          <w:rFonts w:asciiTheme="majorBidi" w:eastAsia="Times New Roman" w:hAnsiTheme="majorBidi" w:cstheme="majorBidi"/>
          <w:i/>
          <w:iCs/>
          <w:noProof/>
          <w:lang w:eastAsia="en-GB"/>
        </w:rPr>
        <w:t>European Journal of marketing</w:t>
      </w:r>
      <w:r w:rsidRPr="00BB1FAD">
        <w:rPr>
          <w:rFonts w:asciiTheme="majorBidi" w:eastAsia="Times New Roman" w:hAnsiTheme="majorBidi" w:cstheme="majorBidi"/>
          <w:noProof/>
          <w:lang w:eastAsia="en-GB"/>
        </w:rPr>
        <w:t xml:space="preserve">, </w:t>
      </w:r>
      <w:r w:rsidRPr="00BB1FAD">
        <w:rPr>
          <w:rFonts w:asciiTheme="majorBidi" w:eastAsia="Times New Roman" w:hAnsiTheme="majorBidi" w:cstheme="majorBidi"/>
          <w:i/>
          <w:iCs/>
          <w:noProof/>
          <w:lang w:eastAsia="en-GB"/>
        </w:rPr>
        <w:t>30</w:t>
      </w:r>
      <w:r w:rsidRPr="00BB1FAD">
        <w:rPr>
          <w:rFonts w:asciiTheme="majorBidi" w:eastAsia="Times New Roman" w:hAnsiTheme="majorBidi" w:cstheme="majorBidi"/>
          <w:noProof/>
          <w:lang w:eastAsia="en-GB"/>
        </w:rPr>
        <w:t>(1), pp.8-32.</w:t>
      </w:r>
    </w:p>
    <w:p w14:paraId="312BB7E8" w14:textId="77777777" w:rsidR="00D14CFD" w:rsidRPr="00BB1FAD" w:rsidRDefault="00D14CFD" w:rsidP="009E3E42">
      <w:pPr>
        <w:rPr>
          <w:rFonts w:asciiTheme="majorBidi" w:hAnsiTheme="majorBidi" w:cstheme="majorBidi"/>
          <w:noProof/>
        </w:rPr>
      </w:pPr>
      <w:r w:rsidRPr="00BB1FAD">
        <w:rPr>
          <w:rFonts w:asciiTheme="majorBidi" w:eastAsia="Times New Roman" w:hAnsiTheme="majorBidi" w:cstheme="majorBidi"/>
          <w:noProof/>
          <w:lang w:eastAsia="en-GB"/>
        </w:rPr>
        <w:t xml:space="preserve">Cain, L., Tanford, S. and Shulga, L. (2018). Customers’ perceptions of employee engagement: Fortifying the service–profit chain. </w:t>
      </w:r>
      <w:r w:rsidRPr="00BB1FAD">
        <w:rPr>
          <w:rFonts w:asciiTheme="majorBidi" w:eastAsia="Times New Roman" w:hAnsiTheme="majorBidi" w:cstheme="majorBidi"/>
          <w:i/>
          <w:iCs/>
          <w:noProof/>
          <w:lang w:eastAsia="en-GB"/>
        </w:rPr>
        <w:t>International Journal of Hospitality &amp; Tourism Administration</w:t>
      </w:r>
      <w:r w:rsidRPr="00BB1FAD">
        <w:rPr>
          <w:rFonts w:asciiTheme="majorBidi" w:eastAsia="Times New Roman" w:hAnsiTheme="majorBidi" w:cstheme="majorBidi"/>
          <w:noProof/>
          <w:lang w:eastAsia="en-GB"/>
        </w:rPr>
        <w:t xml:space="preserve">, </w:t>
      </w:r>
      <w:r w:rsidRPr="00BB1FAD">
        <w:rPr>
          <w:rFonts w:asciiTheme="majorBidi" w:eastAsia="Times New Roman" w:hAnsiTheme="majorBidi" w:cstheme="majorBidi"/>
          <w:i/>
          <w:iCs/>
          <w:noProof/>
          <w:lang w:eastAsia="en-GB"/>
        </w:rPr>
        <w:t>19</w:t>
      </w:r>
      <w:r w:rsidRPr="00BB1FAD">
        <w:rPr>
          <w:rFonts w:asciiTheme="majorBidi" w:eastAsia="Times New Roman" w:hAnsiTheme="majorBidi" w:cstheme="majorBidi"/>
          <w:noProof/>
          <w:lang w:eastAsia="en-GB"/>
        </w:rPr>
        <w:t>(1), pp.52-77.</w:t>
      </w:r>
    </w:p>
    <w:p w14:paraId="753AFE85" w14:textId="77777777" w:rsidR="00D14CFD" w:rsidRPr="00BB1FAD" w:rsidRDefault="00D14CFD" w:rsidP="009E3E42">
      <w:pPr>
        <w:rPr>
          <w:rFonts w:asciiTheme="majorBidi" w:hAnsiTheme="majorBidi" w:cstheme="majorBidi"/>
          <w:noProof/>
          <w:lang w:eastAsia="en-GB"/>
        </w:rPr>
      </w:pPr>
      <w:r w:rsidRPr="00BB1FAD">
        <w:rPr>
          <w:rFonts w:asciiTheme="majorBidi" w:eastAsia="Times New Roman" w:hAnsiTheme="majorBidi" w:cstheme="majorBidi"/>
          <w:noProof/>
          <w:lang w:eastAsia="en-GB"/>
        </w:rPr>
        <w:t xml:space="preserve">Casado, M.A. (2011). </w:t>
      </w:r>
      <w:r w:rsidRPr="00BB1FAD">
        <w:rPr>
          <w:rFonts w:asciiTheme="majorBidi" w:eastAsia="Times New Roman" w:hAnsiTheme="majorBidi" w:cstheme="majorBidi"/>
          <w:i/>
          <w:iCs/>
          <w:noProof/>
          <w:lang w:eastAsia="en-GB"/>
        </w:rPr>
        <w:t>Housekeeping management</w:t>
      </w:r>
      <w:r w:rsidRPr="00BB1FAD">
        <w:rPr>
          <w:rFonts w:asciiTheme="majorBidi" w:eastAsia="Times New Roman" w:hAnsiTheme="majorBidi" w:cstheme="majorBidi"/>
          <w:noProof/>
          <w:lang w:eastAsia="en-GB"/>
        </w:rPr>
        <w:t>. John Wiley &amp; Sons.</w:t>
      </w:r>
    </w:p>
    <w:p w14:paraId="734319D7" w14:textId="77777777" w:rsidR="00D14CFD" w:rsidRPr="00BB1FAD" w:rsidRDefault="00D14CFD" w:rsidP="009E3E42">
      <w:pPr>
        <w:rPr>
          <w:rFonts w:asciiTheme="majorBidi" w:hAnsiTheme="majorBidi" w:cstheme="majorBidi"/>
          <w:noProof/>
        </w:rPr>
      </w:pPr>
      <w:r w:rsidRPr="00BB1FAD">
        <w:rPr>
          <w:rFonts w:asciiTheme="majorBidi" w:eastAsia="Times New Roman" w:hAnsiTheme="majorBidi" w:cstheme="majorBidi"/>
          <w:noProof/>
          <w:lang w:eastAsia="en-GB"/>
        </w:rPr>
        <w:t xml:space="preserve">Cayrat, C. and Boxall, P. (2023). The roles of the HR function: A systematic review of tensions, continuity, and change. </w:t>
      </w:r>
      <w:r w:rsidRPr="00BB1FAD">
        <w:rPr>
          <w:rFonts w:asciiTheme="majorBidi" w:eastAsia="Times New Roman" w:hAnsiTheme="majorBidi" w:cstheme="majorBidi"/>
          <w:i/>
          <w:iCs/>
          <w:noProof/>
          <w:lang w:eastAsia="en-GB"/>
        </w:rPr>
        <w:t>Human Resource Management Review</w:t>
      </w:r>
      <w:r w:rsidRPr="00BB1FAD">
        <w:rPr>
          <w:rFonts w:asciiTheme="majorBidi" w:eastAsia="Times New Roman" w:hAnsiTheme="majorBidi" w:cstheme="majorBidi"/>
          <w:noProof/>
          <w:lang w:eastAsia="en-GB"/>
        </w:rPr>
        <w:t xml:space="preserve">, </w:t>
      </w:r>
      <w:r w:rsidRPr="00BB1FAD">
        <w:rPr>
          <w:rFonts w:asciiTheme="majorBidi" w:eastAsia="Times New Roman" w:hAnsiTheme="majorBidi" w:cstheme="majorBidi"/>
          <w:i/>
          <w:iCs/>
          <w:noProof/>
          <w:lang w:eastAsia="en-GB"/>
        </w:rPr>
        <w:t>33</w:t>
      </w:r>
      <w:r w:rsidRPr="00BB1FAD">
        <w:rPr>
          <w:rFonts w:asciiTheme="majorBidi" w:eastAsia="Times New Roman" w:hAnsiTheme="majorBidi" w:cstheme="majorBidi"/>
          <w:noProof/>
          <w:lang w:eastAsia="en-GB"/>
        </w:rPr>
        <w:t>(4), p.100984.</w:t>
      </w:r>
    </w:p>
    <w:p w14:paraId="7043521A" w14:textId="77777777" w:rsidR="00D14CFD" w:rsidRPr="00BB1FAD" w:rsidRDefault="00D14CFD" w:rsidP="009E3E42">
      <w:pPr>
        <w:rPr>
          <w:rFonts w:asciiTheme="majorBidi" w:hAnsiTheme="majorBidi" w:cstheme="majorBidi"/>
          <w:noProof/>
        </w:rPr>
      </w:pPr>
      <w:r w:rsidRPr="00BB1FAD">
        <w:rPr>
          <w:rFonts w:asciiTheme="majorBidi" w:eastAsia="Times New Roman" w:hAnsiTheme="majorBidi" w:cstheme="majorBidi"/>
          <w:noProof/>
          <w:lang w:eastAsia="en-GB"/>
        </w:rPr>
        <w:t xml:space="preserve">Chang, K.C. (2016). Effect of servicescape on customer behavioral intentions: Moderating roles of service climate and employee engagement. </w:t>
      </w:r>
      <w:r w:rsidRPr="00BB1FAD">
        <w:rPr>
          <w:rFonts w:asciiTheme="majorBidi" w:eastAsia="Times New Roman" w:hAnsiTheme="majorBidi" w:cstheme="majorBidi"/>
          <w:i/>
          <w:iCs/>
          <w:noProof/>
          <w:lang w:eastAsia="en-GB"/>
        </w:rPr>
        <w:t>International Journal of Hospitality Management</w:t>
      </w:r>
      <w:r w:rsidRPr="00BB1FAD">
        <w:rPr>
          <w:rFonts w:asciiTheme="majorBidi" w:eastAsia="Times New Roman" w:hAnsiTheme="majorBidi" w:cstheme="majorBidi"/>
          <w:noProof/>
          <w:lang w:eastAsia="en-GB"/>
        </w:rPr>
        <w:t xml:space="preserve">, </w:t>
      </w:r>
      <w:r w:rsidRPr="00BB1FAD">
        <w:rPr>
          <w:rFonts w:asciiTheme="majorBidi" w:eastAsia="Times New Roman" w:hAnsiTheme="majorBidi" w:cstheme="majorBidi"/>
          <w:i/>
          <w:iCs/>
          <w:noProof/>
          <w:lang w:eastAsia="en-GB"/>
        </w:rPr>
        <w:t>53</w:t>
      </w:r>
      <w:r w:rsidRPr="00BB1FAD">
        <w:rPr>
          <w:rFonts w:asciiTheme="majorBidi" w:eastAsia="Times New Roman" w:hAnsiTheme="majorBidi" w:cstheme="majorBidi"/>
          <w:noProof/>
          <w:lang w:eastAsia="en-GB"/>
        </w:rPr>
        <w:t>, pp.116-128.</w:t>
      </w:r>
    </w:p>
    <w:p w14:paraId="61B1992B" w14:textId="77777777" w:rsidR="00D14CFD" w:rsidRPr="00BB1FAD" w:rsidRDefault="00D14CFD" w:rsidP="009E3E42">
      <w:pPr>
        <w:rPr>
          <w:rFonts w:asciiTheme="majorBidi" w:hAnsiTheme="majorBidi" w:cstheme="majorBidi"/>
          <w:noProof/>
        </w:rPr>
      </w:pPr>
      <w:r w:rsidRPr="00BB1FAD">
        <w:rPr>
          <w:rFonts w:asciiTheme="majorBidi" w:eastAsia="Times New Roman" w:hAnsiTheme="majorBidi" w:cstheme="majorBidi"/>
          <w:noProof/>
          <w:lang w:eastAsia="en-GB"/>
        </w:rPr>
        <w:t xml:space="preserve">Chi, C.G., and Gursoy, D. (2009). Employee satisfaction, customer satisfaction, and financial performance: An empirical examination. </w:t>
      </w:r>
      <w:r w:rsidRPr="00BB1FAD">
        <w:rPr>
          <w:rFonts w:asciiTheme="majorBidi" w:eastAsia="Times New Roman" w:hAnsiTheme="majorBidi" w:cstheme="majorBidi"/>
          <w:i/>
          <w:iCs/>
          <w:noProof/>
          <w:lang w:eastAsia="en-GB"/>
        </w:rPr>
        <w:t>International journal of hospitality management</w:t>
      </w:r>
      <w:r w:rsidRPr="00BB1FAD">
        <w:rPr>
          <w:rFonts w:asciiTheme="majorBidi" w:eastAsia="Times New Roman" w:hAnsiTheme="majorBidi" w:cstheme="majorBidi"/>
          <w:noProof/>
          <w:lang w:eastAsia="en-GB"/>
        </w:rPr>
        <w:t xml:space="preserve">, </w:t>
      </w:r>
      <w:r w:rsidRPr="00BB1FAD">
        <w:rPr>
          <w:rFonts w:asciiTheme="majorBidi" w:eastAsia="Times New Roman" w:hAnsiTheme="majorBidi" w:cstheme="majorBidi"/>
          <w:i/>
          <w:iCs/>
          <w:noProof/>
          <w:lang w:eastAsia="en-GB"/>
        </w:rPr>
        <w:t>28</w:t>
      </w:r>
      <w:r w:rsidRPr="00BB1FAD">
        <w:rPr>
          <w:rFonts w:asciiTheme="majorBidi" w:eastAsia="Times New Roman" w:hAnsiTheme="majorBidi" w:cstheme="majorBidi"/>
          <w:noProof/>
          <w:lang w:eastAsia="en-GB"/>
        </w:rPr>
        <w:t>(2), pp.245-253.</w:t>
      </w:r>
    </w:p>
    <w:p w14:paraId="754DEBD9" w14:textId="77777777" w:rsidR="00D14CFD" w:rsidRPr="00BB1FAD" w:rsidRDefault="00D14CFD" w:rsidP="009E3E42">
      <w:pPr>
        <w:pStyle w:val="NormalWeb"/>
        <w:spacing w:before="0" w:beforeAutospacing="0" w:after="240" w:afterAutospacing="0" w:line="360" w:lineRule="auto"/>
        <w:jc w:val="both"/>
        <w:rPr>
          <w:rFonts w:asciiTheme="majorBidi" w:hAnsiTheme="majorBidi" w:cstheme="majorBidi"/>
          <w:noProof/>
        </w:rPr>
      </w:pPr>
      <w:r w:rsidRPr="00BB1FAD">
        <w:rPr>
          <w:rFonts w:asciiTheme="majorBidi" w:hAnsiTheme="majorBidi" w:cstheme="majorBidi"/>
          <w:noProof/>
        </w:rPr>
        <w:t xml:space="preserve">Choudhary, P., and Potdar, P. (2024). The Impact of Microlearning on Employee Training and Development in Corporate Settings. </w:t>
      </w:r>
      <w:r w:rsidRPr="00BB1FAD">
        <w:rPr>
          <w:rFonts w:asciiTheme="majorBidi" w:hAnsiTheme="majorBidi" w:cstheme="majorBidi"/>
          <w:i/>
          <w:iCs/>
          <w:noProof/>
        </w:rPr>
        <w:t>International Journal of Advanced Research in Science, Communication and Technology</w:t>
      </w:r>
      <w:r w:rsidRPr="00BB1FAD">
        <w:rPr>
          <w:rFonts w:asciiTheme="majorBidi" w:hAnsiTheme="majorBidi" w:cstheme="majorBidi"/>
          <w:noProof/>
        </w:rPr>
        <w:t>, 1(1), pp.525–530. doi:https://doi.org/10.48175/ijarsct-22671.</w:t>
      </w:r>
    </w:p>
    <w:p w14:paraId="495DCCE2" w14:textId="77777777" w:rsidR="00D14CFD" w:rsidRPr="00BB1FAD" w:rsidRDefault="00D14CFD" w:rsidP="009E3E42">
      <w:pPr>
        <w:rPr>
          <w:rFonts w:asciiTheme="majorBidi" w:hAnsiTheme="majorBidi" w:cstheme="majorBidi"/>
          <w:noProof/>
        </w:rPr>
      </w:pPr>
      <w:r w:rsidRPr="00BB1FAD">
        <w:rPr>
          <w:rFonts w:asciiTheme="majorBidi" w:eastAsia="Times New Roman" w:hAnsiTheme="majorBidi" w:cstheme="majorBidi"/>
          <w:noProof/>
          <w:lang w:eastAsia="en-GB"/>
        </w:rPr>
        <w:t xml:space="preserve">Ciríaco, A.F., Sousa, B., and Pires, H.P. (2025). The Strategic Importance of Onboarding: Case Study in the Hotel Industry. In </w:t>
      </w:r>
      <w:r w:rsidRPr="00BB1FAD">
        <w:rPr>
          <w:rFonts w:asciiTheme="majorBidi" w:eastAsia="Times New Roman" w:hAnsiTheme="majorBidi" w:cstheme="majorBidi"/>
          <w:i/>
          <w:iCs/>
          <w:noProof/>
          <w:lang w:eastAsia="en-GB"/>
        </w:rPr>
        <w:t>Navigating Bias in Human Resource Management</w:t>
      </w:r>
      <w:r w:rsidRPr="00BB1FAD">
        <w:rPr>
          <w:rFonts w:asciiTheme="majorBidi" w:eastAsia="Times New Roman" w:hAnsiTheme="majorBidi" w:cstheme="majorBidi"/>
          <w:noProof/>
          <w:lang w:eastAsia="en-GB"/>
        </w:rPr>
        <w:t xml:space="preserve"> (pp. 61-98). IGI Global Scientific Publishing.</w:t>
      </w:r>
    </w:p>
    <w:p w14:paraId="2E89C70E" w14:textId="77777777" w:rsidR="00D14CFD" w:rsidRPr="00BB1FAD" w:rsidRDefault="00D14CFD" w:rsidP="009E3E42">
      <w:pPr>
        <w:rPr>
          <w:rFonts w:asciiTheme="majorBidi" w:hAnsiTheme="majorBidi" w:cstheme="majorBidi"/>
          <w:noProof/>
        </w:rPr>
      </w:pPr>
      <w:r w:rsidRPr="00BB1FAD">
        <w:rPr>
          <w:rFonts w:asciiTheme="majorBidi" w:eastAsia="Times New Roman" w:hAnsiTheme="majorBidi" w:cstheme="majorBidi"/>
          <w:noProof/>
          <w:lang w:eastAsia="en-GB"/>
        </w:rPr>
        <w:t xml:space="preserve">Croes, R., Padrón-Ávila, H., Rivera, M. and Renduchintala, C. (2025). A triadic model of job retention and turnover dynamics in the hospitality industry. </w:t>
      </w:r>
      <w:r w:rsidRPr="00BB1FAD">
        <w:rPr>
          <w:rFonts w:asciiTheme="majorBidi" w:eastAsia="Times New Roman" w:hAnsiTheme="majorBidi" w:cstheme="majorBidi"/>
          <w:i/>
          <w:iCs/>
          <w:noProof/>
          <w:lang w:eastAsia="en-GB"/>
        </w:rPr>
        <w:t>International Journal of Contemporary Hospitality Management</w:t>
      </w:r>
      <w:r w:rsidRPr="00BB1FAD">
        <w:rPr>
          <w:rFonts w:asciiTheme="majorBidi" w:eastAsia="Times New Roman" w:hAnsiTheme="majorBidi" w:cstheme="majorBidi"/>
          <w:noProof/>
          <w:lang w:eastAsia="en-GB"/>
        </w:rPr>
        <w:t xml:space="preserve">, </w:t>
      </w:r>
      <w:r w:rsidRPr="00BB1FAD">
        <w:rPr>
          <w:rFonts w:asciiTheme="majorBidi" w:eastAsia="Times New Roman" w:hAnsiTheme="majorBidi" w:cstheme="majorBidi"/>
          <w:i/>
          <w:iCs/>
          <w:noProof/>
          <w:lang w:eastAsia="en-GB"/>
        </w:rPr>
        <w:t>37</w:t>
      </w:r>
      <w:r w:rsidRPr="00BB1FAD">
        <w:rPr>
          <w:rFonts w:asciiTheme="majorBidi" w:eastAsia="Times New Roman" w:hAnsiTheme="majorBidi" w:cstheme="majorBidi"/>
          <w:noProof/>
          <w:lang w:eastAsia="en-GB"/>
        </w:rPr>
        <w:t>(3), pp.700-721.</w:t>
      </w:r>
    </w:p>
    <w:p w14:paraId="76A62C77" w14:textId="77777777" w:rsidR="00D14CFD" w:rsidRPr="00BB1FAD" w:rsidRDefault="00D14CFD" w:rsidP="009E3E42">
      <w:pPr>
        <w:rPr>
          <w:rFonts w:asciiTheme="majorBidi" w:hAnsiTheme="majorBidi" w:cstheme="majorBidi"/>
          <w:noProof/>
        </w:rPr>
      </w:pPr>
      <w:r w:rsidRPr="00BB1FAD">
        <w:rPr>
          <w:rFonts w:asciiTheme="majorBidi" w:eastAsia="Times New Roman" w:hAnsiTheme="majorBidi" w:cstheme="majorBidi"/>
          <w:noProof/>
          <w:lang w:eastAsia="en-GB"/>
        </w:rPr>
        <w:t xml:space="preserve">Cronin Jr, J.J. and Taylor, S.A. (1992). Measuring service quality: a reexamination and extension. </w:t>
      </w:r>
      <w:r w:rsidRPr="00BB1FAD">
        <w:rPr>
          <w:rFonts w:asciiTheme="majorBidi" w:eastAsia="Times New Roman" w:hAnsiTheme="majorBidi" w:cstheme="majorBidi"/>
          <w:i/>
          <w:iCs/>
          <w:noProof/>
          <w:lang w:eastAsia="en-GB"/>
        </w:rPr>
        <w:t>Journal of marketing</w:t>
      </w:r>
      <w:r w:rsidRPr="00BB1FAD">
        <w:rPr>
          <w:rFonts w:asciiTheme="majorBidi" w:eastAsia="Times New Roman" w:hAnsiTheme="majorBidi" w:cstheme="majorBidi"/>
          <w:noProof/>
          <w:lang w:eastAsia="en-GB"/>
        </w:rPr>
        <w:t xml:space="preserve">, </w:t>
      </w:r>
      <w:r w:rsidRPr="00BB1FAD">
        <w:rPr>
          <w:rFonts w:asciiTheme="majorBidi" w:eastAsia="Times New Roman" w:hAnsiTheme="majorBidi" w:cstheme="majorBidi"/>
          <w:i/>
          <w:iCs/>
          <w:noProof/>
          <w:lang w:eastAsia="en-GB"/>
        </w:rPr>
        <w:t>56</w:t>
      </w:r>
      <w:r w:rsidRPr="00BB1FAD">
        <w:rPr>
          <w:rFonts w:asciiTheme="majorBidi" w:eastAsia="Times New Roman" w:hAnsiTheme="majorBidi" w:cstheme="majorBidi"/>
          <w:noProof/>
          <w:lang w:eastAsia="en-GB"/>
        </w:rPr>
        <w:t>(3), pp.55-68.</w:t>
      </w:r>
    </w:p>
    <w:p w14:paraId="6004BCE7" w14:textId="77777777" w:rsidR="00D14CFD" w:rsidRPr="00BB1FAD" w:rsidRDefault="00D14CFD" w:rsidP="009E3E42">
      <w:pPr>
        <w:rPr>
          <w:rFonts w:asciiTheme="majorBidi" w:hAnsiTheme="majorBidi" w:cstheme="majorBidi"/>
          <w:noProof/>
          <w:lang w:eastAsia="en-GB"/>
        </w:rPr>
      </w:pPr>
      <w:r w:rsidRPr="00BB1FAD">
        <w:rPr>
          <w:rFonts w:asciiTheme="majorBidi" w:eastAsia="Times New Roman" w:hAnsiTheme="majorBidi" w:cstheme="majorBidi"/>
          <w:noProof/>
          <w:lang w:eastAsia="en-GB"/>
        </w:rPr>
        <w:lastRenderedPageBreak/>
        <w:t xml:space="preserve">Davis, F.D. (1989). Perceived usefulness, perceived ease of use, and user acceptance of information technology. </w:t>
      </w:r>
      <w:r w:rsidRPr="00BB1FAD">
        <w:rPr>
          <w:rFonts w:asciiTheme="majorBidi" w:eastAsia="Times New Roman" w:hAnsiTheme="majorBidi" w:cstheme="majorBidi"/>
          <w:i/>
          <w:iCs/>
          <w:noProof/>
          <w:lang w:eastAsia="en-GB"/>
        </w:rPr>
        <w:t>MIS quarterly</w:t>
      </w:r>
      <w:r w:rsidRPr="00BB1FAD">
        <w:rPr>
          <w:rFonts w:asciiTheme="majorBidi" w:eastAsia="Times New Roman" w:hAnsiTheme="majorBidi" w:cstheme="majorBidi"/>
          <w:noProof/>
          <w:lang w:eastAsia="en-GB"/>
        </w:rPr>
        <w:t>, pp.319-340.</w:t>
      </w:r>
    </w:p>
    <w:p w14:paraId="30CFC482" w14:textId="77777777" w:rsidR="00D14CFD" w:rsidRPr="00BB1FAD" w:rsidRDefault="00D14CFD" w:rsidP="009E3E42">
      <w:pPr>
        <w:rPr>
          <w:rFonts w:asciiTheme="majorBidi" w:hAnsiTheme="majorBidi" w:cstheme="majorBidi"/>
          <w:noProof/>
        </w:rPr>
      </w:pPr>
      <w:r w:rsidRPr="00BB1FAD">
        <w:rPr>
          <w:rFonts w:asciiTheme="majorBidi" w:eastAsia="Times New Roman" w:hAnsiTheme="majorBidi" w:cstheme="majorBidi"/>
          <w:noProof/>
          <w:lang w:eastAsia="en-GB"/>
        </w:rPr>
        <w:t xml:space="preserve">Demerouti, E., Bakker, A.B., Nachreiner, F., and Schaufeli, W.B. (2001). The job demands-resources model of burnout. </w:t>
      </w:r>
      <w:r w:rsidRPr="00BB1FAD">
        <w:rPr>
          <w:rFonts w:asciiTheme="majorBidi" w:eastAsia="Times New Roman" w:hAnsiTheme="majorBidi" w:cstheme="majorBidi"/>
          <w:i/>
          <w:iCs/>
          <w:noProof/>
          <w:lang w:eastAsia="en-GB"/>
        </w:rPr>
        <w:t>Journal of Applied psychology</w:t>
      </w:r>
      <w:r w:rsidRPr="00BB1FAD">
        <w:rPr>
          <w:rFonts w:asciiTheme="majorBidi" w:eastAsia="Times New Roman" w:hAnsiTheme="majorBidi" w:cstheme="majorBidi"/>
          <w:noProof/>
          <w:lang w:eastAsia="en-GB"/>
        </w:rPr>
        <w:t xml:space="preserve">, </w:t>
      </w:r>
      <w:r w:rsidRPr="00BB1FAD">
        <w:rPr>
          <w:rFonts w:asciiTheme="majorBidi" w:eastAsia="Times New Roman" w:hAnsiTheme="majorBidi" w:cstheme="majorBidi"/>
          <w:i/>
          <w:iCs/>
          <w:noProof/>
          <w:lang w:eastAsia="en-GB"/>
        </w:rPr>
        <w:t>86</w:t>
      </w:r>
      <w:r w:rsidRPr="00BB1FAD">
        <w:rPr>
          <w:rFonts w:asciiTheme="majorBidi" w:eastAsia="Times New Roman" w:hAnsiTheme="majorBidi" w:cstheme="majorBidi"/>
          <w:noProof/>
          <w:lang w:eastAsia="en-GB"/>
        </w:rPr>
        <w:t>(3), p.499.</w:t>
      </w:r>
    </w:p>
    <w:p w14:paraId="2DB279DB" w14:textId="77777777" w:rsidR="00D14CFD" w:rsidRPr="00BB1FAD" w:rsidRDefault="00D14CFD" w:rsidP="009E3E42">
      <w:pPr>
        <w:rPr>
          <w:rFonts w:asciiTheme="majorBidi" w:hAnsiTheme="majorBidi" w:cstheme="majorBidi"/>
          <w:noProof/>
        </w:rPr>
      </w:pPr>
      <w:r w:rsidRPr="00BB1FAD">
        <w:rPr>
          <w:rFonts w:asciiTheme="majorBidi" w:eastAsia="Times New Roman" w:hAnsiTheme="majorBidi" w:cstheme="majorBidi"/>
          <w:noProof/>
          <w:lang w:eastAsia="en-GB"/>
        </w:rPr>
        <w:t xml:space="preserve">Eisenberger, R., Rhoades Shanock, L., and Wen, X. (2020). Perceived organizational support: Why caring about employees counts. </w:t>
      </w:r>
      <w:r w:rsidRPr="00BB1FAD">
        <w:rPr>
          <w:rFonts w:asciiTheme="majorBidi" w:eastAsia="Times New Roman" w:hAnsiTheme="majorBidi" w:cstheme="majorBidi"/>
          <w:i/>
          <w:iCs/>
          <w:noProof/>
          <w:lang w:eastAsia="en-GB"/>
        </w:rPr>
        <w:t>Annual review of organizational psychology and organizational behavior</w:t>
      </w:r>
      <w:r w:rsidRPr="00BB1FAD">
        <w:rPr>
          <w:rFonts w:asciiTheme="majorBidi" w:eastAsia="Times New Roman" w:hAnsiTheme="majorBidi" w:cstheme="majorBidi"/>
          <w:noProof/>
          <w:lang w:eastAsia="en-GB"/>
        </w:rPr>
        <w:t xml:space="preserve">, </w:t>
      </w:r>
      <w:r w:rsidRPr="00BB1FAD">
        <w:rPr>
          <w:rFonts w:asciiTheme="majorBidi" w:eastAsia="Times New Roman" w:hAnsiTheme="majorBidi" w:cstheme="majorBidi"/>
          <w:i/>
          <w:iCs/>
          <w:noProof/>
          <w:lang w:eastAsia="en-GB"/>
        </w:rPr>
        <w:t>7</w:t>
      </w:r>
      <w:r w:rsidRPr="00BB1FAD">
        <w:rPr>
          <w:rFonts w:asciiTheme="majorBidi" w:eastAsia="Times New Roman" w:hAnsiTheme="majorBidi" w:cstheme="majorBidi"/>
          <w:noProof/>
          <w:lang w:eastAsia="en-GB"/>
        </w:rPr>
        <w:t>(1), pp.101-124.</w:t>
      </w:r>
    </w:p>
    <w:p w14:paraId="32F99D1A" w14:textId="77777777" w:rsidR="00D14CFD" w:rsidRPr="00BB1FAD" w:rsidRDefault="00D14CFD" w:rsidP="009E3E42">
      <w:pPr>
        <w:rPr>
          <w:rFonts w:asciiTheme="majorBidi" w:hAnsiTheme="majorBidi" w:cstheme="majorBidi"/>
          <w:noProof/>
        </w:rPr>
      </w:pPr>
      <w:r w:rsidRPr="00BB1FAD">
        <w:rPr>
          <w:rFonts w:asciiTheme="majorBidi" w:eastAsia="Times New Roman" w:hAnsiTheme="majorBidi" w:cstheme="majorBidi"/>
          <w:noProof/>
          <w:lang w:eastAsia="en-GB"/>
        </w:rPr>
        <w:t xml:space="preserve">Eluwole, K.K., Ukeje, U.E., Saydam, M.B., Ozturen, A. and Lasisi, T.T. (2022). Behavioural response to abusive supervision among hotel employees: The intervening roles of forgiveness climate and helping behaviour. </w:t>
      </w:r>
      <w:r w:rsidRPr="00BB1FAD">
        <w:rPr>
          <w:rFonts w:asciiTheme="majorBidi" w:eastAsia="Times New Roman" w:hAnsiTheme="majorBidi" w:cstheme="majorBidi"/>
          <w:i/>
          <w:iCs/>
          <w:noProof/>
          <w:lang w:eastAsia="en-GB"/>
        </w:rPr>
        <w:t>International social science journal</w:t>
      </w:r>
      <w:r w:rsidRPr="00BB1FAD">
        <w:rPr>
          <w:rFonts w:asciiTheme="majorBidi" w:eastAsia="Times New Roman" w:hAnsiTheme="majorBidi" w:cstheme="majorBidi"/>
          <w:noProof/>
          <w:lang w:eastAsia="en-GB"/>
        </w:rPr>
        <w:t xml:space="preserve">, </w:t>
      </w:r>
      <w:r w:rsidRPr="00BB1FAD">
        <w:rPr>
          <w:rFonts w:asciiTheme="majorBidi" w:eastAsia="Times New Roman" w:hAnsiTheme="majorBidi" w:cstheme="majorBidi"/>
          <w:i/>
          <w:iCs/>
          <w:noProof/>
          <w:lang w:eastAsia="en-GB"/>
        </w:rPr>
        <w:t>72</w:t>
      </w:r>
      <w:r w:rsidRPr="00BB1FAD">
        <w:rPr>
          <w:rFonts w:asciiTheme="majorBidi" w:eastAsia="Times New Roman" w:hAnsiTheme="majorBidi" w:cstheme="majorBidi"/>
          <w:noProof/>
          <w:lang w:eastAsia="en-GB"/>
        </w:rPr>
        <w:t>(245), pp.543-560.</w:t>
      </w:r>
    </w:p>
    <w:p w14:paraId="2D0CC06B" w14:textId="77777777" w:rsidR="00D14CFD" w:rsidRPr="00BB1FAD" w:rsidRDefault="00D14CFD" w:rsidP="009E3E42">
      <w:pPr>
        <w:rPr>
          <w:rFonts w:asciiTheme="majorBidi" w:hAnsiTheme="majorBidi" w:cstheme="majorBidi"/>
          <w:noProof/>
        </w:rPr>
      </w:pPr>
      <w:r w:rsidRPr="00BB1FAD">
        <w:rPr>
          <w:rFonts w:asciiTheme="majorBidi" w:eastAsia="Times New Roman" w:hAnsiTheme="majorBidi" w:cstheme="majorBidi"/>
          <w:noProof/>
          <w:lang w:eastAsia="en-GB"/>
        </w:rPr>
        <w:t xml:space="preserve">Ferraro, C., Demsar, V., Sands, S., Restrepo, M. and Campbell, C. (2024). The paradoxes of generative AI-enabled customer service: A guide for managers. </w:t>
      </w:r>
      <w:r w:rsidRPr="00BB1FAD">
        <w:rPr>
          <w:rFonts w:asciiTheme="majorBidi" w:eastAsia="Times New Roman" w:hAnsiTheme="majorBidi" w:cstheme="majorBidi"/>
          <w:i/>
          <w:iCs/>
          <w:noProof/>
          <w:lang w:eastAsia="en-GB"/>
        </w:rPr>
        <w:t>Business Horizons</w:t>
      </w:r>
      <w:r w:rsidRPr="00BB1FAD">
        <w:rPr>
          <w:rFonts w:asciiTheme="majorBidi" w:eastAsia="Times New Roman" w:hAnsiTheme="majorBidi" w:cstheme="majorBidi"/>
          <w:noProof/>
          <w:lang w:eastAsia="en-GB"/>
        </w:rPr>
        <w:t xml:space="preserve">, </w:t>
      </w:r>
      <w:r w:rsidRPr="00BB1FAD">
        <w:rPr>
          <w:rFonts w:asciiTheme="majorBidi" w:eastAsia="Times New Roman" w:hAnsiTheme="majorBidi" w:cstheme="majorBidi"/>
          <w:i/>
          <w:iCs/>
          <w:noProof/>
          <w:lang w:eastAsia="en-GB"/>
        </w:rPr>
        <w:t>67</w:t>
      </w:r>
      <w:r w:rsidRPr="00BB1FAD">
        <w:rPr>
          <w:rFonts w:asciiTheme="majorBidi" w:eastAsia="Times New Roman" w:hAnsiTheme="majorBidi" w:cstheme="majorBidi"/>
          <w:noProof/>
          <w:lang w:eastAsia="en-GB"/>
        </w:rPr>
        <w:t>(5), pp.549-559.</w:t>
      </w:r>
    </w:p>
    <w:p w14:paraId="5D3E97C5" w14:textId="77777777" w:rsidR="00D14CFD" w:rsidRPr="00BB1FAD" w:rsidRDefault="00D14CFD" w:rsidP="009E3E42">
      <w:pPr>
        <w:rPr>
          <w:rFonts w:asciiTheme="majorBidi" w:eastAsia="Times New Roman" w:hAnsiTheme="majorBidi" w:cstheme="majorBidi"/>
          <w:noProof/>
          <w:lang w:eastAsia="en-GB"/>
        </w:rPr>
      </w:pPr>
      <w:r w:rsidRPr="00BB1FAD">
        <w:rPr>
          <w:rFonts w:asciiTheme="majorBidi" w:eastAsia="Times New Roman" w:hAnsiTheme="majorBidi" w:cstheme="majorBidi"/>
          <w:noProof/>
          <w:lang w:eastAsia="en-GB"/>
        </w:rPr>
        <w:t xml:space="preserve">Grönroos, C. (1984). A service quality model and its marketing implications. </w:t>
      </w:r>
      <w:r w:rsidRPr="00BB1FAD">
        <w:rPr>
          <w:rFonts w:asciiTheme="majorBidi" w:eastAsia="Times New Roman" w:hAnsiTheme="majorBidi" w:cstheme="majorBidi"/>
          <w:i/>
          <w:iCs/>
          <w:noProof/>
          <w:lang w:eastAsia="en-GB"/>
        </w:rPr>
        <w:t>European Journal of marketing</w:t>
      </w:r>
      <w:r w:rsidRPr="00BB1FAD">
        <w:rPr>
          <w:rFonts w:asciiTheme="majorBidi" w:eastAsia="Times New Roman" w:hAnsiTheme="majorBidi" w:cstheme="majorBidi"/>
          <w:noProof/>
          <w:lang w:eastAsia="en-GB"/>
        </w:rPr>
        <w:t xml:space="preserve">, </w:t>
      </w:r>
      <w:r w:rsidRPr="00BB1FAD">
        <w:rPr>
          <w:rFonts w:asciiTheme="majorBidi" w:eastAsia="Times New Roman" w:hAnsiTheme="majorBidi" w:cstheme="majorBidi"/>
          <w:i/>
          <w:iCs/>
          <w:noProof/>
          <w:lang w:eastAsia="en-GB"/>
        </w:rPr>
        <w:t>18</w:t>
      </w:r>
      <w:r w:rsidRPr="00BB1FAD">
        <w:rPr>
          <w:rFonts w:asciiTheme="majorBidi" w:eastAsia="Times New Roman" w:hAnsiTheme="majorBidi" w:cstheme="majorBidi"/>
          <w:noProof/>
          <w:lang w:eastAsia="en-GB"/>
        </w:rPr>
        <w:t>(4), pp.36-44.</w:t>
      </w:r>
    </w:p>
    <w:p w14:paraId="455144AC" w14:textId="77777777" w:rsidR="00D14CFD" w:rsidRPr="00BB1FAD" w:rsidRDefault="00D14CFD" w:rsidP="009E3E42">
      <w:pPr>
        <w:rPr>
          <w:rFonts w:asciiTheme="majorBidi" w:hAnsiTheme="majorBidi" w:cstheme="majorBidi"/>
          <w:noProof/>
        </w:rPr>
      </w:pPr>
      <w:r w:rsidRPr="00BB1FAD">
        <w:rPr>
          <w:rFonts w:asciiTheme="majorBidi" w:eastAsia="Times New Roman" w:hAnsiTheme="majorBidi" w:cstheme="majorBidi"/>
          <w:noProof/>
          <w:lang w:eastAsia="en-GB"/>
        </w:rPr>
        <w:t xml:space="preserve">Gyurácz-Németh, P.E.T.R.A. (2015). The role of process standardisation and customisation in hotel management. </w:t>
      </w:r>
      <w:r w:rsidRPr="00BB1FAD">
        <w:rPr>
          <w:rFonts w:asciiTheme="majorBidi" w:eastAsia="Times New Roman" w:hAnsiTheme="majorBidi" w:cstheme="majorBidi"/>
          <w:i/>
          <w:iCs/>
          <w:noProof/>
          <w:lang w:eastAsia="en-GB"/>
        </w:rPr>
        <w:t>Pannon Management Review</w:t>
      </w:r>
      <w:r w:rsidRPr="00BB1FAD">
        <w:rPr>
          <w:rFonts w:asciiTheme="majorBidi" w:eastAsia="Times New Roman" w:hAnsiTheme="majorBidi" w:cstheme="majorBidi"/>
          <w:noProof/>
          <w:lang w:eastAsia="en-GB"/>
        </w:rPr>
        <w:t xml:space="preserve">, </w:t>
      </w:r>
      <w:r w:rsidRPr="00BB1FAD">
        <w:rPr>
          <w:rFonts w:asciiTheme="majorBidi" w:eastAsia="Times New Roman" w:hAnsiTheme="majorBidi" w:cstheme="majorBidi"/>
          <w:i/>
          <w:iCs/>
          <w:noProof/>
          <w:lang w:eastAsia="en-GB"/>
        </w:rPr>
        <w:t>4</w:t>
      </w:r>
      <w:r w:rsidRPr="00BB1FAD">
        <w:rPr>
          <w:rFonts w:asciiTheme="majorBidi" w:eastAsia="Times New Roman" w:hAnsiTheme="majorBidi" w:cstheme="majorBidi"/>
          <w:noProof/>
          <w:lang w:eastAsia="en-GB"/>
        </w:rPr>
        <w:t>(1), pp.79-109.</w:t>
      </w:r>
    </w:p>
    <w:p w14:paraId="59C447BC" w14:textId="77777777" w:rsidR="00D14CFD" w:rsidRPr="00BB1FAD" w:rsidRDefault="00D14CFD" w:rsidP="009E3E42">
      <w:pPr>
        <w:rPr>
          <w:rFonts w:asciiTheme="majorBidi" w:hAnsiTheme="majorBidi" w:cstheme="majorBidi"/>
          <w:noProof/>
        </w:rPr>
      </w:pPr>
      <w:r w:rsidRPr="00BB1FAD">
        <w:rPr>
          <w:rFonts w:asciiTheme="majorBidi" w:eastAsia="Times New Roman" w:hAnsiTheme="majorBidi" w:cstheme="majorBidi"/>
          <w:noProof/>
          <w:lang w:eastAsia="en-GB"/>
        </w:rPr>
        <w:t xml:space="preserve">Han, H., and Ryu, K. (2009). The roles of the physical environment, price perception, and customer satisfaction in determining customer loyalty in the restaurant industry. </w:t>
      </w:r>
      <w:r w:rsidRPr="00BB1FAD">
        <w:rPr>
          <w:rFonts w:asciiTheme="majorBidi" w:eastAsia="Times New Roman" w:hAnsiTheme="majorBidi" w:cstheme="majorBidi"/>
          <w:i/>
          <w:iCs/>
          <w:noProof/>
          <w:lang w:eastAsia="en-GB"/>
        </w:rPr>
        <w:t>Journal of hospitality &amp; tourism research</w:t>
      </w:r>
      <w:r w:rsidRPr="00BB1FAD">
        <w:rPr>
          <w:rFonts w:asciiTheme="majorBidi" w:eastAsia="Times New Roman" w:hAnsiTheme="majorBidi" w:cstheme="majorBidi"/>
          <w:noProof/>
          <w:lang w:eastAsia="en-GB"/>
        </w:rPr>
        <w:t xml:space="preserve">, </w:t>
      </w:r>
      <w:r w:rsidRPr="00BB1FAD">
        <w:rPr>
          <w:rFonts w:asciiTheme="majorBidi" w:eastAsia="Times New Roman" w:hAnsiTheme="majorBidi" w:cstheme="majorBidi"/>
          <w:i/>
          <w:iCs/>
          <w:noProof/>
          <w:lang w:eastAsia="en-GB"/>
        </w:rPr>
        <w:t>33</w:t>
      </w:r>
      <w:r w:rsidRPr="00BB1FAD">
        <w:rPr>
          <w:rFonts w:asciiTheme="majorBidi" w:eastAsia="Times New Roman" w:hAnsiTheme="majorBidi" w:cstheme="majorBidi"/>
          <w:noProof/>
          <w:lang w:eastAsia="en-GB"/>
        </w:rPr>
        <w:t>(4), pp.487-510.</w:t>
      </w:r>
    </w:p>
    <w:p w14:paraId="5A00DB8D" w14:textId="77777777" w:rsidR="00D14CFD" w:rsidRPr="00BB1FAD" w:rsidRDefault="00D14CFD" w:rsidP="009E3E42">
      <w:pPr>
        <w:rPr>
          <w:rFonts w:asciiTheme="majorBidi" w:hAnsiTheme="majorBidi" w:cstheme="majorBidi"/>
          <w:noProof/>
        </w:rPr>
      </w:pPr>
      <w:r w:rsidRPr="00BB1FAD">
        <w:rPr>
          <w:rFonts w:asciiTheme="majorBidi" w:eastAsia="Times New Roman" w:hAnsiTheme="majorBidi" w:cstheme="majorBidi"/>
          <w:noProof/>
          <w:lang w:eastAsia="en-GB"/>
        </w:rPr>
        <w:t xml:space="preserve">Heskett, J.L. and Schlesinger, L.A. (1994). Putting the service-profit chain to work. </w:t>
      </w:r>
      <w:r w:rsidRPr="00BB1FAD">
        <w:rPr>
          <w:rFonts w:asciiTheme="majorBidi" w:eastAsia="Times New Roman" w:hAnsiTheme="majorBidi" w:cstheme="majorBidi"/>
          <w:i/>
          <w:iCs/>
          <w:noProof/>
          <w:lang w:eastAsia="en-GB"/>
        </w:rPr>
        <w:t>Harvard business review</w:t>
      </w:r>
      <w:r w:rsidRPr="00BB1FAD">
        <w:rPr>
          <w:rFonts w:asciiTheme="majorBidi" w:eastAsia="Times New Roman" w:hAnsiTheme="majorBidi" w:cstheme="majorBidi"/>
          <w:noProof/>
          <w:lang w:eastAsia="en-GB"/>
        </w:rPr>
        <w:t xml:space="preserve">, </w:t>
      </w:r>
      <w:r w:rsidRPr="00BB1FAD">
        <w:rPr>
          <w:rFonts w:asciiTheme="majorBidi" w:eastAsia="Times New Roman" w:hAnsiTheme="majorBidi" w:cstheme="majorBidi"/>
          <w:i/>
          <w:iCs/>
          <w:noProof/>
          <w:lang w:eastAsia="en-GB"/>
        </w:rPr>
        <w:t>72</w:t>
      </w:r>
      <w:r w:rsidRPr="00BB1FAD">
        <w:rPr>
          <w:rFonts w:asciiTheme="majorBidi" w:eastAsia="Times New Roman" w:hAnsiTheme="majorBidi" w:cstheme="majorBidi"/>
          <w:noProof/>
          <w:lang w:eastAsia="en-GB"/>
        </w:rPr>
        <w:t>(2), pp.164-174.</w:t>
      </w:r>
    </w:p>
    <w:p w14:paraId="6DF38B68" w14:textId="77777777" w:rsidR="00D14CFD" w:rsidRPr="00BB1FAD" w:rsidRDefault="00D14CFD" w:rsidP="009E3E42">
      <w:pPr>
        <w:rPr>
          <w:rFonts w:asciiTheme="majorBidi" w:hAnsiTheme="majorBidi" w:cstheme="majorBidi"/>
          <w:noProof/>
        </w:rPr>
      </w:pPr>
      <w:r w:rsidRPr="00BB1FAD">
        <w:rPr>
          <w:rFonts w:asciiTheme="majorBidi" w:eastAsia="Times New Roman" w:hAnsiTheme="majorBidi" w:cstheme="majorBidi"/>
          <w:noProof/>
          <w:lang w:eastAsia="en-GB"/>
        </w:rPr>
        <w:t xml:space="preserve">Heskett, J.L., Sasser, W.E. and Schlesinger, L.A. (2010). </w:t>
      </w:r>
      <w:r w:rsidRPr="00BB1FAD">
        <w:rPr>
          <w:rFonts w:asciiTheme="majorBidi" w:eastAsia="Times New Roman" w:hAnsiTheme="majorBidi" w:cstheme="majorBidi"/>
          <w:i/>
          <w:iCs/>
          <w:noProof/>
          <w:lang w:eastAsia="en-GB"/>
        </w:rPr>
        <w:t>The value profit chain: Treat employees like customers and customers like</w:t>
      </w:r>
      <w:r w:rsidRPr="00BB1FAD">
        <w:rPr>
          <w:rFonts w:asciiTheme="majorBidi" w:eastAsia="Times New Roman" w:hAnsiTheme="majorBidi" w:cstheme="majorBidi"/>
          <w:noProof/>
          <w:lang w:eastAsia="en-GB"/>
        </w:rPr>
        <w:t>. Simon and Schuster.</w:t>
      </w:r>
    </w:p>
    <w:p w14:paraId="33381728" w14:textId="77777777" w:rsidR="00D14CFD" w:rsidRPr="00BB1FAD" w:rsidRDefault="00D14CFD" w:rsidP="009E3E42">
      <w:pPr>
        <w:rPr>
          <w:rFonts w:asciiTheme="majorBidi" w:hAnsiTheme="majorBidi" w:cstheme="majorBidi"/>
          <w:noProof/>
        </w:rPr>
      </w:pPr>
      <w:r w:rsidRPr="00BB1FAD">
        <w:rPr>
          <w:rFonts w:asciiTheme="majorBidi" w:eastAsia="Times New Roman" w:hAnsiTheme="majorBidi" w:cstheme="majorBidi"/>
          <w:noProof/>
          <w:lang w:eastAsia="en-GB"/>
        </w:rPr>
        <w:t xml:space="preserve">Hogreve, J., Iseke, A., Derfuss, K., and Eller, T. (2017). The service–profit chain: A meta-analytic test of a comprehensive theoretical framework. </w:t>
      </w:r>
      <w:r w:rsidRPr="00BB1FAD">
        <w:rPr>
          <w:rFonts w:asciiTheme="majorBidi" w:eastAsia="Times New Roman" w:hAnsiTheme="majorBidi" w:cstheme="majorBidi"/>
          <w:i/>
          <w:iCs/>
          <w:noProof/>
          <w:lang w:eastAsia="en-GB"/>
        </w:rPr>
        <w:t>Journal of marketing</w:t>
      </w:r>
      <w:r w:rsidRPr="00BB1FAD">
        <w:rPr>
          <w:rFonts w:asciiTheme="majorBidi" w:eastAsia="Times New Roman" w:hAnsiTheme="majorBidi" w:cstheme="majorBidi"/>
          <w:noProof/>
          <w:lang w:eastAsia="en-GB"/>
        </w:rPr>
        <w:t xml:space="preserve">, </w:t>
      </w:r>
      <w:r w:rsidRPr="00BB1FAD">
        <w:rPr>
          <w:rFonts w:asciiTheme="majorBidi" w:eastAsia="Times New Roman" w:hAnsiTheme="majorBidi" w:cstheme="majorBidi"/>
          <w:i/>
          <w:iCs/>
          <w:noProof/>
          <w:lang w:eastAsia="en-GB"/>
        </w:rPr>
        <w:t>81</w:t>
      </w:r>
      <w:r w:rsidRPr="00BB1FAD">
        <w:rPr>
          <w:rFonts w:asciiTheme="majorBidi" w:eastAsia="Times New Roman" w:hAnsiTheme="majorBidi" w:cstheme="majorBidi"/>
          <w:noProof/>
          <w:lang w:eastAsia="en-GB"/>
        </w:rPr>
        <w:t>(3), pp.41-61.</w:t>
      </w:r>
    </w:p>
    <w:p w14:paraId="09DD3579" w14:textId="77777777" w:rsidR="00D14CFD" w:rsidRPr="00BB1FAD" w:rsidRDefault="00D14CFD" w:rsidP="009E3E42">
      <w:pPr>
        <w:pStyle w:val="NormalWeb"/>
        <w:spacing w:before="0" w:beforeAutospacing="0" w:after="240" w:afterAutospacing="0" w:line="360" w:lineRule="auto"/>
        <w:jc w:val="both"/>
        <w:rPr>
          <w:rFonts w:asciiTheme="majorBidi" w:hAnsiTheme="majorBidi" w:cstheme="majorBidi"/>
          <w:noProof/>
        </w:rPr>
      </w:pPr>
      <w:r w:rsidRPr="00BB1FAD">
        <w:rPr>
          <w:rFonts w:asciiTheme="majorBidi" w:hAnsiTheme="majorBidi" w:cstheme="majorBidi"/>
          <w:noProof/>
        </w:rPr>
        <w:t xml:space="preserve">IHG (2025). </w:t>
      </w:r>
      <w:r w:rsidRPr="00BB1FAD">
        <w:rPr>
          <w:rFonts w:asciiTheme="majorBidi" w:hAnsiTheme="majorBidi" w:cstheme="majorBidi"/>
          <w:i/>
          <w:iCs/>
          <w:noProof/>
        </w:rPr>
        <w:t>Annual Report 2024</w:t>
      </w:r>
      <w:r w:rsidRPr="00BB1FAD">
        <w:rPr>
          <w:rFonts w:asciiTheme="majorBidi" w:hAnsiTheme="majorBidi" w:cstheme="majorBidi"/>
          <w:noProof/>
        </w:rPr>
        <w:t>. [online] InterContinental Hotels Group PLC. Available at: https://www.ihgplc.com/en/investors/annual-report [Accessed 29 Oct. 2025].</w:t>
      </w:r>
    </w:p>
    <w:p w14:paraId="06591191" w14:textId="77777777" w:rsidR="00D14CFD" w:rsidRPr="00BB1FAD" w:rsidRDefault="00D14CFD" w:rsidP="009E3E42">
      <w:pPr>
        <w:rPr>
          <w:rFonts w:asciiTheme="majorBidi" w:hAnsiTheme="majorBidi" w:cstheme="majorBidi"/>
          <w:noProof/>
        </w:rPr>
      </w:pPr>
      <w:r w:rsidRPr="00535BE4">
        <w:rPr>
          <w:rFonts w:asciiTheme="majorBidi" w:eastAsia="Times New Roman" w:hAnsiTheme="majorBidi" w:cstheme="majorBidi"/>
          <w:noProof/>
          <w:lang w:val="it-IT" w:eastAsia="en-GB"/>
        </w:rPr>
        <w:lastRenderedPageBreak/>
        <w:t xml:space="preserve">Ishaq, M.I., Sarwar, H., Franzoni, S. and Palermo, O. (2025). </w:t>
      </w:r>
      <w:r w:rsidRPr="00BB1FAD">
        <w:rPr>
          <w:rFonts w:asciiTheme="majorBidi" w:eastAsia="Times New Roman" w:hAnsiTheme="majorBidi" w:cstheme="majorBidi"/>
          <w:noProof/>
          <w:lang w:eastAsia="en-GB"/>
        </w:rPr>
        <w:t xml:space="preserve">The nexus of human resource management, corporate social responsibility, and sustainable performance in upscale hotels: a mixed-method study. </w:t>
      </w:r>
      <w:r w:rsidRPr="00BB1FAD">
        <w:rPr>
          <w:rFonts w:asciiTheme="majorBidi" w:eastAsia="Times New Roman" w:hAnsiTheme="majorBidi" w:cstheme="majorBidi"/>
          <w:i/>
          <w:iCs/>
          <w:noProof/>
          <w:lang w:eastAsia="en-GB"/>
        </w:rPr>
        <w:t>International Journal of Emerging Markets</w:t>
      </w:r>
      <w:r w:rsidRPr="00BB1FAD">
        <w:rPr>
          <w:rFonts w:asciiTheme="majorBidi" w:eastAsia="Times New Roman" w:hAnsiTheme="majorBidi" w:cstheme="majorBidi"/>
          <w:noProof/>
          <w:lang w:eastAsia="en-GB"/>
        </w:rPr>
        <w:t xml:space="preserve">, </w:t>
      </w:r>
      <w:r w:rsidRPr="00BB1FAD">
        <w:rPr>
          <w:rFonts w:asciiTheme="majorBidi" w:eastAsia="Times New Roman" w:hAnsiTheme="majorBidi" w:cstheme="majorBidi"/>
          <w:i/>
          <w:iCs/>
          <w:noProof/>
          <w:lang w:eastAsia="en-GB"/>
        </w:rPr>
        <w:t>20</w:t>
      </w:r>
      <w:r w:rsidRPr="00BB1FAD">
        <w:rPr>
          <w:rFonts w:asciiTheme="majorBidi" w:eastAsia="Times New Roman" w:hAnsiTheme="majorBidi" w:cstheme="majorBidi"/>
          <w:noProof/>
          <w:lang w:eastAsia="en-GB"/>
        </w:rPr>
        <w:t>(13), pp.1-29.</w:t>
      </w:r>
    </w:p>
    <w:p w14:paraId="22039A68" w14:textId="77777777" w:rsidR="00D14CFD" w:rsidRPr="00BB1FAD" w:rsidRDefault="00D14CFD" w:rsidP="009E3E42">
      <w:pPr>
        <w:rPr>
          <w:rFonts w:asciiTheme="majorBidi" w:hAnsiTheme="majorBidi" w:cstheme="majorBidi"/>
          <w:noProof/>
        </w:rPr>
      </w:pPr>
      <w:r w:rsidRPr="00BB1FAD">
        <w:rPr>
          <w:rFonts w:asciiTheme="majorBidi" w:eastAsia="Times New Roman" w:hAnsiTheme="majorBidi" w:cstheme="majorBidi"/>
          <w:noProof/>
          <w:lang w:eastAsia="en-GB"/>
        </w:rPr>
        <w:t xml:space="preserve">Jenkins, N. (2022). </w:t>
      </w:r>
      <w:r w:rsidRPr="00BB1FAD">
        <w:rPr>
          <w:rFonts w:asciiTheme="majorBidi" w:eastAsia="Times New Roman" w:hAnsiTheme="majorBidi" w:cstheme="majorBidi"/>
          <w:i/>
          <w:iCs/>
          <w:noProof/>
          <w:lang w:eastAsia="en-GB"/>
        </w:rPr>
        <w:t>Examining how employee perceptions and personal resources influence workplace meaning, work engagement, service quality, and turnover intention</w:t>
      </w:r>
      <w:r w:rsidRPr="00BB1FAD">
        <w:rPr>
          <w:rFonts w:asciiTheme="majorBidi" w:eastAsia="Times New Roman" w:hAnsiTheme="majorBidi" w:cstheme="majorBidi"/>
          <w:noProof/>
          <w:lang w:eastAsia="en-GB"/>
        </w:rPr>
        <w:t xml:space="preserve"> (Doctoral dissertation, University of the Sunshine Coast, Queensland).</w:t>
      </w:r>
    </w:p>
    <w:p w14:paraId="7F473A21" w14:textId="77777777" w:rsidR="00D14CFD" w:rsidRPr="00BB1FAD" w:rsidRDefault="00D14CFD" w:rsidP="009E3E42">
      <w:pPr>
        <w:pStyle w:val="NormalWeb"/>
        <w:spacing w:before="0" w:beforeAutospacing="0" w:after="240" w:afterAutospacing="0" w:line="360" w:lineRule="auto"/>
        <w:jc w:val="both"/>
        <w:rPr>
          <w:rFonts w:asciiTheme="majorBidi" w:hAnsiTheme="majorBidi" w:cstheme="majorBidi"/>
          <w:noProof/>
        </w:rPr>
      </w:pPr>
      <w:r w:rsidRPr="00BB1FAD">
        <w:rPr>
          <w:rFonts w:asciiTheme="majorBidi" w:hAnsiTheme="majorBidi" w:cstheme="majorBidi"/>
          <w:noProof/>
        </w:rPr>
        <w:t xml:space="preserve">Jerab, D.A. and Mabrouk, T. (2023). </w:t>
      </w:r>
      <w:r w:rsidRPr="00BB1FAD">
        <w:rPr>
          <w:rFonts w:asciiTheme="majorBidi" w:hAnsiTheme="majorBidi" w:cstheme="majorBidi"/>
          <w:i/>
          <w:iCs/>
          <w:noProof/>
        </w:rPr>
        <w:t>The evolving landscape of organizational structures: A contemporary analysis</w:t>
      </w:r>
      <w:r w:rsidRPr="00BB1FAD">
        <w:rPr>
          <w:rFonts w:asciiTheme="majorBidi" w:hAnsiTheme="majorBidi" w:cstheme="majorBidi"/>
          <w:noProof/>
        </w:rPr>
        <w:t>. [online] Social Science Research Network. doi:https://doi.org/10.2139/ssrn.4584643.</w:t>
      </w:r>
    </w:p>
    <w:p w14:paraId="6A8E0696" w14:textId="77777777" w:rsidR="00D14CFD" w:rsidRPr="00BB1FAD" w:rsidRDefault="00D14CFD" w:rsidP="009E3E42">
      <w:pPr>
        <w:rPr>
          <w:rFonts w:asciiTheme="majorBidi" w:hAnsiTheme="majorBidi" w:cstheme="majorBidi"/>
          <w:noProof/>
        </w:rPr>
      </w:pPr>
      <w:r w:rsidRPr="00BB1FAD">
        <w:rPr>
          <w:rFonts w:asciiTheme="majorBidi" w:eastAsia="Times New Roman" w:hAnsiTheme="majorBidi" w:cstheme="majorBidi"/>
          <w:noProof/>
          <w:lang w:eastAsia="en-GB"/>
        </w:rPr>
        <w:t xml:space="preserve">Johnston, R., and Clark, G. (2008). </w:t>
      </w:r>
      <w:r w:rsidRPr="00BB1FAD">
        <w:rPr>
          <w:rFonts w:asciiTheme="majorBidi" w:eastAsia="Times New Roman" w:hAnsiTheme="majorBidi" w:cstheme="majorBidi"/>
          <w:i/>
          <w:iCs/>
          <w:noProof/>
          <w:lang w:eastAsia="en-GB"/>
        </w:rPr>
        <w:t>Service operations management: improving service delivery</w:t>
      </w:r>
      <w:r w:rsidRPr="00BB1FAD">
        <w:rPr>
          <w:rFonts w:asciiTheme="majorBidi" w:eastAsia="Times New Roman" w:hAnsiTheme="majorBidi" w:cstheme="majorBidi"/>
          <w:noProof/>
          <w:lang w:eastAsia="en-GB"/>
        </w:rPr>
        <w:t>. Pearson Education.</w:t>
      </w:r>
    </w:p>
    <w:p w14:paraId="659F9968" w14:textId="77777777" w:rsidR="00D14CFD" w:rsidRPr="00BB1FAD" w:rsidRDefault="00D14CFD" w:rsidP="009E3E42">
      <w:pPr>
        <w:rPr>
          <w:rFonts w:asciiTheme="majorBidi" w:hAnsiTheme="majorBidi" w:cstheme="majorBidi"/>
          <w:noProof/>
        </w:rPr>
      </w:pPr>
      <w:r w:rsidRPr="00BB1FAD">
        <w:rPr>
          <w:rFonts w:asciiTheme="majorBidi" w:eastAsia="Times New Roman" w:hAnsiTheme="majorBidi" w:cstheme="majorBidi"/>
          <w:noProof/>
          <w:lang w:eastAsia="en-GB"/>
        </w:rPr>
        <w:t xml:space="preserve">Kandampully, J., Bilgihan, A. and Amer, S.M. (2023). Linking servicescape and experiencescape: creating a collective focus for the service industry. </w:t>
      </w:r>
      <w:r w:rsidRPr="00BB1FAD">
        <w:rPr>
          <w:rFonts w:asciiTheme="majorBidi" w:eastAsia="Times New Roman" w:hAnsiTheme="majorBidi" w:cstheme="majorBidi"/>
          <w:i/>
          <w:iCs/>
          <w:noProof/>
          <w:lang w:eastAsia="en-GB"/>
        </w:rPr>
        <w:t>Journal of Service Management</w:t>
      </w:r>
      <w:r w:rsidRPr="00BB1FAD">
        <w:rPr>
          <w:rFonts w:asciiTheme="majorBidi" w:eastAsia="Times New Roman" w:hAnsiTheme="majorBidi" w:cstheme="majorBidi"/>
          <w:noProof/>
          <w:lang w:eastAsia="en-GB"/>
        </w:rPr>
        <w:t xml:space="preserve">, </w:t>
      </w:r>
      <w:r w:rsidRPr="00BB1FAD">
        <w:rPr>
          <w:rFonts w:asciiTheme="majorBidi" w:eastAsia="Times New Roman" w:hAnsiTheme="majorBidi" w:cstheme="majorBidi"/>
          <w:i/>
          <w:iCs/>
          <w:noProof/>
          <w:lang w:eastAsia="en-GB"/>
        </w:rPr>
        <w:t>34</w:t>
      </w:r>
      <w:r w:rsidRPr="00BB1FAD">
        <w:rPr>
          <w:rFonts w:asciiTheme="majorBidi" w:eastAsia="Times New Roman" w:hAnsiTheme="majorBidi" w:cstheme="majorBidi"/>
          <w:noProof/>
          <w:lang w:eastAsia="en-GB"/>
        </w:rPr>
        <w:t>(2), pp.316-340.</w:t>
      </w:r>
    </w:p>
    <w:p w14:paraId="36CD20B8" w14:textId="77777777" w:rsidR="00D14CFD" w:rsidRPr="00BB1FAD" w:rsidRDefault="00D14CFD" w:rsidP="009E3E42">
      <w:pPr>
        <w:rPr>
          <w:rFonts w:asciiTheme="majorBidi" w:hAnsiTheme="majorBidi" w:cstheme="majorBidi"/>
          <w:noProof/>
        </w:rPr>
      </w:pPr>
      <w:r w:rsidRPr="00BB1FAD">
        <w:rPr>
          <w:rFonts w:asciiTheme="majorBidi" w:eastAsia="Times New Roman" w:hAnsiTheme="majorBidi" w:cstheme="majorBidi"/>
          <w:noProof/>
          <w:lang w:eastAsia="en-GB"/>
        </w:rPr>
        <w:t xml:space="preserve">Karatepe, O.M. (2013). High-performance work practices and hotel employee performance: The mediation of work engagement. </w:t>
      </w:r>
      <w:r w:rsidRPr="00BB1FAD">
        <w:rPr>
          <w:rFonts w:asciiTheme="majorBidi" w:eastAsia="Times New Roman" w:hAnsiTheme="majorBidi" w:cstheme="majorBidi"/>
          <w:i/>
          <w:iCs/>
          <w:noProof/>
          <w:lang w:eastAsia="en-GB"/>
        </w:rPr>
        <w:t>International Journal of Hospitality Management</w:t>
      </w:r>
      <w:r w:rsidRPr="00BB1FAD">
        <w:rPr>
          <w:rFonts w:asciiTheme="majorBidi" w:eastAsia="Times New Roman" w:hAnsiTheme="majorBidi" w:cstheme="majorBidi"/>
          <w:noProof/>
          <w:lang w:eastAsia="en-GB"/>
        </w:rPr>
        <w:t xml:space="preserve">, </w:t>
      </w:r>
      <w:r w:rsidRPr="00BB1FAD">
        <w:rPr>
          <w:rFonts w:asciiTheme="majorBidi" w:eastAsia="Times New Roman" w:hAnsiTheme="majorBidi" w:cstheme="majorBidi"/>
          <w:i/>
          <w:iCs/>
          <w:noProof/>
          <w:lang w:eastAsia="en-GB"/>
        </w:rPr>
        <w:t>32</w:t>
      </w:r>
      <w:r w:rsidRPr="00BB1FAD">
        <w:rPr>
          <w:rFonts w:asciiTheme="majorBidi" w:eastAsia="Times New Roman" w:hAnsiTheme="majorBidi" w:cstheme="majorBidi"/>
          <w:noProof/>
          <w:lang w:eastAsia="en-GB"/>
        </w:rPr>
        <w:t>, pp.132-140.</w:t>
      </w:r>
    </w:p>
    <w:p w14:paraId="766D08EF" w14:textId="77777777" w:rsidR="00D14CFD" w:rsidRPr="00BB1FAD" w:rsidRDefault="00D14CFD" w:rsidP="009E3E42">
      <w:pPr>
        <w:rPr>
          <w:rFonts w:asciiTheme="majorBidi" w:hAnsiTheme="majorBidi" w:cstheme="majorBidi"/>
          <w:noProof/>
        </w:rPr>
      </w:pPr>
      <w:r w:rsidRPr="00BB1FAD">
        <w:rPr>
          <w:rFonts w:asciiTheme="majorBidi" w:eastAsia="Times New Roman" w:hAnsiTheme="majorBidi" w:cstheme="majorBidi"/>
          <w:noProof/>
          <w:lang w:eastAsia="en-GB"/>
        </w:rPr>
        <w:t xml:space="preserve">Karatepe, O.M. (2013). The effects of work overload and work‐family conflict on job embeddedness and job performance: The mediation of emotional exhaustion. </w:t>
      </w:r>
      <w:r w:rsidRPr="00BB1FAD">
        <w:rPr>
          <w:rFonts w:asciiTheme="majorBidi" w:eastAsia="Times New Roman" w:hAnsiTheme="majorBidi" w:cstheme="majorBidi"/>
          <w:i/>
          <w:iCs/>
          <w:noProof/>
          <w:lang w:eastAsia="en-GB"/>
        </w:rPr>
        <w:t>International Journal of contemporary Hospitality management</w:t>
      </w:r>
      <w:r w:rsidRPr="00BB1FAD">
        <w:rPr>
          <w:rFonts w:asciiTheme="majorBidi" w:eastAsia="Times New Roman" w:hAnsiTheme="majorBidi" w:cstheme="majorBidi"/>
          <w:noProof/>
          <w:lang w:eastAsia="en-GB"/>
        </w:rPr>
        <w:t xml:space="preserve">, </w:t>
      </w:r>
      <w:r w:rsidRPr="00BB1FAD">
        <w:rPr>
          <w:rFonts w:asciiTheme="majorBidi" w:eastAsia="Times New Roman" w:hAnsiTheme="majorBidi" w:cstheme="majorBidi"/>
          <w:i/>
          <w:iCs/>
          <w:noProof/>
          <w:lang w:eastAsia="en-GB"/>
        </w:rPr>
        <w:t>25</w:t>
      </w:r>
      <w:r w:rsidRPr="00BB1FAD">
        <w:rPr>
          <w:rFonts w:asciiTheme="majorBidi" w:eastAsia="Times New Roman" w:hAnsiTheme="majorBidi" w:cstheme="majorBidi"/>
          <w:noProof/>
          <w:lang w:eastAsia="en-GB"/>
        </w:rPr>
        <w:t>(4), pp.614-634.</w:t>
      </w:r>
    </w:p>
    <w:p w14:paraId="4FFCADB6" w14:textId="77777777" w:rsidR="00D14CFD" w:rsidRPr="00BB1FAD" w:rsidRDefault="00D14CFD" w:rsidP="009E3E42">
      <w:pPr>
        <w:rPr>
          <w:rFonts w:asciiTheme="majorBidi" w:hAnsiTheme="majorBidi" w:cstheme="majorBidi"/>
          <w:noProof/>
        </w:rPr>
      </w:pPr>
      <w:r w:rsidRPr="00BB1FAD">
        <w:rPr>
          <w:rFonts w:asciiTheme="majorBidi" w:eastAsia="Times New Roman" w:hAnsiTheme="majorBidi" w:cstheme="majorBidi"/>
          <w:noProof/>
          <w:lang w:eastAsia="en-GB"/>
        </w:rPr>
        <w:t xml:space="preserve">Kotzé, T. and Mostert, P. (2023). Antecedents of retail employees’ service performance: A store-level exploration of a climate-centric versus an engagement-centric approach. </w:t>
      </w:r>
      <w:r w:rsidRPr="00BB1FAD">
        <w:rPr>
          <w:rFonts w:asciiTheme="majorBidi" w:eastAsia="Times New Roman" w:hAnsiTheme="majorBidi" w:cstheme="majorBidi"/>
          <w:i/>
          <w:iCs/>
          <w:noProof/>
          <w:lang w:eastAsia="en-GB"/>
        </w:rPr>
        <w:t>Services Marketing Quarterly</w:t>
      </w:r>
      <w:r w:rsidRPr="00BB1FAD">
        <w:rPr>
          <w:rFonts w:asciiTheme="majorBidi" w:eastAsia="Times New Roman" w:hAnsiTheme="majorBidi" w:cstheme="majorBidi"/>
          <w:noProof/>
          <w:lang w:eastAsia="en-GB"/>
        </w:rPr>
        <w:t xml:space="preserve">, </w:t>
      </w:r>
      <w:r w:rsidRPr="00BB1FAD">
        <w:rPr>
          <w:rFonts w:asciiTheme="majorBidi" w:eastAsia="Times New Roman" w:hAnsiTheme="majorBidi" w:cstheme="majorBidi"/>
          <w:i/>
          <w:iCs/>
          <w:noProof/>
          <w:lang w:eastAsia="en-GB"/>
        </w:rPr>
        <w:t>44</w:t>
      </w:r>
      <w:r w:rsidRPr="00BB1FAD">
        <w:rPr>
          <w:rFonts w:asciiTheme="majorBidi" w:eastAsia="Times New Roman" w:hAnsiTheme="majorBidi" w:cstheme="majorBidi"/>
          <w:noProof/>
          <w:lang w:eastAsia="en-GB"/>
        </w:rPr>
        <w:t>(2-3), pp.142-166.</w:t>
      </w:r>
    </w:p>
    <w:p w14:paraId="2BA106BF" w14:textId="77777777" w:rsidR="00D14CFD" w:rsidRPr="00BB1FAD" w:rsidRDefault="00D14CFD" w:rsidP="009E3E42">
      <w:pPr>
        <w:rPr>
          <w:rFonts w:asciiTheme="majorBidi" w:hAnsiTheme="majorBidi" w:cstheme="majorBidi"/>
          <w:noProof/>
        </w:rPr>
      </w:pPr>
      <w:r w:rsidRPr="00BB1FAD">
        <w:rPr>
          <w:rFonts w:asciiTheme="majorBidi" w:eastAsia="Times New Roman" w:hAnsiTheme="majorBidi" w:cstheme="majorBidi"/>
          <w:noProof/>
          <w:lang w:eastAsia="en-GB"/>
        </w:rPr>
        <w:t xml:space="preserve">Kumari, M., Kumar, S., and Devi, N. (2025). The Impact of Service Automation and Robotics on Hospitality Business Models. In </w:t>
      </w:r>
      <w:r w:rsidRPr="00BB1FAD">
        <w:rPr>
          <w:rFonts w:asciiTheme="majorBidi" w:eastAsia="Times New Roman" w:hAnsiTheme="majorBidi" w:cstheme="majorBidi"/>
          <w:i/>
          <w:iCs/>
          <w:noProof/>
          <w:lang w:eastAsia="en-GB"/>
        </w:rPr>
        <w:t>Metaverse and Sustainable Business Models in SMEs</w:t>
      </w:r>
      <w:r w:rsidRPr="00BB1FAD">
        <w:rPr>
          <w:rFonts w:asciiTheme="majorBidi" w:eastAsia="Times New Roman" w:hAnsiTheme="majorBidi" w:cstheme="majorBidi"/>
          <w:noProof/>
          <w:lang w:eastAsia="en-GB"/>
        </w:rPr>
        <w:t xml:space="preserve"> (pp. 317-338). IGI Global Scientific Publishing.</w:t>
      </w:r>
    </w:p>
    <w:p w14:paraId="5B8C88E1" w14:textId="77777777" w:rsidR="00D14CFD" w:rsidRPr="00BB1FAD" w:rsidRDefault="00D14CFD" w:rsidP="009E3E42">
      <w:pPr>
        <w:rPr>
          <w:rFonts w:asciiTheme="majorBidi" w:hAnsiTheme="majorBidi" w:cstheme="majorBidi"/>
          <w:noProof/>
        </w:rPr>
      </w:pPr>
      <w:r w:rsidRPr="00BB1FAD">
        <w:rPr>
          <w:rFonts w:asciiTheme="majorBidi" w:eastAsia="Times New Roman" w:hAnsiTheme="majorBidi" w:cstheme="majorBidi"/>
          <w:noProof/>
          <w:lang w:eastAsia="en-GB"/>
        </w:rPr>
        <w:t xml:space="preserve">Ladhari, R. (2009). A review of twenty years of SERVQUAL research. </w:t>
      </w:r>
      <w:r w:rsidRPr="00BB1FAD">
        <w:rPr>
          <w:rFonts w:asciiTheme="majorBidi" w:eastAsia="Times New Roman" w:hAnsiTheme="majorBidi" w:cstheme="majorBidi"/>
          <w:i/>
          <w:iCs/>
          <w:noProof/>
          <w:lang w:eastAsia="en-GB"/>
        </w:rPr>
        <w:t>International journal of quality and service sciences</w:t>
      </w:r>
      <w:r w:rsidRPr="00BB1FAD">
        <w:rPr>
          <w:rFonts w:asciiTheme="majorBidi" w:eastAsia="Times New Roman" w:hAnsiTheme="majorBidi" w:cstheme="majorBidi"/>
          <w:noProof/>
          <w:lang w:eastAsia="en-GB"/>
        </w:rPr>
        <w:t xml:space="preserve">, </w:t>
      </w:r>
      <w:r w:rsidRPr="00BB1FAD">
        <w:rPr>
          <w:rFonts w:asciiTheme="majorBidi" w:eastAsia="Times New Roman" w:hAnsiTheme="majorBidi" w:cstheme="majorBidi"/>
          <w:i/>
          <w:iCs/>
          <w:noProof/>
          <w:lang w:eastAsia="en-GB"/>
        </w:rPr>
        <w:t>1</w:t>
      </w:r>
      <w:r w:rsidRPr="00BB1FAD">
        <w:rPr>
          <w:rFonts w:asciiTheme="majorBidi" w:eastAsia="Times New Roman" w:hAnsiTheme="majorBidi" w:cstheme="majorBidi"/>
          <w:noProof/>
          <w:lang w:eastAsia="en-GB"/>
        </w:rPr>
        <w:t>(2), pp.172-198.</w:t>
      </w:r>
    </w:p>
    <w:p w14:paraId="396C021F" w14:textId="77777777" w:rsidR="00D14CFD" w:rsidRPr="00BB1FAD" w:rsidRDefault="00D14CFD" w:rsidP="009E3E42">
      <w:pPr>
        <w:rPr>
          <w:rFonts w:asciiTheme="majorBidi" w:hAnsiTheme="majorBidi" w:cstheme="majorBidi"/>
          <w:noProof/>
        </w:rPr>
      </w:pPr>
      <w:r w:rsidRPr="00BB1FAD">
        <w:rPr>
          <w:rFonts w:asciiTheme="majorBidi" w:eastAsia="Times New Roman" w:hAnsiTheme="majorBidi" w:cstheme="majorBidi"/>
          <w:noProof/>
          <w:lang w:eastAsia="en-GB"/>
        </w:rPr>
        <w:lastRenderedPageBreak/>
        <w:t xml:space="preserve">Lott, Y. and Wöhrmann, A.M. (2023). Spillover and crossover effects of working time demands on work–life balance satisfaction among dual-earner couples: the mediating role of work–life conflict. </w:t>
      </w:r>
      <w:r w:rsidRPr="00BB1FAD">
        <w:rPr>
          <w:rFonts w:asciiTheme="majorBidi" w:eastAsia="Times New Roman" w:hAnsiTheme="majorBidi" w:cstheme="majorBidi"/>
          <w:i/>
          <w:iCs/>
          <w:noProof/>
          <w:lang w:eastAsia="en-GB"/>
        </w:rPr>
        <w:t>Current psychology</w:t>
      </w:r>
      <w:r w:rsidRPr="00BB1FAD">
        <w:rPr>
          <w:rFonts w:asciiTheme="majorBidi" w:eastAsia="Times New Roman" w:hAnsiTheme="majorBidi" w:cstheme="majorBidi"/>
          <w:noProof/>
          <w:lang w:eastAsia="en-GB"/>
        </w:rPr>
        <w:t xml:space="preserve">, </w:t>
      </w:r>
      <w:r w:rsidRPr="00BB1FAD">
        <w:rPr>
          <w:rFonts w:asciiTheme="majorBidi" w:eastAsia="Times New Roman" w:hAnsiTheme="majorBidi" w:cstheme="majorBidi"/>
          <w:i/>
          <w:iCs/>
          <w:noProof/>
          <w:lang w:eastAsia="en-GB"/>
        </w:rPr>
        <w:t>42</w:t>
      </w:r>
      <w:r w:rsidRPr="00BB1FAD">
        <w:rPr>
          <w:rFonts w:asciiTheme="majorBidi" w:eastAsia="Times New Roman" w:hAnsiTheme="majorBidi" w:cstheme="majorBidi"/>
          <w:noProof/>
          <w:lang w:eastAsia="en-GB"/>
        </w:rPr>
        <w:t>(15), pp.12957-12973.</w:t>
      </w:r>
    </w:p>
    <w:p w14:paraId="7F9A25B1" w14:textId="77777777" w:rsidR="00D14CFD" w:rsidRPr="00BB1FAD" w:rsidRDefault="00D14CFD" w:rsidP="009E3E42">
      <w:pPr>
        <w:rPr>
          <w:rFonts w:asciiTheme="majorBidi" w:hAnsiTheme="majorBidi" w:cstheme="majorBidi"/>
          <w:noProof/>
        </w:rPr>
      </w:pPr>
      <w:r w:rsidRPr="00BB1FAD">
        <w:rPr>
          <w:rFonts w:asciiTheme="majorBidi" w:eastAsia="Times New Roman" w:hAnsiTheme="majorBidi" w:cstheme="majorBidi"/>
          <w:noProof/>
          <w:lang w:eastAsia="en-GB"/>
        </w:rPr>
        <w:t xml:space="preserve">Mandić, D., Panić, A. and Šain, M.Č. (2023), December. Automated service delivery in hotels: balancing efficiency and human interaction for optimal guest satisfaction. In </w:t>
      </w:r>
      <w:r w:rsidRPr="00BB1FAD">
        <w:rPr>
          <w:rFonts w:asciiTheme="majorBidi" w:eastAsia="Times New Roman" w:hAnsiTheme="majorBidi" w:cstheme="majorBidi"/>
          <w:i/>
          <w:iCs/>
          <w:noProof/>
          <w:lang w:eastAsia="en-GB"/>
        </w:rPr>
        <w:t>International Scientific Conference on Economy, Management, and Information Technologies</w:t>
      </w:r>
      <w:r w:rsidRPr="00BB1FAD">
        <w:rPr>
          <w:rFonts w:asciiTheme="majorBidi" w:eastAsia="Times New Roman" w:hAnsiTheme="majorBidi" w:cstheme="majorBidi"/>
          <w:noProof/>
          <w:lang w:eastAsia="en-GB"/>
        </w:rPr>
        <w:t xml:space="preserve"> (Vol. 1, No. 1, pp. 167-174).</w:t>
      </w:r>
    </w:p>
    <w:p w14:paraId="57A4ED9D" w14:textId="77777777" w:rsidR="00D14CFD" w:rsidRPr="00BB1FAD" w:rsidRDefault="00D14CFD" w:rsidP="009E3E42">
      <w:pPr>
        <w:rPr>
          <w:rFonts w:asciiTheme="majorBidi" w:hAnsiTheme="majorBidi" w:cstheme="majorBidi"/>
          <w:noProof/>
        </w:rPr>
      </w:pPr>
      <w:r w:rsidRPr="00BB1FAD">
        <w:rPr>
          <w:rFonts w:asciiTheme="majorBidi" w:eastAsia="Times New Roman" w:hAnsiTheme="majorBidi" w:cstheme="majorBidi"/>
          <w:noProof/>
          <w:lang w:eastAsia="en-GB"/>
        </w:rPr>
        <w:t xml:space="preserve">Manning, M.L., Shacklock, A., Bell, N., and Manning, R.L. (2012). Organizational climate and service climate in tourism and hospitality: A review. </w:t>
      </w:r>
      <w:r w:rsidRPr="00BB1FAD">
        <w:rPr>
          <w:rFonts w:asciiTheme="majorBidi" w:eastAsia="Times New Roman" w:hAnsiTheme="majorBidi" w:cstheme="majorBidi"/>
          <w:i/>
          <w:iCs/>
          <w:noProof/>
          <w:lang w:eastAsia="en-GB"/>
        </w:rPr>
        <w:t>Journal of New Business Ideas and Trends</w:t>
      </w:r>
      <w:r w:rsidRPr="00BB1FAD">
        <w:rPr>
          <w:rFonts w:asciiTheme="majorBidi" w:eastAsia="Times New Roman" w:hAnsiTheme="majorBidi" w:cstheme="majorBidi"/>
          <w:noProof/>
          <w:lang w:eastAsia="en-GB"/>
        </w:rPr>
        <w:t xml:space="preserve">, </w:t>
      </w:r>
      <w:r w:rsidRPr="00BB1FAD">
        <w:rPr>
          <w:rFonts w:asciiTheme="majorBidi" w:eastAsia="Times New Roman" w:hAnsiTheme="majorBidi" w:cstheme="majorBidi"/>
          <w:i/>
          <w:iCs/>
          <w:noProof/>
          <w:lang w:eastAsia="en-GB"/>
        </w:rPr>
        <w:t>10</w:t>
      </w:r>
      <w:r w:rsidRPr="00BB1FAD">
        <w:rPr>
          <w:rFonts w:asciiTheme="majorBidi" w:eastAsia="Times New Roman" w:hAnsiTheme="majorBidi" w:cstheme="majorBidi"/>
          <w:noProof/>
          <w:lang w:eastAsia="en-GB"/>
        </w:rPr>
        <w:t>(2), pp.1-18.</w:t>
      </w:r>
    </w:p>
    <w:p w14:paraId="6D3C72AE" w14:textId="77777777" w:rsidR="00D14CFD" w:rsidRPr="00BB1FAD" w:rsidRDefault="00D14CFD" w:rsidP="009E3E42">
      <w:pPr>
        <w:rPr>
          <w:rFonts w:asciiTheme="majorBidi" w:hAnsiTheme="majorBidi" w:cstheme="majorBidi"/>
          <w:noProof/>
        </w:rPr>
      </w:pPr>
      <w:r w:rsidRPr="00BB1FAD">
        <w:rPr>
          <w:rFonts w:asciiTheme="majorBidi" w:eastAsia="Times New Roman" w:hAnsiTheme="majorBidi" w:cstheme="majorBidi"/>
          <w:noProof/>
          <w:lang w:eastAsia="en-GB"/>
        </w:rPr>
        <w:t xml:space="preserve">Mathew, S., Jose, A., G, R., and Chacko, D.P. (2020). Examining the relationship between e-service recovery quality and e-service recovery satisfaction moderated by perceived justice in the banking context. </w:t>
      </w:r>
      <w:r w:rsidRPr="00BB1FAD">
        <w:rPr>
          <w:rFonts w:asciiTheme="majorBidi" w:eastAsia="Times New Roman" w:hAnsiTheme="majorBidi" w:cstheme="majorBidi"/>
          <w:i/>
          <w:iCs/>
          <w:noProof/>
          <w:lang w:eastAsia="en-GB"/>
        </w:rPr>
        <w:t>Benchmarking: An International Journal</w:t>
      </w:r>
      <w:r w:rsidRPr="00BB1FAD">
        <w:rPr>
          <w:rFonts w:asciiTheme="majorBidi" w:eastAsia="Times New Roman" w:hAnsiTheme="majorBidi" w:cstheme="majorBidi"/>
          <w:noProof/>
          <w:lang w:eastAsia="en-GB"/>
        </w:rPr>
        <w:t xml:space="preserve">, </w:t>
      </w:r>
      <w:r w:rsidRPr="00BB1FAD">
        <w:rPr>
          <w:rFonts w:asciiTheme="majorBidi" w:eastAsia="Times New Roman" w:hAnsiTheme="majorBidi" w:cstheme="majorBidi"/>
          <w:i/>
          <w:iCs/>
          <w:noProof/>
          <w:lang w:eastAsia="en-GB"/>
        </w:rPr>
        <w:t>27</w:t>
      </w:r>
      <w:r w:rsidRPr="00BB1FAD">
        <w:rPr>
          <w:rFonts w:asciiTheme="majorBidi" w:eastAsia="Times New Roman" w:hAnsiTheme="majorBidi" w:cstheme="majorBidi"/>
          <w:noProof/>
          <w:lang w:eastAsia="en-GB"/>
        </w:rPr>
        <w:t>(6), pp.1951-1980.</w:t>
      </w:r>
    </w:p>
    <w:p w14:paraId="43086476" w14:textId="77777777" w:rsidR="00D14CFD" w:rsidRPr="00BB1FAD" w:rsidRDefault="00D14CFD" w:rsidP="009E3E42">
      <w:pPr>
        <w:pStyle w:val="NormalWeb"/>
        <w:spacing w:before="0" w:beforeAutospacing="0" w:after="240" w:afterAutospacing="0" w:line="360" w:lineRule="auto"/>
        <w:jc w:val="both"/>
        <w:rPr>
          <w:rFonts w:asciiTheme="majorBidi" w:hAnsiTheme="majorBidi" w:cstheme="majorBidi"/>
          <w:noProof/>
        </w:rPr>
      </w:pPr>
      <w:r w:rsidRPr="00BB1FAD">
        <w:rPr>
          <w:rFonts w:asciiTheme="majorBidi" w:hAnsiTheme="majorBidi" w:cstheme="majorBidi"/>
          <w:noProof/>
        </w:rPr>
        <w:t xml:space="preserve">Mckinsey (2021). </w:t>
      </w:r>
      <w:r w:rsidRPr="00BB1FAD">
        <w:rPr>
          <w:rFonts w:asciiTheme="majorBidi" w:hAnsiTheme="majorBidi" w:cstheme="majorBidi"/>
          <w:i/>
          <w:iCs/>
          <w:noProof/>
        </w:rPr>
        <w:t>Managing tech transformations Managing transformational and organizational change in a rapidly changing technological landscape</w:t>
      </w:r>
      <w:r w:rsidRPr="00BB1FAD">
        <w:rPr>
          <w:rFonts w:asciiTheme="majorBidi" w:hAnsiTheme="majorBidi" w:cstheme="majorBidi"/>
          <w:noProof/>
        </w:rPr>
        <w:t>. [online] Available at: https://www.mckinsey.com/~/media/mckinsey/business%20functions/mckinsey%20digital/our%20insights/managing%20tech%20transformations/managing-tech-transformations.pdf [Accessed 4 Nov. 2025].</w:t>
      </w:r>
    </w:p>
    <w:p w14:paraId="3402E865" w14:textId="77777777" w:rsidR="00D14CFD" w:rsidRPr="00BB1FAD" w:rsidRDefault="00D14CFD" w:rsidP="009E3E42">
      <w:pPr>
        <w:rPr>
          <w:rFonts w:asciiTheme="majorBidi" w:hAnsiTheme="majorBidi" w:cstheme="majorBidi"/>
          <w:noProof/>
          <w:lang w:eastAsia="en-GB"/>
        </w:rPr>
      </w:pPr>
      <w:r w:rsidRPr="00BB1FAD">
        <w:rPr>
          <w:rFonts w:asciiTheme="majorBidi" w:eastAsia="Times New Roman" w:hAnsiTheme="majorBidi" w:cstheme="majorBidi"/>
          <w:noProof/>
          <w:lang w:eastAsia="en-GB"/>
        </w:rPr>
        <w:t xml:space="preserve">Miocevic, D., Brecic, R. and Zdravkovic, S. (2022). Exploring the chain of effects between local identity and expatriate consumers’ preference for local food brands. </w:t>
      </w:r>
      <w:r w:rsidRPr="00BB1FAD">
        <w:rPr>
          <w:rFonts w:asciiTheme="majorBidi" w:eastAsia="Times New Roman" w:hAnsiTheme="majorBidi" w:cstheme="majorBidi"/>
          <w:i/>
          <w:iCs/>
          <w:noProof/>
          <w:lang w:eastAsia="en-GB"/>
        </w:rPr>
        <w:t>Journal of Product &amp; Brand Management</w:t>
      </w:r>
      <w:r w:rsidRPr="00BB1FAD">
        <w:rPr>
          <w:rFonts w:asciiTheme="majorBidi" w:eastAsia="Times New Roman" w:hAnsiTheme="majorBidi" w:cstheme="majorBidi"/>
          <w:noProof/>
          <w:lang w:eastAsia="en-GB"/>
        </w:rPr>
        <w:t xml:space="preserve">, </w:t>
      </w:r>
      <w:r w:rsidRPr="00BB1FAD">
        <w:rPr>
          <w:rFonts w:asciiTheme="majorBidi" w:eastAsia="Times New Roman" w:hAnsiTheme="majorBidi" w:cstheme="majorBidi"/>
          <w:i/>
          <w:iCs/>
          <w:noProof/>
          <w:lang w:eastAsia="en-GB"/>
        </w:rPr>
        <w:t>31</w:t>
      </w:r>
      <w:r w:rsidRPr="00BB1FAD">
        <w:rPr>
          <w:rFonts w:asciiTheme="majorBidi" w:eastAsia="Times New Roman" w:hAnsiTheme="majorBidi" w:cstheme="majorBidi"/>
          <w:noProof/>
          <w:lang w:eastAsia="en-GB"/>
        </w:rPr>
        <w:t>(5), pp.718-730.</w:t>
      </w:r>
    </w:p>
    <w:p w14:paraId="6E9A4940" w14:textId="77777777" w:rsidR="00D14CFD" w:rsidRPr="00BB1FAD" w:rsidRDefault="00D14CFD" w:rsidP="009E3E42">
      <w:pPr>
        <w:rPr>
          <w:rFonts w:asciiTheme="majorBidi" w:hAnsiTheme="majorBidi" w:cstheme="majorBidi"/>
          <w:noProof/>
        </w:rPr>
      </w:pPr>
      <w:r w:rsidRPr="00BB1FAD">
        <w:rPr>
          <w:rFonts w:asciiTheme="majorBidi" w:eastAsia="Times New Roman" w:hAnsiTheme="majorBidi" w:cstheme="majorBidi"/>
          <w:noProof/>
          <w:lang w:eastAsia="en-GB"/>
        </w:rPr>
        <w:t xml:space="preserve">Moghimi, S. (2024). </w:t>
      </w:r>
      <w:r w:rsidRPr="00BB1FAD">
        <w:rPr>
          <w:rFonts w:asciiTheme="majorBidi" w:eastAsia="Times New Roman" w:hAnsiTheme="majorBidi" w:cstheme="majorBidi"/>
          <w:i/>
          <w:iCs/>
          <w:noProof/>
          <w:lang w:eastAsia="en-GB"/>
        </w:rPr>
        <w:t>Creativity and innovation in hotels and resorts: the role of leadership</w:t>
      </w:r>
      <w:r w:rsidRPr="00BB1FAD">
        <w:rPr>
          <w:rFonts w:asciiTheme="majorBidi" w:eastAsia="Times New Roman" w:hAnsiTheme="majorBidi" w:cstheme="majorBidi"/>
          <w:noProof/>
          <w:lang w:eastAsia="en-GB"/>
        </w:rPr>
        <w:t xml:space="preserve"> (Doctoral dissertation, RMIT University).</w:t>
      </w:r>
    </w:p>
    <w:p w14:paraId="2FF8FEEF" w14:textId="77777777" w:rsidR="00D14CFD" w:rsidRPr="00BB1FAD" w:rsidRDefault="00D14CFD" w:rsidP="009E3E42">
      <w:pPr>
        <w:rPr>
          <w:rFonts w:asciiTheme="majorBidi" w:hAnsiTheme="majorBidi" w:cstheme="majorBidi"/>
          <w:noProof/>
        </w:rPr>
      </w:pPr>
      <w:r w:rsidRPr="00BB1FAD">
        <w:rPr>
          <w:rFonts w:asciiTheme="majorBidi" w:eastAsia="Times New Roman" w:hAnsiTheme="majorBidi" w:cstheme="majorBidi"/>
          <w:noProof/>
          <w:lang w:eastAsia="en-GB"/>
        </w:rPr>
        <w:t xml:space="preserve">Murphy, J., Gretzel, U. and Pesonen, J. (2021). Marketing robot services in hospitality and tourism: the role of anthropomorphism. In </w:t>
      </w:r>
      <w:r w:rsidRPr="00BB1FAD">
        <w:rPr>
          <w:rFonts w:asciiTheme="majorBidi" w:eastAsia="Times New Roman" w:hAnsiTheme="majorBidi" w:cstheme="majorBidi"/>
          <w:i/>
          <w:iCs/>
          <w:noProof/>
          <w:lang w:eastAsia="en-GB"/>
        </w:rPr>
        <w:t>Future of tourism marketing</w:t>
      </w:r>
      <w:r w:rsidRPr="00BB1FAD">
        <w:rPr>
          <w:rFonts w:asciiTheme="majorBidi" w:eastAsia="Times New Roman" w:hAnsiTheme="majorBidi" w:cstheme="majorBidi"/>
          <w:noProof/>
          <w:lang w:eastAsia="en-GB"/>
        </w:rPr>
        <w:t xml:space="preserve"> (pp. 16-27). Routledge.</w:t>
      </w:r>
    </w:p>
    <w:p w14:paraId="7E58D2D7" w14:textId="77777777" w:rsidR="00D14CFD" w:rsidRPr="00BB1FAD" w:rsidRDefault="00D14CFD" w:rsidP="009E3E42">
      <w:pPr>
        <w:rPr>
          <w:rFonts w:asciiTheme="majorBidi" w:hAnsiTheme="majorBidi" w:cstheme="majorBidi"/>
          <w:noProof/>
        </w:rPr>
      </w:pPr>
      <w:r w:rsidRPr="00BB1FAD">
        <w:rPr>
          <w:rFonts w:asciiTheme="majorBidi" w:eastAsia="Times New Roman" w:hAnsiTheme="majorBidi" w:cstheme="majorBidi"/>
          <w:noProof/>
          <w:lang w:eastAsia="en-GB"/>
        </w:rPr>
        <w:t xml:space="preserve">Murphy, J., Hofacker, C. and Gretzel, U. (2017). Dawning of the age of robots in hospitality and tourism: Challenges for teaching and research. </w:t>
      </w:r>
      <w:r w:rsidRPr="00BB1FAD">
        <w:rPr>
          <w:rFonts w:asciiTheme="majorBidi" w:eastAsia="Times New Roman" w:hAnsiTheme="majorBidi" w:cstheme="majorBidi"/>
          <w:i/>
          <w:iCs/>
          <w:noProof/>
          <w:lang w:eastAsia="en-GB"/>
        </w:rPr>
        <w:t>European Journal of Tourism Research</w:t>
      </w:r>
      <w:r w:rsidRPr="00BB1FAD">
        <w:rPr>
          <w:rFonts w:asciiTheme="majorBidi" w:eastAsia="Times New Roman" w:hAnsiTheme="majorBidi" w:cstheme="majorBidi"/>
          <w:noProof/>
          <w:lang w:eastAsia="en-GB"/>
        </w:rPr>
        <w:t xml:space="preserve">, </w:t>
      </w:r>
      <w:r w:rsidRPr="00BB1FAD">
        <w:rPr>
          <w:rFonts w:asciiTheme="majorBidi" w:eastAsia="Times New Roman" w:hAnsiTheme="majorBidi" w:cstheme="majorBidi"/>
          <w:i/>
          <w:iCs/>
          <w:noProof/>
          <w:lang w:eastAsia="en-GB"/>
        </w:rPr>
        <w:t>15</w:t>
      </w:r>
      <w:r w:rsidRPr="00BB1FAD">
        <w:rPr>
          <w:rFonts w:asciiTheme="majorBidi" w:eastAsia="Times New Roman" w:hAnsiTheme="majorBidi" w:cstheme="majorBidi"/>
          <w:noProof/>
          <w:lang w:eastAsia="en-GB"/>
        </w:rPr>
        <w:t>(2017), pp.104-111.</w:t>
      </w:r>
    </w:p>
    <w:p w14:paraId="309D6EE7" w14:textId="77777777" w:rsidR="00D14CFD" w:rsidRPr="00BB1FAD" w:rsidRDefault="00D14CFD" w:rsidP="009E3E42">
      <w:pPr>
        <w:pStyle w:val="NormalWeb"/>
        <w:spacing w:before="0" w:beforeAutospacing="0" w:after="240" w:afterAutospacing="0" w:line="360" w:lineRule="auto"/>
        <w:jc w:val="both"/>
        <w:rPr>
          <w:rFonts w:asciiTheme="majorBidi" w:hAnsiTheme="majorBidi" w:cstheme="majorBidi"/>
          <w:noProof/>
        </w:rPr>
      </w:pPr>
      <w:r w:rsidRPr="00BB1FAD">
        <w:rPr>
          <w:rFonts w:asciiTheme="majorBidi" w:hAnsiTheme="majorBidi" w:cstheme="majorBidi"/>
          <w:noProof/>
        </w:rPr>
        <w:t xml:space="preserve">OCED (2025). </w:t>
      </w:r>
      <w:r w:rsidRPr="00BB1FAD">
        <w:rPr>
          <w:rFonts w:asciiTheme="majorBidi" w:hAnsiTheme="majorBidi" w:cstheme="majorBidi"/>
          <w:i/>
          <w:iCs/>
          <w:noProof/>
        </w:rPr>
        <w:t>How Learning Continued during the COVID-19 Pandemic GLOBAL LESSONS FROM INITIATIVES TO SUPPORT LEARNERS AND TEACHERS</w:t>
      </w:r>
      <w:r w:rsidRPr="00BB1FAD">
        <w:rPr>
          <w:rFonts w:asciiTheme="majorBidi" w:hAnsiTheme="majorBidi" w:cstheme="majorBidi"/>
          <w:noProof/>
        </w:rPr>
        <w:t xml:space="preserve">. [online] OCED. Available </w:t>
      </w:r>
      <w:r w:rsidRPr="00BB1FAD">
        <w:rPr>
          <w:rFonts w:asciiTheme="majorBidi" w:hAnsiTheme="majorBidi" w:cstheme="majorBidi"/>
          <w:noProof/>
        </w:rPr>
        <w:lastRenderedPageBreak/>
        <w:t>at: https://www.oecd.org/content/dam/oecd/en/publications/reports/2022/01/how-learning-continued-during-the-covid-19-pandemic_a49fd1c1/bbeca162-en.pdf [Accessed 4 Nov. 2025].</w:t>
      </w:r>
    </w:p>
    <w:p w14:paraId="22B463DE" w14:textId="77777777" w:rsidR="00D14CFD" w:rsidRPr="00BB1FAD" w:rsidRDefault="00D14CFD" w:rsidP="009E3E42">
      <w:pPr>
        <w:rPr>
          <w:rFonts w:asciiTheme="majorBidi" w:hAnsiTheme="majorBidi" w:cstheme="majorBidi"/>
          <w:noProof/>
        </w:rPr>
      </w:pPr>
      <w:r w:rsidRPr="00BB1FAD">
        <w:rPr>
          <w:rFonts w:asciiTheme="majorBidi" w:eastAsia="Times New Roman" w:hAnsiTheme="majorBidi" w:cstheme="majorBidi"/>
          <w:noProof/>
          <w:lang w:eastAsia="en-GB"/>
        </w:rPr>
        <w:t xml:space="preserve">Oliver, R.L. (1980). A cognitive model of the antecedents and consequences of satisfaction decisions. </w:t>
      </w:r>
      <w:r w:rsidRPr="00BB1FAD">
        <w:rPr>
          <w:rFonts w:asciiTheme="majorBidi" w:eastAsia="Times New Roman" w:hAnsiTheme="majorBidi" w:cstheme="majorBidi"/>
          <w:i/>
          <w:iCs/>
          <w:noProof/>
          <w:lang w:eastAsia="en-GB"/>
        </w:rPr>
        <w:t>Journal of marketing research</w:t>
      </w:r>
      <w:r w:rsidRPr="00BB1FAD">
        <w:rPr>
          <w:rFonts w:asciiTheme="majorBidi" w:eastAsia="Times New Roman" w:hAnsiTheme="majorBidi" w:cstheme="majorBidi"/>
          <w:noProof/>
          <w:lang w:eastAsia="en-GB"/>
        </w:rPr>
        <w:t xml:space="preserve">, </w:t>
      </w:r>
      <w:r w:rsidRPr="00BB1FAD">
        <w:rPr>
          <w:rFonts w:asciiTheme="majorBidi" w:eastAsia="Times New Roman" w:hAnsiTheme="majorBidi" w:cstheme="majorBidi"/>
          <w:i/>
          <w:iCs/>
          <w:noProof/>
          <w:lang w:eastAsia="en-GB"/>
        </w:rPr>
        <w:t>17</w:t>
      </w:r>
      <w:r w:rsidRPr="00BB1FAD">
        <w:rPr>
          <w:rFonts w:asciiTheme="majorBidi" w:eastAsia="Times New Roman" w:hAnsiTheme="majorBidi" w:cstheme="majorBidi"/>
          <w:noProof/>
          <w:lang w:eastAsia="en-GB"/>
        </w:rPr>
        <w:t>(4), pp.460-469.</w:t>
      </w:r>
    </w:p>
    <w:p w14:paraId="7D680E37" w14:textId="77777777" w:rsidR="00D14CFD" w:rsidRPr="00BB1FAD" w:rsidRDefault="00D14CFD" w:rsidP="009E3E42">
      <w:pPr>
        <w:pStyle w:val="NormalWeb"/>
        <w:spacing w:before="0" w:beforeAutospacing="0" w:after="240" w:afterAutospacing="0" w:line="360" w:lineRule="auto"/>
        <w:jc w:val="both"/>
        <w:rPr>
          <w:rFonts w:asciiTheme="majorBidi" w:hAnsiTheme="majorBidi" w:cstheme="majorBidi"/>
          <w:noProof/>
        </w:rPr>
      </w:pPr>
      <w:r w:rsidRPr="00BB1FAD">
        <w:rPr>
          <w:rFonts w:asciiTheme="majorBidi" w:hAnsiTheme="majorBidi" w:cstheme="majorBidi"/>
          <w:noProof/>
        </w:rPr>
        <w:t xml:space="preserve">ONS (2025). </w:t>
      </w:r>
      <w:r w:rsidRPr="00BB1FAD">
        <w:rPr>
          <w:rFonts w:asciiTheme="majorBidi" w:hAnsiTheme="majorBidi" w:cstheme="majorBidi"/>
          <w:i/>
          <w:iCs/>
          <w:noProof/>
        </w:rPr>
        <w:t>Vacancies and jobs in the UK</w:t>
      </w:r>
      <w:r w:rsidRPr="00BB1FAD">
        <w:rPr>
          <w:rFonts w:asciiTheme="majorBidi" w:hAnsiTheme="majorBidi" w:cstheme="majorBidi"/>
          <w:noProof/>
        </w:rPr>
        <w:t>. [online] Ons.gov.uk. Available at: https://www.ons.gov.uk/employmentandlabourmarket/peopleinwork/employmentandemployeetypes/bulletins/jobsandvacanciesintheuk/october2025 [Accessed 30 Oct. 2025].</w:t>
      </w:r>
    </w:p>
    <w:p w14:paraId="1BF65AA1" w14:textId="77777777" w:rsidR="00D14CFD" w:rsidRPr="00BB1FAD" w:rsidRDefault="00D14CFD" w:rsidP="009E3E42">
      <w:pPr>
        <w:rPr>
          <w:rFonts w:asciiTheme="majorBidi" w:hAnsiTheme="majorBidi" w:cstheme="majorBidi"/>
          <w:noProof/>
        </w:rPr>
      </w:pPr>
      <w:r w:rsidRPr="00BB1FAD">
        <w:rPr>
          <w:rFonts w:asciiTheme="majorBidi" w:eastAsia="Times New Roman" w:hAnsiTheme="majorBidi" w:cstheme="majorBidi"/>
          <w:noProof/>
          <w:lang w:eastAsia="en-GB"/>
        </w:rPr>
        <w:t xml:space="preserve">Parasuraman, A.B.L.L., Zeithaml, V.A. and Berry, L. (1988). SERVQUAL: A multiple-item scale for measuring consumer perceptions of service quality. </w:t>
      </w:r>
      <w:r w:rsidRPr="00BB1FAD">
        <w:rPr>
          <w:rFonts w:asciiTheme="majorBidi" w:eastAsia="Times New Roman" w:hAnsiTheme="majorBidi" w:cstheme="majorBidi"/>
          <w:i/>
          <w:iCs/>
          <w:noProof/>
          <w:lang w:eastAsia="en-GB"/>
        </w:rPr>
        <w:t>1988</w:t>
      </w:r>
      <w:r w:rsidRPr="00BB1FAD">
        <w:rPr>
          <w:rFonts w:asciiTheme="majorBidi" w:eastAsia="Times New Roman" w:hAnsiTheme="majorBidi" w:cstheme="majorBidi"/>
          <w:noProof/>
          <w:lang w:eastAsia="en-GB"/>
        </w:rPr>
        <w:t xml:space="preserve">, </w:t>
      </w:r>
      <w:r w:rsidRPr="00BB1FAD">
        <w:rPr>
          <w:rFonts w:asciiTheme="majorBidi" w:eastAsia="Times New Roman" w:hAnsiTheme="majorBidi" w:cstheme="majorBidi"/>
          <w:i/>
          <w:iCs/>
          <w:noProof/>
          <w:lang w:eastAsia="en-GB"/>
        </w:rPr>
        <w:t>64</w:t>
      </w:r>
      <w:r w:rsidRPr="00BB1FAD">
        <w:rPr>
          <w:rFonts w:asciiTheme="majorBidi" w:eastAsia="Times New Roman" w:hAnsiTheme="majorBidi" w:cstheme="majorBidi"/>
          <w:noProof/>
          <w:lang w:eastAsia="en-GB"/>
        </w:rPr>
        <w:t>(1), pp.12-40.</w:t>
      </w:r>
    </w:p>
    <w:p w14:paraId="54FF95B3" w14:textId="77777777" w:rsidR="00D14CFD" w:rsidRPr="00BB1FAD" w:rsidRDefault="00D14CFD" w:rsidP="009E3E42">
      <w:pPr>
        <w:rPr>
          <w:rFonts w:asciiTheme="majorBidi" w:hAnsiTheme="majorBidi" w:cstheme="majorBidi"/>
          <w:noProof/>
        </w:rPr>
      </w:pPr>
      <w:r w:rsidRPr="00BB1FAD">
        <w:rPr>
          <w:rFonts w:asciiTheme="majorBidi" w:eastAsia="Times New Roman" w:hAnsiTheme="majorBidi" w:cstheme="majorBidi"/>
          <w:noProof/>
          <w:lang w:eastAsia="en-GB"/>
        </w:rPr>
        <w:t xml:space="preserve">Parke, M.R., Tangirala, S., and Hussain, I. (2021). Creating organizational citizens: How and when supervisor-versus peer-led role interventions change organizational citizenship behavior. </w:t>
      </w:r>
      <w:r w:rsidRPr="00BB1FAD">
        <w:rPr>
          <w:rFonts w:asciiTheme="majorBidi" w:eastAsia="Times New Roman" w:hAnsiTheme="majorBidi" w:cstheme="majorBidi"/>
          <w:i/>
          <w:iCs/>
          <w:noProof/>
          <w:lang w:eastAsia="en-GB"/>
        </w:rPr>
        <w:t>Journal of Applied Psychology</w:t>
      </w:r>
      <w:r w:rsidRPr="00BB1FAD">
        <w:rPr>
          <w:rFonts w:asciiTheme="majorBidi" w:eastAsia="Times New Roman" w:hAnsiTheme="majorBidi" w:cstheme="majorBidi"/>
          <w:noProof/>
          <w:lang w:eastAsia="en-GB"/>
        </w:rPr>
        <w:t xml:space="preserve">, </w:t>
      </w:r>
      <w:r w:rsidRPr="00BB1FAD">
        <w:rPr>
          <w:rFonts w:asciiTheme="majorBidi" w:eastAsia="Times New Roman" w:hAnsiTheme="majorBidi" w:cstheme="majorBidi"/>
          <w:i/>
          <w:iCs/>
          <w:noProof/>
          <w:lang w:eastAsia="en-GB"/>
        </w:rPr>
        <w:t>106</w:t>
      </w:r>
      <w:r w:rsidRPr="00BB1FAD">
        <w:rPr>
          <w:rFonts w:asciiTheme="majorBidi" w:eastAsia="Times New Roman" w:hAnsiTheme="majorBidi" w:cstheme="majorBidi"/>
          <w:noProof/>
          <w:lang w:eastAsia="en-GB"/>
        </w:rPr>
        <w:t>(11), p.1714.</w:t>
      </w:r>
    </w:p>
    <w:p w14:paraId="6C1ECB3E" w14:textId="77777777" w:rsidR="00D14CFD" w:rsidRPr="00BB1FAD" w:rsidRDefault="00D14CFD" w:rsidP="009E3E42">
      <w:pPr>
        <w:rPr>
          <w:rFonts w:asciiTheme="majorBidi" w:hAnsiTheme="majorBidi" w:cstheme="majorBidi"/>
          <w:noProof/>
        </w:rPr>
      </w:pPr>
      <w:r w:rsidRPr="00BB1FAD">
        <w:rPr>
          <w:rFonts w:asciiTheme="majorBidi" w:eastAsia="Times New Roman" w:hAnsiTheme="majorBidi" w:cstheme="majorBidi"/>
          <w:noProof/>
          <w:lang w:eastAsia="en-GB"/>
        </w:rPr>
        <w:t xml:space="preserve">Peng, J.M., Guan, X.H. and Huan, T.C. (2021). Not always co-creating brand: effects of perceived justice on employee brand sabotage behaviours in the hotel industry. </w:t>
      </w:r>
      <w:r w:rsidRPr="00BB1FAD">
        <w:rPr>
          <w:rFonts w:asciiTheme="majorBidi" w:eastAsia="Times New Roman" w:hAnsiTheme="majorBidi" w:cstheme="majorBidi"/>
          <w:i/>
          <w:iCs/>
          <w:noProof/>
          <w:lang w:eastAsia="en-GB"/>
        </w:rPr>
        <w:t>International Journal of Contemporary Hospitality Management</w:t>
      </w:r>
      <w:r w:rsidRPr="00BB1FAD">
        <w:rPr>
          <w:rFonts w:asciiTheme="majorBidi" w:eastAsia="Times New Roman" w:hAnsiTheme="majorBidi" w:cstheme="majorBidi"/>
          <w:noProof/>
          <w:lang w:eastAsia="en-GB"/>
        </w:rPr>
        <w:t xml:space="preserve">, </w:t>
      </w:r>
      <w:r w:rsidRPr="00BB1FAD">
        <w:rPr>
          <w:rFonts w:asciiTheme="majorBidi" w:eastAsia="Times New Roman" w:hAnsiTheme="majorBidi" w:cstheme="majorBidi"/>
          <w:i/>
          <w:iCs/>
          <w:noProof/>
          <w:lang w:eastAsia="en-GB"/>
        </w:rPr>
        <w:t>33</w:t>
      </w:r>
      <w:r w:rsidRPr="00BB1FAD">
        <w:rPr>
          <w:rFonts w:asciiTheme="majorBidi" w:eastAsia="Times New Roman" w:hAnsiTheme="majorBidi" w:cstheme="majorBidi"/>
          <w:noProof/>
          <w:lang w:eastAsia="en-GB"/>
        </w:rPr>
        <w:t>(3), pp.973-993.</w:t>
      </w:r>
    </w:p>
    <w:p w14:paraId="7467F3D8" w14:textId="77777777" w:rsidR="00D14CFD" w:rsidRPr="00BB1FAD" w:rsidRDefault="00D14CFD" w:rsidP="009E3E42">
      <w:pPr>
        <w:rPr>
          <w:rFonts w:asciiTheme="majorBidi" w:hAnsiTheme="majorBidi" w:cstheme="majorBidi"/>
          <w:noProof/>
        </w:rPr>
      </w:pPr>
      <w:r w:rsidRPr="00BB1FAD">
        <w:rPr>
          <w:rFonts w:asciiTheme="majorBidi" w:eastAsia="Times New Roman" w:hAnsiTheme="majorBidi" w:cstheme="majorBidi"/>
          <w:noProof/>
          <w:lang w:eastAsia="en-GB"/>
        </w:rPr>
        <w:t xml:space="preserve">Prentice, C., Ma, E., and Wong, I.A. (2019). Performance driven outcomes—the case of frontline employees in the hospitality sector. </w:t>
      </w:r>
      <w:r w:rsidRPr="00BB1FAD">
        <w:rPr>
          <w:rFonts w:asciiTheme="majorBidi" w:eastAsia="Times New Roman" w:hAnsiTheme="majorBidi" w:cstheme="majorBidi"/>
          <w:i/>
          <w:iCs/>
          <w:noProof/>
          <w:lang w:eastAsia="en-GB"/>
        </w:rPr>
        <w:t>Journal of Hospitality Marketing &amp; Management</w:t>
      </w:r>
      <w:r w:rsidRPr="00BB1FAD">
        <w:rPr>
          <w:rFonts w:asciiTheme="majorBidi" w:eastAsia="Times New Roman" w:hAnsiTheme="majorBidi" w:cstheme="majorBidi"/>
          <w:noProof/>
          <w:lang w:eastAsia="en-GB"/>
        </w:rPr>
        <w:t xml:space="preserve">, </w:t>
      </w:r>
      <w:r w:rsidRPr="00BB1FAD">
        <w:rPr>
          <w:rFonts w:asciiTheme="majorBidi" w:eastAsia="Times New Roman" w:hAnsiTheme="majorBidi" w:cstheme="majorBidi"/>
          <w:i/>
          <w:iCs/>
          <w:noProof/>
          <w:lang w:eastAsia="en-GB"/>
        </w:rPr>
        <w:t>28</w:t>
      </w:r>
      <w:r w:rsidRPr="00BB1FAD">
        <w:rPr>
          <w:rFonts w:asciiTheme="majorBidi" w:eastAsia="Times New Roman" w:hAnsiTheme="majorBidi" w:cstheme="majorBidi"/>
          <w:noProof/>
          <w:lang w:eastAsia="en-GB"/>
        </w:rPr>
        <w:t>(1), pp.101-123.</w:t>
      </w:r>
    </w:p>
    <w:p w14:paraId="53029C14" w14:textId="77777777" w:rsidR="00D14CFD" w:rsidRPr="00BB1FAD" w:rsidRDefault="00D14CFD" w:rsidP="009E3E42">
      <w:pPr>
        <w:rPr>
          <w:rFonts w:asciiTheme="majorBidi" w:hAnsiTheme="majorBidi" w:cstheme="majorBidi"/>
          <w:noProof/>
        </w:rPr>
      </w:pPr>
      <w:r w:rsidRPr="00BB1FAD">
        <w:rPr>
          <w:rFonts w:asciiTheme="majorBidi" w:eastAsia="Times New Roman" w:hAnsiTheme="majorBidi" w:cstheme="majorBidi"/>
          <w:noProof/>
          <w:lang w:eastAsia="en-GB"/>
        </w:rPr>
        <w:t xml:space="preserve">Qaiser, S., Gulzar, A., Hussain, W. and Shabbir, H. (2015). Influence of work overload, work-family conflicts and negative affectivity on job embeddedness and emotional exhaustion: the moderating role of coworker support (case of health management). </w:t>
      </w:r>
      <w:r w:rsidRPr="00BB1FAD">
        <w:rPr>
          <w:rFonts w:asciiTheme="majorBidi" w:eastAsia="Times New Roman" w:hAnsiTheme="majorBidi" w:cstheme="majorBidi"/>
          <w:i/>
          <w:iCs/>
          <w:noProof/>
          <w:lang w:eastAsia="en-GB"/>
        </w:rPr>
        <w:t>Journal of Scientific Research &amp; Reports</w:t>
      </w:r>
      <w:r w:rsidRPr="00BB1FAD">
        <w:rPr>
          <w:rFonts w:asciiTheme="majorBidi" w:eastAsia="Times New Roman" w:hAnsiTheme="majorBidi" w:cstheme="majorBidi"/>
          <w:noProof/>
          <w:lang w:eastAsia="en-GB"/>
        </w:rPr>
        <w:t xml:space="preserve">, </w:t>
      </w:r>
      <w:r w:rsidRPr="00BB1FAD">
        <w:rPr>
          <w:rFonts w:asciiTheme="majorBidi" w:eastAsia="Times New Roman" w:hAnsiTheme="majorBidi" w:cstheme="majorBidi"/>
          <w:i/>
          <w:iCs/>
          <w:noProof/>
          <w:lang w:eastAsia="en-GB"/>
        </w:rPr>
        <w:t>7</w:t>
      </w:r>
      <w:r w:rsidRPr="00BB1FAD">
        <w:rPr>
          <w:rFonts w:asciiTheme="majorBidi" w:eastAsia="Times New Roman" w:hAnsiTheme="majorBidi" w:cstheme="majorBidi"/>
          <w:noProof/>
          <w:lang w:eastAsia="en-GB"/>
        </w:rPr>
        <w:t>(1), pp.75-85.</w:t>
      </w:r>
    </w:p>
    <w:p w14:paraId="262A99C9" w14:textId="77777777" w:rsidR="00D14CFD" w:rsidRPr="00BB1FAD" w:rsidRDefault="00D14CFD" w:rsidP="009E3E42">
      <w:pPr>
        <w:rPr>
          <w:rFonts w:asciiTheme="majorBidi" w:hAnsiTheme="majorBidi" w:cstheme="majorBidi"/>
          <w:noProof/>
        </w:rPr>
      </w:pPr>
      <w:r w:rsidRPr="00BB1FAD">
        <w:rPr>
          <w:rFonts w:asciiTheme="majorBidi" w:eastAsia="Times New Roman" w:hAnsiTheme="majorBidi" w:cstheme="majorBidi"/>
          <w:noProof/>
          <w:lang w:eastAsia="en-GB"/>
        </w:rPr>
        <w:t xml:space="preserve">Qi, J.M., Peng, Y., Lowman, G.H. and He, X. (2023). The impact of service climate on gratitude in driving customer outcomes. </w:t>
      </w:r>
      <w:r w:rsidRPr="00BB1FAD">
        <w:rPr>
          <w:rFonts w:asciiTheme="majorBidi" w:eastAsia="Times New Roman" w:hAnsiTheme="majorBidi" w:cstheme="majorBidi"/>
          <w:i/>
          <w:iCs/>
          <w:noProof/>
          <w:lang w:eastAsia="en-GB"/>
        </w:rPr>
        <w:t>Journal of Services Marketing</w:t>
      </w:r>
      <w:r w:rsidRPr="00BB1FAD">
        <w:rPr>
          <w:rFonts w:asciiTheme="majorBidi" w:eastAsia="Times New Roman" w:hAnsiTheme="majorBidi" w:cstheme="majorBidi"/>
          <w:noProof/>
          <w:lang w:eastAsia="en-GB"/>
        </w:rPr>
        <w:t xml:space="preserve">, </w:t>
      </w:r>
      <w:r w:rsidRPr="00BB1FAD">
        <w:rPr>
          <w:rFonts w:asciiTheme="majorBidi" w:eastAsia="Times New Roman" w:hAnsiTheme="majorBidi" w:cstheme="majorBidi"/>
          <w:i/>
          <w:iCs/>
          <w:noProof/>
          <w:lang w:eastAsia="en-GB"/>
        </w:rPr>
        <w:t>37</w:t>
      </w:r>
      <w:r w:rsidRPr="00BB1FAD">
        <w:rPr>
          <w:rFonts w:asciiTheme="majorBidi" w:eastAsia="Times New Roman" w:hAnsiTheme="majorBidi" w:cstheme="majorBidi"/>
          <w:noProof/>
          <w:lang w:eastAsia="en-GB"/>
        </w:rPr>
        <w:t>(1), pp.78-95.</w:t>
      </w:r>
    </w:p>
    <w:p w14:paraId="4B5A8AC9" w14:textId="77777777" w:rsidR="00D14CFD" w:rsidRPr="00BB1FAD" w:rsidRDefault="00D14CFD" w:rsidP="009E3E42">
      <w:pPr>
        <w:rPr>
          <w:rFonts w:asciiTheme="majorBidi" w:hAnsiTheme="majorBidi" w:cstheme="majorBidi"/>
          <w:noProof/>
        </w:rPr>
      </w:pPr>
      <w:r w:rsidRPr="00BB1FAD">
        <w:rPr>
          <w:rFonts w:asciiTheme="majorBidi" w:eastAsia="Times New Roman" w:hAnsiTheme="majorBidi" w:cstheme="majorBidi"/>
          <w:noProof/>
          <w:lang w:eastAsia="en-GB"/>
        </w:rPr>
        <w:t xml:space="preserve">Rana, V., and Meena, P. (2025). Hospitality Operational Functions and Their Smart Solutions. In </w:t>
      </w:r>
      <w:r w:rsidRPr="00BB1FAD">
        <w:rPr>
          <w:rFonts w:asciiTheme="majorBidi" w:eastAsia="Times New Roman" w:hAnsiTheme="majorBidi" w:cstheme="majorBidi"/>
          <w:i/>
          <w:iCs/>
          <w:noProof/>
          <w:lang w:eastAsia="en-GB"/>
        </w:rPr>
        <w:t>Smart Operations and Enhancing Guest Experience in the Hospitality Industry</w:t>
      </w:r>
      <w:r w:rsidRPr="00BB1FAD">
        <w:rPr>
          <w:rFonts w:asciiTheme="majorBidi" w:eastAsia="Times New Roman" w:hAnsiTheme="majorBidi" w:cstheme="majorBidi"/>
          <w:noProof/>
          <w:lang w:eastAsia="en-GB"/>
        </w:rPr>
        <w:t xml:space="preserve"> (pp. 23-64). IGI Global Scientific Publishing.</w:t>
      </w:r>
    </w:p>
    <w:p w14:paraId="6B8B27E5" w14:textId="77777777" w:rsidR="00D14CFD" w:rsidRPr="00BB1FAD" w:rsidRDefault="00D14CFD" w:rsidP="009E3E42">
      <w:pPr>
        <w:rPr>
          <w:rFonts w:asciiTheme="majorBidi" w:hAnsiTheme="majorBidi" w:cstheme="majorBidi"/>
          <w:noProof/>
          <w:lang w:eastAsia="en-GB"/>
        </w:rPr>
      </w:pPr>
      <w:r w:rsidRPr="00BB1FAD">
        <w:rPr>
          <w:rFonts w:asciiTheme="majorBidi" w:eastAsia="Times New Roman" w:hAnsiTheme="majorBidi" w:cstheme="majorBidi"/>
          <w:noProof/>
          <w:lang w:eastAsia="en-GB"/>
        </w:rPr>
        <w:lastRenderedPageBreak/>
        <w:t xml:space="preserve">Rauch, D.A., Collins, M.D., Nale, R.D. and Barr, P.B. (2015). Measuring service quality in mid-scale hotels. </w:t>
      </w:r>
      <w:r w:rsidRPr="00BB1FAD">
        <w:rPr>
          <w:rFonts w:asciiTheme="majorBidi" w:eastAsia="Times New Roman" w:hAnsiTheme="majorBidi" w:cstheme="majorBidi"/>
          <w:i/>
          <w:iCs/>
          <w:noProof/>
          <w:lang w:eastAsia="en-GB"/>
        </w:rPr>
        <w:t>International Journal of Contemporary Hospitality Management</w:t>
      </w:r>
      <w:r w:rsidRPr="00BB1FAD">
        <w:rPr>
          <w:rFonts w:asciiTheme="majorBidi" w:eastAsia="Times New Roman" w:hAnsiTheme="majorBidi" w:cstheme="majorBidi"/>
          <w:noProof/>
          <w:lang w:eastAsia="en-GB"/>
        </w:rPr>
        <w:t xml:space="preserve">, </w:t>
      </w:r>
      <w:r w:rsidRPr="00BB1FAD">
        <w:rPr>
          <w:rFonts w:asciiTheme="majorBidi" w:eastAsia="Times New Roman" w:hAnsiTheme="majorBidi" w:cstheme="majorBidi"/>
          <w:i/>
          <w:iCs/>
          <w:noProof/>
          <w:lang w:eastAsia="en-GB"/>
        </w:rPr>
        <w:t>27</w:t>
      </w:r>
      <w:r w:rsidRPr="00BB1FAD">
        <w:rPr>
          <w:rFonts w:asciiTheme="majorBidi" w:eastAsia="Times New Roman" w:hAnsiTheme="majorBidi" w:cstheme="majorBidi"/>
          <w:noProof/>
          <w:lang w:eastAsia="en-GB"/>
        </w:rPr>
        <w:t>(1), pp.87-106.</w:t>
      </w:r>
    </w:p>
    <w:p w14:paraId="54866517" w14:textId="77777777" w:rsidR="00D14CFD" w:rsidRPr="00BB1FAD" w:rsidRDefault="00D14CFD" w:rsidP="009E3E42">
      <w:pPr>
        <w:rPr>
          <w:rFonts w:asciiTheme="majorBidi" w:hAnsiTheme="majorBidi" w:cstheme="majorBidi"/>
          <w:noProof/>
        </w:rPr>
      </w:pPr>
      <w:r w:rsidRPr="00BB1FAD">
        <w:rPr>
          <w:rFonts w:asciiTheme="majorBidi" w:eastAsia="Times New Roman" w:hAnsiTheme="majorBidi" w:cstheme="majorBidi"/>
          <w:noProof/>
          <w:lang w:eastAsia="en-GB"/>
        </w:rPr>
        <w:t xml:space="preserve">Roskams, M., McNeely, E., Weziak-Bialowolska, D. and Bialowolski, P. (2021). Job Demands-Resources Model: Its applicability to the workplace environment and human flourishing. In </w:t>
      </w:r>
      <w:r w:rsidRPr="00BB1FAD">
        <w:rPr>
          <w:rFonts w:asciiTheme="majorBidi" w:eastAsia="Times New Roman" w:hAnsiTheme="majorBidi" w:cstheme="majorBidi"/>
          <w:i/>
          <w:iCs/>
          <w:noProof/>
          <w:lang w:eastAsia="en-GB"/>
        </w:rPr>
        <w:t>A handbook of theories on designing alignment between people and the office environment</w:t>
      </w:r>
      <w:r w:rsidRPr="00BB1FAD">
        <w:rPr>
          <w:rFonts w:asciiTheme="majorBidi" w:eastAsia="Times New Roman" w:hAnsiTheme="majorBidi" w:cstheme="majorBidi"/>
          <w:noProof/>
          <w:lang w:eastAsia="en-GB"/>
        </w:rPr>
        <w:t xml:space="preserve"> (pp. 27-38). Routledge.</w:t>
      </w:r>
    </w:p>
    <w:p w14:paraId="42E10895" w14:textId="77777777" w:rsidR="00D14CFD" w:rsidRPr="00BB1FAD" w:rsidRDefault="00D14CFD" w:rsidP="009E3E42">
      <w:pPr>
        <w:pStyle w:val="NormalWeb"/>
        <w:spacing w:before="0" w:beforeAutospacing="0" w:after="240" w:afterAutospacing="0" w:line="360" w:lineRule="auto"/>
        <w:jc w:val="both"/>
        <w:rPr>
          <w:rFonts w:asciiTheme="majorBidi" w:hAnsiTheme="majorBidi" w:cstheme="majorBidi"/>
          <w:noProof/>
        </w:rPr>
      </w:pPr>
      <w:r w:rsidRPr="00BB1FAD">
        <w:rPr>
          <w:rFonts w:asciiTheme="majorBidi" w:hAnsiTheme="majorBidi" w:cstheme="majorBidi"/>
          <w:noProof/>
        </w:rPr>
        <w:t xml:space="preserve">RSM (2025). </w:t>
      </w:r>
      <w:r w:rsidRPr="00BB1FAD">
        <w:rPr>
          <w:rFonts w:asciiTheme="majorBidi" w:hAnsiTheme="majorBidi" w:cstheme="majorBidi"/>
          <w:i/>
          <w:iCs/>
          <w:noProof/>
        </w:rPr>
        <w:t>Leisure and hospitality industry outlook 2025 | RSM UK</w:t>
      </w:r>
      <w:r w:rsidRPr="00BB1FAD">
        <w:rPr>
          <w:rFonts w:asciiTheme="majorBidi" w:hAnsiTheme="majorBidi" w:cstheme="majorBidi"/>
          <w:noProof/>
        </w:rPr>
        <w:t>. [online] Rsmuk.com. Available at: https://www.rsmuk.com/insights/consumer-outlook/leisure-and-hospitality-industry-outlook [Accessed 30 Oct. 2025].</w:t>
      </w:r>
    </w:p>
    <w:p w14:paraId="4E13252E" w14:textId="77777777" w:rsidR="00D14CFD" w:rsidRPr="00BB1FAD" w:rsidRDefault="00D14CFD" w:rsidP="009E3E42">
      <w:pPr>
        <w:rPr>
          <w:rFonts w:asciiTheme="majorBidi" w:hAnsiTheme="majorBidi" w:cstheme="majorBidi"/>
          <w:noProof/>
        </w:rPr>
      </w:pPr>
      <w:r w:rsidRPr="00BB1FAD">
        <w:rPr>
          <w:rFonts w:asciiTheme="majorBidi" w:eastAsia="Times New Roman" w:hAnsiTheme="majorBidi" w:cstheme="majorBidi"/>
          <w:noProof/>
          <w:lang w:eastAsia="en-GB"/>
        </w:rPr>
        <w:t xml:space="preserve">Saunders, M., Lewis, P., and Thornhill, A. (2019). </w:t>
      </w:r>
      <w:r w:rsidRPr="00BB1FAD">
        <w:rPr>
          <w:rFonts w:asciiTheme="majorBidi" w:eastAsia="Times New Roman" w:hAnsiTheme="majorBidi" w:cstheme="majorBidi"/>
          <w:i/>
          <w:iCs/>
          <w:noProof/>
          <w:lang w:eastAsia="en-GB"/>
        </w:rPr>
        <w:t>Research methods for business students</w:t>
      </w:r>
      <w:r w:rsidRPr="00BB1FAD">
        <w:rPr>
          <w:rFonts w:asciiTheme="majorBidi" w:eastAsia="Times New Roman" w:hAnsiTheme="majorBidi" w:cstheme="majorBidi"/>
          <w:noProof/>
          <w:lang w:eastAsia="en-GB"/>
        </w:rPr>
        <w:t>. Pearson education.</w:t>
      </w:r>
    </w:p>
    <w:p w14:paraId="4F862283" w14:textId="77777777" w:rsidR="00D14CFD" w:rsidRPr="00BB1FAD" w:rsidRDefault="00D14CFD" w:rsidP="009E3E42">
      <w:pPr>
        <w:rPr>
          <w:rFonts w:asciiTheme="majorBidi" w:hAnsiTheme="majorBidi" w:cstheme="majorBidi"/>
          <w:noProof/>
        </w:rPr>
      </w:pPr>
      <w:r w:rsidRPr="00BB1FAD">
        <w:rPr>
          <w:rFonts w:asciiTheme="majorBidi" w:eastAsia="Times New Roman" w:hAnsiTheme="majorBidi" w:cstheme="majorBidi"/>
          <w:noProof/>
          <w:lang w:eastAsia="en-GB"/>
        </w:rPr>
        <w:t xml:space="preserve">Schiebler, T., Lee, N., and Brodbeck, F.C. (2025). Expectancy-disconfirmation and consumer satisfaction: A meta-analysis. </w:t>
      </w:r>
      <w:r w:rsidRPr="00BB1FAD">
        <w:rPr>
          <w:rFonts w:asciiTheme="majorBidi" w:eastAsia="Times New Roman" w:hAnsiTheme="majorBidi" w:cstheme="majorBidi"/>
          <w:i/>
          <w:iCs/>
          <w:noProof/>
          <w:lang w:eastAsia="en-GB"/>
        </w:rPr>
        <w:t>Journal of the Academy of Marketing Science</w:t>
      </w:r>
      <w:r w:rsidRPr="00BB1FAD">
        <w:rPr>
          <w:rFonts w:asciiTheme="majorBidi" w:eastAsia="Times New Roman" w:hAnsiTheme="majorBidi" w:cstheme="majorBidi"/>
          <w:noProof/>
          <w:lang w:eastAsia="en-GB"/>
        </w:rPr>
        <w:t>, pp.1-22.</w:t>
      </w:r>
    </w:p>
    <w:p w14:paraId="67E6DC65" w14:textId="77777777" w:rsidR="00D14CFD" w:rsidRPr="00BB1FAD" w:rsidRDefault="00D14CFD" w:rsidP="009E3E42">
      <w:pPr>
        <w:rPr>
          <w:rFonts w:asciiTheme="majorBidi" w:hAnsiTheme="majorBidi" w:cstheme="majorBidi"/>
          <w:noProof/>
        </w:rPr>
      </w:pPr>
      <w:r w:rsidRPr="00BB1FAD">
        <w:rPr>
          <w:rFonts w:asciiTheme="majorBidi" w:eastAsia="Times New Roman" w:hAnsiTheme="majorBidi" w:cstheme="majorBidi"/>
          <w:noProof/>
          <w:lang w:eastAsia="en-GB"/>
        </w:rPr>
        <w:t xml:space="preserve">Schneider, B., Ehrhart, M.G. and Macey, W.H. (2025). Organizational Climate and Culture: History, Current Status, Integration, and Change. </w:t>
      </w:r>
      <w:r w:rsidRPr="00BB1FAD">
        <w:rPr>
          <w:rFonts w:asciiTheme="majorBidi" w:eastAsia="Times New Roman" w:hAnsiTheme="majorBidi" w:cstheme="majorBidi"/>
          <w:i/>
          <w:iCs/>
          <w:noProof/>
          <w:lang w:eastAsia="en-GB"/>
        </w:rPr>
        <w:t>Annual Review of Organizational Psychology and Organizational Behavior</w:t>
      </w:r>
      <w:r w:rsidRPr="00BB1FAD">
        <w:rPr>
          <w:rFonts w:asciiTheme="majorBidi" w:eastAsia="Times New Roman" w:hAnsiTheme="majorBidi" w:cstheme="majorBidi"/>
          <w:noProof/>
          <w:lang w:eastAsia="en-GB"/>
        </w:rPr>
        <w:t xml:space="preserve">, </w:t>
      </w:r>
      <w:r w:rsidRPr="00BB1FAD">
        <w:rPr>
          <w:rFonts w:asciiTheme="majorBidi" w:eastAsia="Times New Roman" w:hAnsiTheme="majorBidi" w:cstheme="majorBidi"/>
          <w:i/>
          <w:iCs/>
          <w:noProof/>
          <w:lang w:eastAsia="en-GB"/>
        </w:rPr>
        <w:t>13</w:t>
      </w:r>
      <w:r w:rsidRPr="00BB1FAD">
        <w:rPr>
          <w:rFonts w:asciiTheme="majorBidi" w:eastAsia="Times New Roman" w:hAnsiTheme="majorBidi" w:cstheme="majorBidi"/>
          <w:noProof/>
          <w:lang w:eastAsia="en-GB"/>
        </w:rPr>
        <w:t>.</w:t>
      </w:r>
    </w:p>
    <w:p w14:paraId="1EA2029C" w14:textId="77777777" w:rsidR="00D14CFD" w:rsidRPr="00BB1FAD" w:rsidRDefault="00D14CFD" w:rsidP="009E3E42">
      <w:pPr>
        <w:rPr>
          <w:rFonts w:asciiTheme="majorBidi" w:hAnsiTheme="majorBidi" w:cstheme="majorBidi"/>
          <w:noProof/>
        </w:rPr>
      </w:pPr>
      <w:r w:rsidRPr="00BB1FAD">
        <w:rPr>
          <w:rFonts w:asciiTheme="majorBidi" w:eastAsia="Times New Roman" w:hAnsiTheme="majorBidi" w:cstheme="majorBidi"/>
          <w:noProof/>
          <w:lang w:eastAsia="en-GB"/>
        </w:rPr>
        <w:t xml:space="preserve">Schneider, B., White, S.S. and Paul, M.C. (1998). Linking service climate and customer perceptions of service quality: Tests of a causal model. </w:t>
      </w:r>
      <w:r w:rsidRPr="00BB1FAD">
        <w:rPr>
          <w:rFonts w:asciiTheme="majorBidi" w:eastAsia="Times New Roman" w:hAnsiTheme="majorBidi" w:cstheme="majorBidi"/>
          <w:i/>
          <w:iCs/>
          <w:noProof/>
          <w:lang w:eastAsia="en-GB"/>
        </w:rPr>
        <w:t>Journal of applied Psychology</w:t>
      </w:r>
      <w:r w:rsidRPr="00BB1FAD">
        <w:rPr>
          <w:rFonts w:asciiTheme="majorBidi" w:eastAsia="Times New Roman" w:hAnsiTheme="majorBidi" w:cstheme="majorBidi"/>
          <w:noProof/>
          <w:lang w:eastAsia="en-GB"/>
        </w:rPr>
        <w:t xml:space="preserve">, </w:t>
      </w:r>
      <w:r w:rsidRPr="00BB1FAD">
        <w:rPr>
          <w:rFonts w:asciiTheme="majorBidi" w:eastAsia="Times New Roman" w:hAnsiTheme="majorBidi" w:cstheme="majorBidi"/>
          <w:i/>
          <w:iCs/>
          <w:noProof/>
          <w:lang w:eastAsia="en-GB"/>
        </w:rPr>
        <w:t>83</w:t>
      </w:r>
      <w:r w:rsidRPr="00BB1FAD">
        <w:rPr>
          <w:rFonts w:asciiTheme="majorBidi" w:eastAsia="Times New Roman" w:hAnsiTheme="majorBidi" w:cstheme="majorBidi"/>
          <w:noProof/>
          <w:lang w:eastAsia="en-GB"/>
        </w:rPr>
        <w:t>(2), p.150.</w:t>
      </w:r>
    </w:p>
    <w:p w14:paraId="484ACE13" w14:textId="77777777" w:rsidR="00D14CFD" w:rsidRPr="00BB1FAD" w:rsidRDefault="00D14CFD" w:rsidP="009E3E42">
      <w:pPr>
        <w:rPr>
          <w:rFonts w:asciiTheme="majorBidi" w:hAnsiTheme="majorBidi" w:cstheme="majorBidi"/>
          <w:noProof/>
        </w:rPr>
      </w:pPr>
      <w:r w:rsidRPr="00BB1FAD">
        <w:rPr>
          <w:rFonts w:asciiTheme="majorBidi" w:eastAsia="Times New Roman" w:hAnsiTheme="majorBidi" w:cstheme="majorBidi"/>
          <w:noProof/>
          <w:lang w:eastAsia="en-GB"/>
        </w:rPr>
        <w:t xml:space="preserve">Sehgal, N. (2023). </w:t>
      </w:r>
      <w:r w:rsidRPr="00BB1FAD">
        <w:rPr>
          <w:rFonts w:asciiTheme="majorBidi" w:eastAsia="Times New Roman" w:hAnsiTheme="majorBidi" w:cstheme="majorBidi"/>
          <w:i/>
          <w:iCs/>
          <w:noProof/>
          <w:lang w:eastAsia="en-GB"/>
        </w:rPr>
        <w:t>Organizational behaviour: Theory and practice</w:t>
      </w:r>
      <w:r w:rsidRPr="00BB1FAD">
        <w:rPr>
          <w:rFonts w:asciiTheme="majorBidi" w:eastAsia="Times New Roman" w:hAnsiTheme="majorBidi" w:cstheme="majorBidi"/>
          <w:noProof/>
          <w:lang w:eastAsia="en-GB"/>
        </w:rPr>
        <w:t>. Academic Guru Publishing House.</w:t>
      </w:r>
    </w:p>
    <w:p w14:paraId="78D0799A" w14:textId="77777777" w:rsidR="00D14CFD" w:rsidRPr="00BB1FAD" w:rsidRDefault="00D14CFD" w:rsidP="009E3E42">
      <w:pPr>
        <w:rPr>
          <w:rFonts w:asciiTheme="majorBidi" w:hAnsiTheme="majorBidi" w:cstheme="majorBidi"/>
          <w:noProof/>
        </w:rPr>
      </w:pPr>
      <w:r w:rsidRPr="00BB1FAD">
        <w:rPr>
          <w:rFonts w:asciiTheme="majorBidi" w:eastAsia="Times New Roman" w:hAnsiTheme="majorBidi" w:cstheme="majorBidi"/>
          <w:noProof/>
          <w:lang w:eastAsia="en-GB"/>
        </w:rPr>
        <w:t xml:space="preserve">Settembre-Blundo, D., González-Sánchez, R., Medina-Salgado, S., and García-Muiña, F.E. (2021). Flexibility and resilience in corporate decision making: a new sustainability-based risk management system in uncertain times. </w:t>
      </w:r>
      <w:r w:rsidRPr="00BB1FAD">
        <w:rPr>
          <w:rFonts w:asciiTheme="majorBidi" w:eastAsia="Times New Roman" w:hAnsiTheme="majorBidi" w:cstheme="majorBidi"/>
          <w:i/>
          <w:iCs/>
          <w:noProof/>
          <w:lang w:eastAsia="en-GB"/>
        </w:rPr>
        <w:t>Global Journal of Flexible Systems Management</w:t>
      </w:r>
      <w:r w:rsidRPr="00BB1FAD">
        <w:rPr>
          <w:rFonts w:asciiTheme="majorBidi" w:eastAsia="Times New Roman" w:hAnsiTheme="majorBidi" w:cstheme="majorBidi"/>
          <w:noProof/>
          <w:lang w:eastAsia="en-GB"/>
        </w:rPr>
        <w:t xml:space="preserve">, </w:t>
      </w:r>
      <w:r w:rsidRPr="00BB1FAD">
        <w:rPr>
          <w:rFonts w:asciiTheme="majorBidi" w:eastAsia="Times New Roman" w:hAnsiTheme="majorBidi" w:cstheme="majorBidi"/>
          <w:i/>
          <w:iCs/>
          <w:noProof/>
          <w:lang w:eastAsia="en-GB"/>
        </w:rPr>
        <w:t>22</w:t>
      </w:r>
      <w:r w:rsidRPr="00BB1FAD">
        <w:rPr>
          <w:rFonts w:asciiTheme="majorBidi" w:eastAsia="Times New Roman" w:hAnsiTheme="majorBidi" w:cstheme="majorBidi"/>
          <w:noProof/>
          <w:lang w:eastAsia="en-GB"/>
        </w:rPr>
        <w:t>(Suppl 2), pp.107-132.</w:t>
      </w:r>
    </w:p>
    <w:p w14:paraId="70D60CD1" w14:textId="77777777" w:rsidR="00D14CFD" w:rsidRPr="00BB1FAD" w:rsidRDefault="00D14CFD" w:rsidP="009E3E42">
      <w:pPr>
        <w:rPr>
          <w:rFonts w:asciiTheme="majorBidi" w:hAnsiTheme="majorBidi" w:cstheme="majorBidi"/>
          <w:noProof/>
          <w:lang w:eastAsia="en-GB"/>
        </w:rPr>
      </w:pPr>
      <w:r w:rsidRPr="00BB1FAD">
        <w:rPr>
          <w:rFonts w:asciiTheme="majorBidi" w:eastAsia="Times New Roman" w:hAnsiTheme="majorBidi" w:cstheme="majorBidi"/>
          <w:noProof/>
          <w:lang w:eastAsia="en-GB"/>
        </w:rPr>
        <w:t xml:space="preserve">Shum, P., Bove, L. and Auh, S. (2008). Employees' affective commitment to change: The key to successful CRM implementation. </w:t>
      </w:r>
      <w:r w:rsidRPr="00BB1FAD">
        <w:rPr>
          <w:rFonts w:asciiTheme="majorBidi" w:eastAsia="Times New Roman" w:hAnsiTheme="majorBidi" w:cstheme="majorBidi"/>
          <w:i/>
          <w:iCs/>
          <w:noProof/>
          <w:lang w:eastAsia="en-GB"/>
        </w:rPr>
        <w:t>European journal of marketing</w:t>
      </w:r>
      <w:r w:rsidRPr="00BB1FAD">
        <w:rPr>
          <w:rFonts w:asciiTheme="majorBidi" w:eastAsia="Times New Roman" w:hAnsiTheme="majorBidi" w:cstheme="majorBidi"/>
          <w:noProof/>
          <w:lang w:eastAsia="en-GB"/>
        </w:rPr>
        <w:t xml:space="preserve">, </w:t>
      </w:r>
      <w:r w:rsidRPr="00BB1FAD">
        <w:rPr>
          <w:rFonts w:asciiTheme="majorBidi" w:eastAsia="Times New Roman" w:hAnsiTheme="majorBidi" w:cstheme="majorBidi"/>
          <w:i/>
          <w:iCs/>
          <w:noProof/>
          <w:lang w:eastAsia="en-GB"/>
        </w:rPr>
        <w:t>42</w:t>
      </w:r>
      <w:r w:rsidRPr="00BB1FAD">
        <w:rPr>
          <w:rFonts w:asciiTheme="majorBidi" w:eastAsia="Times New Roman" w:hAnsiTheme="majorBidi" w:cstheme="majorBidi"/>
          <w:noProof/>
          <w:lang w:eastAsia="en-GB"/>
        </w:rPr>
        <w:t>(11/12), pp.1346-1371.</w:t>
      </w:r>
    </w:p>
    <w:p w14:paraId="5EB6A223" w14:textId="77777777" w:rsidR="00D14CFD" w:rsidRPr="00BB1FAD" w:rsidRDefault="00D14CFD" w:rsidP="009E3E42">
      <w:pPr>
        <w:rPr>
          <w:rFonts w:asciiTheme="majorBidi" w:hAnsiTheme="majorBidi" w:cstheme="majorBidi"/>
          <w:noProof/>
        </w:rPr>
      </w:pPr>
      <w:r w:rsidRPr="00BB1FAD">
        <w:rPr>
          <w:rFonts w:asciiTheme="majorBidi" w:eastAsia="Times New Roman" w:hAnsiTheme="majorBidi" w:cstheme="majorBidi"/>
          <w:noProof/>
          <w:lang w:eastAsia="en-GB"/>
        </w:rPr>
        <w:lastRenderedPageBreak/>
        <w:t xml:space="preserve">Sumaneeva, K.A., Eluwole, K.K. and Avci, T. (2018). Cross-functional training of front-line hotel employees, in-role and extra-role job performance, customer satisfaction, and customer loyalty: A conceptual model proposal. </w:t>
      </w:r>
      <w:r w:rsidRPr="00BB1FAD">
        <w:rPr>
          <w:rFonts w:asciiTheme="majorBidi" w:eastAsia="Times New Roman" w:hAnsiTheme="majorBidi" w:cstheme="majorBidi"/>
          <w:i/>
          <w:iCs/>
          <w:noProof/>
          <w:lang w:eastAsia="en-GB"/>
        </w:rPr>
        <w:t>Journal of Environmental Management &amp; Tourism</w:t>
      </w:r>
      <w:r w:rsidRPr="00BB1FAD">
        <w:rPr>
          <w:rFonts w:asciiTheme="majorBidi" w:eastAsia="Times New Roman" w:hAnsiTheme="majorBidi" w:cstheme="majorBidi"/>
          <w:noProof/>
          <w:lang w:eastAsia="en-GB"/>
        </w:rPr>
        <w:t xml:space="preserve">, </w:t>
      </w:r>
      <w:r w:rsidRPr="00BB1FAD">
        <w:rPr>
          <w:rFonts w:asciiTheme="majorBidi" w:eastAsia="Times New Roman" w:hAnsiTheme="majorBidi" w:cstheme="majorBidi"/>
          <w:i/>
          <w:iCs/>
          <w:noProof/>
          <w:lang w:eastAsia="en-GB"/>
        </w:rPr>
        <w:t>9</w:t>
      </w:r>
      <w:r w:rsidRPr="00BB1FAD">
        <w:rPr>
          <w:rFonts w:asciiTheme="majorBidi" w:eastAsia="Times New Roman" w:hAnsiTheme="majorBidi" w:cstheme="majorBidi"/>
          <w:noProof/>
          <w:lang w:eastAsia="en-GB"/>
        </w:rPr>
        <w:t>(30), pp.1183-1189.</w:t>
      </w:r>
    </w:p>
    <w:p w14:paraId="1F770E6E" w14:textId="77777777" w:rsidR="00D14CFD" w:rsidRPr="00BB1FAD" w:rsidRDefault="00D14CFD" w:rsidP="009E3E42">
      <w:pPr>
        <w:rPr>
          <w:rFonts w:asciiTheme="majorBidi" w:hAnsiTheme="majorBidi" w:cstheme="majorBidi"/>
          <w:noProof/>
        </w:rPr>
      </w:pPr>
      <w:r w:rsidRPr="00BB1FAD">
        <w:rPr>
          <w:rFonts w:asciiTheme="majorBidi" w:eastAsia="Times New Roman" w:hAnsiTheme="majorBidi" w:cstheme="majorBidi"/>
          <w:noProof/>
          <w:lang w:eastAsia="en-GB"/>
        </w:rPr>
        <w:t xml:space="preserve">Tavis, A. and Woodward, W. (2024). </w:t>
      </w:r>
      <w:r w:rsidRPr="00BB1FAD">
        <w:rPr>
          <w:rFonts w:asciiTheme="majorBidi" w:eastAsia="Times New Roman" w:hAnsiTheme="majorBidi" w:cstheme="majorBidi"/>
          <w:i/>
          <w:iCs/>
          <w:noProof/>
          <w:lang w:eastAsia="en-GB"/>
        </w:rPr>
        <w:t>The digital coaching revolution: How to support employee development with coaching tech</w:t>
      </w:r>
      <w:r w:rsidRPr="00BB1FAD">
        <w:rPr>
          <w:rFonts w:asciiTheme="majorBidi" w:eastAsia="Times New Roman" w:hAnsiTheme="majorBidi" w:cstheme="majorBidi"/>
          <w:noProof/>
          <w:lang w:eastAsia="en-GB"/>
        </w:rPr>
        <w:t>. Kogan Page Publishers.</w:t>
      </w:r>
    </w:p>
    <w:p w14:paraId="35715326" w14:textId="77777777" w:rsidR="00D14CFD" w:rsidRPr="00BB1FAD" w:rsidRDefault="00D14CFD" w:rsidP="009E3E42">
      <w:pPr>
        <w:rPr>
          <w:rFonts w:asciiTheme="majorBidi" w:hAnsiTheme="majorBidi" w:cstheme="majorBidi"/>
          <w:noProof/>
        </w:rPr>
      </w:pPr>
      <w:r w:rsidRPr="00BB1FAD">
        <w:rPr>
          <w:rFonts w:asciiTheme="majorBidi" w:eastAsia="Times New Roman" w:hAnsiTheme="majorBidi" w:cstheme="majorBidi"/>
          <w:noProof/>
          <w:lang w:eastAsia="en-GB"/>
        </w:rPr>
        <w:t xml:space="preserve">Tax, S.S., Brown, S.W. and Chandrashekaran, M. (1998). Customer evaluations of service complaint experiences: implications for relationship marketing. </w:t>
      </w:r>
      <w:r w:rsidRPr="00BB1FAD">
        <w:rPr>
          <w:rFonts w:asciiTheme="majorBidi" w:eastAsia="Times New Roman" w:hAnsiTheme="majorBidi" w:cstheme="majorBidi"/>
          <w:i/>
          <w:iCs/>
          <w:noProof/>
          <w:lang w:eastAsia="en-GB"/>
        </w:rPr>
        <w:t>Journal of marketing</w:t>
      </w:r>
      <w:r w:rsidRPr="00BB1FAD">
        <w:rPr>
          <w:rFonts w:asciiTheme="majorBidi" w:eastAsia="Times New Roman" w:hAnsiTheme="majorBidi" w:cstheme="majorBidi"/>
          <w:noProof/>
          <w:lang w:eastAsia="en-GB"/>
        </w:rPr>
        <w:t xml:space="preserve">, </w:t>
      </w:r>
      <w:r w:rsidRPr="00BB1FAD">
        <w:rPr>
          <w:rFonts w:asciiTheme="majorBidi" w:eastAsia="Times New Roman" w:hAnsiTheme="majorBidi" w:cstheme="majorBidi"/>
          <w:i/>
          <w:iCs/>
          <w:noProof/>
          <w:lang w:eastAsia="en-GB"/>
        </w:rPr>
        <w:t>62</w:t>
      </w:r>
      <w:r w:rsidRPr="00BB1FAD">
        <w:rPr>
          <w:rFonts w:asciiTheme="majorBidi" w:eastAsia="Times New Roman" w:hAnsiTheme="majorBidi" w:cstheme="majorBidi"/>
          <w:noProof/>
          <w:lang w:eastAsia="en-GB"/>
        </w:rPr>
        <w:t>(2), pp.60-76.</w:t>
      </w:r>
    </w:p>
    <w:p w14:paraId="578FB3B1" w14:textId="77777777" w:rsidR="00D14CFD" w:rsidRPr="00BB1FAD" w:rsidRDefault="00D14CFD" w:rsidP="009E3E42">
      <w:pPr>
        <w:rPr>
          <w:rFonts w:asciiTheme="majorBidi" w:hAnsiTheme="majorBidi" w:cstheme="majorBidi"/>
          <w:noProof/>
        </w:rPr>
      </w:pPr>
      <w:r w:rsidRPr="00BB1FAD">
        <w:rPr>
          <w:rFonts w:asciiTheme="majorBidi" w:eastAsia="Times New Roman" w:hAnsiTheme="majorBidi" w:cstheme="majorBidi"/>
          <w:noProof/>
          <w:lang w:eastAsia="en-GB"/>
        </w:rPr>
        <w:t xml:space="preserve">Teferi, Y.Y., ur Rehman, R., and Bashir, F. (2025). The Impact of Employee Engagement on Customer Satisfaction and financial Performance in Services Oriented Enterprises. </w:t>
      </w:r>
      <w:r w:rsidRPr="00BB1FAD">
        <w:rPr>
          <w:rFonts w:asciiTheme="majorBidi" w:eastAsia="Times New Roman" w:hAnsiTheme="majorBidi" w:cstheme="majorBidi"/>
          <w:i/>
          <w:iCs/>
          <w:noProof/>
          <w:lang w:eastAsia="en-GB"/>
        </w:rPr>
        <w:t>Social Science Review Archives</w:t>
      </w:r>
      <w:r w:rsidRPr="00BB1FAD">
        <w:rPr>
          <w:rFonts w:asciiTheme="majorBidi" w:eastAsia="Times New Roman" w:hAnsiTheme="majorBidi" w:cstheme="majorBidi"/>
          <w:noProof/>
          <w:lang w:eastAsia="en-GB"/>
        </w:rPr>
        <w:t xml:space="preserve">, </w:t>
      </w:r>
      <w:r w:rsidRPr="00BB1FAD">
        <w:rPr>
          <w:rFonts w:asciiTheme="majorBidi" w:eastAsia="Times New Roman" w:hAnsiTheme="majorBidi" w:cstheme="majorBidi"/>
          <w:i/>
          <w:iCs/>
          <w:noProof/>
          <w:lang w:eastAsia="en-GB"/>
        </w:rPr>
        <w:t>3</w:t>
      </w:r>
      <w:r w:rsidRPr="00BB1FAD">
        <w:rPr>
          <w:rFonts w:asciiTheme="majorBidi" w:eastAsia="Times New Roman" w:hAnsiTheme="majorBidi" w:cstheme="majorBidi"/>
          <w:noProof/>
          <w:lang w:eastAsia="en-GB"/>
        </w:rPr>
        <w:t>(1), pp.2606-2615.</w:t>
      </w:r>
    </w:p>
    <w:p w14:paraId="3EED73CE" w14:textId="77777777" w:rsidR="00D14CFD" w:rsidRPr="00BB1FAD" w:rsidRDefault="00D14CFD" w:rsidP="009E3E42">
      <w:pPr>
        <w:rPr>
          <w:rFonts w:asciiTheme="majorBidi" w:hAnsiTheme="majorBidi" w:cstheme="majorBidi"/>
          <w:noProof/>
        </w:rPr>
      </w:pPr>
      <w:r w:rsidRPr="00BB1FAD">
        <w:rPr>
          <w:rFonts w:asciiTheme="majorBidi" w:eastAsia="Times New Roman" w:hAnsiTheme="majorBidi" w:cstheme="majorBidi"/>
          <w:noProof/>
          <w:lang w:eastAsia="en-GB"/>
        </w:rPr>
        <w:t xml:space="preserve">Tran, T., Taylor, D.G. and Wen, C. (2023). Value co-creation through branded apps: enhancing perceived quality and brand loyalty. </w:t>
      </w:r>
      <w:r w:rsidRPr="00BB1FAD">
        <w:rPr>
          <w:rFonts w:asciiTheme="majorBidi" w:eastAsia="Times New Roman" w:hAnsiTheme="majorBidi" w:cstheme="majorBidi"/>
          <w:i/>
          <w:iCs/>
          <w:noProof/>
          <w:lang w:eastAsia="en-GB"/>
        </w:rPr>
        <w:t>Journal of Research in Interactive Marketing</w:t>
      </w:r>
      <w:r w:rsidRPr="00BB1FAD">
        <w:rPr>
          <w:rFonts w:asciiTheme="majorBidi" w:eastAsia="Times New Roman" w:hAnsiTheme="majorBidi" w:cstheme="majorBidi"/>
          <w:noProof/>
          <w:lang w:eastAsia="en-GB"/>
        </w:rPr>
        <w:t xml:space="preserve">, </w:t>
      </w:r>
      <w:r w:rsidRPr="00BB1FAD">
        <w:rPr>
          <w:rFonts w:asciiTheme="majorBidi" w:eastAsia="Times New Roman" w:hAnsiTheme="majorBidi" w:cstheme="majorBidi"/>
          <w:i/>
          <w:iCs/>
          <w:noProof/>
          <w:lang w:eastAsia="en-GB"/>
        </w:rPr>
        <w:t>17</w:t>
      </w:r>
      <w:r w:rsidRPr="00BB1FAD">
        <w:rPr>
          <w:rFonts w:asciiTheme="majorBidi" w:eastAsia="Times New Roman" w:hAnsiTheme="majorBidi" w:cstheme="majorBidi"/>
          <w:noProof/>
          <w:lang w:eastAsia="en-GB"/>
        </w:rPr>
        <w:t>(4), pp.562-580.</w:t>
      </w:r>
    </w:p>
    <w:p w14:paraId="36806BE5" w14:textId="77777777" w:rsidR="00D14CFD" w:rsidRPr="00BB1FAD" w:rsidRDefault="00D14CFD" w:rsidP="009E3E42">
      <w:pPr>
        <w:rPr>
          <w:rFonts w:asciiTheme="majorBidi" w:hAnsiTheme="majorBidi" w:cstheme="majorBidi"/>
          <w:noProof/>
        </w:rPr>
      </w:pPr>
      <w:r w:rsidRPr="00BB1FAD">
        <w:rPr>
          <w:rFonts w:asciiTheme="majorBidi" w:eastAsia="Times New Roman" w:hAnsiTheme="majorBidi" w:cstheme="majorBidi"/>
          <w:noProof/>
          <w:lang w:eastAsia="en-GB"/>
        </w:rPr>
        <w:t xml:space="preserve">Whitman, D.S., Van Rooy, D.L. and Viswesvaran, C. (2010). Satisfaction, citizenship behaviors, and performance in work units: A meta‐analysis of collective construct relations. </w:t>
      </w:r>
      <w:r w:rsidRPr="00BB1FAD">
        <w:rPr>
          <w:rFonts w:asciiTheme="majorBidi" w:eastAsia="Times New Roman" w:hAnsiTheme="majorBidi" w:cstheme="majorBidi"/>
          <w:i/>
          <w:iCs/>
          <w:noProof/>
          <w:lang w:eastAsia="en-GB"/>
        </w:rPr>
        <w:t>Personnel psychology</w:t>
      </w:r>
      <w:r w:rsidRPr="00BB1FAD">
        <w:rPr>
          <w:rFonts w:asciiTheme="majorBidi" w:eastAsia="Times New Roman" w:hAnsiTheme="majorBidi" w:cstheme="majorBidi"/>
          <w:noProof/>
          <w:lang w:eastAsia="en-GB"/>
        </w:rPr>
        <w:t xml:space="preserve">, </w:t>
      </w:r>
      <w:r w:rsidRPr="00BB1FAD">
        <w:rPr>
          <w:rFonts w:asciiTheme="majorBidi" w:eastAsia="Times New Roman" w:hAnsiTheme="majorBidi" w:cstheme="majorBidi"/>
          <w:i/>
          <w:iCs/>
          <w:noProof/>
          <w:lang w:eastAsia="en-GB"/>
        </w:rPr>
        <w:t>63</w:t>
      </w:r>
      <w:r w:rsidRPr="00BB1FAD">
        <w:rPr>
          <w:rFonts w:asciiTheme="majorBidi" w:eastAsia="Times New Roman" w:hAnsiTheme="majorBidi" w:cstheme="majorBidi"/>
          <w:noProof/>
          <w:lang w:eastAsia="en-GB"/>
        </w:rPr>
        <w:t>(1), pp.41-81.</w:t>
      </w:r>
    </w:p>
    <w:p w14:paraId="77B803A9" w14:textId="77777777" w:rsidR="00D14CFD" w:rsidRPr="00BB1FAD" w:rsidRDefault="00D14CFD" w:rsidP="009E3E42">
      <w:pPr>
        <w:rPr>
          <w:rFonts w:asciiTheme="majorBidi" w:hAnsiTheme="majorBidi" w:cstheme="majorBidi"/>
          <w:noProof/>
        </w:rPr>
      </w:pPr>
      <w:r w:rsidRPr="00BB1FAD">
        <w:rPr>
          <w:rFonts w:asciiTheme="majorBidi" w:eastAsia="Times New Roman" w:hAnsiTheme="majorBidi" w:cstheme="majorBidi"/>
          <w:noProof/>
          <w:lang w:eastAsia="en-GB"/>
        </w:rPr>
        <w:t xml:space="preserve">Wu, M.Y., Tong, Y., Li, Q., Wall, G., and Wu, X. (2023). Interaction rituals and social relationships in a rural tourism destination. </w:t>
      </w:r>
      <w:r w:rsidRPr="00BB1FAD">
        <w:rPr>
          <w:rFonts w:asciiTheme="majorBidi" w:eastAsia="Times New Roman" w:hAnsiTheme="majorBidi" w:cstheme="majorBidi"/>
          <w:i/>
          <w:iCs/>
          <w:noProof/>
          <w:lang w:eastAsia="en-GB"/>
        </w:rPr>
        <w:t>Journal of Travel Research</w:t>
      </w:r>
      <w:r w:rsidRPr="00BB1FAD">
        <w:rPr>
          <w:rFonts w:asciiTheme="majorBidi" w:eastAsia="Times New Roman" w:hAnsiTheme="majorBidi" w:cstheme="majorBidi"/>
          <w:noProof/>
          <w:lang w:eastAsia="en-GB"/>
        </w:rPr>
        <w:t xml:space="preserve">, </w:t>
      </w:r>
      <w:r w:rsidRPr="00BB1FAD">
        <w:rPr>
          <w:rFonts w:asciiTheme="majorBidi" w:eastAsia="Times New Roman" w:hAnsiTheme="majorBidi" w:cstheme="majorBidi"/>
          <w:i/>
          <w:iCs/>
          <w:noProof/>
          <w:lang w:eastAsia="en-GB"/>
        </w:rPr>
        <w:t>62</w:t>
      </w:r>
      <w:r w:rsidRPr="00BB1FAD">
        <w:rPr>
          <w:rFonts w:asciiTheme="majorBidi" w:eastAsia="Times New Roman" w:hAnsiTheme="majorBidi" w:cstheme="majorBidi"/>
          <w:noProof/>
          <w:lang w:eastAsia="en-GB"/>
        </w:rPr>
        <w:t>(7), pp.1480-1496.</w:t>
      </w:r>
    </w:p>
    <w:p w14:paraId="69715192" w14:textId="77777777" w:rsidR="00D14CFD" w:rsidRPr="00BB1FAD" w:rsidRDefault="00D14CFD" w:rsidP="009E3E42">
      <w:pPr>
        <w:rPr>
          <w:rFonts w:asciiTheme="majorBidi" w:hAnsiTheme="majorBidi" w:cstheme="majorBidi"/>
          <w:noProof/>
        </w:rPr>
      </w:pPr>
      <w:r w:rsidRPr="00BB1FAD">
        <w:rPr>
          <w:rFonts w:asciiTheme="majorBidi" w:eastAsia="Times New Roman" w:hAnsiTheme="majorBidi" w:cstheme="majorBidi"/>
          <w:noProof/>
          <w:lang w:eastAsia="en-GB"/>
        </w:rPr>
        <w:t xml:space="preserve">Yee, R.W., Yeung, A.C. and Cheng, T.E. (2008). The impact of employee satisfaction on quality and profitability in high-contact service industries. </w:t>
      </w:r>
      <w:r w:rsidRPr="00BB1FAD">
        <w:rPr>
          <w:rFonts w:asciiTheme="majorBidi" w:eastAsia="Times New Roman" w:hAnsiTheme="majorBidi" w:cstheme="majorBidi"/>
          <w:i/>
          <w:iCs/>
          <w:noProof/>
          <w:lang w:eastAsia="en-GB"/>
        </w:rPr>
        <w:t>Journal of operations management</w:t>
      </w:r>
      <w:r w:rsidRPr="00BB1FAD">
        <w:rPr>
          <w:rFonts w:asciiTheme="majorBidi" w:eastAsia="Times New Roman" w:hAnsiTheme="majorBidi" w:cstheme="majorBidi"/>
          <w:noProof/>
          <w:lang w:eastAsia="en-GB"/>
        </w:rPr>
        <w:t xml:space="preserve">, </w:t>
      </w:r>
      <w:r w:rsidRPr="00BB1FAD">
        <w:rPr>
          <w:rFonts w:asciiTheme="majorBidi" w:eastAsia="Times New Roman" w:hAnsiTheme="majorBidi" w:cstheme="majorBidi"/>
          <w:i/>
          <w:iCs/>
          <w:noProof/>
          <w:lang w:eastAsia="en-GB"/>
        </w:rPr>
        <w:t>26</w:t>
      </w:r>
      <w:r w:rsidRPr="00BB1FAD">
        <w:rPr>
          <w:rFonts w:asciiTheme="majorBidi" w:eastAsia="Times New Roman" w:hAnsiTheme="majorBidi" w:cstheme="majorBidi"/>
          <w:noProof/>
          <w:lang w:eastAsia="en-GB"/>
        </w:rPr>
        <w:t>(5), pp.651-668.</w:t>
      </w:r>
    </w:p>
    <w:p w14:paraId="3B532C86" w14:textId="77777777" w:rsidR="00D14CFD" w:rsidRPr="00BB1FAD" w:rsidRDefault="00D14CFD" w:rsidP="009E3E42">
      <w:pPr>
        <w:rPr>
          <w:rFonts w:asciiTheme="majorBidi" w:eastAsia="Times New Roman" w:hAnsiTheme="majorBidi" w:cstheme="majorBidi"/>
          <w:noProof/>
          <w:lang w:eastAsia="en-GB"/>
        </w:rPr>
      </w:pPr>
      <w:r w:rsidRPr="00BB1FAD">
        <w:rPr>
          <w:rFonts w:asciiTheme="majorBidi" w:eastAsia="Times New Roman" w:hAnsiTheme="majorBidi" w:cstheme="majorBidi"/>
          <w:noProof/>
          <w:lang w:eastAsia="en-GB"/>
        </w:rPr>
        <w:t xml:space="preserve">Zhang, H., Sun, L., and Zhang, Q. (2022). How workplace social capital affects turnover intention: The mediating role of job satisfaction and burnout. </w:t>
      </w:r>
      <w:r w:rsidRPr="00BB1FAD">
        <w:rPr>
          <w:rFonts w:asciiTheme="majorBidi" w:eastAsia="Times New Roman" w:hAnsiTheme="majorBidi" w:cstheme="majorBidi"/>
          <w:i/>
          <w:iCs/>
          <w:noProof/>
          <w:lang w:eastAsia="en-GB"/>
        </w:rPr>
        <w:t>International Journal of Environmental Research and Public Health</w:t>
      </w:r>
      <w:r w:rsidRPr="00BB1FAD">
        <w:rPr>
          <w:rFonts w:asciiTheme="majorBidi" w:eastAsia="Times New Roman" w:hAnsiTheme="majorBidi" w:cstheme="majorBidi"/>
          <w:noProof/>
          <w:lang w:eastAsia="en-GB"/>
        </w:rPr>
        <w:t xml:space="preserve">, </w:t>
      </w:r>
      <w:r w:rsidRPr="00BB1FAD">
        <w:rPr>
          <w:rFonts w:asciiTheme="majorBidi" w:eastAsia="Times New Roman" w:hAnsiTheme="majorBidi" w:cstheme="majorBidi"/>
          <w:i/>
          <w:iCs/>
          <w:noProof/>
          <w:lang w:eastAsia="en-GB"/>
        </w:rPr>
        <w:t>19</w:t>
      </w:r>
      <w:r w:rsidRPr="00BB1FAD">
        <w:rPr>
          <w:rFonts w:asciiTheme="majorBidi" w:eastAsia="Times New Roman" w:hAnsiTheme="majorBidi" w:cstheme="majorBidi"/>
          <w:noProof/>
          <w:lang w:eastAsia="en-GB"/>
        </w:rPr>
        <w:t>(15), p.9587.</w:t>
      </w:r>
    </w:p>
    <w:p w14:paraId="078B1582" w14:textId="7F8D5A9B" w:rsidR="007D4012" w:rsidRPr="00BB1FAD" w:rsidRDefault="007D4012" w:rsidP="009E3E42">
      <w:pPr>
        <w:jc w:val="left"/>
        <w:rPr>
          <w:rFonts w:asciiTheme="majorBidi" w:eastAsia="Times New Roman" w:hAnsiTheme="majorBidi" w:cstheme="majorBidi"/>
          <w:noProof/>
          <w:lang w:eastAsia="en-GB"/>
        </w:rPr>
      </w:pPr>
    </w:p>
    <w:p w14:paraId="6CD9E23E" w14:textId="77777777" w:rsidR="007D4012" w:rsidRPr="00BB1FAD" w:rsidRDefault="007D4012" w:rsidP="009E3E42">
      <w:pPr>
        <w:jc w:val="left"/>
        <w:rPr>
          <w:rFonts w:asciiTheme="majorBidi" w:eastAsia="Times New Roman" w:hAnsiTheme="majorBidi" w:cstheme="majorBidi"/>
          <w:noProof/>
          <w:lang w:eastAsia="en-GB"/>
        </w:rPr>
        <w:sectPr w:rsidR="007D4012" w:rsidRPr="00BB1FAD" w:rsidSect="00146133">
          <w:footerReference w:type="default" r:id="rId8"/>
          <w:pgSz w:w="11906" w:h="16838" w:code="9"/>
          <w:pgMar w:top="1440" w:right="1440" w:bottom="1440" w:left="1440" w:header="720" w:footer="720" w:gutter="0"/>
          <w:cols w:space="720"/>
          <w:docGrid w:linePitch="360"/>
        </w:sectPr>
      </w:pPr>
    </w:p>
    <w:p w14:paraId="0027D7AC" w14:textId="37A55B01" w:rsidR="007D4012" w:rsidRPr="00BB1FAD" w:rsidRDefault="007D4012" w:rsidP="009E3E42">
      <w:pPr>
        <w:pStyle w:val="Heading1"/>
        <w:rPr>
          <w:rFonts w:asciiTheme="majorBidi" w:eastAsia="Times New Roman" w:hAnsiTheme="majorBidi"/>
          <w:noProof/>
          <w:lang w:eastAsia="en-GB"/>
        </w:rPr>
      </w:pPr>
      <w:bookmarkStart w:id="39" w:name="_Toc213282752"/>
      <w:r w:rsidRPr="00BB1FAD">
        <w:rPr>
          <w:rFonts w:asciiTheme="majorBidi" w:eastAsia="Times New Roman" w:hAnsiTheme="majorBidi"/>
          <w:noProof/>
          <w:lang w:eastAsia="en-GB"/>
        </w:rPr>
        <w:lastRenderedPageBreak/>
        <w:t>Appendices</w:t>
      </w:r>
      <w:bookmarkEnd w:id="39"/>
    </w:p>
    <w:p w14:paraId="07E69F93" w14:textId="0794EC03" w:rsidR="007D4012" w:rsidRPr="00BB1FAD" w:rsidRDefault="007D4012" w:rsidP="009E3E42">
      <w:pPr>
        <w:pStyle w:val="Heading2"/>
        <w:rPr>
          <w:rFonts w:asciiTheme="majorBidi" w:eastAsia="Times New Roman" w:hAnsiTheme="majorBidi"/>
          <w:noProof/>
          <w:lang w:eastAsia="en-GB"/>
        </w:rPr>
      </w:pPr>
      <w:bookmarkStart w:id="40" w:name="_Toc213282753"/>
      <w:r w:rsidRPr="00BB1FAD">
        <w:rPr>
          <w:rFonts w:asciiTheme="majorBidi" w:eastAsia="Times New Roman" w:hAnsiTheme="majorBidi"/>
          <w:noProof/>
          <w:lang w:eastAsia="en-GB"/>
        </w:rPr>
        <w:t>Appendix – 1: SWOT Analysis</w:t>
      </w:r>
      <w:bookmarkEnd w:id="40"/>
      <w:r w:rsidRPr="00BB1FAD">
        <w:rPr>
          <w:rFonts w:asciiTheme="majorBidi" w:eastAsia="Times New Roman" w:hAnsiTheme="majorBidi"/>
          <w:noProof/>
          <w:lang w:eastAsia="en-GB"/>
        </w:rPr>
        <w:t xml:space="preserve"> </w:t>
      </w:r>
    </w:p>
    <w:tbl>
      <w:tblPr>
        <w:tblStyle w:val="TableGrid"/>
        <w:tblW w:w="0" w:type="auto"/>
        <w:tblLook w:val="04A0" w:firstRow="1" w:lastRow="0" w:firstColumn="1" w:lastColumn="0" w:noHBand="0" w:noVBand="1"/>
      </w:tblPr>
      <w:tblGrid>
        <w:gridCol w:w="6925"/>
        <w:gridCol w:w="7023"/>
      </w:tblGrid>
      <w:tr w:rsidR="007D4012" w:rsidRPr="00BB1FAD" w14:paraId="65A5ACDE" w14:textId="77777777" w:rsidTr="007D4012">
        <w:tc>
          <w:tcPr>
            <w:tcW w:w="6925" w:type="dxa"/>
            <w:hideMark/>
          </w:tcPr>
          <w:p w14:paraId="35848C0A" w14:textId="77777777" w:rsidR="007D4012" w:rsidRPr="00BB1FAD" w:rsidRDefault="007D4012" w:rsidP="009E3E42">
            <w:pPr>
              <w:jc w:val="center"/>
              <w:rPr>
                <w:rFonts w:asciiTheme="majorBidi" w:hAnsiTheme="majorBidi" w:cstheme="majorBidi"/>
                <w:b/>
                <w:bCs/>
                <w:noProof/>
                <w:lang w:eastAsia="en-GB"/>
              </w:rPr>
            </w:pPr>
            <w:r w:rsidRPr="00BB1FAD">
              <w:rPr>
                <w:rFonts w:asciiTheme="majorBidi" w:hAnsiTheme="majorBidi" w:cstheme="majorBidi"/>
                <w:b/>
                <w:bCs/>
                <w:noProof/>
                <w:lang w:eastAsia="en-GB"/>
              </w:rPr>
              <w:t>Strengths (Internal)</w:t>
            </w:r>
          </w:p>
        </w:tc>
        <w:tc>
          <w:tcPr>
            <w:tcW w:w="7023" w:type="dxa"/>
            <w:hideMark/>
          </w:tcPr>
          <w:p w14:paraId="38FD39F8" w14:textId="77777777" w:rsidR="007D4012" w:rsidRPr="00BB1FAD" w:rsidRDefault="007D4012" w:rsidP="009E3E42">
            <w:pPr>
              <w:jc w:val="center"/>
              <w:rPr>
                <w:rFonts w:asciiTheme="majorBidi" w:hAnsiTheme="majorBidi" w:cstheme="majorBidi"/>
                <w:b/>
                <w:bCs/>
                <w:noProof/>
                <w:lang w:eastAsia="en-GB"/>
              </w:rPr>
            </w:pPr>
            <w:r w:rsidRPr="00BB1FAD">
              <w:rPr>
                <w:rFonts w:asciiTheme="majorBidi" w:hAnsiTheme="majorBidi" w:cstheme="majorBidi"/>
                <w:b/>
                <w:bCs/>
                <w:noProof/>
                <w:lang w:eastAsia="en-GB"/>
              </w:rPr>
              <w:t>Weaknesses (Internal)</w:t>
            </w:r>
          </w:p>
        </w:tc>
      </w:tr>
      <w:tr w:rsidR="007D4012" w:rsidRPr="00BB1FAD" w14:paraId="58E31F9F" w14:textId="77777777" w:rsidTr="007D4012">
        <w:tc>
          <w:tcPr>
            <w:tcW w:w="6925" w:type="dxa"/>
            <w:hideMark/>
          </w:tcPr>
          <w:p w14:paraId="1FE5AF52"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 Strong chain affiliation (IHG) with brand standards and loyalty ecosystem driving baseline reliability/assurance.</w:t>
            </w:r>
          </w:p>
        </w:tc>
        <w:tc>
          <w:tcPr>
            <w:tcW w:w="7023" w:type="dxa"/>
            <w:hideMark/>
          </w:tcPr>
          <w:p w14:paraId="49839B21"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 Staffing volatility at peak times; rota unpredictability creates strain and inconsistent responsiveness/empathy.</w:t>
            </w:r>
          </w:p>
        </w:tc>
      </w:tr>
      <w:tr w:rsidR="007D4012" w:rsidRPr="00BB1FAD" w14:paraId="5F626EB7" w14:textId="77777777" w:rsidTr="007D4012">
        <w:tc>
          <w:tcPr>
            <w:tcW w:w="6925" w:type="dxa"/>
            <w:hideMark/>
          </w:tcPr>
          <w:p w14:paraId="1C41006A"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 Established SOPs, audit/compliance routines (H&amp;S, food safety, GDPR/PCI) underpin assurance.</w:t>
            </w:r>
          </w:p>
        </w:tc>
        <w:tc>
          <w:tcPr>
            <w:tcW w:w="7023" w:type="dxa"/>
            <w:hideMark/>
          </w:tcPr>
          <w:p w14:paraId="04B99A55"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 Uneven supervisor coaching and service-recovery consistency; climate varies by shift, affecting assurance/empathy.</w:t>
            </w:r>
          </w:p>
        </w:tc>
      </w:tr>
      <w:tr w:rsidR="007D4012" w:rsidRPr="00BB1FAD" w14:paraId="0520F0D6" w14:textId="77777777" w:rsidTr="007D4012">
        <w:tc>
          <w:tcPr>
            <w:tcW w:w="6925" w:type="dxa"/>
            <w:hideMark/>
          </w:tcPr>
          <w:p w14:paraId="5E3E5964"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 Access to corporate training assets and playbooks (service recovery, upsell) that can lift responsiveness/assurance.</w:t>
            </w:r>
          </w:p>
        </w:tc>
        <w:tc>
          <w:tcPr>
            <w:tcW w:w="7023" w:type="dxa"/>
            <w:hideMark/>
          </w:tcPr>
          <w:p w14:paraId="18F83549"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 Transitional friction during tech rollouts (PMS, mobile check-in, request apps) can dent assurance if practice time is limited.</w:t>
            </w:r>
          </w:p>
        </w:tc>
      </w:tr>
      <w:tr w:rsidR="007D4012" w:rsidRPr="00BB1FAD" w14:paraId="5DFF6C9E" w14:textId="77777777" w:rsidTr="007D4012">
        <w:tc>
          <w:tcPr>
            <w:tcW w:w="6925" w:type="dxa"/>
            <w:hideMark/>
          </w:tcPr>
          <w:p w14:paraId="5BC407E0"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 Integrated distribution and PMS capabilities support yield, forecasting, and reliability.</w:t>
            </w:r>
          </w:p>
        </w:tc>
        <w:tc>
          <w:tcPr>
            <w:tcW w:w="7023" w:type="dxa"/>
            <w:hideMark/>
          </w:tcPr>
          <w:p w14:paraId="0A6EF6D1" w14:textId="24C72492"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 xml:space="preserve">• Servicescape pressure in high-traffic zones (lobby, lifts, breakfast) risks visible tangibles </w:t>
            </w:r>
            <w:r w:rsidR="00B322DA" w:rsidRPr="00BB1FAD">
              <w:rPr>
                <w:rFonts w:asciiTheme="majorBidi" w:hAnsiTheme="majorBidi" w:cstheme="majorBidi"/>
                <w:noProof/>
                <w:lang w:eastAsia="en-GB"/>
              </w:rPr>
              <w:t>lapse</w:t>
            </w:r>
            <w:r w:rsidRPr="00BB1FAD">
              <w:rPr>
                <w:rFonts w:asciiTheme="majorBidi" w:hAnsiTheme="majorBidi" w:cstheme="majorBidi"/>
                <w:noProof/>
                <w:lang w:eastAsia="en-GB"/>
              </w:rPr>
              <w:t xml:space="preserve"> without reset discipline.</w:t>
            </w:r>
          </w:p>
        </w:tc>
      </w:tr>
      <w:tr w:rsidR="007D4012" w:rsidRPr="00BB1FAD" w14:paraId="09622D8E" w14:textId="77777777" w:rsidTr="007D4012">
        <w:tc>
          <w:tcPr>
            <w:tcW w:w="6925" w:type="dxa"/>
            <w:hideMark/>
          </w:tcPr>
          <w:p w14:paraId="2AF6C82F"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 Diverse weekpart demand (corporate weekdays/leisure weekends) offers volume stability for staffing models.</w:t>
            </w:r>
          </w:p>
        </w:tc>
        <w:tc>
          <w:tcPr>
            <w:tcW w:w="7023" w:type="dxa"/>
            <w:hideMark/>
          </w:tcPr>
          <w:p w14:paraId="586A844C"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 Limited local discretion at times (brand governance) can slow bespoke fixes to local service pain points.</w:t>
            </w:r>
          </w:p>
        </w:tc>
      </w:tr>
      <w:tr w:rsidR="007D4012" w:rsidRPr="00BB1FAD" w14:paraId="1657409B" w14:textId="77777777" w:rsidTr="007D4012">
        <w:tc>
          <w:tcPr>
            <w:tcW w:w="6925" w:type="dxa"/>
            <w:hideMark/>
          </w:tcPr>
          <w:p w14:paraId="0B046839" w14:textId="77777777" w:rsidR="007D4012" w:rsidRPr="00BB1FAD" w:rsidRDefault="007D4012" w:rsidP="009E3E42">
            <w:pPr>
              <w:jc w:val="center"/>
              <w:rPr>
                <w:rFonts w:asciiTheme="majorBidi" w:hAnsiTheme="majorBidi" w:cstheme="majorBidi"/>
                <w:b/>
                <w:bCs/>
                <w:noProof/>
                <w:lang w:eastAsia="en-GB"/>
              </w:rPr>
            </w:pPr>
            <w:r w:rsidRPr="00BB1FAD">
              <w:rPr>
                <w:rFonts w:asciiTheme="majorBidi" w:hAnsiTheme="majorBidi" w:cstheme="majorBidi"/>
                <w:b/>
                <w:bCs/>
                <w:noProof/>
                <w:lang w:eastAsia="en-GB"/>
              </w:rPr>
              <w:t>Opportunities (External)</w:t>
            </w:r>
          </w:p>
        </w:tc>
        <w:tc>
          <w:tcPr>
            <w:tcW w:w="7023" w:type="dxa"/>
            <w:hideMark/>
          </w:tcPr>
          <w:p w14:paraId="431EF985" w14:textId="77777777" w:rsidR="007D4012" w:rsidRPr="00BB1FAD" w:rsidRDefault="007D4012" w:rsidP="009E3E42">
            <w:pPr>
              <w:jc w:val="center"/>
              <w:rPr>
                <w:rFonts w:asciiTheme="majorBidi" w:hAnsiTheme="majorBidi" w:cstheme="majorBidi"/>
                <w:b/>
                <w:bCs/>
                <w:noProof/>
                <w:lang w:eastAsia="en-GB"/>
              </w:rPr>
            </w:pPr>
            <w:r w:rsidRPr="00BB1FAD">
              <w:rPr>
                <w:rFonts w:asciiTheme="majorBidi" w:hAnsiTheme="majorBidi" w:cstheme="majorBidi"/>
                <w:b/>
                <w:bCs/>
                <w:noProof/>
                <w:lang w:eastAsia="en-GB"/>
              </w:rPr>
              <w:t>Threats (External)</w:t>
            </w:r>
          </w:p>
        </w:tc>
      </w:tr>
      <w:tr w:rsidR="007D4012" w:rsidRPr="00BB1FAD" w14:paraId="4D5716B5" w14:textId="77777777" w:rsidTr="007D4012">
        <w:tc>
          <w:tcPr>
            <w:tcW w:w="6925" w:type="dxa"/>
            <w:hideMark/>
          </w:tcPr>
          <w:p w14:paraId="2C563341"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 Implement rota fairness + cross-trained peak buffers to reduce queues and raise responsiveness/empathy.</w:t>
            </w:r>
          </w:p>
        </w:tc>
        <w:tc>
          <w:tcPr>
            <w:tcW w:w="7023" w:type="dxa"/>
            <w:hideMark/>
          </w:tcPr>
          <w:p w14:paraId="01F92041"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 Tight labour market and wage inflation increase turnover risk and cost-to-serve; potential service dips at high OCC.</w:t>
            </w:r>
          </w:p>
        </w:tc>
      </w:tr>
      <w:tr w:rsidR="007D4012" w:rsidRPr="00BB1FAD" w14:paraId="02FD808F" w14:textId="77777777" w:rsidTr="007D4012">
        <w:tc>
          <w:tcPr>
            <w:tcW w:w="6925" w:type="dxa"/>
            <w:hideMark/>
          </w:tcPr>
          <w:p w14:paraId="210F0755"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 Institutionalise micro-learning + supervisor coaching for service recovery, boosting assurance/empathy.</w:t>
            </w:r>
          </w:p>
        </w:tc>
        <w:tc>
          <w:tcPr>
            <w:tcW w:w="7023" w:type="dxa"/>
            <w:hideMark/>
          </w:tcPr>
          <w:p w14:paraId="58990FBC"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 Energy/commodity price volatility squeezes margins; deferred maintenance can erode tangibles and staff morale.</w:t>
            </w:r>
          </w:p>
        </w:tc>
      </w:tr>
      <w:tr w:rsidR="007D4012" w:rsidRPr="00BB1FAD" w14:paraId="2E200C5D" w14:textId="77777777" w:rsidTr="007D4012">
        <w:tc>
          <w:tcPr>
            <w:tcW w:w="6925" w:type="dxa"/>
            <w:hideMark/>
          </w:tcPr>
          <w:p w14:paraId="52399895"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 Treat digital tools as change programmes (sandbox practice, peer champions) to unlock reliability/responsiveness.</w:t>
            </w:r>
          </w:p>
        </w:tc>
        <w:tc>
          <w:tcPr>
            <w:tcW w:w="7023" w:type="dxa"/>
            <w:hideMark/>
          </w:tcPr>
          <w:p w14:paraId="069F7389"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 Intensifying competition/OTA price transparency heightens expectancy–disconfirmation risks on speed and accuracy.</w:t>
            </w:r>
          </w:p>
        </w:tc>
      </w:tr>
      <w:tr w:rsidR="007D4012" w:rsidRPr="00BB1FAD" w14:paraId="49B9CA34" w14:textId="77777777" w:rsidTr="007D4012">
        <w:tc>
          <w:tcPr>
            <w:tcW w:w="6925" w:type="dxa"/>
            <w:hideMark/>
          </w:tcPr>
          <w:p w14:paraId="1E870B1A" w14:textId="5D2FA3C0"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lastRenderedPageBreak/>
              <w:t xml:space="preserve">• </w:t>
            </w:r>
            <w:r w:rsidR="00B322DA" w:rsidRPr="00BB1FAD">
              <w:rPr>
                <w:rFonts w:asciiTheme="majorBidi" w:hAnsiTheme="majorBidi" w:cstheme="majorBidi"/>
                <w:noProof/>
                <w:lang w:eastAsia="en-GB"/>
              </w:rPr>
              <w:t>Twice daily</w:t>
            </w:r>
            <w:r w:rsidRPr="00BB1FAD">
              <w:rPr>
                <w:rFonts w:asciiTheme="majorBidi" w:hAnsiTheme="majorBidi" w:cstheme="majorBidi"/>
                <w:noProof/>
                <w:lang w:eastAsia="en-GB"/>
              </w:rPr>
              <w:t xml:space="preserve"> servicescape resets and visible sustainability (recycling, towel/linen options) to lift tangibles.</w:t>
            </w:r>
          </w:p>
        </w:tc>
        <w:tc>
          <w:tcPr>
            <w:tcW w:w="7023" w:type="dxa"/>
            <w:hideMark/>
          </w:tcPr>
          <w:p w14:paraId="3DC1AA94"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 Rising guest expectations for seamless digital journeys; poor adoption triggers negative reviews on assurance.</w:t>
            </w:r>
          </w:p>
        </w:tc>
      </w:tr>
      <w:tr w:rsidR="007D4012" w:rsidRPr="00BB1FAD" w14:paraId="7572C552" w14:textId="77777777" w:rsidTr="007D4012">
        <w:tc>
          <w:tcPr>
            <w:tcW w:w="6925" w:type="dxa"/>
            <w:hideMark/>
          </w:tcPr>
          <w:p w14:paraId="778F0FF1"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 Partnerships with local colleges/BID/DMO for talent pipeline and event-led packages.</w:t>
            </w:r>
          </w:p>
        </w:tc>
        <w:tc>
          <w:tcPr>
            <w:tcW w:w="7023" w:type="dxa"/>
            <w:hideMark/>
          </w:tcPr>
          <w:p w14:paraId="466395B3"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 Regulatory/compliance exposures (GDPR, allergen, H&amp;S) — lapses damage assurance and reputation.</w:t>
            </w:r>
          </w:p>
        </w:tc>
      </w:tr>
      <w:tr w:rsidR="007D4012" w:rsidRPr="00BB1FAD" w14:paraId="703EF9D1" w14:textId="77777777" w:rsidTr="007D4012">
        <w:tc>
          <w:tcPr>
            <w:tcW w:w="6925" w:type="dxa"/>
            <w:hideMark/>
          </w:tcPr>
          <w:p w14:paraId="4F08DE10"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 Review analytics to target high-leverage fixes; align KPIs with SERVQUAL to show gains quickly.</w:t>
            </w:r>
          </w:p>
        </w:tc>
        <w:tc>
          <w:tcPr>
            <w:tcW w:w="7023" w:type="dxa"/>
            <w:hideMark/>
          </w:tcPr>
          <w:p w14:paraId="223BEEA5"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 Social media amplification of service failures; small lapses can escalate into reputation and demand shocks.</w:t>
            </w:r>
          </w:p>
        </w:tc>
      </w:tr>
    </w:tbl>
    <w:p w14:paraId="167A612D" w14:textId="77777777" w:rsidR="007D4012" w:rsidRPr="00BB1FAD" w:rsidRDefault="007D4012" w:rsidP="009E3E42">
      <w:pPr>
        <w:spacing w:after="0"/>
        <w:jc w:val="left"/>
        <w:rPr>
          <w:rFonts w:asciiTheme="majorBidi" w:eastAsia="Times New Roman" w:hAnsiTheme="majorBidi" w:cstheme="majorBidi"/>
          <w:noProof/>
          <w:vanish/>
          <w:lang w:eastAsia="en-GB"/>
        </w:rPr>
      </w:pPr>
    </w:p>
    <w:p w14:paraId="74B13649" w14:textId="77777777" w:rsidR="007D4012" w:rsidRPr="00BB1FAD" w:rsidRDefault="007D4012" w:rsidP="009E3E42">
      <w:pPr>
        <w:jc w:val="left"/>
        <w:rPr>
          <w:rFonts w:asciiTheme="majorBidi" w:eastAsia="Times New Roman" w:hAnsiTheme="majorBidi" w:cstheme="majorBidi"/>
          <w:noProof/>
          <w:lang w:eastAsia="en-GB"/>
        </w:rPr>
      </w:pPr>
    </w:p>
    <w:p w14:paraId="4D7C8402" w14:textId="77777777" w:rsidR="007D4012" w:rsidRPr="00BB1FAD" w:rsidRDefault="007D4012" w:rsidP="009E3E42">
      <w:pPr>
        <w:jc w:val="left"/>
        <w:rPr>
          <w:rFonts w:asciiTheme="majorBidi" w:eastAsia="Times New Roman" w:hAnsiTheme="majorBidi" w:cstheme="majorBidi"/>
          <w:noProof/>
          <w:lang w:eastAsia="en-GB"/>
        </w:rPr>
      </w:pPr>
      <w:r w:rsidRPr="00BB1FAD">
        <w:rPr>
          <w:rFonts w:asciiTheme="majorBidi" w:eastAsia="Times New Roman" w:hAnsiTheme="majorBidi" w:cstheme="majorBidi"/>
          <w:noProof/>
          <w:lang w:eastAsia="en-GB"/>
        </w:rPr>
        <w:br w:type="page"/>
      </w:r>
    </w:p>
    <w:p w14:paraId="3CE1135F" w14:textId="038CAC11" w:rsidR="007D4012" w:rsidRPr="00BB1FAD" w:rsidRDefault="007D4012" w:rsidP="009E3E42">
      <w:pPr>
        <w:pStyle w:val="Heading2"/>
        <w:rPr>
          <w:rFonts w:asciiTheme="majorBidi" w:eastAsia="Times New Roman" w:hAnsiTheme="majorBidi"/>
          <w:noProof/>
          <w:lang w:eastAsia="en-GB"/>
        </w:rPr>
      </w:pPr>
      <w:bookmarkStart w:id="41" w:name="_Toc213282754"/>
      <w:r w:rsidRPr="00BB1FAD">
        <w:rPr>
          <w:rFonts w:asciiTheme="majorBidi" w:eastAsia="Times New Roman" w:hAnsiTheme="majorBidi"/>
          <w:noProof/>
          <w:lang w:eastAsia="en-GB"/>
        </w:rPr>
        <w:lastRenderedPageBreak/>
        <w:t>Appendix – 2: STEEPLED Analysis</w:t>
      </w:r>
      <w:bookmarkEnd w:id="41"/>
    </w:p>
    <w:tbl>
      <w:tblPr>
        <w:tblStyle w:val="TableGrid"/>
        <w:tblW w:w="0" w:type="auto"/>
        <w:tblLook w:val="04A0" w:firstRow="1" w:lastRow="0" w:firstColumn="1" w:lastColumn="0" w:noHBand="0" w:noVBand="1"/>
      </w:tblPr>
      <w:tblGrid>
        <w:gridCol w:w="1643"/>
        <w:gridCol w:w="4363"/>
        <w:gridCol w:w="4309"/>
        <w:gridCol w:w="3633"/>
      </w:tblGrid>
      <w:tr w:rsidR="007D4012" w:rsidRPr="00BB1FAD" w14:paraId="4278F23A" w14:textId="77777777" w:rsidTr="00AD064D">
        <w:tc>
          <w:tcPr>
            <w:tcW w:w="0" w:type="auto"/>
            <w:hideMark/>
          </w:tcPr>
          <w:p w14:paraId="21B10AC4" w14:textId="77777777" w:rsidR="007D4012" w:rsidRPr="00BB1FAD" w:rsidRDefault="007D4012" w:rsidP="009E3E42">
            <w:pPr>
              <w:jc w:val="center"/>
              <w:rPr>
                <w:rFonts w:asciiTheme="majorBidi" w:hAnsiTheme="majorBidi" w:cstheme="majorBidi"/>
                <w:b/>
                <w:bCs/>
                <w:noProof/>
                <w:lang w:eastAsia="en-GB"/>
              </w:rPr>
            </w:pPr>
            <w:r w:rsidRPr="00BB1FAD">
              <w:rPr>
                <w:rFonts w:asciiTheme="majorBidi" w:hAnsiTheme="majorBidi" w:cstheme="majorBidi"/>
                <w:b/>
                <w:bCs/>
                <w:noProof/>
                <w:lang w:eastAsia="en-GB"/>
              </w:rPr>
              <w:t>Factor</w:t>
            </w:r>
          </w:p>
        </w:tc>
        <w:tc>
          <w:tcPr>
            <w:tcW w:w="0" w:type="auto"/>
            <w:hideMark/>
          </w:tcPr>
          <w:p w14:paraId="1FF6C038" w14:textId="77777777" w:rsidR="007D4012" w:rsidRPr="00BB1FAD" w:rsidRDefault="007D4012" w:rsidP="009E3E42">
            <w:pPr>
              <w:jc w:val="center"/>
              <w:rPr>
                <w:rFonts w:asciiTheme="majorBidi" w:hAnsiTheme="majorBidi" w:cstheme="majorBidi"/>
                <w:b/>
                <w:bCs/>
                <w:noProof/>
                <w:lang w:eastAsia="en-GB"/>
              </w:rPr>
            </w:pPr>
            <w:r w:rsidRPr="00BB1FAD">
              <w:rPr>
                <w:rFonts w:asciiTheme="majorBidi" w:hAnsiTheme="majorBidi" w:cstheme="majorBidi"/>
                <w:b/>
                <w:bCs/>
                <w:noProof/>
                <w:lang w:eastAsia="en-GB"/>
              </w:rPr>
              <w:t>Key issues (UK &amp; Sunderland context)</w:t>
            </w:r>
          </w:p>
        </w:tc>
        <w:tc>
          <w:tcPr>
            <w:tcW w:w="0" w:type="auto"/>
            <w:hideMark/>
          </w:tcPr>
          <w:p w14:paraId="5838F4F7" w14:textId="77777777" w:rsidR="007D4012" w:rsidRPr="00BB1FAD" w:rsidRDefault="007D4012" w:rsidP="009E3E42">
            <w:pPr>
              <w:jc w:val="center"/>
              <w:rPr>
                <w:rFonts w:asciiTheme="majorBidi" w:hAnsiTheme="majorBidi" w:cstheme="majorBidi"/>
                <w:b/>
                <w:bCs/>
                <w:noProof/>
                <w:lang w:eastAsia="en-GB"/>
              </w:rPr>
            </w:pPr>
            <w:r w:rsidRPr="00BB1FAD">
              <w:rPr>
                <w:rFonts w:asciiTheme="majorBidi" w:hAnsiTheme="majorBidi" w:cstheme="majorBidi"/>
                <w:b/>
                <w:bCs/>
                <w:noProof/>
                <w:lang w:eastAsia="en-GB"/>
              </w:rPr>
              <w:t>Implications for Holiday Inn Sunderland</w:t>
            </w:r>
          </w:p>
        </w:tc>
        <w:tc>
          <w:tcPr>
            <w:tcW w:w="0" w:type="auto"/>
            <w:hideMark/>
          </w:tcPr>
          <w:p w14:paraId="1C1A92A8" w14:textId="77777777" w:rsidR="007D4012" w:rsidRPr="00BB1FAD" w:rsidRDefault="007D4012" w:rsidP="009E3E42">
            <w:pPr>
              <w:jc w:val="center"/>
              <w:rPr>
                <w:rFonts w:asciiTheme="majorBidi" w:hAnsiTheme="majorBidi" w:cstheme="majorBidi"/>
                <w:b/>
                <w:bCs/>
                <w:noProof/>
                <w:lang w:eastAsia="en-GB"/>
              </w:rPr>
            </w:pPr>
            <w:r w:rsidRPr="00BB1FAD">
              <w:rPr>
                <w:rFonts w:asciiTheme="majorBidi" w:hAnsiTheme="majorBidi" w:cstheme="majorBidi"/>
                <w:b/>
                <w:bCs/>
                <w:noProof/>
                <w:lang w:eastAsia="en-GB"/>
              </w:rPr>
              <w:t>Evidence / KPIs to monitor</w:t>
            </w:r>
          </w:p>
        </w:tc>
      </w:tr>
      <w:tr w:rsidR="007D4012" w:rsidRPr="00BB1FAD" w14:paraId="3B0572B8" w14:textId="77777777" w:rsidTr="00AD064D">
        <w:tc>
          <w:tcPr>
            <w:tcW w:w="0" w:type="auto"/>
            <w:hideMark/>
          </w:tcPr>
          <w:p w14:paraId="34F16194"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Social</w:t>
            </w:r>
          </w:p>
        </w:tc>
        <w:tc>
          <w:tcPr>
            <w:tcW w:w="0" w:type="auto"/>
            <w:hideMark/>
          </w:tcPr>
          <w:p w14:paraId="2B3941AF"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Value placed on cleanliness, safety, and authentic, friendly service; rising expectations for inclusivity and accessibility; short breaks and staycations continue to matter; guest tolerance for queues is low at peaks (check-in/breakfast).</w:t>
            </w:r>
          </w:p>
        </w:tc>
        <w:tc>
          <w:tcPr>
            <w:tcW w:w="0" w:type="auto"/>
            <w:hideMark/>
          </w:tcPr>
          <w:p w14:paraId="4E99A506"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Emphasise empathy and assurance at the desk; design breakfast flows; accessible rooms and comms; staff micro-training on inclusive language and service recovery.</w:t>
            </w:r>
          </w:p>
        </w:tc>
        <w:tc>
          <w:tcPr>
            <w:tcW w:w="0" w:type="auto"/>
            <w:hideMark/>
          </w:tcPr>
          <w:p w14:paraId="775CB7D6"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Review themes (clean, friendly, wait times); accessibility requests; complaint-to-compliment ratio; NPS/OTA sub-scores for “staff helpfulness.”</w:t>
            </w:r>
          </w:p>
        </w:tc>
      </w:tr>
      <w:tr w:rsidR="007D4012" w:rsidRPr="00BB1FAD" w14:paraId="5E4E8728" w14:textId="77777777" w:rsidTr="00AD064D">
        <w:tc>
          <w:tcPr>
            <w:tcW w:w="0" w:type="auto"/>
            <w:hideMark/>
          </w:tcPr>
          <w:p w14:paraId="5B0EDEEC"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Technological</w:t>
            </w:r>
          </w:p>
        </w:tc>
        <w:tc>
          <w:tcPr>
            <w:tcW w:w="0" w:type="auto"/>
            <w:hideMark/>
          </w:tcPr>
          <w:p w14:paraId="648AFB05"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Mobile-first journeys (pre-arrival, mobile key, messaging); PMS/channel integrations; digital request routing; cyber/security expectations; AI-enabled upsell and forecasting emerging.</w:t>
            </w:r>
          </w:p>
        </w:tc>
        <w:tc>
          <w:tcPr>
            <w:tcW w:w="0" w:type="auto"/>
            <w:hideMark/>
          </w:tcPr>
          <w:p w14:paraId="42CCCF40"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Treat tech rollouts as change programmes (sandbox practice, champions); use messaging to deflect queues; integrate requests to reduce dropped balls; tighten data hygiene.</w:t>
            </w:r>
          </w:p>
        </w:tc>
        <w:tc>
          <w:tcPr>
            <w:tcW w:w="0" w:type="auto"/>
            <w:hideMark/>
          </w:tcPr>
          <w:p w14:paraId="46379B53"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Mobile check-in uptake; response time to in-app/WhatsApp requests; check-in error rate; system downtime; PCI/data compliance checks.</w:t>
            </w:r>
          </w:p>
        </w:tc>
      </w:tr>
      <w:tr w:rsidR="007D4012" w:rsidRPr="00BB1FAD" w14:paraId="1011AC2A" w14:textId="77777777" w:rsidTr="00AD064D">
        <w:tc>
          <w:tcPr>
            <w:tcW w:w="0" w:type="auto"/>
            <w:hideMark/>
          </w:tcPr>
          <w:p w14:paraId="05A3F8BB"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Economic</w:t>
            </w:r>
          </w:p>
        </w:tc>
        <w:tc>
          <w:tcPr>
            <w:tcW w:w="0" w:type="auto"/>
            <w:hideMark/>
          </w:tcPr>
          <w:p w14:paraId="7E89C052"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Cost pressures (energy, food, linen); wage growth; FX-driven inbound demand fluctuations; event-driven occupancy spikes; price-sensitive midscale guests.</w:t>
            </w:r>
          </w:p>
        </w:tc>
        <w:tc>
          <w:tcPr>
            <w:tcW w:w="0" w:type="auto"/>
            <w:hideMark/>
          </w:tcPr>
          <w:p w14:paraId="05A4184E"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Yield management discipline; cost-to-serve tracked at touchpoints; cross-trained peak buffers to protect service at high occupancy; procurement reviews.</w:t>
            </w:r>
          </w:p>
        </w:tc>
        <w:tc>
          <w:tcPr>
            <w:tcW w:w="0" w:type="auto"/>
            <w:hideMark/>
          </w:tcPr>
          <w:p w14:paraId="03452E66"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GOPPAR, RevPAR, breakfast cost/cover, energy cost/occupied room; 90th-percentile check-in time at high OCC%; upsell attachment rate.</w:t>
            </w:r>
          </w:p>
        </w:tc>
      </w:tr>
      <w:tr w:rsidR="007D4012" w:rsidRPr="00BB1FAD" w14:paraId="07DA1431" w14:textId="77777777" w:rsidTr="00AD064D">
        <w:tc>
          <w:tcPr>
            <w:tcW w:w="0" w:type="auto"/>
            <w:hideMark/>
          </w:tcPr>
          <w:p w14:paraId="11068814"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Environmental</w:t>
            </w:r>
          </w:p>
        </w:tc>
        <w:tc>
          <w:tcPr>
            <w:tcW w:w="0" w:type="auto"/>
            <w:hideMark/>
          </w:tcPr>
          <w:p w14:paraId="429F0FF4"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 xml:space="preserve">Guest focus on visible sustainability (waste, plastics, energy, water); corporate </w:t>
            </w:r>
            <w:r w:rsidRPr="00BB1FAD">
              <w:rPr>
                <w:rFonts w:asciiTheme="majorBidi" w:hAnsiTheme="majorBidi" w:cstheme="majorBidi"/>
                <w:noProof/>
                <w:lang w:eastAsia="en-GB"/>
              </w:rPr>
              <w:lastRenderedPageBreak/>
              <w:t>RFPs include ESG criteria; local expectations on recycling.</w:t>
            </w:r>
          </w:p>
        </w:tc>
        <w:tc>
          <w:tcPr>
            <w:tcW w:w="0" w:type="auto"/>
            <w:hideMark/>
          </w:tcPr>
          <w:p w14:paraId="6B33CF51"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lastRenderedPageBreak/>
              <w:t xml:space="preserve">“Low-friction” green options (towel reuse with sincere messaging); visible recycling; </w:t>
            </w:r>
            <w:r w:rsidRPr="00BB1FAD">
              <w:rPr>
                <w:rFonts w:asciiTheme="majorBidi" w:hAnsiTheme="majorBidi" w:cstheme="majorBidi"/>
                <w:noProof/>
                <w:lang w:eastAsia="en-GB"/>
              </w:rPr>
              <w:lastRenderedPageBreak/>
              <w:t>efficient laundry scheduling; energy set-points; communicate efforts without greenwashing.</w:t>
            </w:r>
          </w:p>
        </w:tc>
        <w:tc>
          <w:tcPr>
            <w:tcW w:w="0" w:type="auto"/>
            <w:hideMark/>
          </w:tcPr>
          <w:p w14:paraId="3DA541CC"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lastRenderedPageBreak/>
              <w:t xml:space="preserve">Energy per occupied room; laundry turns/room; % guests opting into </w:t>
            </w:r>
            <w:r w:rsidRPr="00BB1FAD">
              <w:rPr>
                <w:rFonts w:asciiTheme="majorBidi" w:hAnsiTheme="majorBidi" w:cstheme="majorBidi"/>
                <w:noProof/>
                <w:lang w:eastAsia="en-GB"/>
              </w:rPr>
              <w:lastRenderedPageBreak/>
              <w:t>reuse; ESG queries in RFPs; review mentions of “eco/green.”</w:t>
            </w:r>
          </w:p>
        </w:tc>
      </w:tr>
      <w:tr w:rsidR="007D4012" w:rsidRPr="00BB1FAD" w14:paraId="74DDFCED" w14:textId="77777777" w:rsidTr="00AD064D">
        <w:tc>
          <w:tcPr>
            <w:tcW w:w="0" w:type="auto"/>
            <w:hideMark/>
          </w:tcPr>
          <w:p w14:paraId="5445508D"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lastRenderedPageBreak/>
              <w:t>Political</w:t>
            </w:r>
          </w:p>
        </w:tc>
        <w:tc>
          <w:tcPr>
            <w:tcW w:w="0" w:type="auto"/>
            <w:hideMark/>
          </w:tcPr>
          <w:p w14:paraId="02300645"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Tourism and city events strategy; local transport/parking changes; visa regimes affecting workforce/inbound travellers; public funding for skills.</w:t>
            </w:r>
          </w:p>
        </w:tc>
        <w:tc>
          <w:tcPr>
            <w:tcW w:w="0" w:type="auto"/>
            <w:hideMark/>
          </w:tcPr>
          <w:p w14:paraId="076D3EC4"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Engage with local BID/DMO calendars; staffing plans around events; maintain right-to-work processes; tap local training schemes/apprenticeships.</w:t>
            </w:r>
          </w:p>
        </w:tc>
        <w:tc>
          <w:tcPr>
            <w:tcW w:w="0" w:type="auto"/>
            <w:hideMark/>
          </w:tcPr>
          <w:p w14:paraId="050D9371"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Event calendar impact on ADR/OCC; visa/right-to-work audit pass rate; staff pipeline sources; lead time shifts.</w:t>
            </w:r>
          </w:p>
        </w:tc>
      </w:tr>
      <w:tr w:rsidR="007D4012" w:rsidRPr="00BB1FAD" w14:paraId="09AB8CDE" w14:textId="77777777" w:rsidTr="00AD064D">
        <w:tc>
          <w:tcPr>
            <w:tcW w:w="0" w:type="auto"/>
            <w:hideMark/>
          </w:tcPr>
          <w:p w14:paraId="033D0B76"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Legal</w:t>
            </w:r>
          </w:p>
        </w:tc>
        <w:tc>
          <w:tcPr>
            <w:tcW w:w="0" w:type="auto"/>
            <w:hideMark/>
          </w:tcPr>
          <w:p w14:paraId="57ED6816"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Health &amp; safety, fire, food safety, allergen disclosure; data protection (GDPR); payment security (PCI DSS); employment law (working time, holiday pay).</w:t>
            </w:r>
          </w:p>
        </w:tc>
        <w:tc>
          <w:tcPr>
            <w:tcW w:w="0" w:type="auto"/>
            <w:hideMark/>
          </w:tcPr>
          <w:p w14:paraId="49BEF301"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Robust compliance routines; allergen and hygiene training; secure payment flows; rota transparency and record-keeping; accurate payroll/holiday calculations.</w:t>
            </w:r>
          </w:p>
        </w:tc>
        <w:tc>
          <w:tcPr>
            <w:tcW w:w="0" w:type="auto"/>
            <w:hideMark/>
          </w:tcPr>
          <w:p w14:paraId="3D7D4421"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Audit results (H&amp;S, EHO, fire); allergen incident log; PCI scans; rota change log; grievance rate; training completion %.</w:t>
            </w:r>
          </w:p>
        </w:tc>
      </w:tr>
      <w:tr w:rsidR="007D4012" w:rsidRPr="00BB1FAD" w14:paraId="2E9A8CFC" w14:textId="77777777" w:rsidTr="00AD064D">
        <w:tc>
          <w:tcPr>
            <w:tcW w:w="0" w:type="auto"/>
            <w:hideMark/>
          </w:tcPr>
          <w:p w14:paraId="1547E330"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Ethical</w:t>
            </w:r>
          </w:p>
        </w:tc>
        <w:tc>
          <w:tcPr>
            <w:tcW w:w="0" w:type="auto"/>
            <w:hideMark/>
          </w:tcPr>
          <w:p w14:paraId="01E3674E"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Fair work (predictable schedules, living-wage positioning), anti-discrimination, accessibility, transparent upselling; honest sustainability claims.</w:t>
            </w:r>
          </w:p>
        </w:tc>
        <w:tc>
          <w:tcPr>
            <w:tcW w:w="0" w:type="auto"/>
            <w:hideMark/>
          </w:tcPr>
          <w:p w14:paraId="0BFEDE07"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Publish fair-scheduling principles; recognition for inclusive service; accessibility audits; clear upsell value; avoid greenwashing; swift &amp; fair complaint handling.</w:t>
            </w:r>
          </w:p>
        </w:tc>
        <w:tc>
          <w:tcPr>
            <w:tcW w:w="0" w:type="auto"/>
            <w:hideMark/>
          </w:tcPr>
          <w:p w14:paraId="4B9858FC"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eNPS; schedule changes per FTE; accessibility request fulfilment; upsell acceptance/complaint ratio; ethics/compliance training %.</w:t>
            </w:r>
          </w:p>
        </w:tc>
      </w:tr>
      <w:tr w:rsidR="007D4012" w:rsidRPr="00BB1FAD" w14:paraId="2A7700E7" w14:textId="77777777" w:rsidTr="00AD064D">
        <w:tc>
          <w:tcPr>
            <w:tcW w:w="0" w:type="auto"/>
            <w:hideMark/>
          </w:tcPr>
          <w:p w14:paraId="7A1F7B1B"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Demographic</w:t>
            </w:r>
          </w:p>
        </w:tc>
        <w:tc>
          <w:tcPr>
            <w:tcW w:w="0" w:type="auto"/>
            <w:hideMark/>
          </w:tcPr>
          <w:p w14:paraId="24C2B9AA"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Mixed guest segments (corporate weekdays, leisure weekends); ageing population needs accessibility; Gen Z staff/guests value digital convenience and purpose.</w:t>
            </w:r>
          </w:p>
        </w:tc>
        <w:tc>
          <w:tcPr>
            <w:tcW w:w="0" w:type="auto"/>
            <w:hideMark/>
          </w:tcPr>
          <w:p w14:paraId="5D59762A"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Segment-led staffing and offerings (e.g., commuter breakfast speed vs. weekend leisure pace); digital self-serve options; purpose/recognition to retain Gen Z employees.</w:t>
            </w:r>
          </w:p>
        </w:tc>
        <w:tc>
          <w:tcPr>
            <w:tcW w:w="0" w:type="auto"/>
            <w:hideMark/>
          </w:tcPr>
          <w:p w14:paraId="4C170711"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Weekpart OCC/ADR mix; adoption of digital journeys; accessible room demand; staff tenure by cohort; reasons for turnover.</w:t>
            </w:r>
          </w:p>
        </w:tc>
      </w:tr>
    </w:tbl>
    <w:p w14:paraId="28497BAB" w14:textId="2F9D97A5" w:rsidR="007D4012" w:rsidRPr="00BB1FAD" w:rsidRDefault="007D4012" w:rsidP="009E3E42">
      <w:pPr>
        <w:pStyle w:val="Heading2"/>
        <w:rPr>
          <w:rFonts w:asciiTheme="majorBidi" w:hAnsiTheme="majorBidi"/>
          <w:noProof/>
        </w:rPr>
      </w:pPr>
      <w:bookmarkStart w:id="42" w:name="_Toc213282755"/>
      <w:r w:rsidRPr="00BB1FAD">
        <w:rPr>
          <w:rFonts w:asciiTheme="majorBidi" w:hAnsiTheme="majorBidi"/>
          <w:noProof/>
        </w:rPr>
        <w:lastRenderedPageBreak/>
        <w:t>Appendix – 3: TOWS Analysis</w:t>
      </w:r>
      <w:bookmarkEnd w:id="42"/>
      <w:r w:rsidRPr="00BB1FAD">
        <w:rPr>
          <w:rFonts w:asciiTheme="majorBidi" w:hAnsiTheme="majorBidi"/>
          <w:noProof/>
        </w:rPr>
        <w:t xml:space="preserve"> </w:t>
      </w:r>
    </w:p>
    <w:tbl>
      <w:tblPr>
        <w:tblStyle w:val="TableGrid"/>
        <w:tblW w:w="0" w:type="auto"/>
        <w:tblLook w:val="04A0" w:firstRow="1" w:lastRow="0" w:firstColumn="1" w:lastColumn="0" w:noHBand="0" w:noVBand="1"/>
      </w:tblPr>
      <w:tblGrid>
        <w:gridCol w:w="2256"/>
        <w:gridCol w:w="5479"/>
        <w:gridCol w:w="6213"/>
      </w:tblGrid>
      <w:tr w:rsidR="007D4012" w:rsidRPr="00BB1FAD" w14:paraId="590D626E" w14:textId="77777777" w:rsidTr="007D4012">
        <w:tc>
          <w:tcPr>
            <w:tcW w:w="2256" w:type="dxa"/>
            <w:hideMark/>
          </w:tcPr>
          <w:p w14:paraId="261A0931" w14:textId="77777777" w:rsidR="007D4012" w:rsidRPr="00BB1FAD" w:rsidRDefault="007D4012" w:rsidP="009E3E42">
            <w:pPr>
              <w:rPr>
                <w:rFonts w:asciiTheme="majorBidi" w:hAnsiTheme="majorBidi" w:cstheme="majorBidi"/>
                <w:noProof/>
                <w:lang w:eastAsia="en-GB"/>
              </w:rPr>
            </w:pPr>
          </w:p>
        </w:tc>
        <w:tc>
          <w:tcPr>
            <w:tcW w:w="5479" w:type="dxa"/>
            <w:hideMark/>
          </w:tcPr>
          <w:p w14:paraId="4FDF6DDF" w14:textId="77777777" w:rsidR="007D4012" w:rsidRPr="00BB1FAD" w:rsidRDefault="007D4012" w:rsidP="009E3E42">
            <w:pPr>
              <w:jc w:val="center"/>
              <w:rPr>
                <w:rFonts w:asciiTheme="majorBidi" w:hAnsiTheme="majorBidi" w:cstheme="majorBidi"/>
                <w:b/>
                <w:bCs/>
                <w:noProof/>
                <w:lang w:eastAsia="en-GB"/>
              </w:rPr>
            </w:pPr>
            <w:r w:rsidRPr="00BB1FAD">
              <w:rPr>
                <w:rFonts w:asciiTheme="majorBidi" w:hAnsiTheme="majorBidi" w:cstheme="majorBidi"/>
                <w:b/>
                <w:bCs/>
                <w:noProof/>
                <w:lang w:eastAsia="en-GB"/>
              </w:rPr>
              <w:t>Opportunities (O)</w:t>
            </w:r>
          </w:p>
        </w:tc>
        <w:tc>
          <w:tcPr>
            <w:tcW w:w="6213" w:type="dxa"/>
            <w:hideMark/>
          </w:tcPr>
          <w:p w14:paraId="4986F261" w14:textId="77777777" w:rsidR="007D4012" w:rsidRPr="00BB1FAD" w:rsidRDefault="007D4012" w:rsidP="009E3E42">
            <w:pPr>
              <w:jc w:val="center"/>
              <w:rPr>
                <w:rFonts w:asciiTheme="majorBidi" w:hAnsiTheme="majorBidi" w:cstheme="majorBidi"/>
                <w:b/>
                <w:bCs/>
                <w:noProof/>
                <w:lang w:eastAsia="en-GB"/>
              </w:rPr>
            </w:pPr>
            <w:r w:rsidRPr="00BB1FAD">
              <w:rPr>
                <w:rFonts w:asciiTheme="majorBidi" w:hAnsiTheme="majorBidi" w:cstheme="majorBidi"/>
                <w:b/>
                <w:bCs/>
                <w:noProof/>
                <w:lang w:eastAsia="en-GB"/>
              </w:rPr>
              <w:t>Threats (T)</w:t>
            </w:r>
          </w:p>
        </w:tc>
      </w:tr>
      <w:tr w:rsidR="007D4012" w:rsidRPr="00BB1FAD" w14:paraId="1BC8CBEF" w14:textId="77777777" w:rsidTr="007D4012">
        <w:tc>
          <w:tcPr>
            <w:tcW w:w="2256" w:type="dxa"/>
            <w:hideMark/>
          </w:tcPr>
          <w:p w14:paraId="71860514"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b/>
                <w:bCs/>
                <w:noProof/>
                <w:lang w:eastAsia="en-GB"/>
              </w:rPr>
              <w:t>Strengths (S)</w:t>
            </w:r>
          </w:p>
        </w:tc>
        <w:tc>
          <w:tcPr>
            <w:tcW w:w="5479" w:type="dxa"/>
            <w:hideMark/>
          </w:tcPr>
          <w:p w14:paraId="3D7DB86B" w14:textId="21BF54B4" w:rsidR="007D4012" w:rsidRPr="00BB1FAD" w:rsidRDefault="00B322DA" w:rsidP="009E3E42">
            <w:pPr>
              <w:rPr>
                <w:rFonts w:asciiTheme="majorBidi" w:hAnsiTheme="majorBidi" w:cstheme="majorBidi"/>
                <w:noProof/>
                <w:lang w:eastAsia="en-GB"/>
              </w:rPr>
            </w:pPr>
            <w:r w:rsidRPr="00BB1FAD">
              <w:rPr>
                <w:rFonts w:asciiTheme="majorBidi" w:hAnsiTheme="majorBidi" w:cstheme="majorBidi"/>
                <w:b/>
                <w:bCs/>
                <w:noProof/>
                <w:lang w:eastAsia="en-GB"/>
              </w:rPr>
              <w:t>SO,</w:t>
            </w:r>
            <w:r w:rsidR="007D4012" w:rsidRPr="00BB1FAD">
              <w:rPr>
                <w:rFonts w:asciiTheme="majorBidi" w:hAnsiTheme="majorBidi" w:cstheme="majorBidi"/>
                <w:b/>
                <w:bCs/>
                <w:noProof/>
                <w:lang w:eastAsia="en-GB"/>
              </w:rPr>
              <w:t xml:space="preserve"> Strategies — Use strengths to seize opportunities</w:t>
            </w:r>
          </w:p>
        </w:tc>
        <w:tc>
          <w:tcPr>
            <w:tcW w:w="6213" w:type="dxa"/>
            <w:hideMark/>
          </w:tcPr>
          <w:p w14:paraId="1B18A6EE"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b/>
                <w:bCs/>
                <w:noProof/>
                <w:lang w:eastAsia="en-GB"/>
              </w:rPr>
              <w:t>ST Strategies — Use strengths to mitigate threats</w:t>
            </w:r>
          </w:p>
        </w:tc>
      </w:tr>
      <w:tr w:rsidR="007D4012" w:rsidRPr="00BB1FAD" w14:paraId="109D83B4" w14:textId="77777777" w:rsidTr="007D4012">
        <w:tc>
          <w:tcPr>
            <w:tcW w:w="2256" w:type="dxa"/>
            <w:vMerge w:val="restart"/>
            <w:hideMark/>
          </w:tcPr>
          <w:p w14:paraId="7B96297C"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b/>
                <w:bCs/>
                <w:noProof/>
                <w:lang w:eastAsia="en-GB"/>
              </w:rPr>
              <w:t>S1.</w:t>
            </w:r>
            <w:r w:rsidRPr="00BB1FAD">
              <w:rPr>
                <w:rFonts w:asciiTheme="majorBidi" w:hAnsiTheme="majorBidi" w:cstheme="majorBidi"/>
                <w:noProof/>
                <w:lang w:eastAsia="en-GB"/>
              </w:rPr>
              <w:t xml:space="preserve"> IHG brand standards &amp; loyalty engine (baseline reliability/assurance) </w:t>
            </w:r>
            <w:r w:rsidRPr="00BB1FAD">
              <w:rPr>
                <w:rFonts w:asciiTheme="majorBidi" w:hAnsiTheme="majorBidi" w:cstheme="majorBidi"/>
                <w:b/>
                <w:bCs/>
                <w:noProof/>
                <w:lang w:eastAsia="en-GB"/>
              </w:rPr>
              <w:t>S2.</w:t>
            </w:r>
            <w:r w:rsidRPr="00BB1FAD">
              <w:rPr>
                <w:rFonts w:asciiTheme="majorBidi" w:hAnsiTheme="majorBidi" w:cstheme="majorBidi"/>
                <w:noProof/>
                <w:lang w:eastAsia="en-GB"/>
              </w:rPr>
              <w:t xml:space="preserve"> SOPs &amp; compliance routines </w:t>
            </w:r>
            <w:r w:rsidRPr="00BB1FAD">
              <w:rPr>
                <w:rFonts w:asciiTheme="majorBidi" w:hAnsiTheme="majorBidi" w:cstheme="majorBidi"/>
                <w:b/>
                <w:bCs/>
                <w:noProof/>
                <w:lang w:eastAsia="en-GB"/>
              </w:rPr>
              <w:t>S3.</w:t>
            </w:r>
            <w:r w:rsidRPr="00BB1FAD">
              <w:rPr>
                <w:rFonts w:asciiTheme="majorBidi" w:hAnsiTheme="majorBidi" w:cstheme="majorBidi"/>
                <w:noProof/>
                <w:lang w:eastAsia="en-GB"/>
              </w:rPr>
              <w:t xml:space="preserve"> Access to corporate training/playbooks </w:t>
            </w:r>
          </w:p>
          <w:p w14:paraId="014450A4" w14:textId="14682D15"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b/>
                <w:bCs/>
                <w:noProof/>
                <w:lang w:eastAsia="en-GB"/>
              </w:rPr>
              <w:t>S4.</w:t>
            </w:r>
            <w:r w:rsidRPr="00BB1FAD">
              <w:rPr>
                <w:rFonts w:asciiTheme="majorBidi" w:hAnsiTheme="majorBidi" w:cstheme="majorBidi"/>
                <w:noProof/>
                <w:lang w:eastAsia="en-GB"/>
              </w:rPr>
              <w:t xml:space="preserve"> PMS/distribution integration </w:t>
            </w:r>
            <w:r w:rsidRPr="00BB1FAD">
              <w:rPr>
                <w:rFonts w:asciiTheme="majorBidi" w:hAnsiTheme="majorBidi" w:cstheme="majorBidi"/>
                <w:b/>
                <w:bCs/>
                <w:noProof/>
                <w:lang w:eastAsia="en-GB"/>
              </w:rPr>
              <w:t>S5.</w:t>
            </w:r>
            <w:r w:rsidRPr="00BB1FAD">
              <w:rPr>
                <w:rFonts w:asciiTheme="majorBidi" w:hAnsiTheme="majorBidi" w:cstheme="majorBidi"/>
                <w:noProof/>
                <w:lang w:eastAsia="en-GB"/>
              </w:rPr>
              <w:t xml:space="preserve"> Diverse weekpart demand for staffing models</w:t>
            </w:r>
          </w:p>
        </w:tc>
        <w:tc>
          <w:tcPr>
            <w:tcW w:w="5479" w:type="dxa"/>
            <w:hideMark/>
          </w:tcPr>
          <w:p w14:paraId="34D65BA0"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b/>
                <w:bCs/>
                <w:noProof/>
                <w:lang w:eastAsia="en-GB"/>
              </w:rPr>
              <w:t>SO1. “Peak-Ready Playbook.”</w:t>
            </w:r>
            <w:r w:rsidRPr="00BB1FAD">
              <w:rPr>
                <w:rFonts w:asciiTheme="majorBidi" w:hAnsiTheme="majorBidi" w:cstheme="majorBidi"/>
                <w:noProof/>
                <w:lang w:eastAsia="en-GB"/>
              </w:rPr>
              <w:t xml:space="preserve"> Combine S1–S5 with </w:t>
            </w:r>
            <w:r w:rsidRPr="00BB1FAD">
              <w:rPr>
                <w:rFonts w:asciiTheme="majorBidi" w:hAnsiTheme="majorBidi" w:cstheme="majorBidi"/>
                <w:b/>
                <w:bCs/>
                <w:noProof/>
                <w:lang w:eastAsia="en-GB"/>
              </w:rPr>
              <w:t>rota fairness + cross-trained floaters</w:t>
            </w:r>
            <w:r w:rsidRPr="00BB1FAD">
              <w:rPr>
                <w:rFonts w:asciiTheme="majorBidi" w:hAnsiTheme="majorBidi" w:cstheme="majorBidi"/>
                <w:noProof/>
                <w:lang w:eastAsia="en-GB"/>
              </w:rPr>
              <w:t xml:space="preserve"> to capture event/commuter spikes (O1). </w:t>
            </w:r>
            <w:r w:rsidRPr="00BB1FAD">
              <w:rPr>
                <w:rFonts w:asciiTheme="majorBidi" w:hAnsiTheme="majorBidi" w:cstheme="majorBidi"/>
                <w:i/>
                <w:iCs/>
                <w:noProof/>
                <w:lang w:eastAsia="en-GB"/>
              </w:rPr>
              <w:t>Outcome:</w:t>
            </w:r>
            <w:r w:rsidRPr="00BB1FAD">
              <w:rPr>
                <w:rFonts w:asciiTheme="majorBidi" w:hAnsiTheme="majorBidi" w:cstheme="majorBidi"/>
                <w:noProof/>
                <w:lang w:eastAsia="en-GB"/>
              </w:rPr>
              <w:t xml:space="preserve"> ↑ </w:t>
            </w:r>
            <w:r w:rsidRPr="00BB1FAD">
              <w:rPr>
                <w:rFonts w:asciiTheme="majorBidi" w:hAnsiTheme="majorBidi" w:cstheme="majorBidi"/>
                <w:b/>
                <w:bCs/>
                <w:noProof/>
                <w:lang w:eastAsia="en-GB"/>
              </w:rPr>
              <w:t>Responsiveness/Empathy</w:t>
            </w:r>
            <w:r w:rsidRPr="00BB1FAD">
              <w:rPr>
                <w:rFonts w:asciiTheme="majorBidi" w:hAnsiTheme="majorBidi" w:cstheme="majorBidi"/>
                <w:noProof/>
                <w:lang w:eastAsia="en-GB"/>
              </w:rPr>
              <w:t xml:space="preserve"> at peaks. </w:t>
            </w:r>
            <w:r w:rsidRPr="00BB1FAD">
              <w:rPr>
                <w:rFonts w:asciiTheme="majorBidi" w:hAnsiTheme="majorBidi" w:cstheme="majorBidi"/>
                <w:i/>
                <w:iCs/>
                <w:noProof/>
                <w:lang w:eastAsia="en-GB"/>
              </w:rPr>
              <w:t>KPIs:</w:t>
            </w:r>
            <w:r w:rsidRPr="00BB1FAD">
              <w:rPr>
                <w:rFonts w:asciiTheme="majorBidi" w:hAnsiTheme="majorBidi" w:cstheme="majorBidi"/>
                <w:noProof/>
                <w:lang w:eastAsia="en-GB"/>
              </w:rPr>
              <w:t xml:space="preserve"> P90 check-in time, queue variance, “wait” mentions.</w:t>
            </w:r>
          </w:p>
        </w:tc>
        <w:tc>
          <w:tcPr>
            <w:tcW w:w="6213" w:type="dxa"/>
            <w:hideMark/>
          </w:tcPr>
          <w:p w14:paraId="1E85DDDF" w14:textId="4B9E20D1"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b/>
                <w:bCs/>
                <w:noProof/>
                <w:lang w:eastAsia="en-GB"/>
              </w:rPr>
              <w:t>ST1. Margin Shielding via Servicescape Discipline.</w:t>
            </w:r>
            <w:r w:rsidRPr="00BB1FAD">
              <w:rPr>
                <w:rFonts w:asciiTheme="majorBidi" w:hAnsiTheme="majorBidi" w:cstheme="majorBidi"/>
                <w:noProof/>
                <w:lang w:eastAsia="en-GB"/>
              </w:rPr>
              <w:t xml:space="preserve"> Use S2 (audit cadence) to sustain </w:t>
            </w:r>
            <w:r w:rsidR="00B322DA" w:rsidRPr="00BB1FAD">
              <w:rPr>
                <w:rFonts w:asciiTheme="majorBidi" w:hAnsiTheme="majorBidi" w:cstheme="majorBidi"/>
                <w:noProof/>
                <w:lang w:eastAsia="en-GB"/>
              </w:rPr>
              <w:t>twice daily</w:t>
            </w:r>
            <w:r w:rsidRPr="00BB1FAD">
              <w:rPr>
                <w:rFonts w:asciiTheme="majorBidi" w:hAnsiTheme="majorBidi" w:cstheme="majorBidi"/>
                <w:noProof/>
                <w:lang w:eastAsia="en-GB"/>
              </w:rPr>
              <w:t xml:space="preserve"> </w:t>
            </w:r>
            <w:r w:rsidRPr="00BB1FAD">
              <w:rPr>
                <w:rFonts w:asciiTheme="majorBidi" w:hAnsiTheme="majorBidi" w:cstheme="majorBidi"/>
                <w:b/>
                <w:bCs/>
                <w:noProof/>
                <w:lang w:eastAsia="en-GB"/>
              </w:rPr>
              <w:t>servicescape resets</w:t>
            </w:r>
            <w:r w:rsidRPr="00BB1FAD">
              <w:rPr>
                <w:rFonts w:asciiTheme="majorBidi" w:hAnsiTheme="majorBidi" w:cstheme="majorBidi"/>
                <w:noProof/>
                <w:lang w:eastAsia="en-GB"/>
              </w:rPr>
              <w:t xml:space="preserve"> against inflationary pressure (T2) that tempts deferred maintenance. </w:t>
            </w:r>
            <w:r w:rsidRPr="00BB1FAD">
              <w:rPr>
                <w:rFonts w:asciiTheme="majorBidi" w:hAnsiTheme="majorBidi" w:cstheme="majorBidi"/>
                <w:i/>
                <w:iCs/>
                <w:noProof/>
                <w:lang w:eastAsia="en-GB"/>
              </w:rPr>
              <w:t>Outcome:</w:t>
            </w:r>
            <w:r w:rsidRPr="00BB1FAD">
              <w:rPr>
                <w:rFonts w:asciiTheme="majorBidi" w:hAnsiTheme="majorBidi" w:cstheme="majorBidi"/>
                <w:noProof/>
                <w:lang w:eastAsia="en-GB"/>
              </w:rPr>
              <w:t xml:space="preserve"> ↑ </w:t>
            </w:r>
            <w:r w:rsidRPr="00BB1FAD">
              <w:rPr>
                <w:rFonts w:asciiTheme="majorBidi" w:hAnsiTheme="majorBidi" w:cstheme="majorBidi"/>
                <w:b/>
                <w:bCs/>
                <w:noProof/>
                <w:lang w:eastAsia="en-GB"/>
              </w:rPr>
              <w:t>Tangibles</w:t>
            </w:r>
            <w:r w:rsidRPr="00BB1FAD">
              <w:rPr>
                <w:rFonts w:asciiTheme="majorBidi" w:hAnsiTheme="majorBidi" w:cstheme="majorBidi"/>
                <w:noProof/>
                <w:lang w:eastAsia="en-GB"/>
              </w:rPr>
              <w:t xml:space="preserve">, fewer low-value complaints. </w:t>
            </w:r>
            <w:r w:rsidRPr="00BB1FAD">
              <w:rPr>
                <w:rFonts w:asciiTheme="majorBidi" w:hAnsiTheme="majorBidi" w:cstheme="majorBidi"/>
                <w:i/>
                <w:iCs/>
                <w:noProof/>
                <w:lang w:eastAsia="en-GB"/>
              </w:rPr>
              <w:t>KPIs:</w:t>
            </w:r>
            <w:r w:rsidRPr="00BB1FAD">
              <w:rPr>
                <w:rFonts w:asciiTheme="majorBidi" w:hAnsiTheme="majorBidi" w:cstheme="majorBidi"/>
                <w:noProof/>
                <w:lang w:eastAsia="en-GB"/>
              </w:rPr>
              <w:t xml:space="preserve"> defect closure ≤48h, “clean/dirty” mentions.</w:t>
            </w:r>
          </w:p>
        </w:tc>
      </w:tr>
      <w:tr w:rsidR="007D4012" w:rsidRPr="00BB1FAD" w14:paraId="2B25D54A" w14:textId="77777777" w:rsidTr="007D4012">
        <w:tc>
          <w:tcPr>
            <w:tcW w:w="2256" w:type="dxa"/>
            <w:vMerge/>
            <w:hideMark/>
          </w:tcPr>
          <w:p w14:paraId="05D23765" w14:textId="77777777" w:rsidR="007D4012" w:rsidRPr="00BB1FAD" w:rsidRDefault="007D4012" w:rsidP="009E3E42">
            <w:pPr>
              <w:rPr>
                <w:rFonts w:asciiTheme="majorBidi" w:hAnsiTheme="majorBidi" w:cstheme="majorBidi"/>
                <w:noProof/>
                <w:lang w:eastAsia="en-GB"/>
              </w:rPr>
            </w:pPr>
          </w:p>
        </w:tc>
        <w:tc>
          <w:tcPr>
            <w:tcW w:w="5479" w:type="dxa"/>
            <w:hideMark/>
          </w:tcPr>
          <w:p w14:paraId="6CA3D2DA"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b/>
                <w:bCs/>
                <w:noProof/>
                <w:lang w:eastAsia="en-GB"/>
              </w:rPr>
              <w:t>SO2. Micro-learning Engine.</w:t>
            </w:r>
            <w:r w:rsidRPr="00BB1FAD">
              <w:rPr>
                <w:rFonts w:asciiTheme="majorBidi" w:hAnsiTheme="majorBidi" w:cstheme="majorBidi"/>
                <w:noProof/>
                <w:lang w:eastAsia="en-GB"/>
              </w:rPr>
              <w:t xml:space="preserve"> Leverage S3 (training assets) to run </w:t>
            </w:r>
            <w:r w:rsidRPr="00BB1FAD">
              <w:rPr>
                <w:rFonts w:asciiTheme="majorBidi" w:hAnsiTheme="majorBidi" w:cstheme="majorBidi"/>
                <w:b/>
                <w:bCs/>
                <w:noProof/>
                <w:lang w:eastAsia="en-GB"/>
              </w:rPr>
              <w:t>10-min daily huddles</w:t>
            </w:r>
            <w:r w:rsidRPr="00BB1FAD">
              <w:rPr>
                <w:rFonts w:asciiTheme="majorBidi" w:hAnsiTheme="majorBidi" w:cstheme="majorBidi"/>
                <w:noProof/>
                <w:lang w:eastAsia="en-GB"/>
              </w:rPr>
              <w:t xml:space="preserve"> + weekly supervisor coaching to exploit recovery and upsell opportunities (O2). </w:t>
            </w:r>
            <w:r w:rsidRPr="00BB1FAD">
              <w:rPr>
                <w:rFonts w:asciiTheme="majorBidi" w:hAnsiTheme="majorBidi" w:cstheme="majorBidi"/>
                <w:i/>
                <w:iCs/>
                <w:noProof/>
                <w:lang w:eastAsia="en-GB"/>
              </w:rPr>
              <w:t>Outcome:</w:t>
            </w:r>
            <w:r w:rsidRPr="00BB1FAD">
              <w:rPr>
                <w:rFonts w:asciiTheme="majorBidi" w:hAnsiTheme="majorBidi" w:cstheme="majorBidi"/>
                <w:noProof/>
                <w:lang w:eastAsia="en-GB"/>
              </w:rPr>
              <w:t xml:space="preserve"> ↑ </w:t>
            </w:r>
            <w:r w:rsidRPr="00BB1FAD">
              <w:rPr>
                <w:rFonts w:asciiTheme="majorBidi" w:hAnsiTheme="majorBidi" w:cstheme="majorBidi"/>
                <w:b/>
                <w:bCs/>
                <w:noProof/>
                <w:lang w:eastAsia="en-GB"/>
              </w:rPr>
              <w:t>Assurance/Responsiveness</w:t>
            </w:r>
            <w:r w:rsidRPr="00BB1FAD">
              <w:rPr>
                <w:rFonts w:asciiTheme="majorBidi" w:hAnsiTheme="majorBidi" w:cstheme="majorBidi"/>
                <w:noProof/>
                <w:lang w:eastAsia="en-GB"/>
              </w:rPr>
              <w:t xml:space="preserve">. </w:t>
            </w:r>
            <w:r w:rsidRPr="00BB1FAD">
              <w:rPr>
                <w:rFonts w:asciiTheme="majorBidi" w:hAnsiTheme="majorBidi" w:cstheme="majorBidi"/>
                <w:i/>
                <w:iCs/>
                <w:noProof/>
                <w:lang w:eastAsia="en-GB"/>
              </w:rPr>
              <w:t>KPIs:</w:t>
            </w:r>
            <w:r w:rsidRPr="00BB1FAD">
              <w:rPr>
                <w:rFonts w:asciiTheme="majorBidi" w:hAnsiTheme="majorBidi" w:cstheme="majorBidi"/>
                <w:noProof/>
                <w:lang w:eastAsia="en-GB"/>
              </w:rPr>
              <w:t xml:space="preserve"> recovery SLA, first-contact resolution, “helpful/professional.”</w:t>
            </w:r>
          </w:p>
        </w:tc>
        <w:tc>
          <w:tcPr>
            <w:tcW w:w="6213" w:type="dxa"/>
            <w:hideMark/>
          </w:tcPr>
          <w:p w14:paraId="63DCDD62"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b/>
                <w:bCs/>
                <w:noProof/>
                <w:lang w:eastAsia="en-GB"/>
              </w:rPr>
              <w:t>ST2. Expectation Control via Brand-Led Journeys.</w:t>
            </w:r>
            <w:r w:rsidRPr="00BB1FAD">
              <w:rPr>
                <w:rFonts w:asciiTheme="majorBidi" w:hAnsiTheme="majorBidi" w:cstheme="majorBidi"/>
                <w:noProof/>
                <w:lang w:eastAsia="en-GB"/>
              </w:rPr>
              <w:t xml:space="preserve"> Use S1 + S4 to set accurate pre-arrival comms, mobile pre-check, and time-slot messaging, reducing disconfirmation under OTA transparency (T3/T4). </w:t>
            </w:r>
            <w:r w:rsidRPr="00BB1FAD">
              <w:rPr>
                <w:rFonts w:asciiTheme="majorBidi" w:hAnsiTheme="majorBidi" w:cstheme="majorBidi"/>
                <w:i/>
                <w:iCs/>
                <w:noProof/>
                <w:lang w:eastAsia="en-GB"/>
              </w:rPr>
              <w:t>Outcome:</w:t>
            </w:r>
            <w:r w:rsidRPr="00BB1FAD">
              <w:rPr>
                <w:rFonts w:asciiTheme="majorBidi" w:hAnsiTheme="majorBidi" w:cstheme="majorBidi"/>
                <w:noProof/>
                <w:lang w:eastAsia="en-GB"/>
              </w:rPr>
              <w:t xml:space="preserve"> ↑ </w:t>
            </w:r>
            <w:r w:rsidRPr="00BB1FAD">
              <w:rPr>
                <w:rFonts w:asciiTheme="majorBidi" w:hAnsiTheme="majorBidi" w:cstheme="majorBidi"/>
                <w:b/>
                <w:bCs/>
                <w:noProof/>
                <w:lang w:eastAsia="en-GB"/>
              </w:rPr>
              <w:t>Reliability/Assurance</w:t>
            </w:r>
            <w:r w:rsidRPr="00BB1FAD">
              <w:rPr>
                <w:rFonts w:asciiTheme="majorBidi" w:hAnsiTheme="majorBidi" w:cstheme="majorBidi"/>
                <w:noProof/>
                <w:lang w:eastAsia="en-GB"/>
              </w:rPr>
              <w:t xml:space="preserve">. </w:t>
            </w:r>
            <w:r w:rsidRPr="00BB1FAD">
              <w:rPr>
                <w:rFonts w:asciiTheme="majorBidi" w:hAnsiTheme="majorBidi" w:cstheme="majorBidi"/>
                <w:i/>
                <w:iCs/>
                <w:noProof/>
                <w:lang w:eastAsia="en-GB"/>
              </w:rPr>
              <w:t>KPIs:</w:t>
            </w:r>
            <w:r w:rsidRPr="00BB1FAD">
              <w:rPr>
                <w:rFonts w:asciiTheme="majorBidi" w:hAnsiTheme="majorBidi" w:cstheme="majorBidi"/>
                <w:noProof/>
                <w:lang w:eastAsia="en-GB"/>
              </w:rPr>
              <w:t xml:space="preserve"> pre-arrival open/click, check-in errors, “confusing/easy” terms.</w:t>
            </w:r>
          </w:p>
        </w:tc>
      </w:tr>
      <w:tr w:rsidR="007D4012" w:rsidRPr="00BB1FAD" w14:paraId="2C608BFA" w14:textId="77777777" w:rsidTr="007D4012">
        <w:tc>
          <w:tcPr>
            <w:tcW w:w="2256" w:type="dxa"/>
            <w:vMerge/>
            <w:hideMark/>
          </w:tcPr>
          <w:p w14:paraId="657445CE" w14:textId="77777777" w:rsidR="007D4012" w:rsidRPr="00BB1FAD" w:rsidRDefault="007D4012" w:rsidP="009E3E42">
            <w:pPr>
              <w:rPr>
                <w:rFonts w:asciiTheme="majorBidi" w:hAnsiTheme="majorBidi" w:cstheme="majorBidi"/>
                <w:noProof/>
                <w:lang w:eastAsia="en-GB"/>
              </w:rPr>
            </w:pPr>
          </w:p>
        </w:tc>
        <w:tc>
          <w:tcPr>
            <w:tcW w:w="5479" w:type="dxa"/>
            <w:hideMark/>
          </w:tcPr>
          <w:p w14:paraId="38A6EC71"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b/>
                <w:bCs/>
                <w:noProof/>
                <w:lang w:eastAsia="en-GB"/>
              </w:rPr>
              <w:t>SO3. Tech as an Enabler (not a hurdle).</w:t>
            </w:r>
            <w:r w:rsidRPr="00BB1FAD">
              <w:rPr>
                <w:rFonts w:asciiTheme="majorBidi" w:hAnsiTheme="majorBidi" w:cstheme="majorBidi"/>
                <w:noProof/>
                <w:lang w:eastAsia="en-GB"/>
              </w:rPr>
              <w:t xml:space="preserve"> With S4, run </w:t>
            </w:r>
            <w:r w:rsidRPr="00BB1FAD">
              <w:rPr>
                <w:rFonts w:asciiTheme="majorBidi" w:hAnsiTheme="majorBidi" w:cstheme="majorBidi"/>
                <w:b/>
                <w:bCs/>
                <w:noProof/>
                <w:lang w:eastAsia="en-GB"/>
              </w:rPr>
              <w:t>sandbox practice + peer champions</w:t>
            </w:r>
            <w:r w:rsidRPr="00BB1FAD">
              <w:rPr>
                <w:rFonts w:asciiTheme="majorBidi" w:hAnsiTheme="majorBidi" w:cstheme="majorBidi"/>
                <w:noProof/>
                <w:lang w:eastAsia="en-GB"/>
              </w:rPr>
              <w:t xml:space="preserve"> for mobile key/request routing (O3), turning integrations into visible speed. </w:t>
            </w:r>
            <w:r w:rsidRPr="00BB1FAD">
              <w:rPr>
                <w:rFonts w:asciiTheme="majorBidi" w:hAnsiTheme="majorBidi" w:cstheme="majorBidi"/>
                <w:i/>
                <w:iCs/>
                <w:noProof/>
                <w:lang w:eastAsia="en-GB"/>
              </w:rPr>
              <w:t>Outcome:</w:t>
            </w:r>
            <w:r w:rsidRPr="00BB1FAD">
              <w:rPr>
                <w:rFonts w:asciiTheme="majorBidi" w:hAnsiTheme="majorBidi" w:cstheme="majorBidi"/>
                <w:noProof/>
                <w:lang w:eastAsia="en-GB"/>
              </w:rPr>
              <w:t xml:space="preserve"> ↑ </w:t>
            </w:r>
            <w:r w:rsidRPr="00BB1FAD">
              <w:rPr>
                <w:rFonts w:asciiTheme="majorBidi" w:hAnsiTheme="majorBidi" w:cstheme="majorBidi"/>
                <w:b/>
                <w:bCs/>
                <w:noProof/>
                <w:lang w:eastAsia="en-GB"/>
              </w:rPr>
              <w:t>Reliability/Responsiveness</w:t>
            </w:r>
            <w:r w:rsidRPr="00BB1FAD">
              <w:rPr>
                <w:rFonts w:asciiTheme="majorBidi" w:hAnsiTheme="majorBidi" w:cstheme="majorBidi"/>
                <w:noProof/>
                <w:lang w:eastAsia="en-GB"/>
              </w:rPr>
              <w:t xml:space="preserve">. </w:t>
            </w:r>
            <w:r w:rsidRPr="00BB1FAD">
              <w:rPr>
                <w:rFonts w:asciiTheme="majorBidi" w:hAnsiTheme="majorBidi" w:cstheme="majorBidi"/>
                <w:i/>
                <w:iCs/>
                <w:noProof/>
                <w:lang w:eastAsia="en-GB"/>
              </w:rPr>
              <w:t>KPIs:</w:t>
            </w:r>
            <w:r w:rsidRPr="00BB1FAD">
              <w:rPr>
                <w:rFonts w:asciiTheme="majorBidi" w:hAnsiTheme="majorBidi" w:cstheme="majorBidi"/>
                <w:noProof/>
                <w:lang w:eastAsia="en-GB"/>
              </w:rPr>
              <w:t xml:space="preserve"> digital response time, error rate, “smooth.”</w:t>
            </w:r>
          </w:p>
        </w:tc>
        <w:tc>
          <w:tcPr>
            <w:tcW w:w="6213" w:type="dxa"/>
            <w:hideMark/>
          </w:tcPr>
          <w:p w14:paraId="76C98782"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b/>
                <w:bCs/>
                <w:noProof/>
                <w:lang w:eastAsia="en-GB"/>
              </w:rPr>
              <w:t>ST3. Compliance-as-Confidence.</w:t>
            </w:r>
            <w:r w:rsidRPr="00BB1FAD">
              <w:rPr>
                <w:rFonts w:asciiTheme="majorBidi" w:hAnsiTheme="majorBidi" w:cstheme="majorBidi"/>
                <w:noProof/>
                <w:lang w:eastAsia="en-GB"/>
              </w:rPr>
              <w:t xml:space="preserve"> Use S2 to foreground </w:t>
            </w:r>
            <w:r w:rsidRPr="00BB1FAD">
              <w:rPr>
                <w:rFonts w:asciiTheme="majorBidi" w:hAnsiTheme="majorBidi" w:cstheme="majorBidi"/>
                <w:b/>
                <w:bCs/>
                <w:noProof/>
                <w:lang w:eastAsia="en-GB"/>
              </w:rPr>
              <w:t>GDPR/PCI/allergen</w:t>
            </w:r>
            <w:r w:rsidRPr="00BB1FAD">
              <w:rPr>
                <w:rFonts w:asciiTheme="majorBidi" w:hAnsiTheme="majorBidi" w:cstheme="majorBidi"/>
                <w:noProof/>
                <w:lang w:eastAsia="en-GB"/>
              </w:rPr>
              <w:t xml:space="preserve"> rigor amid regulatory scrutiny (T6), signalling safety and competence. </w:t>
            </w:r>
            <w:r w:rsidRPr="00BB1FAD">
              <w:rPr>
                <w:rFonts w:asciiTheme="majorBidi" w:hAnsiTheme="majorBidi" w:cstheme="majorBidi"/>
                <w:i/>
                <w:iCs/>
                <w:noProof/>
                <w:lang w:eastAsia="en-GB"/>
              </w:rPr>
              <w:t>Outcome:</w:t>
            </w:r>
            <w:r w:rsidRPr="00BB1FAD">
              <w:rPr>
                <w:rFonts w:asciiTheme="majorBidi" w:hAnsiTheme="majorBidi" w:cstheme="majorBidi"/>
                <w:noProof/>
                <w:lang w:eastAsia="en-GB"/>
              </w:rPr>
              <w:t xml:space="preserve"> ↑ </w:t>
            </w:r>
            <w:r w:rsidRPr="00BB1FAD">
              <w:rPr>
                <w:rFonts w:asciiTheme="majorBidi" w:hAnsiTheme="majorBidi" w:cstheme="majorBidi"/>
                <w:b/>
                <w:bCs/>
                <w:noProof/>
                <w:lang w:eastAsia="en-GB"/>
              </w:rPr>
              <w:t>Assurance</w:t>
            </w:r>
            <w:r w:rsidRPr="00BB1FAD">
              <w:rPr>
                <w:rFonts w:asciiTheme="majorBidi" w:hAnsiTheme="majorBidi" w:cstheme="majorBidi"/>
                <w:noProof/>
                <w:lang w:eastAsia="en-GB"/>
              </w:rPr>
              <w:t xml:space="preserve">. </w:t>
            </w:r>
            <w:r w:rsidRPr="00BB1FAD">
              <w:rPr>
                <w:rFonts w:asciiTheme="majorBidi" w:hAnsiTheme="majorBidi" w:cstheme="majorBidi"/>
                <w:i/>
                <w:iCs/>
                <w:noProof/>
                <w:lang w:eastAsia="en-GB"/>
              </w:rPr>
              <w:t>KPIs:</w:t>
            </w:r>
            <w:r w:rsidRPr="00BB1FAD">
              <w:rPr>
                <w:rFonts w:asciiTheme="majorBidi" w:hAnsiTheme="majorBidi" w:cstheme="majorBidi"/>
                <w:noProof/>
                <w:lang w:eastAsia="en-GB"/>
              </w:rPr>
              <w:t xml:space="preserve"> audit pass rates, incident log, trust cues in reviews.</w:t>
            </w:r>
          </w:p>
        </w:tc>
      </w:tr>
      <w:tr w:rsidR="007D4012" w:rsidRPr="00BB1FAD" w14:paraId="73C2E202" w14:textId="77777777" w:rsidTr="007D4012">
        <w:tc>
          <w:tcPr>
            <w:tcW w:w="2256" w:type="dxa"/>
            <w:vMerge/>
            <w:hideMark/>
          </w:tcPr>
          <w:p w14:paraId="0EE6B224" w14:textId="77777777" w:rsidR="007D4012" w:rsidRPr="00BB1FAD" w:rsidRDefault="007D4012" w:rsidP="009E3E42">
            <w:pPr>
              <w:rPr>
                <w:rFonts w:asciiTheme="majorBidi" w:hAnsiTheme="majorBidi" w:cstheme="majorBidi"/>
                <w:noProof/>
                <w:lang w:eastAsia="en-GB"/>
              </w:rPr>
            </w:pPr>
          </w:p>
        </w:tc>
        <w:tc>
          <w:tcPr>
            <w:tcW w:w="5479" w:type="dxa"/>
            <w:hideMark/>
          </w:tcPr>
          <w:p w14:paraId="434CCB05"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b/>
                <w:bCs/>
                <w:noProof/>
                <w:lang w:eastAsia="en-GB"/>
              </w:rPr>
              <w:t>SO4. Local Partnerships to Fill Peaks.</w:t>
            </w:r>
            <w:r w:rsidRPr="00BB1FAD">
              <w:rPr>
                <w:rFonts w:asciiTheme="majorBidi" w:hAnsiTheme="majorBidi" w:cstheme="majorBidi"/>
                <w:noProof/>
                <w:lang w:eastAsia="en-GB"/>
              </w:rPr>
              <w:t xml:space="preserve"> Use S5 to partner with BID/DMO/colleges for events &amp; talent (O5), aligning staffing pipelines to demand. </w:t>
            </w:r>
            <w:r w:rsidRPr="00BB1FAD">
              <w:rPr>
                <w:rFonts w:asciiTheme="majorBidi" w:hAnsiTheme="majorBidi" w:cstheme="majorBidi"/>
                <w:i/>
                <w:iCs/>
                <w:noProof/>
                <w:lang w:eastAsia="en-GB"/>
              </w:rPr>
              <w:t>Outcome:</w:t>
            </w:r>
            <w:r w:rsidRPr="00BB1FAD">
              <w:rPr>
                <w:rFonts w:asciiTheme="majorBidi" w:hAnsiTheme="majorBidi" w:cstheme="majorBidi"/>
                <w:noProof/>
                <w:lang w:eastAsia="en-GB"/>
              </w:rPr>
              <w:t xml:space="preserve"> steadier service quality across weekparts. </w:t>
            </w:r>
            <w:r w:rsidRPr="00BB1FAD">
              <w:rPr>
                <w:rFonts w:asciiTheme="majorBidi" w:hAnsiTheme="majorBidi" w:cstheme="majorBidi"/>
                <w:i/>
                <w:iCs/>
                <w:noProof/>
                <w:lang w:eastAsia="en-GB"/>
              </w:rPr>
              <w:t>KPIs:</w:t>
            </w:r>
            <w:r w:rsidRPr="00BB1FAD">
              <w:rPr>
                <w:rFonts w:asciiTheme="majorBidi" w:hAnsiTheme="majorBidi" w:cstheme="majorBidi"/>
                <w:noProof/>
                <w:lang w:eastAsia="en-GB"/>
              </w:rPr>
              <w:t xml:space="preserve"> occupancy on event days, agency spend %, hire lead-time.</w:t>
            </w:r>
          </w:p>
        </w:tc>
        <w:tc>
          <w:tcPr>
            <w:tcW w:w="6213" w:type="dxa"/>
            <w:hideMark/>
          </w:tcPr>
          <w:p w14:paraId="741564A4"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b/>
                <w:bCs/>
                <w:noProof/>
                <w:lang w:eastAsia="en-GB"/>
              </w:rPr>
              <w:t>ST4. Yield + Service Harmony.</w:t>
            </w:r>
            <w:r w:rsidRPr="00BB1FAD">
              <w:rPr>
                <w:rFonts w:asciiTheme="majorBidi" w:hAnsiTheme="majorBidi" w:cstheme="majorBidi"/>
                <w:noProof/>
                <w:lang w:eastAsia="en-GB"/>
              </w:rPr>
              <w:t xml:space="preserve"> Use S4 (forecasting) to cap arrivals per 15 minutes at desk during high OCC (T1/T3), protecting service while optimising ADR. </w:t>
            </w:r>
            <w:r w:rsidRPr="00BB1FAD">
              <w:rPr>
                <w:rFonts w:asciiTheme="majorBidi" w:hAnsiTheme="majorBidi" w:cstheme="majorBidi"/>
                <w:i/>
                <w:iCs/>
                <w:noProof/>
                <w:lang w:eastAsia="en-GB"/>
              </w:rPr>
              <w:t>Outcome:</w:t>
            </w:r>
            <w:r w:rsidRPr="00BB1FAD">
              <w:rPr>
                <w:rFonts w:asciiTheme="majorBidi" w:hAnsiTheme="majorBidi" w:cstheme="majorBidi"/>
                <w:noProof/>
                <w:lang w:eastAsia="en-GB"/>
              </w:rPr>
              <w:t xml:space="preserve"> ↑ </w:t>
            </w:r>
            <w:r w:rsidRPr="00BB1FAD">
              <w:rPr>
                <w:rFonts w:asciiTheme="majorBidi" w:hAnsiTheme="majorBidi" w:cstheme="majorBidi"/>
                <w:b/>
                <w:bCs/>
                <w:noProof/>
                <w:lang w:eastAsia="en-GB"/>
              </w:rPr>
              <w:t>Responsiveness/Assurance</w:t>
            </w:r>
            <w:r w:rsidRPr="00BB1FAD">
              <w:rPr>
                <w:rFonts w:asciiTheme="majorBidi" w:hAnsiTheme="majorBidi" w:cstheme="majorBidi"/>
                <w:noProof/>
                <w:lang w:eastAsia="en-GB"/>
              </w:rPr>
              <w:t xml:space="preserve">. </w:t>
            </w:r>
            <w:r w:rsidRPr="00BB1FAD">
              <w:rPr>
                <w:rFonts w:asciiTheme="majorBidi" w:hAnsiTheme="majorBidi" w:cstheme="majorBidi"/>
                <w:i/>
                <w:iCs/>
                <w:noProof/>
                <w:lang w:eastAsia="en-GB"/>
              </w:rPr>
              <w:t>KPIs:</w:t>
            </w:r>
            <w:r w:rsidRPr="00BB1FAD">
              <w:rPr>
                <w:rFonts w:asciiTheme="majorBidi" w:hAnsiTheme="majorBidi" w:cstheme="majorBidi"/>
                <w:noProof/>
                <w:lang w:eastAsia="en-GB"/>
              </w:rPr>
              <w:t xml:space="preserve"> arrival load adherence, abandonment rate, ADR vs OCC.</w:t>
            </w:r>
          </w:p>
        </w:tc>
      </w:tr>
      <w:tr w:rsidR="007D4012" w:rsidRPr="00BB1FAD" w14:paraId="213343DD" w14:textId="77777777" w:rsidTr="007D4012">
        <w:tc>
          <w:tcPr>
            <w:tcW w:w="2256" w:type="dxa"/>
            <w:vMerge w:val="restart"/>
            <w:hideMark/>
          </w:tcPr>
          <w:p w14:paraId="518CC5F5"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b/>
                <w:bCs/>
                <w:noProof/>
                <w:lang w:eastAsia="en-GB"/>
              </w:rPr>
              <w:t>Weaknesses (W)</w:t>
            </w:r>
          </w:p>
          <w:p w14:paraId="16655F70" w14:textId="209320A5"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b/>
                <w:bCs/>
                <w:noProof/>
                <w:lang w:eastAsia="en-GB"/>
              </w:rPr>
              <w:t>W1.</w:t>
            </w:r>
            <w:r w:rsidRPr="00BB1FAD">
              <w:rPr>
                <w:rFonts w:asciiTheme="majorBidi" w:hAnsiTheme="majorBidi" w:cstheme="majorBidi"/>
                <w:noProof/>
                <w:lang w:eastAsia="en-GB"/>
              </w:rPr>
              <w:t xml:space="preserve"> Rota unpredictability/peak strain </w:t>
            </w:r>
            <w:r w:rsidRPr="00BB1FAD">
              <w:rPr>
                <w:rFonts w:asciiTheme="majorBidi" w:hAnsiTheme="majorBidi" w:cstheme="majorBidi"/>
                <w:b/>
                <w:bCs/>
                <w:noProof/>
                <w:lang w:eastAsia="en-GB"/>
              </w:rPr>
              <w:t>W2.</w:t>
            </w:r>
            <w:r w:rsidRPr="00BB1FAD">
              <w:rPr>
                <w:rFonts w:asciiTheme="majorBidi" w:hAnsiTheme="majorBidi" w:cstheme="majorBidi"/>
                <w:noProof/>
                <w:lang w:eastAsia="en-GB"/>
              </w:rPr>
              <w:t xml:space="preserve"> Uneven supervisor coaching/recovery consistency </w:t>
            </w:r>
            <w:r w:rsidRPr="00BB1FAD">
              <w:rPr>
                <w:rFonts w:asciiTheme="majorBidi" w:hAnsiTheme="majorBidi" w:cstheme="majorBidi"/>
                <w:b/>
                <w:bCs/>
                <w:noProof/>
                <w:lang w:eastAsia="en-GB"/>
              </w:rPr>
              <w:t>W3.</w:t>
            </w:r>
            <w:r w:rsidRPr="00BB1FAD">
              <w:rPr>
                <w:rFonts w:asciiTheme="majorBidi" w:hAnsiTheme="majorBidi" w:cstheme="majorBidi"/>
                <w:noProof/>
                <w:lang w:eastAsia="en-GB"/>
              </w:rPr>
              <w:t xml:space="preserve"> Tech adoption friction </w:t>
            </w:r>
            <w:r w:rsidRPr="00BB1FAD">
              <w:rPr>
                <w:rFonts w:asciiTheme="majorBidi" w:hAnsiTheme="majorBidi" w:cstheme="majorBidi"/>
                <w:b/>
                <w:bCs/>
                <w:noProof/>
                <w:lang w:eastAsia="en-GB"/>
              </w:rPr>
              <w:t>W4.</w:t>
            </w:r>
            <w:r w:rsidRPr="00BB1FAD">
              <w:rPr>
                <w:rFonts w:asciiTheme="majorBidi" w:hAnsiTheme="majorBidi" w:cstheme="majorBidi"/>
                <w:noProof/>
                <w:lang w:eastAsia="en-GB"/>
              </w:rPr>
              <w:t xml:space="preserve"> Servicescape pressure in high-traffic zones </w:t>
            </w:r>
            <w:r w:rsidRPr="00BB1FAD">
              <w:rPr>
                <w:rFonts w:asciiTheme="majorBidi" w:hAnsiTheme="majorBidi" w:cstheme="majorBidi"/>
                <w:b/>
                <w:bCs/>
                <w:noProof/>
                <w:lang w:eastAsia="en-GB"/>
              </w:rPr>
              <w:t>W5.</w:t>
            </w:r>
            <w:r w:rsidRPr="00BB1FAD">
              <w:rPr>
                <w:rFonts w:asciiTheme="majorBidi" w:hAnsiTheme="majorBidi" w:cstheme="majorBidi"/>
                <w:noProof/>
                <w:lang w:eastAsia="en-GB"/>
              </w:rPr>
              <w:t xml:space="preserve"> Limited local </w:t>
            </w:r>
            <w:r w:rsidRPr="00BB1FAD">
              <w:rPr>
                <w:rFonts w:asciiTheme="majorBidi" w:hAnsiTheme="majorBidi" w:cstheme="majorBidi"/>
                <w:noProof/>
                <w:lang w:eastAsia="en-GB"/>
              </w:rPr>
              <w:lastRenderedPageBreak/>
              <w:t>discretion for bespoke fixes</w:t>
            </w:r>
          </w:p>
        </w:tc>
        <w:tc>
          <w:tcPr>
            <w:tcW w:w="5479" w:type="dxa"/>
            <w:hideMark/>
          </w:tcPr>
          <w:p w14:paraId="4A0B1724"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b/>
                <w:bCs/>
                <w:noProof/>
                <w:lang w:eastAsia="en-GB"/>
              </w:rPr>
              <w:lastRenderedPageBreak/>
              <w:t>WO Strategies — Reduce weaknesses to seize opportunities</w:t>
            </w:r>
          </w:p>
        </w:tc>
        <w:tc>
          <w:tcPr>
            <w:tcW w:w="6213" w:type="dxa"/>
            <w:hideMark/>
          </w:tcPr>
          <w:p w14:paraId="2683968C"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b/>
                <w:bCs/>
                <w:noProof/>
                <w:lang w:eastAsia="en-GB"/>
              </w:rPr>
              <w:t>WT Strategies — Minimise weaknesses and avoid threats</w:t>
            </w:r>
          </w:p>
        </w:tc>
      </w:tr>
      <w:tr w:rsidR="007D4012" w:rsidRPr="00BB1FAD" w14:paraId="38FA44C6" w14:textId="77777777" w:rsidTr="007D4012">
        <w:tc>
          <w:tcPr>
            <w:tcW w:w="2256" w:type="dxa"/>
            <w:vMerge/>
            <w:hideMark/>
          </w:tcPr>
          <w:p w14:paraId="46BF484E" w14:textId="1DDD6588" w:rsidR="007D4012" w:rsidRPr="00BB1FAD" w:rsidRDefault="007D4012" w:rsidP="009E3E42">
            <w:pPr>
              <w:rPr>
                <w:rFonts w:asciiTheme="majorBidi" w:hAnsiTheme="majorBidi" w:cstheme="majorBidi"/>
                <w:noProof/>
                <w:lang w:eastAsia="en-GB"/>
              </w:rPr>
            </w:pPr>
          </w:p>
        </w:tc>
        <w:tc>
          <w:tcPr>
            <w:tcW w:w="5479" w:type="dxa"/>
            <w:hideMark/>
          </w:tcPr>
          <w:p w14:paraId="3345BC11"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b/>
                <w:bCs/>
                <w:noProof/>
                <w:lang w:eastAsia="en-GB"/>
              </w:rPr>
              <w:t>WO1. Rota Transparency + Peak Buffers.</w:t>
            </w:r>
            <w:r w:rsidRPr="00BB1FAD">
              <w:rPr>
                <w:rFonts w:asciiTheme="majorBidi" w:hAnsiTheme="majorBidi" w:cstheme="majorBidi"/>
                <w:noProof/>
                <w:lang w:eastAsia="en-GB"/>
              </w:rPr>
              <w:t xml:space="preserve"> Address W1 by implementing </w:t>
            </w:r>
            <w:r w:rsidRPr="00BB1FAD">
              <w:rPr>
                <w:rFonts w:asciiTheme="majorBidi" w:hAnsiTheme="majorBidi" w:cstheme="majorBidi"/>
                <w:b/>
                <w:bCs/>
                <w:noProof/>
                <w:lang w:eastAsia="en-GB"/>
              </w:rPr>
              <w:t>4-week rolling rotas</w:t>
            </w:r>
            <w:r w:rsidRPr="00BB1FAD">
              <w:rPr>
                <w:rFonts w:asciiTheme="majorBidi" w:hAnsiTheme="majorBidi" w:cstheme="majorBidi"/>
                <w:noProof/>
                <w:lang w:eastAsia="en-GB"/>
              </w:rPr>
              <w:t xml:space="preserve"> and cross-training (O1). </w:t>
            </w:r>
            <w:r w:rsidRPr="00BB1FAD">
              <w:rPr>
                <w:rFonts w:asciiTheme="majorBidi" w:hAnsiTheme="majorBidi" w:cstheme="majorBidi"/>
                <w:i/>
                <w:iCs/>
                <w:noProof/>
                <w:lang w:eastAsia="en-GB"/>
              </w:rPr>
              <w:t>Outcome:</w:t>
            </w:r>
            <w:r w:rsidRPr="00BB1FAD">
              <w:rPr>
                <w:rFonts w:asciiTheme="majorBidi" w:hAnsiTheme="majorBidi" w:cstheme="majorBidi"/>
                <w:noProof/>
                <w:lang w:eastAsia="en-GB"/>
              </w:rPr>
              <w:t xml:space="preserve"> ↓ strain; ↑ </w:t>
            </w:r>
            <w:r w:rsidRPr="00BB1FAD">
              <w:rPr>
                <w:rFonts w:asciiTheme="majorBidi" w:hAnsiTheme="majorBidi" w:cstheme="majorBidi"/>
                <w:b/>
                <w:bCs/>
                <w:noProof/>
                <w:lang w:eastAsia="en-GB"/>
              </w:rPr>
              <w:t>Responsiveness/Empathy</w:t>
            </w:r>
            <w:r w:rsidRPr="00BB1FAD">
              <w:rPr>
                <w:rFonts w:asciiTheme="majorBidi" w:hAnsiTheme="majorBidi" w:cstheme="majorBidi"/>
                <w:noProof/>
                <w:lang w:eastAsia="en-GB"/>
              </w:rPr>
              <w:t xml:space="preserve">. </w:t>
            </w:r>
            <w:r w:rsidRPr="00BB1FAD">
              <w:rPr>
                <w:rFonts w:asciiTheme="majorBidi" w:hAnsiTheme="majorBidi" w:cstheme="majorBidi"/>
                <w:i/>
                <w:iCs/>
                <w:noProof/>
                <w:lang w:eastAsia="en-GB"/>
              </w:rPr>
              <w:t>KPIs:</w:t>
            </w:r>
            <w:r w:rsidRPr="00BB1FAD">
              <w:rPr>
                <w:rFonts w:asciiTheme="majorBidi" w:hAnsiTheme="majorBidi" w:cstheme="majorBidi"/>
                <w:noProof/>
                <w:lang w:eastAsia="en-GB"/>
              </w:rPr>
              <w:t xml:space="preserve"> schedule changes/FTE, “wait” mentions.</w:t>
            </w:r>
          </w:p>
        </w:tc>
        <w:tc>
          <w:tcPr>
            <w:tcW w:w="6213" w:type="dxa"/>
            <w:hideMark/>
          </w:tcPr>
          <w:p w14:paraId="154CA8F4"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b/>
                <w:bCs/>
                <w:noProof/>
                <w:lang w:eastAsia="en-GB"/>
              </w:rPr>
              <w:t>WT1. “No-Surprise” Arrival Flow.</w:t>
            </w:r>
            <w:r w:rsidRPr="00BB1FAD">
              <w:rPr>
                <w:rFonts w:asciiTheme="majorBidi" w:hAnsiTheme="majorBidi" w:cstheme="majorBidi"/>
                <w:noProof/>
                <w:lang w:eastAsia="en-GB"/>
              </w:rPr>
              <w:t xml:space="preserve"> Tackle W1 &amp; W3 by </w:t>
            </w:r>
            <w:r w:rsidRPr="00BB1FAD">
              <w:rPr>
                <w:rFonts w:asciiTheme="majorBidi" w:hAnsiTheme="majorBidi" w:cstheme="majorBidi"/>
                <w:b/>
                <w:bCs/>
                <w:noProof/>
                <w:lang w:eastAsia="en-GB"/>
              </w:rPr>
              <w:t>pre-arrival time slots</w:t>
            </w:r>
            <w:r w:rsidRPr="00BB1FAD">
              <w:rPr>
                <w:rFonts w:asciiTheme="majorBidi" w:hAnsiTheme="majorBidi" w:cstheme="majorBidi"/>
                <w:noProof/>
                <w:lang w:eastAsia="en-GB"/>
              </w:rPr>
              <w:t xml:space="preserve"> and </w:t>
            </w:r>
            <w:r w:rsidRPr="00BB1FAD">
              <w:rPr>
                <w:rFonts w:asciiTheme="majorBidi" w:hAnsiTheme="majorBidi" w:cstheme="majorBidi"/>
                <w:b/>
                <w:bCs/>
                <w:noProof/>
                <w:lang w:eastAsia="en-GB"/>
              </w:rPr>
              <w:t>express lanes</w:t>
            </w:r>
            <w:r w:rsidRPr="00BB1FAD">
              <w:rPr>
                <w:rFonts w:asciiTheme="majorBidi" w:hAnsiTheme="majorBidi" w:cstheme="majorBidi"/>
                <w:noProof/>
                <w:lang w:eastAsia="en-GB"/>
              </w:rPr>
              <w:t xml:space="preserve"> at peak (T3/T4). </w:t>
            </w:r>
            <w:r w:rsidRPr="00BB1FAD">
              <w:rPr>
                <w:rFonts w:asciiTheme="majorBidi" w:hAnsiTheme="majorBidi" w:cstheme="majorBidi"/>
                <w:i/>
                <w:iCs/>
                <w:noProof/>
                <w:lang w:eastAsia="en-GB"/>
              </w:rPr>
              <w:t>Outcome:</w:t>
            </w:r>
            <w:r w:rsidRPr="00BB1FAD">
              <w:rPr>
                <w:rFonts w:asciiTheme="majorBidi" w:hAnsiTheme="majorBidi" w:cstheme="majorBidi"/>
                <w:noProof/>
                <w:lang w:eastAsia="en-GB"/>
              </w:rPr>
              <w:t xml:space="preserve"> queue containment; ↑ </w:t>
            </w:r>
            <w:r w:rsidRPr="00BB1FAD">
              <w:rPr>
                <w:rFonts w:asciiTheme="majorBidi" w:hAnsiTheme="majorBidi" w:cstheme="majorBidi"/>
                <w:b/>
                <w:bCs/>
                <w:noProof/>
                <w:lang w:eastAsia="en-GB"/>
              </w:rPr>
              <w:t>Reliability/Responsiveness</w:t>
            </w:r>
            <w:r w:rsidRPr="00BB1FAD">
              <w:rPr>
                <w:rFonts w:asciiTheme="majorBidi" w:hAnsiTheme="majorBidi" w:cstheme="majorBidi"/>
                <w:noProof/>
                <w:lang w:eastAsia="en-GB"/>
              </w:rPr>
              <w:t xml:space="preserve">. </w:t>
            </w:r>
            <w:r w:rsidRPr="00BB1FAD">
              <w:rPr>
                <w:rFonts w:asciiTheme="majorBidi" w:hAnsiTheme="majorBidi" w:cstheme="majorBidi"/>
                <w:i/>
                <w:iCs/>
                <w:noProof/>
                <w:lang w:eastAsia="en-GB"/>
              </w:rPr>
              <w:t>KPIs:</w:t>
            </w:r>
            <w:r w:rsidRPr="00BB1FAD">
              <w:rPr>
                <w:rFonts w:asciiTheme="majorBidi" w:hAnsiTheme="majorBidi" w:cstheme="majorBidi"/>
                <w:noProof/>
                <w:lang w:eastAsia="en-GB"/>
              </w:rPr>
              <w:t xml:space="preserve"> P90 queue, time-to-key, mobile uptake.</w:t>
            </w:r>
          </w:p>
        </w:tc>
      </w:tr>
      <w:tr w:rsidR="007D4012" w:rsidRPr="00BB1FAD" w14:paraId="327CF2E6" w14:textId="77777777" w:rsidTr="007D4012">
        <w:tc>
          <w:tcPr>
            <w:tcW w:w="2256" w:type="dxa"/>
            <w:vMerge/>
            <w:hideMark/>
          </w:tcPr>
          <w:p w14:paraId="742D393E" w14:textId="77777777" w:rsidR="007D4012" w:rsidRPr="00BB1FAD" w:rsidRDefault="007D4012" w:rsidP="009E3E42">
            <w:pPr>
              <w:rPr>
                <w:rFonts w:asciiTheme="majorBidi" w:hAnsiTheme="majorBidi" w:cstheme="majorBidi"/>
                <w:noProof/>
                <w:lang w:eastAsia="en-GB"/>
              </w:rPr>
            </w:pPr>
          </w:p>
        </w:tc>
        <w:tc>
          <w:tcPr>
            <w:tcW w:w="5479" w:type="dxa"/>
            <w:hideMark/>
          </w:tcPr>
          <w:p w14:paraId="05F9ED26" w14:textId="337F9551"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b/>
                <w:bCs/>
                <w:noProof/>
                <w:lang w:eastAsia="en-GB"/>
              </w:rPr>
              <w:t>WO2. Coaching Ritual.</w:t>
            </w:r>
            <w:r w:rsidRPr="00BB1FAD">
              <w:rPr>
                <w:rFonts w:asciiTheme="majorBidi" w:hAnsiTheme="majorBidi" w:cstheme="majorBidi"/>
                <w:noProof/>
                <w:lang w:eastAsia="en-GB"/>
              </w:rPr>
              <w:t xml:space="preserve"> Fix W2 via a </w:t>
            </w:r>
            <w:r w:rsidRPr="00BB1FAD">
              <w:rPr>
                <w:rFonts w:asciiTheme="majorBidi" w:hAnsiTheme="majorBidi" w:cstheme="majorBidi"/>
                <w:b/>
                <w:bCs/>
                <w:noProof/>
                <w:lang w:eastAsia="en-GB"/>
              </w:rPr>
              <w:t>weekly 2-minute observation</w:t>
            </w:r>
            <w:r w:rsidRPr="00BB1FAD">
              <w:rPr>
                <w:rFonts w:asciiTheme="majorBidi" w:hAnsiTheme="majorBidi" w:cstheme="majorBidi"/>
                <w:noProof/>
                <w:lang w:eastAsia="en-GB"/>
              </w:rPr>
              <w:t xml:space="preserve"> (one </w:t>
            </w:r>
            <w:r w:rsidR="00B322DA" w:rsidRPr="00BB1FAD">
              <w:rPr>
                <w:rFonts w:asciiTheme="majorBidi" w:hAnsiTheme="majorBidi" w:cstheme="majorBidi"/>
                <w:noProof/>
                <w:lang w:eastAsia="en-GB"/>
              </w:rPr>
              <w:t>reinforces</w:t>
            </w:r>
            <w:r w:rsidRPr="00BB1FAD">
              <w:rPr>
                <w:rFonts w:asciiTheme="majorBidi" w:hAnsiTheme="majorBidi" w:cstheme="majorBidi"/>
                <w:noProof/>
                <w:lang w:eastAsia="en-GB"/>
              </w:rPr>
              <w:t xml:space="preserve">/one </w:t>
            </w:r>
            <w:r w:rsidR="00B322DA" w:rsidRPr="00BB1FAD">
              <w:rPr>
                <w:rFonts w:asciiTheme="majorBidi" w:hAnsiTheme="majorBidi" w:cstheme="majorBidi"/>
                <w:noProof/>
                <w:lang w:eastAsia="en-GB"/>
              </w:rPr>
              <w:t>improves</w:t>
            </w:r>
            <w:r w:rsidRPr="00BB1FAD">
              <w:rPr>
                <w:rFonts w:asciiTheme="majorBidi" w:hAnsiTheme="majorBidi" w:cstheme="majorBidi"/>
                <w:noProof/>
                <w:lang w:eastAsia="en-GB"/>
              </w:rPr>
              <w:t xml:space="preserve">) to exploit training assets (O2). </w:t>
            </w:r>
            <w:r w:rsidRPr="00BB1FAD">
              <w:rPr>
                <w:rFonts w:asciiTheme="majorBidi" w:hAnsiTheme="majorBidi" w:cstheme="majorBidi"/>
                <w:i/>
                <w:iCs/>
                <w:noProof/>
                <w:lang w:eastAsia="en-GB"/>
              </w:rPr>
              <w:t>Outcome:</w:t>
            </w:r>
            <w:r w:rsidRPr="00BB1FAD">
              <w:rPr>
                <w:rFonts w:asciiTheme="majorBidi" w:hAnsiTheme="majorBidi" w:cstheme="majorBidi"/>
                <w:noProof/>
                <w:lang w:eastAsia="en-GB"/>
              </w:rPr>
              <w:t xml:space="preserve"> steadier recovery; ↑ </w:t>
            </w:r>
            <w:r w:rsidRPr="00BB1FAD">
              <w:rPr>
                <w:rFonts w:asciiTheme="majorBidi" w:hAnsiTheme="majorBidi" w:cstheme="majorBidi"/>
                <w:b/>
                <w:bCs/>
                <w:noProof/>
                <w:lang w:eastAsia="en-GB"/>
              </w:rPr>
              <w:t>Assurance/Empathy</w:t>
            </w:r>
            <w:r w:rsidRPr="00BB1FAD">
              <w:rPr>
                <w:rFonts w:asciiTheme="majorBidi" w:hAnsiTheme="majorBidi" w:cstheme="majorBidi"/>
                <w:noProof/>
                <w:lang w:eastAsia="en-GB"/>
              </w:rPr>
              <w:t xml:space="preserve">. </w:t>
            </w:r>
            <w:r w:rsidRPr="00BB1FAD">
              <w:rPr>
                <w:rFonts w:asciiTheme="majorBidi" w:hAnsiTheme="majorBidi" w:cstheme="majorBidi"/>
                <w:i/>
                <w:iCs/>
                <w:noProof/>
                <w:lang w:eastAsia="en-GB"/>
              </w:rPr>
              <w:t>KPIs:</w:t>
            </w:r>
            <w:r w:rsidRPr="00BB1FAD">
              <w:rPr>
                <w:rFonts w:asciiTheme="majorBidi" w:hAnsiTheme="majorBidi" w:cstheme="majorBidi"/>
                <w:noProof/>
                <w:lang w:eastAsia="en-GB"/>
              </w:rPr>
              <w:t xml:space="preserve"> complaint-to-compliment ratio, recovery SLA.</w:t>
            </w:r>
          </w:p>
        </w:tc>
        <w:tc>
          <w:tcPr>
            <w:tcW w:w="6213" w:type="dxa"/>
            <w:hideMark/>
          </w:tcPr>
          <w:p w14:paraId="600B7463"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b/>
                <w:bCs/>
                <w:noProof/>
                <w:lang w:eastAsia="en-GB"/>
              </w:rPr>
              <w:t>WT2. Critical-Path Tech Rollouts.</w:t>
            </w:r>
            <w:r w:rsidRPr="00BB1FAD">
              <w:rPr>
                <w:rFonts w:asciiTheme="majorBidi" w:hAnsiTheme="majorBidi" w:cstheme="majorBidi"/>
                <w:noProof/>
                <w:lang w:eastAsia="en-GB"/>
              </w:rPr>
              <w:t xml:space="preserve"> Mitigate W3 under rising expectations (T4) by </w:t>
            </w:r>
            <w:r w:rsidRPr="00BB1FAD">
              <w:rPr>
                <w:rFonts w:asciiTheme="majorBidi" w:hAnsiTheme="majorBidi" w:cstheme="majorBidi"/>
                <w:b/>
                <w:bCs/>
                <w:noProof/>
                <w:lang w:eastAsia="en-GB"/>
              </w:rPr>
              <w:t>phased pilots</w:t>
            </w:r>
            <w:r w:rsidRPr="00BB1FAD">
              <w:rPr>
                <w:rFonts w:asciiTheme="majorBidi" w:hAnsiTheme="majorBidi" w:cstheme="majorBidi"/>
                <w:noProof/>
                <w:lang w:eastAsia="en-GB"/>
              </w:rPr>
              <w:t xml:space="preserve"> with peer champions and protected practice. </w:t>
            </w:r>
            <w:r w:rsidRPr="00BB1FAD">
              <w:rPr>
                <w:rFonts w:asciiTheme="majorBidi" w:hAnsiTheme="majorBidi" w:cstheme="majorBidi"/>
                <w:i/>
                <w:iCs/>
                <w:noProof/>
                <w:lang w:eastAsia="en-GB"/>
              </w:rPr>
              <w:t>Outcome:</w:t>
            </w:r>
            <w:r w:rsidRPr="00BB1FAD">
              <w:rPr>
                <w:rFonts w:asciiTheme="majorBidi" w:hAnsiTheme="majorBidi" w:cstheme="majorBidi"/>
                <w:noProof/>
                <w:lang w:eastAsia="en-GB"/>
              </w:rPr>
              <w:t xml:space="preserve"> ↑ </w:t>
            </w:r>
            <w:r w:rsidRPr="00BB1FAD">
              <w:rPr>
                <w:rFonts w:asciiTheme="majorBidi" w:hAnsiTheme="majorBidi" w:cstheme="majorBidi"/>
                <w:b/>
                <w:bCs/>
                <w:noProof/>
                <w:lang w:eastAsia="en-GB"/>
              </w:rPr>
              <w:t>Reliability</w:t>
            </w:r>
            <w:r w:rsidRPr="00BB1FAD">
              <w:rPr>
                <w:rFonts w:asciiTheme="majorBidi" w:hAnsiTheme="majorBidi" w:cstheme="majorBidi"/>
                <w:noProof/>
                <w:lang w:eastAsia="en-GB"/>
              </w:rPr>
              <w:t xml:space="preserve"> without denting </w:t>
            </w:r>
            <w:r w:rsidRPr="00BB1FAD">
              <w:rPr>
                <w:rFonts w:asciiTheme="majorBidi" w:hAnsiTheme="majorBidi" w:cstheme="majorBidi"/>
                <w:b/>
                <w:bCs/>
                <w:noProof/>
                <w:lang w:eastAsia="en-GB"/>
              </w:rPr>
              <w:t>Assurance</w:t>
            </w:r>
            <w:r w:rsidRPr="00BB1FAD">
              <w:rPr>
                <w:rFonts w:asciiTheme="majorBidi" w:hAnsiTheme="majorBidi" w:cstheme="majorBidi"/>
                <w:noProof/>
                <w:lang w:eastAsia="en-GB"/>
              </w:rPr>
              <w:t xml:space="preserve">. </w:t>
            </w:r>
            <w:r w:rsidRPr="00BB1FAD">
              <w:rPr>
                <w:rFonts w:asciiTheme="majorBidi" w:hAnsiTheme="majorBidi" w:cstheme="majorBidi"/>
                <w:i/>
                <w:iCs/>
                <w:noProof/>
                <w:lang w:eastAsia="en-GB"/>
              </w:rPr>
              <w:t>KPIs:</w:t>
            </w:r>
            <w:r w:rsidRPr="00BB1FAD">
              <w:rPr>
                <w:rFonts w:asciiTheme="majorBidi" w:hAnsiTheme="majorBidi" w:cstheme="majorBidi"/>
                <w:noProof/>
                <w:lang w:eastAsia="en-GB"/>
              </w:rPr>
              <w:t xml:space="preserve"> error rate, “glitch” mentions, staff confidence pulse.</w:t>
            </w:r>
          </w:p>
        </w:tc>
      </w:tr>
      <w:tr w:rsidR="007D4012" w:rsidRPr="00BB1FAD" w14:paraId="00F23E17" w14:textId="77777777" w:rsidTr="007D4012">
        <w:tc>
          <w:tcPr>
            <w:tcW w:w="2256" w:type="dxa"/>
            <w:vMerge/>
            <w:hideMark/>
          </w:tcPr>
          <w:p w14:paraId="7E7F41D6" w14:textId="77777777" w:rsidR="007D4012" w:rsidRPr="00BB1FAD" w:rsidRDefault="007D4012" w:rsidP="009E3E42">
            <w:pPr>
              <w:rPr>
                <w:rFonts w:asciiTheme="majorBidi" w:hAnsiTheme="majorBidi" w:cstheme="majorBidi"/>
                <w:noProof/>
                <w:lang w:eastAsia="en-GB"/>
              </w:rPr>
            </w:pPr>
          </w:p>
        </w:tc>
        <w:tc>
          <w:tcPr>
            <w:tcW w:w="5479" w:type="dxa"/>
            <w:hideMark/>
          </w:tcPr>
          <w:p w14:paraId="730D983D"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b/>
                <w:bCs/>
                <w:noProof/>
                <w:lang w:eastAsia="en-GB"/>
              </w:rPr>
              <w:t>WO3. Servicescape “20-Minute Reset.”</w:t>
            </w:r>
            <w:r w:rsidRPr="00BB1FAD">
              <w:rPr>
                <w:rFonts w:asciiTheme="majorBidi" w:hAnsiTheme="majorBidi" w:cstheme="majorBidi"/>
                <w:noProof/>
                <w:lang w:eastAsia="en-GB"/>
              </w:rPr>
              <w:t xml:space="preserve"> Cure W4 by fixed </w:t>
            </w:r>
            <w:r w:rsidRPr="00BB1FAD">
              <w:rPr>
                <w:rFonts w:asciiTheme="majorBidi" w:hAnsiTheme="majorBidi" w:cstheme="majorBidi"/>
                <w:b/>
                <w:bCs/>
                <w:noProof/>
                <w:lang w:eastAsia="en-GB"/>
              </w:rPr>
              <w:t>10:30/17:30 resets</w:t>
            </w:r>
            <w:r w:rsidRPr="00BB1FAD">
              <w:rPr>
                <w:rFonts w:asciiTheme="majorBidi" w:hAnsiTheme="majorBidi" w:cstheme="majorBidi"/>
                <w:noProof/>
                <w:lang w:eastAsia="en-GB"/>
              </w:rPr>
              <w:t xml:space="preserve"> (O4) for lobby/lifts/breakfast. </w:t>
            </w:r>
            <w:r w:rsidRPr="00BB1FAD">
              <w:rPr>
                <w:rFonts w:asciiTheme="majorBidi" w:hAnsiTheme="majorBidi" w:cstheme="majorBidi"/>
                <w:i/>
                <w:iCs/>
                <w:noProof/>
                <w:lang w:eastAsia="en-GB"/>
              </w:rPr>
              <w:lastRenderedPageBreak/>
              <w:t>Outcome:</w:t>
            </w:r>
            <w:r w:rsidRPr="00BB1FAD">
              <w:rPr>
                <w:rFonts w:asciiTheme="majorBidi" w:hAnsiTheme="majorBidi" w:cstheme="majorBidi"/>
                <w:noProof/>
                <w:lang w:eastAsia="en-GB"/>
              </w:rPr>
              <w:t xml:space="preserve"> ↑ </w:t>
            </w:r>
            <w:r w:rsidRPr="00BB1FAD">
              <w:rPr>
                <w:rFonts w:asciiTheme="majorBidi" w:hAnsiTheme="majorBidi" w:cstheme="majorBidi"/>
                <w:b/>
                <w:bCs/>
                <w:noProof/>
                <w:lang w:eastAsia="en-GB"/>
              </w:rPr>
              <w:t>Tangibles</w:t>
            </w:r>
            <w:r w:rsidRPr="00BB1FAD">
              <w:rPr>
                <w:rFonts w:asciiTheme="majorBidi" w:hAnsiTheme="majorBidi" w:cstheme="majorBidi"/>
                <w:noProof/>
                <w:lang w:eastAsia="en-GB"/>
              </w:rPr>
              <w:t xml:space="preserve">; frees staff emotional bandwidth. </w:t>
            </w:r>
            <w:r w:rsidRPr="00BB1FAD">
              <w:rPr>
                <w:rFonts w:asciiTheme="majorBidi" w:hAnsiTheme="majorBidi" w:cstheme="majorBidi"/>
                <w:i/>
                <w:iCs/>
                <w:noProof/>
                <w:lang w:eastAsia="en-GB"/>
              </w:rPr>
              <w:t>KPIs:</w:t>
            </w:r>
            <w:r w:rsidRPr="00BB1FAD">
              <w:rPr>
                <w:rFonts w:asciiTheme="majorBidi" w:hAnsiTheme="majorBidi" w:cstheme="majorBidi"/>
                <w:noProof/>
                <w:lang w:eastAsia="en-GB"/>
              </w:rPr>
              <w:t xml:space="preserve"> defect log age, cleanliness sub-score.</w:t>
            </w:r>
          </w:p>
        </w:tc>
        <w:tc>
          <w:tcPr>
            <w:tcW w:w="6213" w:type="dxa"/>
            <w:hideMark/>
          </w:tcPr>
          <w:p w14:paraId="6B9652C5"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b/>
                <w:bCs/>
                <w:noProof/>
                <w:lang w:eastAsia="en-GB"/>
              </w:rPr>
              <w:lastRenderedPageBreak/>
              <w:t>WT3. Fair Scheduling Policy.</w:t>
            </w:r>
            <w:r w:rsidRPr="00BB1FAD">
              <w:rPr>
                <w:rFonts w:asciiTheme="majorBidi" w:hAnsiTheme="majorBidi" w:cstheme="majorBidi"/>
                <w:noProof/>
                <w:lang w:eastAsia="en-GB"/>
              </w:rPr>
              <w:t xml:space="preserve"> Reduce W1 risk under tight labour market (T1) with </w:t>
            </w:r>
            <w:r w:rsidRPr="00BB1FAD">
              <w:rPr>
                <w:rFonts w:asciiTheme="majorBidi" w:hAnsiTheme="majorBidi" w:cstheme="majorBidi"/>
                <w:b/>
                <w:bCs/>
                <w:noProof/>
                <w:lang w:eastAsia="en-GB"/>
              </w:rPr>
              <w:t xml:space="preserve">predictable shifts, swaps, and </w:t>
            </w:r>
            <w:r w:rsidRPr="00BB1FAD">
              <w:rPr>
                <w:rFonts w:asciiTheme="majorBidi" w:hAnsiTheme="majorBidi" w:cstheme="majorBidi"/>
                <w:b/>
                <w:bCs/>
                <w:noProof/>
                <w:lang w:eastAsia="en-GB"/>
              </w:rPr>
              <w:lastRenderedPageBreak/>
              <w:t>blackout clarity</w:t>
            </w:r>
            <w:r w:rsidRPr="00BB1FAD">
              <w:rPr>
                <w:rFonts w:asciiTheme="majorBidi" w:hAnsiTheme="majorBidi" w:cstheme="majorBidi"/>
                <w:noProof/>
                <w:lang w:eastAsia="en-GB"/>
              </w:rPr>
              <w:t xml:space="preserve">. </w:t>
            </w:r>
            <w:r w:rsidRPr="00BB1FAD">
              <w:rPr>
                <w:rFonts w:asciiTheme="majorBidi" w:hAnsiTheme="majorBidi" w:cstheme="majorBidi"/>
                <w:i/>
                <w:iCs/>
                <w:noProof/>
                <w:lang w:eastAsia="en-GB"/>
              </w:rPr>
              <w:t>Outcome:</w:t>
            </w:r>
            <w:r w:rsidRPr="00BB1FAD">
              <w:rPr>
                <w:rFonts w:asciiTheme="majorBidi" w:hAnsiTheme="majorBidi" w:cstheme="majorBidi"/>
                <w:noProof/>
                <w:lang w:eastAsia="en-GB"/>
              </w:rPr>
              <w:t xml:space="preserve"> retention; steadier </w:t>
            </w:r>
            <w:r w:rsidRPr="00BB1FAD">
              <w:rPr>
                <w:rFonts w:asciiTheme="majorBidi" w:hAnsiTheme="majorBidi" w:cstheme="majorBidi"/>
                <w:b/>
                <w:bCs/>
                <w:noProof/>
                <w:lang w:eastAsia="en-GB"/>
              </w:rPr>
              <w:t>Reliability</w:t>
            </w:r>
            <w:r w:rsidRPr="00BB1FAD">
              <w:rPr>
                <w:rFonts w:asciiTheme="majorBidi" w:hAnsiTheme="majorBidi" w:cstheme="majorBidi"/>
                <w:noProof/>
                <w:lang w:eastAsia="en-GB"/>
              </w:rPr>
              <w:t xml:space="preserve">. </w:t>
            </w:r>
            <w:r w:rsidRPr="00BB1FAD">
              <w:rPr>
                <w:rFonts w:asciiTheme="majorBidi" w:hAnsiTheme="majorBidi" w:cstheme="majorBidi"/>
                <w:i/>
                <w:iCs/>
                <w:noProof/>
                <w:lang w:eastAsia="en-GB"/>
              </w:rPr>
              <w:t>KPIs:</w:t>
            </w:r>
            <w:r w:rsidRPr="00BB1FAD">
              <w:rPr>
                <w:rFonts w:asciiTheme="majorBidi" w:hAnsiTheme="majorBidi" w:cstheme="majorBidi"/>
                <w:noProof/>
                <w:lang w:eastAsia="en-GB"/>
              </w:rPr>
              <w:t xml:space="preserve"> turnover %, sickness days, eNPS fairness item.</w:t>
            </w:r>
          </w:p>
        </w:tc>
      </w:tr>
      <w:tr w:rsidR="007D4012" w:rsidRPr="00BB1FAD" w14:paraId="201D42DD" w14:textId="77777777" w:rsidTr="007D4012">
        <w:tc>
          <w:tcPr>
            <w:tcW w:w="2256" w:type="dxa"/>
            <w:vMerge/>
            <w:hideMark/>
          </w:tcPr>
          <w:p w14:paraId="6844A8D5" w14:textId="77777777" w:rsidR="007D4012" w:rsidRPr="00BB1FAD" w:rsidRDefault="007D4012" w:rsidP="009E3E42">
            <w:pPr>
              <w:rPr>
                <w:rFonts w:asciiTheme="majorBidi" w:hAnsiTheme="majorBidi" w:cstheme="majorBidi"/>
                <w:noProof/>
                <w:lang w:eastAsia="en-GB"/>
              </w:rPr>
            </w:pPr>
          </w:p>
        </w:tc>
        <w:tc>
          <w:tcPr>
            <w:tcW w:w="5479" w:type="dxa"/>
            <w:hideMark/>
          </w:tcPr>
          <w:p w14:paraId="2D0DE13A"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b/>
                <w:bCs/>
                <w:noProof/>
                <w:lang w:eastAsia="en-GB"/>
              </w:rPr>
              <w:t>WO4. Local Flex within Brand Guardrails.</w:t>
            </w:r>
            <w:r w:rsidRPr="00BB1FAD">
              <w:rPr>
                <w:rFonts w:asciiTheme="majorBidi" w:hAnsiTheme="majorBidi" w:cstheme="majorBidi"/>
                <w:noProof/>
                <w:lang w:eastAsia="en-GB"/>
              </w:rPr>
              <w:t xml:space="preserve"> Ease W5 by pre-approved </w:t>
            </w:r>
            <w:r w:rsidRPr="00BB1FAD">
              <w:rPr>
                <w:rFonts w:asciiTheme="majorBidi" w:hAnsiTheme="majorBidi" w:cstheme="majorBidi"/>
                <w:b/>
                <w:bCs/>
                <w:noProof/>
                <w:lang w:eastAsia="en-GB"/>
              </w:rPr>
              <w:t>micro-discretion menus</w:t>
            </w:r>
            <w:r w:rsidRPr="00BB1FAD">
              <w:rPr>
                <w:rFonts w:asciiTheme="majorBidi" w:hAnsiTheme="majorBidi" w:cstheme="majorBidi"/>
                <w:noProof/>
                <w:lang w:eastAsia="en-GB"/>
              </w:rPr>
              <w:t xml:space="preserve"> (e.g., late checkout, snack credits) to capture recovery/upsell (O2/O3). </w:t>
            </w:r>
            <w:r w:rsidRPr="00BB1FAD">
              <w:rPr>
                <w:rFonts w:asciiTheme="majorBidi" w:hAnsiTheme="majorBidi" w:cstheme="majorBidi"/>
                <w:i/>
                <w:iCs/>
                <w:noProof/>
                <w:lang w:eastAsia="en-GB"/>
              </w:rPr>
              <w:t>Outcome:</w:t>
            </w:r>
            <w:r w:rsidRPr="00BB1FAD">
              <w:rPr>
                <w:rFonts w:asciiTheme="majorBidi" w:hAnsiTheme="majorBidi" w:cstheme="majorBidi"/>
                <w:noProof/>
                <w:lang w:eastAsia="en-GB"/>
              </w:rPr>
              <w:t xml:space="preserve"> faster, human recovery; ↑ </w:t>
            </w:r>
            <w:r w:rsidRPr="00BB1FAD">
              <w:rPr>
                <w:rFonts w:asciiTheme="majorBidi" w:hAnsiTheme="majorBidi" w:cstheme="majorBidi"/>
                <w:b/>
                <w:bCs/>
                <w:noProof/>
                <w:lang w:eastAsia="en-GB"/>
              </w:rPr>
              <w:t>Empathy/Assurance</w:t>
            </w:r>
            <w:r w:rsidRPr="00BB1FAD">
              <w:rPr>
                <w:rFonts w:asciiTheme="majorBidi" w:hAnsiTheme="majorBidi" w:cstheme="majorBidi"/>
                <w:noProof/>
                <w:lang w:eastAsia="en-GB"/>
              </w:rPr>
              <w:t xml:space="preserve">. </w:t>
            </w:r>
            <w:r w:rsidRPr="00BB1FAD">
              <w:rPr>
                <w:rFonts w:asciiTheme="majorBidi" w:hAnsiTheme="majorBidi" w:cstheme="majorBidi"/>
                <w:i/>
                <w:iCs/>
                <w:noProof/>
                <w:lang w:eastAsia="en-GB"/>
              </w:rPr>
              <w:t>KPIs:</w:t>
            </w:r>
            <w:r w:rsidRPr="00BB1FAD">
              <w:rPr>
                <w:rFonts w:asciiTheme="majorBidi" w:hAnsiTheme="majorBidi" w:cstheme="majorBidi"/>
                <w:noProof/>
                <w:lang w:eastAsia="en-GB"/>
              </w:rPr>
              <w:t xml:space="preserve"> recovery cycle time, gesture usage &amp; satisfaction.</w:t>
            </w:r>
          </w:p>
        </w:tc>
        <w:tc>
          <w:tcPr>
            <w:tcW w:w="6213" w:type="dxa"/>
            <w:hideMark/>
          </w:tcPr>
          <w:p w14:paraId="088637F4"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b/>
                <w:bCs/>
                <w:noProof/>
                <w:lang w:eastAsia="en-GB"/>
              </w:rPr>
              <w:t>WT4. Complaint Containment &amp; Learning Loop.</w:t>
            </w:r>
            <w:r w:rsidRPr="00BB1FAD">
              <w:rPr>
                <w:rFonts w:asciiTheme="majorBidi" w:hAnsiTheme="majorBidi" w:cstheme="majorBidi"/>
                <w:noProof/>
                <w:lang w:eastAsia="en-GB"/>
              </w:rPr>
              <w:t xml:space="preserve"> For W2/W4 amid social amplification (T5), institute </w:t>
            </w:r>
            <w:r w:rsidRPr="00BB1FAD">
              <w:rPr>
                <w:rFonts w:asciiTheme="majorBidi" w:hAnsiTheme="majorBidi" w:cstheme="majorBidi"/>
                <w:b/>
                <w:bCs/>
                <w:noProof/>
                <w:lang w:eastAsia="en-GB"/>
              </w:rPr>
              <w:t>24-hour complaint review</w:t>
            </w:r>
            <w:r w:rsidRPr="00BB1FAD">
              <w:rPr>
                <w:rFonts w:asciiTheme="majorBidi" w:hAnsiTheme="majorBidi" w:cstheme="majorBidi"/>
                <w:noProof/>
                <w:lang w:eastAsia="en-GB"/>
              </w:rPr>
              <w:t xml:space="preserve">, root-cause tagging, and next-day huddle micro-learning. </w:t>
            </w:r>
            <w:r w:rsidRPr="00BB1FAD">
              <w:rPr>
                <w:rFonts w:asciiTheme="majorBidi" w:hAnsiTheme="majorBidi" w:cstheme="majorBidi"/>
                <w:i/>
                <w:iCs/>
                <w:noProof/>
                <w:lang w:eastAsia="en-GB"/>
              </w:rPr>
              <w:t>Outcome:</w:t>
            </w:r>
            <w:r w:rsidRPr="00BB1FAD">
              <w:rPr>
                <w:rFonts w:asciiTheme="majorBidi" w:hAnsiTheme="majorBidi" w:cstheme="majorBidi"/>
                <w:noProof/>
                <w:lang w:eastAsia="en-GB"/>
              </w:rPr>
              <w:t xml:space="preserve"> fewer repeats; ↑ </w:t>
            </w:r>
            <w:r w:rsidRPr="00BB1FAD">
              <w:rPr>
                <w:rFonts w:asciiTheme="majorBidi" w:hAnsiTheme="majorBidi" w:cstheme="majorBidi"/>
                <w:b/>
                <w:bCs/>
                <w:noProof/>
                <w:lang w:eastAsia="en-GB"/>
              </w:rPr>
              <w:t>Assurance</w:t>
            </w:r>
            <w:r w:rsidRPr="00BB1FAD">
              <w:rPr>
                <w:rFonts w:asciiTheme="majorBidi" w:hAnsiTheme="majorBidi" w:cstheme="majorBidi"/>
                <w:noProof/>
                <w:lang w:eastAsia="en-GB"/>
              </w:rPr>
              <w:t xml:space="preserve">. </w:t>
            </w:r>
            <w:r w:rsidRPr="00BB1FAD">
              <w:rPr>
                <w:rFonts w:asciiTheme="majorBidi" w:hAnsiTheme="majorBidi" w:cstheme="majorBidi"/>
                <w:i/>
                <w:iCs/>
                <w:noProof/>
                <w:lang w:eastAsia="en-GB"/>
              </w:rPr>
              <w:t>KPIs:</w:t>
            </w:r>
            <w:r w:rsidRPr="00BB1FAD">
              <w:rPr>
                <w:rFonts w:asciiTheme="majorBidi" w:hAnsiTheme="majorBidi" w:cstheme="majorBidi"/>
                <w:noProof/>
                <w:lang w:eastAsia="en-GB"/>
              </w:rPr>
              <w:t xml:space="preserve"> repeat-issue rate, time-to-countermeasure, sentiment delta.</w:t>
            </w:r>
          </w:p>
        </w:tc>
      </w:tr>
    </w:tbl>
    <w:p w14:paraId="1D9AED1B" w14:textId="77777777" w:rsidR="007D4012" w:rsidRPr="00BB1FAD" w:rsidRDefault="007D4012" w:rsidP="009E3E42">
      <w:pPr>
        <w:rPr>
          <w:rFonts w:asciiTheme="majorBidi" w:hAnsiTheme="majorBidi" w:cstheme="majorBidi"/>
          <w:noProof/>
        </w:rPr>
      </w:pPr>
    </w:p>
    <w:p w14:paraId="5B86EFF6" w14:textId="508C4F3F" w:rsidR="007D4012" w:rsidRPr="00BB1FAD" w:rsidRDefault="007D4012" w:rsidP="009E3E42">
      <w:pPr>
        <w:pStyle w:val="Heading2"/>
        <w:rPr>
          <w:rFonts w:asciiTheme="majorBidi" w:eastAsiaTheme="minorHAnsi" w:hAnsiTheme="majorBidi"/>
          <w:noProof/>
        </w:rPr>
      </w:pPr>
      <w:r w:rsidRPr="00BB1FAD">
        <w:rPr>
          <w:rFonts w:asciiTheme="majorBidi" w:hAnsiTheme="majorBidi"/>
          <w:noProof/>
        </w:rPr>
        <w:br w:type="page"/>
      </w:r>
      <w:bookmarkStart w:id="43" w:name="_Toc213282756"/>
      <w:r w:rsidRPr="00BB1FAD">
        <w:rPr>
          <w:rFonts w:asciiTheme="majorBidi" w:hAnsiTheme="majorBidi"/>
          <w:noProof/>
        </w:rPr>
        <w:lastRenderedPageBreak/>
        <w:t>Appendix – 4: SERVQUAL Mapping</w:t>
      </w:r>
      <w:bookmarkEnd w:id="43"/>
    </w:p>
    <w:tbl>
      <w:tblPr>
        <w:tblStyle w:val="TableGrid"/>
        <w:tblW w:w="5000" w:type="pct"/>
        <w:tblLook w:val="04A0" w:firstRow="1" w:lastRow="0" w:firstColumn="1" w:lastColumn="0" w:noHBand="0" w:noVBand="1"/>
      </w:tblPr>
      <w:tblGrid>
        <w:gridCol w:w="1917"/>
        <w:gridCol w:w="1562"/>
        <w:gridCol w:w="1867"/>
        <w:gridCol w:w="1390"/>
        <w:gridCol w:w="1782"/>
        <w:gridCol w:w="1305"/>
        <w:gridCol w:w="1512"/>
        <w:gridCol w:w="2613"/>
      </w:tblGrid>
      <w:tr w:rsidR="007D4012" w:rsidRPr="00BB1FAD" w14:paraId="7594AE9F" w14:textId="77777777" w:rsidTr="007D4012">
        <w:tc>
          <w:tcPr>
            <w:tcW w:w="626" w:type="pct"/>
            <w:hideMark/>
          </w:tcPr>
          <w:p w14:paraId="62B09153" w14:textId="77777777" w:rsidR="007D4012" w:rsidRPr="00BB1FAD" w:rsidRDefault="007D4012" w:rsidP="009E3E42">
            <w:pPr>
              <w:jc w:val="center"/>
              <w:rPr>
                <w:rFonts w:asciiTheme="majorBidi" w:hAnsiTheme="majorBidi" w:cstheme="majorBidi"/>
                <w:b/>
                <w:bCs/>
                <w:noProof/>
                <w:lang w:eastAsia="en-GB"/>
              </w:rPr>
            </w:pPr>
            <w:r w:rsidRPr="00BB1FAD">
              <w:rPr>
                <w:rFonts w:asciiTheme="majorBidi" w:hAnsiTheme="majorBidi" w:cstheme="majorBidi"/>
                <w:b/>
                <w:bCs/>
                <w:noProof/>
                <w:lang w:eastAsia="en-GB"/>
              </w:rPr>
              <w:t>Lever / Practice</w:t>
            </w:r>
          </w:p>
        </w:tc>
        <w:tc>
          <w:tcPr>
            <w:tcW w:w="512" w:type="pct"/>
            <w:hideMark/>
          </w:tcPr>
          <w:p w14:paraId="2AC3F8A4" w14:textId="5F7E07FB" w:rsidR="007D4012" w:rsidRPr="00BB1FAD" w:rsidRDefault="007D4012" w:rsidP="009E3E42">
            <w:pPr>
              <w:jc w:val="center"/>
              <w:rPr>
                <w:rFonts w:asciiTheme="majorBidi" w:hAnsiTheme="majorBidi" w:cstheme="majorBidi"/>
                <w:b/>
                <w:bCs/>
                <w:noProof/>
                <w:lang w:eastAsia="en-GB"/>
              </w:rPr>
            </w:pPr>
            <w:r w:rsidRPr="00BB1FAD">
              <w:rPr>
                <w:rFonts w:asciiTheme="majorBidi" w:hAnsiTheme="majorBidi" w:cstheme="majorBidi"/>
                <w:b/>
                <w:bCs/>
                <w:noProof/>
                <w:lang w:eastAsia="en-GB"/>
              </w:rPr>
              <w:t>Reliability</w:t>
            </w:r>
          </w:p>
        </w:tc>
        <w:tc>
          <w:tcPr>
            <w:tcW w:w="654" w:type="pct"/>
            <w:hideMark/>
          </w:tcPr>
          <w:p w14:paraId="4F2A59A5" w14:textId="099D1C6D" w:rsidR="007D4012" w:rsidRPr="00BB1FAD" w:rsidRDefault="007D4012" w:rsidP="009E3E42">
            <w:pPr>
              <w:jc w:val="center"/>
              <w:rPr>
                <w:rFonts w:asciiTheme="majorBidi" w:hAnsiTheme="majorBidi" w:cstheme="majorBidi"/>
                <w:b/>
                <w:bCs/>
                <w:noProof/>
                <w:lang w:eastAsia="en-GB"/>
              </w:rPr>
            </w:pPr>
            <w:r w:rsidRPr="00BB1FAD">
              <w:rPr>
                <w:rFonts w:asciiTheme="majorBidi" w:hAnsiTheme="majorBidi" w:cstheme="majorBidi"/>
                <w:b/>
                <w:bCs/>
                <w:noProof/>
                <w:lang w:eastAsia="en-GB"/>
              </w:rPr>
              <w:t>Responsiveness</w:t>
            </w:r>
          </w:p>
          <w:p w14:paraId="3B267D1A" w14:textId="3A7017BA" w:rsidR="007D4012" w:rsidRPr="00BB1FAD" w:rsidRDefault="007D4012" w:rsidP="009E3E42">
            <w:pPr>
              <w:jc w:val="center"/>
              <w:rPr>
                <w:rFonts w:asciiTheme="majorBidi" w:hAnsiTheme="majorBidi" w:cstheme="majorBidi"/>
                <w:b/>
                <w:bCs/>
                <w:noProof/>
                <w:lang w:eastAsia="en-GB"/>
              </w:rPr>
            </w:pPr>
          </w:p>
        </w:tc>
        <w:tc>
          <w:tcPr>
            <w:tcW w:w="646" w:type="pct"/>
            <w:hideMark/>
          </w:tcPr>
          <w:p w14:paraId="4E9A19E6" w14:textId="17E3ACC8" w:rsidR="007D4012" w:rsidRPr="00BB1FAD" w:rsidRDefault="007D4012" w:rsidP="009E3E42">
            <w:pPr>
              <w:jc w:val="center"/>
              <w:rPr>
                <w:rFonts w:asciiTheme="majorBidi" w:hAnsiTheme="majorBidi" w:cstheme="majorBidi"/>
                <w:b/>
                <w:bCs/>
                <w:noProof/>
                <w:lang w:eastAsia="en-GB"/>
              </w:rPr>
            </w:pPr>
            <w:r w:rsidRPr="00BB1FAD">
              <w:rPr>
                <w:rFonts w:asciiTheme="majorBidi" w:hAnsiTheme="majorBidi" w:cstheme="majorBidi"/>
                <w:b/>
                <w:bCs/>
                <w:noProof/>
                <w:lang w:eastAsia="en-GB"/>
              </w:rPr>
              <w:t>Assurance</w:t>
            </w:r>
          </w:p>
        </w:tc>
        <w:tc>
          <w:tcPr>
            <w:tcW w:w="689" w:type="pct"/>
            <w:hideMark/>
          </w:tcPr>
          <w:p w14:paraId="44B840A6" w14:textId="27C4AC1A" w:rsidR="007D4012" w:rsidRPr="00BB1FAD" w:rsidRDefault="007D4012" w:rsidP="009E3E42">
            <w:pPr>
              <w:jc w:val="center"/>
              <w:rPr>
                <w:rFonts w:asciiTheme="majorBidi" w:hAnsiTheme="majorBidi" w:cstheme="majorBidi"/>
                <w:b/>
                <w:bCs/>
                <w:noProof/>
                <w:lang w:eastAsia="en-GB"/>
              </w:rPr>
            </w:pPr>
            <w:r w:rsidRPr="00BB1FAD">
              <w:rPr>
                <w:rFonts w:asciiTheme="majorBidi" w:hAnsiTheme="majorBidi" w:cstheme="majorBidi"/>
                <w:b/>
                <w:bCs/>
                <w:noProof/>
                <w:lang w:eastAsia="en-GB"/>
              </w:rPr>
              <w:t>Empathy</w:t>
            </w:r>
          </w:p>
          <w:p w14:paraId="08E06307" w14:textId="6B5830CD" w:rsidR="007D4012" w:rsidRPr="00BB1FAD" w:rsidRDefault="007D4012" w:rsidP="009E3E42">
            <w:pPr>
              <w:jc w:val="center"/>
              <w:rPr>
                <w:rFonts w:asciiTheme="majorBidi" w:hAnsiTheme="majorBidi" w:cstheme="majorBidi"/>
                <w:b/>
                <w:bCs/>
                <w:noProof/>
                <w:lang w:eastAsia="en-GB"/>
              </w:rPr>
            </w:pPr>
          </w:p>
        </w:tc>
        <w:tc>
          <w:tcPr>
            <w:tcW w:w="525" w:type="pct"/>
            <w:hideMark/>
          </w:tcPr>
          <w:p w14:paraId="2343A82F" w14:textId="2908BE12" w:rsidR="007D4012" w:rsidRPr="00BB1FAD" w:rsidRDefault="007D4012" w:rsidP="009E3E42">
            <w:pPr>
              <w:jc w:val="center"/>
              <w:rPr>
                <w:rFonts w:asciiTheme="majorBidi" w:hAnsiTheme="majorBidi" w:cstheme="majorBidi"/>
                <w:b/>
                <w:bCs/>
                <w:noProof/>
                <w:lang w:eastAsia="en-GB"/>
              </w:rPr>
            </w:pPr>
            <w:r w:rsidRPr="00BB1FAD">
              <w:rPr>
                <w:rFonts w:asciiTheme="majorBidi" w:hAnsiTheme="majorBidi" w:cstheme="majorBidi"/>
                <w:b/>
                <w:bCs/>
                <w:noProof/>
                <w:lang w:eastAsia="en-GB"/>
              </w:rPr>
              <w:t>Tangibles</w:t>
            </w:r>
          </w:p>
        </w:tc>
        <w:tc>
          <w:tcPr>
            <w:tcW w:w="496" w:type="pct"/>
            <w:hideMark/>
          </w:tcPr>
          <w:p w14:paraId="7597E618" w14:textId="77777777" w:rsidR="007D4012" w:rsidRPr="00BB1FAD" w:rsidRDefault="007D4012" w:rsidP="009E3E42">
            <w:pPr>
              <w:jc w:val="center"/>
              <w:rPr>
                <w:rFonts w:asciiTheme="majorBidi" w:hAnsiTheme="majorBidi" w:cstheme="majorBidi"/>
                <w:b/>
                <w:bCs/>
                <w:noProof/>
                <w:lang w:eastAsia="en-GB"/>
              </w:rPr>
            </w:pPr>
            <w:r w:rsidRPr="00BB1FAD">
              <w:rPr>
                <w:rFonts w:asciiTheme="majorBidi" w:hAnsiTheme="majorBidi" w:cstheme="majorBidi"/>
                <w:b/>
                <w:bCs/>
                <w:noProof/>
                <w:lang w:eastAsia="en-GB"/>
              </w:rPr>
              <w:t>Example behaviours to reinforce</w:t>
            </w:r>
          </w:p>
        </w:tc>
        <w:tc>
          <w:tcPr>
            <w:tcW w:w="851" w:type="pct"/>
            <w:hideMark/>
          </w:tcPr>
          <w:p w14:paraId="5F630A72" w14:textId="2C4CC30E" w:rsidR="007D4012" w:rsidRPr="00BB1FAD" w:rsidRDefault="007D4012" w:rsidP="009E3E42">
            <w:pPr>
              <w:jc w:val="center"/>
              <w:rPr>
                <w:rFonts w:asciiTheme="majorBidi" w:hAnsiTheme="majorBidi" w:cstheme="majorBidi"/>
                <w:b/>
                <w:bCs/>
                <w:noProof/>
                <w:lang w:eastAsia="en-GB"/>
              </w:rPr>
            </w:pPr>
            <w:r w:rsidRPr="00BB1FAD">
              <w:rPr>
                <w:rFonts w:asciiTheme="majorBidi" w:hAnsiTheme="majorBidi" w:cstheme="majorBidi"/>
                <w:b/>
                <w:bCs/>
                <w:noProof/>
                <w:lang w:eastAsia="en-GB"/>
              </w:rPr>
              <w:t>KPIs</w:t>
            </w:r>
          </w:p>
        </w:tc>
      </w:tr>
      <w:tr w:rsidR="007D4012" w:rsidRPr="00BB1FAD" w14:paraId="6269B783" w14:textId="77777777" w:rsidTr="007D4012">
        <w:tc>
          <w:tcPr>
            <w:tcW w:w="626" w:type="pct"/>
            <w:hideMark/>
          </w:tcPr>
          <w:p w14:paraId="63FC0996" w14:textId="77777777" w:rsidR="007D4012" w:rsidRPr="00BB1FAD" w:rsidRDefault="007D4012" w:rsidP="009E3E42">
            <w:pPr>
              <w:rPr>
                <w:rFonts w:asciiTheme="majorBidi" w:hAnsiTheme="majorBidi" w:cstheme="majorBidi"/>
                <w:b/>
                <w:bCs/>
                <w:noProof/>
                <w:lang w:eastAsia="en-GB"/>
              </w:rPr>
            </w:pPr>
            <w:r w:rsidRPr="00BB1FAD">
              <w:rPr>
                <w:rFonts w:asciiTheme="majorBidi" w:hAnsiTheme="majorBidi" w:cstheme="majorBidi"/>
                <w:b/>
                <w:bCs/>
                <w:noProof/>
                <w:lang w:eastAsia="en-GB"/>
              </w:rPr>
              <w:t>Rota fairness + cross-trained peak buffers</w:t>
            </w:r>
          </w:p>
        </w:tc>
        <w:tc>
          <w:tcPr>
            <w:tcW w:w="512" w:type="pct"/>
            <w:hideMark/>
          </w:tcPr>
          <w:p w14:paraId="5708BB33"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Fewer errors under load due to adequate coverage</w:t>
            </w:r>
          </w:p>
        </w:tc>
        <w:tc>
          <w:tcPr>
            <w:tcW w:w="654" w:type="pct"/>
            <w:hideMark/>
          </w:tcPr>
          <w:p w14:paraId="05026919"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Shorter queues at check-in/breakfast; faster request handling</w:t>
            </w:r>
          </w:p>
        </w:tc>
        <w:tc>
          <w:tcPr>
            <w:tcW w:w="646" w:type="pct"/>
            <w:hideMark/>
          </w:tcPr>
          <w:p w14:paraId="4886A831"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Calm, confident handling at peaks</w:t>
            </w:r>
          </w:p>
        </w:tc>
        <w:tc>
          <w:tcPr>
            <w:tcW w:w="689" w:type="pct"/>
            <w:hideMark/>
          </w:tcPr>
          <w:p w14:paraId="70EF3DE8"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Staff have bandwidth to personalise</w:t>
            </w:r>
          </w:p>
        </w:tc>
        <w:tc>
          <w:tcPr>
            <w:tcW w:w="525" w:type="pct"/>
            <w:hideMark/>
          </w:tcPr>
          <w:p w14:paraId="2526F2E1"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Indirect (less clutter from backlog)</w:t>
            </w:r>
          </w:p>
        </w:tc>
        <w:tc>
          <w:tcPr>
            <w:tcW w:w="496" w:type="pct"/>
            <w:hideMark/>
          </w:tcPr>
          <w:p w14:paraId="6240767B"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Proactive queue triage; role-switching to clear spikes</w:t>
            </w:r>
          </w:p>
        </w:tc>
        <w:tc>
          <w:tcPr>
            <w:tcW w:w="851" w:type="pct"/>
            <w:hideMark/>
          </w:tcPr>
          <w:p w14:paraId="5E0E373B"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P90 check-in time; queue variance; “wait/slow” mentions; schedule changes/FTE; sickness &amp; turnover</w:t>
            </w:r>
          </w:p>
        </w:tc>
      </w:tr>
      <w:tr w:rsidR="007D4012" w:rsidRPr="00BB1FAD" w14:paraId="2E4CD22B" w14:textId="77777777" w:rsidTr="007D4012">
        <w:tc>
          <w:tcPr>
            <w:tcW w:w="626" w:type="pct"/>
            <w:hideMark/>
          </w:tcPr>
          <w:p w14:paraId="0CB1F7B5" w14:textId="77777777" w:rsidR="007D4012" w:rsidRPr="00BB1FAD" w:rsidRDefault="007D4012" w:rsidP="009E3E42">
            <w:pPr>
              <w:rPr>
                <w:rFonts w:asciiTheme="majorBidi" w:hAnsiTheme="majorBidi" w:cstheme="majorBidi"/>
                <w:b/>
                <w:bCs/>
                <w:noProof/>
                <w:lang w:eastAsia="en-GB"/>
              </w:rPr>
            </w:pPr>
            <w:r w:rsidRPr="00BB1FAD">
              <w:rPr>
                <w:rFonts w:asciiTheme="majorBidi" w:hAnsiTheme="majorBidi" w:cstheme="majorBidi"/>
                <w:b/>
                <w:bCs/>
                <w:noProof/>
                <w:lang w:eastAsia="en-GB"/>
              </w:rPr>
              <w:t>Daily micro-learning huddles (10 min)</w:t>
            </w:r>
          </w:p>
        </w:tc>
        <w:tc>
          <w:tcPr>
            <w:tcW w:w="512" w:type="pct"/>
            <w:hideMark/>
          </w:tcPr>
          <w:p w14:paraId="22788970"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Consistent SOP execution</w:t>
            </w:r>
          </w:p>
        </w:tc>
        <w:tc>
          <w:tcPr>
            <w:tcW w:w="654" w:type="pct"/>
            <w:hideMark/>
          </w:tcPr>
          <w:p w14:paraId="053D4763"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Faster issue resolution from rehearsed flows</w:t>
            </w:r>
          </w:p>
        </w:tc>
        <w:tc>
          <w:tcPr>
            <w:tcW w:w="646" w:type="pct"/>
            <w:hideMark/>
          </w:tcPr>
          <w:p w14:paraId="1AE84F33"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Clear, confident explanations; policy fluency</w:t>
            </w:r>
          </w:p>
        </w:tc>
        <w:tc>
          <w:tcPr>
            <w:tcW w:w="689" w:type="pct"/>
            <w:hideMark/>
          </w:tcPr>
          <w:p w14:paraId="5D330DC6"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Better listening/probing; needs matching</w:t>
            </w:r>
          </w:p>
        </w:tc>
        <w:tc>
          <w:tcPr>
            <w:tcW w:w="525" w:type="pct"/>
            <w:hideMark/>
          </w:tcPr>
          <w:p w14:paraId="0AA45241"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Indirect (tidiness routines embedded)</w:t>
            </w:r>
          </w:p>
        </w:tc>
        <w:tc>
          <w:tcPr>
            <w:tcW w:w="496" w:type="pct"/>
            <w:hideMark/>
          </w:tcPr>
          <w:p w14:paraId="5CF43B9D"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One skill/day rehearsal (e.g., ID verification script, upsell phrasing)</w:t>
            </w:r>
          </w:p>
        </w:tc>
        <w:tc>
          <w:tcPr>
            <w:tcW w:w="851" w:type="pct"/>
            <w:hideMark/>
          </w:tcPr>
          <w:p w14:paraId="209FD220"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First-contact resolution; recovery SLA; “professional/helpful” mentions; knowledge checks</w:t>
            </w:r>
          </w:p>
        </w:tc>
      </w:tr>
      <w:tr w:rsidR="007D4012" w:rsidRPr="00BB1FAD" w14:paraId="15887BC5" w14:textId="77777777" w:rsidTr="007D4012">
        <w:tc>
          <w:tcPr>
            <w:tcW w:w="626" w:type="pct"/>
            <w:hideMark/>
          </w:tcPr>
          <w:p w14:paraId="54278C78" w14:textId="77777777" w:rsidR="007D4012" w:rsidRPr="00BB1FAD" w:rsidRDefault="007D4012" w:rsidP="009E3E42">
            <w:pPr>
              <w:rPr>
                <w:rFonts w:asciiTheme="majorBidi" w:hAnsiTheme="majorBidi" w:cstheme="majorBidi"/>
                <w:b/>
                <w:bCs/>
                <w:noProof/>
                <w:lang w:eastAsia="en-GB"/>
              </w:rPr>
            </w:pPr>
            <w:r w:rsidRPr="00BB1FAD">
              <w:rPr>
                <w:rFonts w:asciiTheme="majorBidi" w:hAnsiTheme="majorBidi" w:cstheme="majorBidi"/>
                <w:b/>
                <w:bCs/>
                <w:noProof/>
                <w:lang w:eastAsia="en-GB"/>
              </w:rPr>
              <w:t>Supervisor coaching ritual (2-minute observe/feedback)</w:t>
            </w:r>
          </w:p>
        </w:tc>
        <w:tc>
          <w:tcPr>
            <w:tcW w:w="512" w:type="pct"/>
            <w:hideMark/>
          </w:tcPr>
          <w:p w14:paraId="0C44B110"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Fewer repeat defects</w:t>
            </w:r>
          </w:p>
        </w:tc>
        <w:tc>
          <w:tcPr>
            <w:tcW w:w="654" w:type="pct"/>
            <w:hideMark/>
          </w:tcPr>
          <w:p w14:paraId="424961A5"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Quicker escalation/unblock</w:t>
            </w:r>
          </w:p>
        </w:tc>
        <w:tc>
          <w:tcPr>
            <w:tcW w:w="646" w:type="pct"/>
            <w:hideMark/>
          </w:tcPr>
          <w:p w14:paraId="1433BE93"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Observed standards &amp; safety reinforced</w:t>
            </w:r>
          </w:p>
        </w:tc>
        <w:tc>
          <w:tcPr>
            <w:tcW w:w="689" w:type="pct"/>
            <w:hideMark/>
          </w:tcPr>
          <w:p w14:paraId="2022D9C2"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Coaching on tone and phrasing</w:t>
            </w:r>
          </w:p>
        </w:tc>
        <w:tc>
          <w:tcPr>
            <w:tcW w:w="525" w:type="pct"/>
            <w:hideMark/>
          </w:tcPr>
          <w:p w14:paraId="74089E79"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Indirect via standards audits</w:t>
            </w:r>
          </w:p>
        </w:tc>
        <w:tc>
          <w:tcPr>
            <w:tcW w:w="496" w:type="pct"/>
            <w:hideMark/>
          </w:tcPr>
          <w:p w14:paraId="09B46E3D" w14:textId="1E4A2DCB"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 xml:space="preserve">One </w:t>
            </w:r>
            <w:r w:rsidR="00B322DA" w:rsidRPr="00BB1FAD">
              <w:rPr>
                <w:rFonts w:asciiTheme="majorBidi" w:hAnsiTheme="majorBidi" w:cstheme="majorBidi"/>
                <w:noProof/>
                <w:lang w:eastAsia="en-GB"/>
              </w:rPr>
              <w:t>reinforces</w:t>
            </w:r>
            <w:r w:rsidRPr="00BB1FAD">
              <w:rPr>
                <w:rFonts w:asciiTheme="majorBidi" w:hAnsiTheme="majorBidi" w:cstheme="majorBidi"/>
                <w:noProof/>
                <w:lang w:eastAsia="en-GB"/>
              </w:rPr>
              <w:t xml:space="preserve">/one </w:t>
            </w:r>
            <w:r w:rsidR="00B322DA" w:rsidRPr="00BB1FAD">
              <w:rPr>
                <w:rFonts w:asciiTheme="majorBidi" w:hAnsiTheme="majorBidi" w:cstheme="majorBidi"/>
                <w:noProof/>
                <w:lang w:eastAsia="en-GB"/>
              </w:rPr>
              <w:t>improves</w:t>
            </w:r>
            <w:r w:rsidRPr="00BB1FAD">
              <w:rPr>
                <w:rFonts w:asciiTheme="majorBidi" w:hAnsiTheme="majorBidi" w:cstheme="majorBidi"/>
                <w:noProof/>
                <w:lang w:eastAsia="en-GB"/>
              </w:rPr>
              <w:t xml:space="preserve"> per week per colleague</w:t>
            </w:r>
          </w:p>
        </w:tc>
        <w:tc>
          <w:tcPr>
            <w:tcW w:w="851" w:type="pct"/>
            <w:hideMark/>
          </w:tcPr>
          <w:p w14:paraId="69F5CB63"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Coaching completion rate; error reoccurrence; complaint-to-compliment ratio</w:t>
            </w:r>
          </w:p>
        </w:tc>
      </w:tr>
      <w:tr w:rsidR="007D4012" w:rsidRPr="00BB1FAD" w14:paraId="2A69ED82" w14:textId="77777777" w:rsidTr="007D4012">
        <w:tc>
          <w:tcPr>
            <w:tcW w:w="626" w:type="pct"/>
            <w:hideMark/>
          </w:tcPr>
          <w:p w14:paraId="3000F023" w14:textId="77777777" w:rsidR="007D4012" w:rsidRPr="00BB1FAD" w:rsidRDefault="007D4012" w:rsidP="009E3E42">
            <w:pPr>
              <w:rPr>
                <w:rFonts w:asciiTheme="majorBidi" w:hAnsiTheme="majorBidi" w:cstheme="majorBidi"/>
                <w:b/>
                <w:bCs/>
                <w:noProof/>
                <w:lang w:eastAsia="en-GB"/>
              </w:rPr>
            </w:pPr>
            <w:r w:rsidRPr="00BB1FAD">
              <w:rPr>
                <w:rFonts w:asciiTheme="majorBidi" w:hAnsiTheme="majorBidi" w:cstheme="majorBidi"/>
                <w:b/>
                <w:bCs/>
                <w:noProof/>
                <w:lang w:eastAsia="en-GB"/>
              </w:rPr>
              <w:lastRenderedPageBreak/>
              <w:t>Recognition cadence (weekly, specific, public)</w:t>
            </w:r>
          </w:p>
        </w:tc>
        <w:tc>
          <w:tcPr>
            <w:tcW w:w="512" w:type="pct"/>
            <w:hideMark/>
          </w:tcPr>
          <w:p w14:paraId="2F0931B4"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Higher consistency via POS (perceived org support)</w:t>
            </w:r>
          </w:p>
        </w:tc>
        <w:tc>
          <w:tcPr>
            <w:tcW w:w="654" w:type="pct"/>
            <w:hideMark/>
          </w:tcPr>
          <w:p w14:paraId="0EC488B5"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More proactive help offers</w:t>
            </w:r>
          </w:p>
        </w:tc>
        <w:tc>
          <w:tcPr>
            <w:tcW w:w="646" w:type="pct"/>
            <w:hideMark/>
          </w:tcPr>
          <w:p w14:paraId="24BD31B7"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Confidence in guest interactions</w:t>
            </w:r>
          </w:p>
        </w:tc>
        <w:tc>
          <w:tcPr>
            <w:tcW w:w="689" w:type="pct"/>
            <w:hideMark/>
          </w:tcPr>
          <w:p w14:paraId="09290889"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Warmer, genuine affect</w:t>
            </w:r>
          </w:p>
        </w:tc>
        <w:tc>
          <w:tcPr>
            <w:tcW w:w="525" w:type="pct"/>
            <w:hideMark/>
          </w:tcPr>
          <w:p w14:paraId="06391516"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Indirect via pride in space</w:t>
            </w:r>
          </w:p>
        </w:tc>
        <w:tc>
          <w:tcPr>
            <w:tcW w:w="496" w:type="pct"/>
            <w:hideMark/>
          </w:tcPr>
          <w:p w14:paraId="56EAB200"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Shout-outs tied to SERVQUAL behaviours</w:t>
            </w:r>
          </w:p>
        </w:tc>
        <w:tc>
          <w:tcPr>
            <w:tcW w:w="851" w:type="pct"/>
            <w:hideMark/>
          </w:tcPr>
          <w:p w14:paraId="04BB8F02"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Recognitions/FTE; eNPS items (“I’m recognised”); “friendly/caring/confident” review terms</w:t>
            </w:r>
          </w:p>
        </w:tc>
      </w:tr>
      <w:tr w:rsidR="007D4012" w:rsidRPr="00BB1FAD" w14:paraId="0382AAD4" w14:textId="77777777" w:rsidTr="007D4012">
        <w:tc>
          <w:tcPr>
            <w:tcW w:w="626" w:type="pct"/>
            <w:hideMark/>
          </w:tcPr>
          <w:p w14:paraId="3CC96D64" w14:textId="77777777" w:rsidR="007D4012" w:rsidRPr="00BB1FAD" w:rsidRDefault="007D4012" w:rsidP="009E3E42">
            <w:pPr>
              <w:rPr>
                <w:rFonts w:asciiTheme="majorBidi" w:hAnsiTheme="majorBidi" w:cstheme="majorBidi"/>
                <w:b/>
                <w:bCs/>
                <w:noProof/>
                <w:lang w:eastAsia="en-GB"/>
              </w:rPr>
            </w:pPr>
            <w:r w:rsidRPr="00BB1FAD">
              <w:rPr>
                <w:rFonts w:asciiTheme="majorBidi" w:hAnsiTheme="majorBidi" w:cstheme="majorBidi"/>
                <w:b/>
                <w:bCs/>
                <w:noProof/>
                <w:lang w:eastAsia="en-GB"/>
              </w:rPr>
              <w:t>Service-recovery playbook (apology–explanation–atonement)</w:t>
            </w:r>
          </w:p>
        </w:tc>
        <w:tc>
          <w:tcPr>
            <w:tcW w:w="512" w:type="pct"/>
            <w:hideMark/>
          </w:tcPr>
          <w:p w14:paraId="16767504"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Restored service promise after failure</w:t>
            </w:r>
          </w:p>
        </w:tc>
        <w:tc>
          <w:tcPr>
            <w:tcW w:w="654" w:type="pct"/>
            <w:hideMark/>
          </w:tcPr>
          <w:p w14:paraId="5973CC34"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Faster, cleaner recoveries</w:t>
            </w:r>
          </w:p>
        </w:tc>
        <w:tc>
          <w:tcPr>
            <w:tcW w:w="646" w:type="pct"/>
            <w:hideMark/>
          </w:tcPr>
          <w:p w14:paraId="4A6DD81B"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Credible explanations reduce anxiety</w:t>
            </w:r>
          </w:p>
        </w:tc>
        <w:tc>
          <w:tcPr>
            <w:tcW w:w="689" w:type="pct"/>
            <w:hideMark/>
          </w:tcPr>
          <w:p w14:paraId="73086F41"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Personalised gestures within guardrails</w:t>
            </w:r>
          </w:p>
        </w:tc>
        <w:tc>
          <w:tcPr>
            <w:tcW w:w="525" w:type="pct"/>
            <w:hideMark/>
          </w:tcPr>
          <w:p w14:paraId="25A0FC96"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Recovery of visible defects</w:t>
            </w:r>
          </w:p>
        </w:tc>
        <w:tc>
          <w:tcPr>
            <w:tcW w:w="496" w:type="pct"/>
            <w:hideMark/>
          </w:tcPr>
          <w:p w14:paraId="2C06D698"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Use of recovery scripts; appropriate gestures</w:t>
            </w:r>
          </w:p>
        </w:tc>
        <w:tc>
          <w:tcPr>
            <w:tcW w:w="851" w:type="pct"/>
            <w:hideMark/>
          </w:tcPr>
          <w:p w14:paraId="1D633F5E"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Recovery SLA; re-open rate; recovery satisfaction; “made it right” mentions</w:t>
            </w:r>
          </w:p>
        </w:tc>
      </w:tr>
      <w:tr w:rsidR="007D4012" w:rsidRPr="00BB1FAD" w14:paraId="28514AC3" w14:textId="77777777" w:rsidTr="007D4012">
        <w:tc>
          <w:tcPr>
            <w:tcW w:w="626" w:type="pct"/>
            <w:hideMark/>
          </w:tcPr>
          <w:p w14:paraId="46E04AE7" w14:textId="77777777" w:rsidR="007D4012" w:rsidRPr="00BB1FAD" w:rsidRDefault="007D4012" w:rsidP="009E3E42">
            <w:pPr>
              <w:rPr>
                <w:rFonts w:asciiTheme="majorBidi" w:hAnsiTheme="majorBidi" w:cstheme="majorBidi"/>
                <w:b/>
                <w:bCs/>
                <w:noProof/>
                <w:lang w:eastAsia="en-GB"/>
              </w:rPr>
            </w:pPr>
            <w:r w:rsidRPr="00BB1FAD">
              <w:rPr>
                <w:rFonts w:asciiTheme="majorBidi" w:hAnsiTheme="majorBidi" w:cstheme="majorBidi"/>
                <w:b/>
                <w:bCs/>
                <w:noProof/>
                <w:lang w:eastAsia="en-GB"/>
              </w:rPr>
              <w:t>Tech enablement (PMS integration, mobile check-in, request routing)</w:t>
            </w:r>
          </w:p>
        </w:tc>
        <w:tc>
          <w:tcPr>
            <w:tcW w:w="512" w:type="pct"/>
            <w:hideMark/>
          </w:tcPr>
          <w:p w14:paraId="25A64920"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Fewer key/folio errors; accurate billing</w:t>
            </w:r>
          </w:p>
        </w:tc>
        <w:tc>
          <w:tcPr>
            <w:tcW w:w="654" w:type="pct"/>
            <w:hideMark/>
          </w:tcPr>
          <w:p w14:paraId="775015DB"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Faster check-in/requests; fewer dropped balls</w:t>
            </w:r>
          </w:p>
        </w:tc>
        <w:tc>
          <w:tcPr>
            <w:tcW w:w="646" w:type="pct"/>
            <w:hideMark/>
          </w:tcPr>
          <w:p w14:paraId="56636C77"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Staff confidence with systems</w:t>
            </w:r>
          </w:p>
        </w:tc>
        <w:tc>
          <w:tcPr>
            <w:tcW w:w="689" w:type="pct"/>
            <w:hideMark/>
          </w:tcPr>
          <w:p w14:paraId="3F44FF73"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More time freed for human touch</w:t>
            </w:r>
          </w:p>
        </w:tc>
        <w:tc>
          <w:tcPr>
            <w:tcW w:w="525" w:type="pct"/>
            <w:hideMark/>
          </w:tcPr>
          <w:p w14:paraId="5508C009"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Digital signage/UX cues</w:t>
            </w:r>
          </w:p>
        </w:tc>
        <w:tc>
          <w:tcPr>
            <w:tcW w:w="496" w:type="pct"/>
            <w:hideMark/>
          </w:tcPr>
          <w:p w14:paraId="4BBBEA44"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Use mobile pre-check; update tickets in real time</w:t>
            </w:r>
          </w:p>
        </w:tc>
        <w:tc>
          <w:tcPr>
            <w:tcW w:w="851" w:type="pct"/>
            <w:hideMark/>
          </w:tcPr>
          <w:p w14:paraId="03171A1C"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Digital response time; error rate; abandoned queues; “smooth/easy” review terms</w:t>
            </w:r>
          </w:p>
        </w:tc>
      </w:tr>
      <w:tr w:rsidR="007D4012" w:rsidRPr="00BB1FAD" w14:paraId="76703105" w14:textId="77777777" w:rsidTr="007D4012">
        <w:tc>
          <w:tcPr>
            <w:tcW w:w="626" w:type="pct"/>
            <w:hideMark/>
          </w:tcPr>
          <w:p w14:paraId="51ADE339" w14:textId="77777777" w:rsidR="007D4012" w:rsidRPr="00BB1FAD" w:rsidRDefault="007D4012" w:rsidP="009E3E42">
            <w:pPr>
              <w:rPr>
                <w:rFonts w:asciiTheme="majorBidi" w:hAnsiTheme="majorBidi" w:cstheme="majorBidi"/>
                <w:b/>
                <w:bCs/>
                <w:noProof/>
                <w:lang w:eastAsia="en-GB"/>
              </w:rPr>
            </w:pPr>
            <w:r w:rsidRPr="00BB1FAD">
              <w:rPr>
                <w:rFonts w:asciiTheme="majorBidi" w:hAnsiTheme="majorBidi" w:cstheme="majorBidi"/>
                <w:b/>
                <w:bCs/>
                <w:noProof/>
                <w:lang w:eastAsia="en-GB"/>
              </w:rPr>
              <w:t>Pre-arrival comms &amp; expectation setting</w:t>
            </w:r>
          </w:p>
        </w:tc>
        <w:tc>
          <w:tcPr>
            <w:tcW w:w="512" w:type="pct"/>
            <w:hideMark/>
          </w:tcPr>
          <w:p w14:paraId="16F2DE06"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Accurate room/readiness info</w:t>
            </w:r>
          </w:p>
        </w:tc>
        <w:tc>
          <w:tcPr>
            <w:tcW w:w="654" w:type="pct"/>
            <w:hideMark/>
          </w:tcPr>
          <w:p w14:paraId="7E3C3743"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Time-slotting reduces peak strain</w:t>
            </w:r>
          </w:p>
        </w:tc>
        <w:tc>
          <w:tcPr>
            <w:tcW w:w="646" w:type="pct"/>
            <w:hideMark/>
          </w:tcPr>
          <w:p w14:paraId="6720F02F"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 xml:space="preserve">Clarity on holds, policies, </w:t>
            </w:r>
            <w:r w:rsidRPr="00BB1FAD">
              <w:rPr>
                <w:rFonts w:asciiTheme="majorBidi" w:hAnsiTheme="majorBidi" w:cstheme="majorBidi"/>
                <w:noProof/>
                <w:lang w:eastAsia="en-GB"/>
              </w:rPr>
              <w:lastRenderedPageBreak/>
              <w:t>parking, allergens</w:t>
            </w:r>
          </w:p>
        </w:tc>
        <w:tc>
          <w:tcPr>
            <w:tcW w:w="689" w:type="pct"/>
            <w:hideMark/>
          </w:tcPr>
          <w:p w14:paraId="75AB3C2C"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lastRenderedPageBreak/>
              <w:t xml:space="preserve">Options matched to guest needs </w:t>
            </w:r>
            <w:r w:rsidRPr="00BB1FAD">
              <w:rPr>
                <w:rFonts w:asciiTheme="majorBidi" w:hAnsiTheme="majorBidi" w:cstheme="majorBidi"/>
                <w:noProof/>
                <w:lang w:eastAsia="en-GB"/>
              </w:rPr>
              <w:lastRenderedPageBreak/>
              <w:t>(e.g., quiet floor)</w:t>
            </w:r>
          </w:p>
        </w:tc>
        <w:tc>
          <w:tcPr>
            <w:tcW w:w="525" w:type="pct"/>
            <w:hideMark/>
          </w:tcPr>
          <w:p w14:paraId="453062EA"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lastRenderedPageBreak/>
              <w:t>Clean, informative message design</w:t>
            </w:r>
          </w:p>
        </w:tc>
        <w:tc>
          <w:tcPr>
            <w:tcW w:w="496" w:type="pct"/>
            <w:hideMark/>
          </w:tcPr>
          <w:p w14:paraId="6C4F7975"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 xml:space="preserve">Send concise, helpful pre-stay </w:t>
            </w:r>
            <w:r w:rsidRPr="00BB1FAD">
              <w:rPr>
                <w:rFonts w:asciiTheme="majorBidi" w:hAnsiTheme="majorBidi" w:cstheme="majorBidi"/>
                <w:noProof/>
                <w:lang w:eastAsia="en-GB"/>
              </w:rPr>
              <w:lastRenderedPageBreak/>
              <w:t>email/message</w:t>
            </w:r>
          </w:p>
        </w:tc>
        <w:tc>
          <w:tcPr>
            <w:tcW w:w="851" w:type="pct"/>
            <w:hideMark/>
          </w:tcPr>
          <w:p w14:paraId="3FF35E29"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lastRenderedPageBreak/>
              <w:t>Open/click rates; arrivals per 15-min vs plan; “confusing/easy” mentions</w:t>
            </w:r>
          </w:p>
        </w:tc>
      </w:tr>
      <w:tr w:rsidR="007D4012" w:rsidRPr="00BB1FAD" w14:paraId="2B5313A8" w14:textId="77777777" w:rsidTr="007D4012">
        <w:tc>
          <w:tcPr>
            <w:tcW w:w="626" w:type="pct"/>
            <w:hideMark/>
          </w:tcPr>
          <w:p w14:paraId="49157CC2" w14:textId="77777777" w:rsidR="007D4012" w:rsidRPr="00BB1FAD" w:rsidRDefault="007D4012" w:rsidP="009E3E42">
            <w:pPr>
              <w:rPr>
                <w:rFonts w:asciiTheme="majorBidi" w:hAnsiTheme="majorBidi" w:cstheme="majorBidi"/>
                <w:b/>
                <w:bCs/>
                <w:noProof/>
                <w:lang w:eastAsia="en-GB"/>
              </w:rPr>
            </w:pPr>
            <w:r w:rsidRPr="00BB1FAD">
              <w:rPr>
                <w:rFonts w:asciiTheme="majorBidi" w:hAnsiTheme="majorBidi" w:cstheme="majorBidi"/>
                <w:b/>
                <w:bCs/>
                <w:noProof/>
                <w:lang w:eastAsia="en-GB"/>
              </w:rPr>
              <w:t>Servicescape “reset” (10:30 &amp; 17:30 checklists)</w:t>
            </w:r>
          </w:p>
        </w:tc>
        <w:tc>
          <w:tcPr>
            <w:tcW w:w="512" w:type="pct"/>
            <w:hideMark/>
          </w:tcPr>
          <w:p w14:paraId="586006B3"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Fewer operational interruptions from clutter/faults</w:t>
            </w:r>
          </w:p>
        </w:tc>
        <w:tc>
          <w:tcPr>
            <w:tcW w:w="654" w:type="pct"/>
            <w:hideMark/>
          </w:tcPr>
          <w:p w14:paraId="76EDF444"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Guest self-service easier (wayfinding)</w:t>
            </w:r>
          </w:p>
        </w:tc>
        <w:tc>
          <w:tcPr>
            <w:tcW w:w="646" w:type="pct"/>
            <w:hideMark/>
          </w:tcPr>
          <w:p w14:paraId="21C0BC7B"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Competence signalled by orderliness</w:t>
            </w:r>
          </w:p>
        </w:tc>
        <w:tc>
          <w:tcPr>
            <w:tcW w:w="689" w:type="pct"/>
            <w:hideMark/>
          </w:tcPr>
          <w:p w14:paraId="7A0B842F"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Pleasant, low-stress spaces</w:t>
            </w:r>
          </w:p>
        </w:tc>
        <w:tc>
          <w:tcPr>
            <w:tcW w:w="525" w:type="pct"/>
            <w:hideMark/>
          </w:tcPr>
          <w:p w14:paraId="26DB068C"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Cleanliness, lighting, scent, signage</w:t>
            </w:r>
          </w:p>
        </w:tc>
        <w:tc>
          <w:tcPr>
            <w:tcW w:w="496" w:type="pct"/>
            <w:hideMark/>
          </w:tcPr>
          <w:p w14:paraId="3B96EBEC"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Two quick team resets; defect logging</w:t>
            </w:r>
          </w:p>
        </w:tc>
        <w:tc>
          <w:tcPr>
            <w:tcW w:w="851" w:type="pct"/>
            <w:hideMark/>
          </w:tcPr>
          <w:p w14:paraId="27E58604"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Cleanliness sub-scores; defect age (≤48h); “clean/tidy” mentions</w:t>
            </w:r>
          </w:p>
        </w:tc>
      </w:tr>
      <w:tr w:rsidR="007D4012" w:rsidRPr="00BB1FAD" w14:paraId="4CAFCB3C" w14:textId="77777777" w:rsidTr="007D4012">
        <w:tc>
          <w:tcPr>
            <w:tcW w:w="626" w:type="pct"/>
            <w:hideMark/>
          </w:tcPr>
          <w:p w14:paraId="2D25E375" w14:textId="77777777" w:rsidR="007D4012" w:rsidRPr="00BB1FAD" w:rsidRDefault="007D4012" w:rsidP="009E3E42">
            <w:pPr>
              <w:rPr>
                <w:rFonts w:asciiTheme="majorBidi" w:hAnsiTheme="majorBidi" w:cstheme="majorBidi"/>
                <w:b/>
                <w:bCs/>
                <w:noProof/>
                <w:lang w:eastAsia="en-GB"/>
              </w:rPr>
            </w:pPr>
            <w:r w:rsidRPr="00BB1FAD">
              <w:rPr>
                <w:rFonts w:asciiTheme="majorBidi" w:hAnsiTheme="majorBidi" w:cstheme="majorBidi"/>
                <w:b/>
                <w:bCs/>
                <w:noProof/>
                <w:lang w:eastAsia="en-GB"/>
              </w:rPr>
              <w:t>Compliance routines (H&amp;S, food safety, GDPR/PCI)</w:t>
            </w:r>
          </w:p>
        </w:tc>
        <w:tc>
          <w:tcPr>
            <w:tcW w:w="512" w:type="pct"/>
            <w:hideMark/>
          </w:tcPr>
          <w:p w14:paraId="2193C7A9"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Consistent, safe processes</w:t>
            </w:r>
          </w:p>
        </w:tc>
        <w:tc>
          <w:tcPr>
            <w:tcW w:w="654" w:type="pct"/>
            <w:hideMark/>
          </w:tcPr>
          <w:p w14:paraId="3D5F7529"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Faster allergen/incident handling</w:t>
            </w:r>
          </w:p>
        </w:tc>
        <w:tc>
          <w:tcPr>
            <w:tcW w:w="646" w:type="pct"/>
            <w:hideMark/>
          </w:tcPr>
          <w:p w14:paraId="121E8CC6"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Trust in safety and data handling</w:t>
            </w:r>
          </w:p>
        </w:tc>
        <w:tc>
          <w:tcPr>
            <w:tcW w:w="689" w:type="pct"/>
            <w:hideMark/>
          </w:tcPr>
          <w:p w14:paraId="390B4A77"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Respectful handling of sensitive needs</w:t>
            </w:r>
          </w:p>
        </w:tc>
        <w:tc>
          <w:tcPr>
            <w:tcW w:w="525" w:type="pct"/>
            <w:hideMark/>
          </w:tcPr>
          <w:p w14:paraId="01349C76"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Clear labels, tidy BOH → FOH</w:t>
            </w:r>
          </w:p>
        </w:tc>
        <w:tc>
          <w:tcPr>
            <w:tcW w:w="496" w:type="pct"/>
            <w:hideMark/>
          </w:tcPr>
          <w:p w14:paraId="5A631D8D"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Allergen confirmation; ID &amp; payment handling</w:t>
            </w:r>
          </w:p>
        </w:tc>
        <w:tc>
          <w:tcPr>
            <w:tcW w:w="851" w:type="pct"/>
            <w:hideMark/>
          </w:tcPr>
          <w:p w14:paraId="27719D64"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Audit pass rates; incidents; staff certification completion</w:t>
            </w:r>
          </w:p>
        </w:tc>
      </w:tr>
      <w:tr w:rsidR="007D4012" w:rsidRPr="00BB1FAD" w14:paraId="54365E36" w14:textId="77777777" w:rsidTr="007D4012">
        <w:tc>
          <w:tcPr>
            <w:tcW w:w="626" w:type="pct"/>
            <w:hideMark/>
          </w:tcPr>
          <w:p w14:paraId="0F14A8B2" w14:textId="321FFAFA" w:rsidR="007D4012" w:rsidRPr="00BB1FAD" w:rsidRDefault="00B322DA" w:rsidP="009E3E42">
            <w:pPr>
              <w:rPr>
                <w:rFonts w:asciiTheme="majorBidi" w:hAnsiTheme="majorBidi" w:cstheme="majorBidi"/>
                <w:b/>
                <w:bCs/>
                <w:noProof/>
                <w:lang w:eastAsia="en-GB"/>
              </w:rPr>
            </w:pPr>
            <w:r w:rsidRPr="00BB1FAD">
              <w:rPr>
                <w:rFonts w:asciiTheme="majorBidi" w:hAnsiTheme="majorBidi" w:cstheme="majorBidi"/>
                <w:b/>
                <w:bCs/>
                <w:noProof/>
                <w:lang w:eastAsia="en-GB"/>
              </w:rPr>
              <w:t>Fairs</w:t>
            </w:r>
            <w:r w:rsidR="007D4012" w:rsidRPr="00BB1FAD">
              <w:rPr>
                <w:rFonts w:asciiTheme="majorBidi" w:hAnsiTheme="majorBidi" w:cstheme="majorBidi"/>
                <w:b/>
                <w:bCs/>
                <w:noProof/>
                <w:lang w:eastAsia="en-GB"/>
              </w:rPr>
              <w:t xml:space="preserve"> upsell &amp; accessibility practices</w:t>
            </w:r>
          </w:p>
        </w:tc>
        <w:tc>
          <w:tcPr>
            <w:tcW w:w="512" w:type="pct"/>
            <w:hideMark/>
          </w:tcPr>
          <w:p w14:paraId="26987DB9"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Right product, fewer mismatches</w:t>
            </w:r>
          </w:p>
        </w:tc>
        <w:tc>
          <w:tcPr>
            <w:tcW w:w="654" w:type="pct"/>
            <w:hideMark/>
          </w:tcPr>
          <w:p w14:paraId="431BD981"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Prompt solutions (e.g., accessible room readiness)</w:t>
            </w:r>
          </w:p>
        </w:tc>
        <w:tc>
          <w:tcPr>
            <w:tcW w:w="646" w:type="pct"/>
            <w:hideMark/>
          </w:tcPr>
          <w:p w14:paraId="1E7405A7"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Ethical, transparent offers build trust</w:t>
            </w:r>
          </w:p>
        </w:tc>
        <w:tc>
          <w:tcPr>
            <w:tcW w:w="689" w:type="pct"/>
            <w:hideMark/>
          </w:tcPr>
          <w:p w14:paraId="64099EB3"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Tailored offers (e.g., late checkout for families)</w:t>
            </w:r>
          </w:p>
        </w:tc>
        <w:tc>
          <w:tcPr>
            <w:tcW w:w="525" w:type="pct"/>
            <w:hideMark/>
          </w:tcPr>
          <w:p w14:paraId="601A1A5C"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Visible aids/signage</w:t>
            </w:r>
          </w:p>
        </w:tc>
        <w:tc>
          <w:tcPr>
            <w:tcW w:w="496" w:type="pct"/>
            <w:hideMark/>
          </w:tcPr>
          <w:p w14:paraId="64721363"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Needs-based offers, not pressure</w:t>
            </w:r>
          </w:p>
        </w:tc>
        <w:tc>
          <w:tcPr>
            <w:tcW w:w="851" w:type="pct"/>
            <w:hideMark/>
          </w:tcPr>
          <w:p w14:paraId="075EA040" w14:textId="77777777" w:rsidR="007D4012" w:rsidRPr="00BB1FAD" w:rsidRDefault="007D4012" w:rsidP="009E3E42">
            <w:pPr>
              <w:rPr>
                <w:rFonts w:asciiTheme="majorBidi" w:hAnsiTheme="majorBidi" w:cstheme="majorBidi"/>
                <w:noProof/>
                <w:lang w:eastAsia="en-GB"/>
              </w:rPr>
            </w:pPr>
            <w:r w:rsidRPr="00BB1FAD">
              <w:rPr>
                <w:rFonts w:asciiTheme="majorBidi" w:hAnsiTheme="majorBidi" w:cstheme="majorBidi"/>
                <w:noProof/>
                <w:lang w:eastAsia="en-GB"/>
              </w:rPr>
              <w:t>Upsell acceptance/complaints ratio; accessibility fulfilment rate</w:t>
            </w:r>
          </w:p>
        </w:tc>
      </w:tr>
    </w:tbl>
    <w:p w14:paraId="44C928D7" w14:textId="77777777" w:rsidR="007D4012" w:rsidRPr="00BB1FAD" w:rsidRDefault="007D4012" w:rsidP="009E3E42">
      <w:pPr>
        <w:jc w:val="left"/>
        <w:rPr>
          <w:rFonts w:asciiTheme="majorBidi" w:hAnsiTheme="majorBidi" w:cstheme="majorBidi"/>
          <w:noProof/>
        </w:rPr>
      </w:pPr>
    </w:p>
    <w:p w14:paraId="7430972B" w14:textId="77777777" w:rsidR="007D4012" w:rsidRPr="00BB1FAD" w:rsidRDefault="007D4012" w:rsidP="009E3E42">
      <w:pPr>
        <w:rPr>
          <w:rFonts w:asciiTheme="majorBidi" w:hAnsiTheme="majorBidi" w:cstheme="majorBidi"/>
          <w:noProof/>
        </w:rPr>
      </w:pPr>
    </w:p>
    <w:p w14:paraId="054A2128" w14:textId="77777777" w:rsidR="007D4012" w:rsidRPr="00BB1FAD" w:rsidRDefault="007D4012" w:rsidP="009E3E42">
      <w:pPr>
        <w:jc w:val="left"/>
        <w:rPr>
          <w:rFonts w:asciiTheme="majorBidi" w:eastAsia="Times New Roman" w:hAnsiTheme="majorBidi" w:cstheme="majorBidi"/>
          <w:noProof/>
          <w:lang w:eastAsia="en-GB"/>
        </w:rPr>
      </w:pPr>
    </w:p>
    <w:p w14:paraId="533EB577" w14:textId="77777777" w:rsidR="0077012F" w:rsidRPr="00BB1FAD" w:rsidRDefault="0077012F" w:rsidP="009E3E42">
      <w:pPr>
        <w:jc w:val="left"/>
        <w:rPr>
          <w:rFonts w:asciiTheme="majorBidi" w:eastAsia="Times New Roman" w:hAnsiTheme="majorBidi" w:cstheme="majorBidi"/>
          <w:noProof/>
          <w:lang w:eastAsia="en-GB"/>
        </w:rPr>
      </w:pPr>
    </w:p>
    <w:sectPr w:rsidR="0077012F" w:rsidRPr="00BB1FAD" w:rsidSect="007D4012">
      <w:pgSz w:w="16838" w:h="11906" w:orient="landscape"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7CCA22" w14:textId="77777777" w:rsidR="0062706A" w:rsidRDefault="0062706A" w:rsidP="008C129E">
      <w:pPr>
        <w:spacing w:after="0" w:line="240" w:lineRule="auto"/>
      </w:pPr>
      <w:r>
        <w:separator/>
      </w:r>
    </w:p>
  </w:endnote>
  <w:endnote w:type="continuationSeparator" w:id="0">
    <w:p w14:paraId="27D8CD8C" w14:textId="77777777" w:rsidR="0062706A" w:rsidRDefault="0062706A" w:rsidP="008C12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3392001"/>
      <w:docPartObj>
        <w:docPartGallery w:val="Page Numbers (Bottom of Page)"/>
        <w:docPartUnique/>
      </w:docPartObj>
    </w:sdtPr>
    <w:sdtEndPr/>
    <w:sdtContent>
      <w:p w14:paraId="0DBEF5A5" w14:textId="6E24BE4C" w:rsidR="008C129E" w:rsidRDefault="008C129E">
        <w:pPr>
          <w:pStyle w:val="Footer"/>
          <w:jc w:val="right"/>
        </w:pPr>
        <w:r>
          <w:fldChar w:fldCharType="begin"/>
        </w:r>
        <w:r>
          <w:instrText>PAGE   \* MERGEFORMAT</w:instrText>
        </w:r>
        <w:r>
          <w:fldChar w:fldCharType="separate"/>
        </w:r>
        <w:r>
          <w:t>2</w:t>
        </w:r>
        <w:r>
          <w:fldChar w:fldCharType="end"/>
        </w:r>
      </w:p>
    </w:sdtContent>
  </w:sdt>
  <w:p w14:paraId="4572F3A1" w14:textId="77777777" w:rsidR="008C129E" w:rsidRDefault="008C12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7AD6C1" w14:textId="77777777" w:rsidR="0062706A" w:rsidRDefault="0062706A" w:rsidP="008C129E">
      <w:pPr>
        <w:spacing w:after="0" w:line="240" w:lineRule="auto"/>
      </w:pPr>
      <w:r>
        <w:separator/>
      </w:r>
    </w:p>
  </w:footnote>
  <w:footnote w:type="continuationSeparator" w:id="0">
    <w:p w14:paraId="1387683F" w14:textId="77777777" w:rsidR="0062706A" w:rsidRDefault="0062706A" w:rsidP="008C12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91224"/>
    <w:multiLevelType w:val="multilevel"/>
    <w:tmpl w:val="5D005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D54EA5"/>
    <w:multiLevelType w:val="multilevel"/>
    <w:tmpl w:val="96085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DF4E4D"/>
    <w:multiLevelType w:val="multilevel"/>
    <w:tmpl w:val="67AA6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9A1699"/>
    <w:multiLevelType w:val="multilevel"/>
    <w:tmpl w:val="519A0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397D05"/>
    <w:multiLevelType w:val="hybridMultilevel"/>
    <w:tmpl w:val="28523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283D1F"/>
    <w:multiLevelType w:val="multilevel"/>
    <w:tmpl w:val="1A9C5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5E4026"/>
    <w:multiLevelType w:val="multilevel"/>
    <w:tmpl w:val="64709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57D3426"/>
    <w:multiLevelType w:val="multilevel"/>
    <w:tmpl w:val="920C5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39379D"/>
    <w:multiLevelType w:val="hybridMultilevel"/>
    <w:tmpl w:val="738E7E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FE90307"/>
    <w:multiLevelType w:val="multilevel"/>
    <w:tmpl w:val="8C784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5B3EE3"/>
    <w:multiLevelType w:val="multilevel"/>
    <w:tmpl w:val="B8FE7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6A27EF5"/>
    <w:multiLevelType w:val="hybridMultilevel"/>
    <w:tmpl w:val="98E878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8AB04C3"/>
    <w:multiLevelType w:val="multilevel"/>
    <w:tmpl w:val="CDDE7A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1795952"/>
    <w:multiLevelType w:val="hybridMultilevel"/>
    <w:tmpl w:val="BF6C3404"/>
    <w:lvl w:ilvl="0" w:tplc="04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4770DD2"/>
    <w:multiLevelType w:val="hybridMultilevel"/>
    <w:tmpl w:val="B20AAB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5350D00"/>
    <w:multiLevelType w:val="multilevel"/>
    <w:tmpl w:val="F3A0D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B19129C"/>
    <w:multiLevelType w:val="hybridMultilevel"/>
    <w:tmpl w:val="5554DA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93C4DE6"/>
    <w:multiLevelType w:val="hybridMultilevel"/>
    <w:tmpl w:val="8DD008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E91601B"/>
    <w:multiLevelType w:val="hybridMultilevel"/>
    <w:tmpl w:val="73864D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69436113">
    <w:abstractNumId w:val="8"/>
  </w:num>
  <w:num w:numId="2" w16cid:durableId="1380864126">
    <w:abstractNumId w:val="11"/>
  </w:num>
  <w:num w:numId="3" w16cid:durableId="358043692">
    <w:abstractNumId w:val="17"/>
  </w:num>
  <w:num w:numId="4" w16cid:durableId="419258027">
    <w:abstractNumId w:val="6"/>
  </w:num>
  <w:num w:numId="5" w16cid:durableId="1974171234">
    <w:abstractNumId w:val="3"/>
  </w:num>
  <w:num w:numId="6" w16cid:durableId="611012760">
    <w:abstractNumId w:val="15"/>
  </w:num>
  <w:num w:numId="7" w16cid:durableId="658923320">
    <w:abstractNumId w:val="1"/>
  </w:num>
  <w:num w:numId="8" w16cid:durableId="1562405251">
    <w:abstractNumId w:val="5"/>
  </w:num>
  <w:num w:numId="9" w16cid:durableId="1089616764">
    <w:abstractNumId w:val="0"/>
  </w:num>
  <w:num w:numId="10" w16cid:durableId="1264996736">
    <w:abstractNumId w:val="12"/>
  </w:num>
  <w:num w:numId="11" w16cid:durableId="1576893748">
    <w:abstractNumId w:val="18"/>
  </w:num>
  <w:num w:numId="12" w16cid:durableId="1264415134">
    <w:abstractNumId w:val="4"/>
  </w:num>
  <w:num w:numId="13" w16cid:durableId="1020163301">
    <w:abstractNumId w:val="14"/>
  </w:num>
  <w:num w:numId="14" w16cid:durableId="687760602">
    <w:abstractNumId w:val="13"/>
  </w:num>
  <w:num w:numId="15" w16cid:durableId="1539003923">
    <w:abstractNumId w:val="16"/>
  </w:num>
  <w:num w:numId="16" w16cid:durableId="551238372">
    <w:abstractNumId w:val="2"/>
  </w:num>
  <w:num w:numId="17" w16cid:durableId="562061084">
    <w:abstractNumId w:val="9"/>
  </w:num>
  <w:num w:numId="18" w16cid:durableId="1374889424">
    <w:abstractNumId w:val="10"/>
  </w:num>
  <w:num w:numId="19" w16cid:durableId="97730154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MwsTA0tjQxMDU0NDRV0lEKTi0uzszPAymwrAUAH0IcoiwAAAA="/>
  </w:docVars>
  <w:rsids>
    <w:rsidRoot w:val="00B67786"/>
    <w:rsid w:val="000126C1"/>
    <w:rsid w:val="000345A9"/>
    <w:rsid w:val="00061B57"/>
    <w:rsid w:val="00062ED8"/>
    <w:rsid w:val="00085221"/>
    <w:rsid w:val="000A5EEE"/>
    <w:rsid w:val="000B4BDF"/>
    <w:rsid w:val="000E4457"/>
    <w:rsid w:val="000E5953"/>
    <w:rsid w:val="000F117A"/>
    <w:rsid w:val="0011341F"/>
    <w:rsid w:val="00134769"/>
    <w:rsid w:val="00146133"/>
    <w:rsid w:val="00150649"/>
    <w:rsid w:val="00151172"/>
    <w:rsid w:val="00162895"/>
    <w:rsid w:val="001747A4"/>
    <w:rsid w:val="00177D24"/>
    <w:rsid w:val="001C7F26"/>
    <w:rsid w:val="001D6733"/>
    <w:rsid w:val="001E2935"/>
    <w:rsid w:val="001F497F"/>
    <w:rsid w:val="002075FB"/>
    <w:rsid w:val="00214C52"/>
    <w:rsid w:val="00256913"/>
    <w:rsid w:val="00275722"/>
    <w:rsid w:val="0029739B"/>
    <w:rsid w:val="002A0C92"/>
    <w:rsid w:val="002A3081"/>
    <w:rsid w:val="002A3F2E"/>
    <w:rsid w:val="002D0E32"/>
    <w:rsid w:val="002D2820"/>
    <w:rsid w:val="002E73F9"/>
    <w:rsid w:val="002F3BEE"/>
    <w:rsid w:val="00302487"/>
    <w:rsid w:val="00302FC8"/>
    <w:rsid w:val="00304CB5"/>
    <w:rsid w:val="00305480"/>
    <w:rsid w:val="00312D1F"/>
    <w:rsid w:val="00313B3C"/>
    <w:rsid w:val="003152DF"/>
    <w:rsid w:val="00326B7E"/>
    <w:rsid w:val="003772DB"/>
    <w:rsid w:val="003A187B"/>
    <w:rsid w:val="003C4525"/>
    <w:rsid w:val="00407261"/>
    <w:rsid w:val="0042520F"/>
    <w:rsid w:val="00436E95"/>
    <w:rsid w:val="00456BBF"/>
    <w:rsid w:val="00457823"/>
    <w:rsid w:val="004655C8"/>
    <w:rsid w:val="00475491"/>
    <w:rsid w:val="00483E85"/>
    <w:rsid w:val="004A19D4"/>
    <w:rsid w:val="004A7A72"/>
    <w:rsid w:val="004C660A"/>
    <w:rsid w:val="0050041F"/>
    <w:rsid w:val="00501953"/>
    <w:rsid w:val="00506E49"/>
    <w:rsid w:val="00535BE4"/>
    <w:rsid w:val="00537DA8"/>
    <w:rsid w:val="00567470"/>
    <w:rsid w:val="0057689B"/>
    <w:rsid w:val="00576E95"/>
    <w:rsid w:val="00580126"/>
    <w:rsid w:val="00584E87"/>
    <w:rsid w:val="005A1091"/>
    <w:rsid w:val="005A3D2B"/>
    <w:rsid w:val="005E163D"/>
    <w:rsid w:val="00600C00"/>
    <w:rsid w:val="00600E83"/>
    <w:rsid w:val="00614381"/>
    <w:rsid w:val="0062706A"/>
    <w:rsid w:val="006365EA"/>
    <w:rsid w:val="006452E7"/>
    <w:rsid w:val="00645DA3"/>
    <w:rsid w:val="00654DCE"/>
    <w:rsid w:val="0065507C"/>
    <w:rsid w:val="006A0D28"/>
    <w:rsid w:val="006A76B4"/>
    <w:rsid w:val="006B2FC3"/>
    <w:rsid w:val="006D7AAE"/>
    <w:rsid w:val="006E1720"/>
    <w:rsid w:val="006E6EDB"/>
    <w:rsid w:val="006F6B1D"/>
    <w:rsid w:val="007277AD"/>
    <w:rsid w:val="00730A50"/>
    <w:rsid w:val="007429D6"/>
    <w:rsid w:val="00761944"/>
    <w:rsid w:val="00766177"/>
    <w:rsid w:val="0077012F"/>
    <w:rsid w:val="00772D55"/>
    <w:rsid w:val="0077766F"/>
    <w:rsid w:val="007A51BA"/>
    <w:rsid w:val="007B0062"/>
    <w:rsid w:val="007B0621"/>
    <w:rsid w:val="007D10BB"/>
    <w:rsid w:val="007D4012"/>
    <w:rsid w:val="007E62ED"/>
    <w:rsid w:val="007F0B7A"/>
    <w:rsid w:val="007F763E"/>
    <w:rsid w:val="0086361A"/>
    <w:rsid w:val="00865DD8"/>
    <w:rsid w:val="00882137"/>
    <w:rsid w:val="00897FE7"/>
    <w:rsid w:val="008A2730"/>
    <w:rsid w:val="008A4F9D"/>
    <w:rsid w:val="008B31C4"/>
    <w:rsid w:val="008B63CE"/>
    <w:rsid w:val="008C129E"/>
    <w:rsid w:val="008D0219"/>
    <w:rsid w:val="008E011E"/>
    <w:rsid w:val="008F57FD"/>
    <w:rsid w:val="008F6D7D"/>
    <w:rsid w:val="00912AA3"/>
    <w:rsid w:val="00927B5E"/>
    <w:rsid w:val="00936203"/>
    <w:rsid w:val="00951701"/>
    <w:rsid w:val="00954010"/>
    <w:rsid w:val="00971A42"/>
    <w:rsid w:val="00974C71"/>
    <w:rsid w:val="00991E24"/>
    <w:rsid w:val="00996A89"/>
    <w:rsid w:val="009A22E2"/>
    <w:rsid w:val="009A6756"/>
    <w:rsid w:val="009D6BDE"/>
    <w:rsid w:val="009E0F70"/>
    <w:rsid w:val="009E3E42"/>
    <w:rsid w:val="009F1363"/>
    <w:rsid w:val="00A26AA9"/>
    <w:rsid w:val="00A306AF"/>
    <w:rsid w:val="00A341A3"/>
    <w:rsid w:val="00A3518A"/>
    <w:rsid w:val="00A41D77"/>
    <w:rsid w:val="00A47FC8"/>
    <w:rsid w:val="00A527EA"/>
    <w:rsid w:val="00A545B2"/>
    <w:rsid w:val="00A60A01"/>
    <w:rsid w:val="00A95FBE"/>
    <w:rsid w:val="00AA17BC"/>
    <w:rsid w:val="00AA17CA"/>
    <w:rsid w:val="00AC2215"/>
    <w:rsid w:val="00B00B94"/>
    <w:rsid w:val="00B10F98"/>
    <w:rsid w:val="00B11B11"/>
    <w:rsid w:val="00B137A7"/>
    <w:rsid w:val="00B1426F"/>
    <w:rsid w:val="00B31D4C"/>
    <w:rsid w:val="00B322DA"/>
    <w:rsid w:val="00B41143"/>
    <w:rsid w:val="00B67786"/>
    <w:rsid w:val="00B751A8"/>
    <w:rsid w:val="00B846E0"/>
    <w:rsid w:val="00BB1FAD"/>
    <w:rsid w:val="00BC3B7B"/>
    <w:rsid w:val="00BC4A4B"/>
    <w:rsid w:val="00BC6CB6"/>
    <w:rsid w:val="00BE473F"/>
    <w:rsid w:val="00BE7421"/>
    <w:rsid w:val="00BF051A"/>
    <w:rsid w:val="00BF2478"/>
    <w:rsid w:val="00C03921"/>
    <w:rsid w:val="00C21363"/>
    <w:rsid w:val="00C267D3"/>
    <w:rsid w:val="00C835FE"/>
    <w:rsid w:val="00C87761"/>
    <w:rsid w:val="00C87A61"/>
    <w:rsid w:val="00CA76F7"/>
    <w:rsid w:val="00CC1D1E"/>
    <w:rsid w:val="00CC5FDD"/>
    <w:rsid w:val="00CE0CA3"/>
    <w:rsid w:val="00CE4469"/>
    <w:rsid w:val="00CE7D0F"/>
    <w:rsid w:val="00D124A6"/>
    <w:rsid w:val="00D14CFD"/>
    <w:rsid w:val="00D20685"/>
    <w:rsid w:val="00D23100"/>
    <w:rsid w:val="00D5346C"/>
    <w:rsid w:val="00D62C1D"/>
    <w:rsid w:val="00D97012"/>
    <w:rsid w:val="00DA1AF4"/>
    <w:rsid w:val="00DB0174"/>
    <w:rsid w:val="00DC57C8"/>
    <w:rsid w:val="00DE1E6E"/>
    <w:rsid w:val="00DE1F4B"/>
    <w:rsid w:val="00DF13A4"/>
    <w:rsid w:val="00E11F52"/>
    <w:rsid w:val="00E27AE6"/>
    <w:rsid w:val="00E44A2A"/>
    <w:rsid w:val="00E70081"/>
    <w:rsid w:val="00EA67AC"/>
    <w:rsid w:val="00EA7AED"/>
    <w:rsid w:val="00EB43F3"/>
    <w:rsid w:val="00EB5433"/>
    <w:rsid w:val="00EC4685"/>
    <w:rsid w:val="00EC63EC"/>
    <w:rsid w:val="00F011CF"/>
    <w:rsid w:val="00F162EC"/>
    <w:rsid w:val="00F27A55"/>
    <w:rsid w:val="00F35FD5"/>
    <w:rsid w:val="00F56680"/>
    <w:rsid w:val="00F63CE6"/>
    <w:rsid w:val="00FA34B2"/>
    <w:rsid w:val="00FA549F"/>
    <w:rsid w:val="00FB6238"/>
    <w:rsid w:val="00FD2A99"/>
    <w:rsid w:val="00FD36EE"/>
    <w:rsid w:val="00FE08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49E87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FC8"/>
    <w:pPr>
      <w:spacing w:line="360" w:lineRule="auto"/>
      <w:jc w:val="both"/>
    </w:pPr>
    <w:rPr>
      <w:rFonts w:ascii="Times New Roman" w:hAnsi="Times New Roman"/>
      <w:sz w:val="24"/>
      <w:szCs w:val="24"/>
      <w14:ligatures w14:val="none"/>
    </w:rPr>
  </w:style>
  <w:style w:type="paragraph" w:styleId="Heading1">
    <w:name w:val="heading 1"/>
    <w:basedOn w:val="Normal"/>
    <w:next w:val="Normal"/>
    <w:link w:val="Heading1Char"/>
    <w:autoRedefine/>
    <w:uiPriority w:val="9"/>
    <w:qFormat/>
    <w:rsid w:val="00C835FE"/>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7D4012"/>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autoRedefine/>
    <w:uiPriority w:val="9"/>
    <w:unhideWhenUsed/>
    <w:qFormat/>
    <w:rsid w:val="001D6733"/>
    <w:pPr>
      <w:keepNext/>
      <w:keepLines/>
      <w:spacing w:before="40" w:after="0"/>
      <w:outlineLvl w:val="2"/>
    </w:pPr>
    <w:rPr>
      <w:rFonts w:eastAsiaTheme="majorEastAsia" w:cstheme="majorBidi"/>
      <w:b/>
      <w:i/>
      <w:color w:val="0A2F40" w:themeColor="accent1" w:themeShade="7F"/>
    </w:rPr>
  </w:style>
  <w:style w:type="paragraph" w:styleId="Heading4">
    <w:name w:val="heading 4"/>
    <w:basedOn w:val="Normal"/>
    <w:next w:val="Normal"/>
    <w:link w:val="Heading4Char"/>
    <w:uiPriority w:val="9"/>
    <w:semiHidden/>
    <w:unhideWhenUsed/>
    <w:qFormat/>
    <w:rsid w:val="00B6778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B67786"/>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6778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6778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6778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6778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D4012"/>
    <w:rPr>
      <w:rFonts w:ascii="Times New Roman" w:eastAsiaTheme="majorEastAsia" w:hAnsi="Times New Roman" w:cstheme="majorBidi"/>
      <w:b/>
      <w:sz w:val="28"/>
      <w:szCs w:val="26"/>
      <w14:ligatures w14:val="none"/>
    </w:rPr>
  </w:style>
  <w:style w:type="character" w:customStyle="1" w:styleId="Heading1Char">
    <w:name w:val="Heading 1 Char"/>
    <w:basedOn w:val="DefaultParagraphFont"/>
    <w:link w:val="Heading1"/>
    <w:uiPriority w:val="9"/>
    <w:rsid w:val="00C835FE"/>
    <w:rPr>
      <w:rFonts w:ascii="Times New Roman" w:eastAsiaTheme="majorEastAsia" w:hAnsi="Times New Roman" w:cstheme="majorBidi"/>
      <w:b/>
      <w:sz w:val="32"/>
      <w:szCs w:val="32"/>
    </w:rPr>
  </w:style>
  <w:style w:type="character" w:customStyle="1" w:styleId="Heading3Char">
    <w:name w:val="Heading 3 Char"/>
    <w:basedOn w:val="DefaultParagraphFont"/>
    <w:link w:val="Heading3"/>
    <w:uiPriority w:val="9"/>
    <w:rsid w:val="001D6733"/>
    <w:rPr>
      <w:rFonts w:ascii="Times New Roman" w:eastAsiaTheme="majorEastAsia" w:hAnsi="Times New Roman" w:cstheme="majorBidi"/>
      <w:b/>
      <w:i/>
      <w:color w:val="0A2F40" w:themeColor="accent1" w:themeShade="7F"/>
      <w:sz w:val="24"/>
      <w:szCs w:val="24"/>
    </w:rPr>
  </w:style>
  <w:style w:type="character" w:customStyle="1" w:styleId="Heading4Char">
    <w:name w:val="Heading 4 Char"/>
    <w:basedOn w:val="DefaultParagraphFont"/>
    <w:link w:val="Heading4"/>
    <w:uiPriority w:val="9"/>
    <w:semiHidden/>
    <w:rsid w:val="00B67786"/>
    <w:rPr>
      <w:rFonts w:eastAsiaTheme="majorEastAsia" w:cstheme="majorBidi"/>
      <w:i/>
      <w:iCs/>
      <w:color w:val="0F4761" w:themeColor="accent1" w:themeShade="BF"/>
      <w:sz w:val="24"/>
      <w:szCs w:val="24"/>
      <w14:ligatures w14:val="none"/>
    </w:rPr>
  </w:style>
  <w:style w:type="character" w:customStyle="1" w:styleId="Heading5Char">
    <w:name w:val="Heading 5 Char"/>
    <w:basedOn w:val="DefaultParagraphFont"/>
    <w:link w:val="Heading5"/>
    <w:uiPriority w:val="9"/>
    <w:semiHidden/>
    <w:rsid w:val="00B67786"/>
    <w:rPr>
      <w:rFonts w:eastAsiaTheme="majorEastAsia" w:cstheme="majorBidi"/>
      <w:color w:val="0F4761" w:themeColor="accent1" w:themeShade="BF"/>
      <w:sz w:val="24"/>
      <w:szCs w:val="24"/>
      <w14:ligatures w14:val="none"/>
    </w:rPr>
  </w:style>
  <w:style w:type="character" w:customStyle="1" w:styleId="Heading6Char">
    <w:name w:val="Heading 6 Char"/>
    <w:basedOn w:val="DefaultParagraphFont"/>
    <w:link w:val="Heading6"/>
    <w:uiPriority w:val="9"/>
    <w:semiHidden/>
    <w:rsid w:val="00B67786"/>
    <w:rPr>
      <w:rFonts w:eastAsiaTheme="majorEastAsia" w:cstheme="majorBidi"/>
      <w:i/>
      <w:iCs/>
      <w:color w:val="595959" w:themeColor="text1" w:themeTint="A6"/>
      <w:sz w:val="24"/>
      <w:szCs w:val="24"/>
      <w14:ligatures w14:val="none"/>
    </w:rPr>
  </w:style>
  <w:style w:type="character" w:customStyle="1" w:styleId="Heading7Char">
    <w:name w:val="Heading 7 Char"/>
    <w:basedOn w:val="DefaultParagraphFont"/>
    <w:link w:val="Heading7"/>
    <w:uiPriority w:val="9"/>
    <w:semiHidden/>
    <w:rsid w:val="00B67786"/>
    <w:rPr>
      <w:rFonts w:eastAsiaTheme="majorEastAsia" w:cstheme="majorBidi"/>
      <w:color w:val="595959" w:themeColor="text1" w:themeTint="A6"/>
      <w:sz w:val="24"/>
      <w:szCs w:val="24"/>
      <w14:ligatures w14:val="none"/>
    </w:rPr>
  </w:style>
  <w:style w:type="character" w:customStyle="1" w:styleId="Heading8Char">
    <w:name w:val="Heading 8 Char"/>
    <w:basedOn w:val="DefaultParagraphFont"/>
    <w:link w:val="Heading8"/>
    <w:uiPriority w:val="9"/>
    <w:semiHidden/>
    <w:rsid w:val="00B67786"/>
    <w:rPr>
      <w:rFonts w:eastAsiaTheme="majorEastAsia" w:cstheme="majorBidi"/>
      <w:i/>
      <w:iCs/>
      <w:color w:val="272727" w:themeColor="text1" w:themeTint="D8"/>
      <w:sz w:val="24"/>
      <w:szCs w:val="24"/>
      <w14:ligatures w14:val="none"/>
    </w:rPr>
  </w:style>
  <w:style w:type="character" w:customStyle="1" w:styleId="Heading9Char">
    <w:name w:val="Heading 9 Char"/>
    <w:basedOn w:val="DefaultParagraphFont"/>
    <w:link w:val="Heading9"/>
    <w:uiPriority w:val="9"/>
    <w:semiHidden/>
    <w:rsid w:val="00B67786"/>
    <w:rPr>
      <w:rFonts w:eastAsiaTheme="majorEastAsia" w:cstheme="majorBidi"/>
      <w:color w:val="272727" w:themeColor="text1" w:themeTint="D8"/>
      <w:sz w:val="24"/>
      <w:szCs w:val="24"/>
      <w14:ligatures w14:val="none"/>
    </w:rPr>
  </w:style>
  <w:style w:type="paragraph" w:styleId="Title">
    <w:name w:val="Title"/>
    <w:basedOn w:val="Normal"/>
    <w:next w:val="Normal"/>
    <w:link w:val="TitleChar"/>
    <w:uiPriority w:val="10"/>
    <w:qFormat/>
    <w:rsid w:val="00B677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7786"/>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B6778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7786"/>
    <w:rPr>
      <w:rFonts w:eastAsiaTheme="majorEastAsia" w:cstheme="majorBidi"/>
      <w:color w:val="595959" w:themeColor="text1" w:themeTint="A6"/>
      <w:spacing w:val="15"/>
      <w:sz w:val="28"/>
      <w:szCs w:val="28"/>
      <w14:ligatures w14:val="none"/>
    </w:rPr>
  </w:style>
  <w:style w:type="paragraph" w:styleId="Quote">
    <w:name w:val="Quote"/>
    <w:basedOn w:val="Normal"/>
    <w:next w:val="Normal"/>
    <w:link w:val="QuoteChar"/>
    <w:uiPriority w:val="29"/>
    <w:qFormat/>
    <w:rsid w:val="00B67786"/>
    <w:pPr>
      <w:spacing w:before="160"/>
      <w:jc w:val="center"/>
    </w:pPr>
    <w:rPr>
      <w:i/>
      <w:iCs/>
      <w:color w:val="404040" w:themeColor="text1" w:themeTint="BF"/>
    </w:rPr>
  </w:style>
  <w:style w:type="character" w:customStyle="1" w:styleId="QuoteChar">
    <w:name w:val="Quote Char"/>
    <w:basedOn w:val="DefaultParagraphFont"/>
    <w:link w:val="Quote"/>
    <w:uiPriority w:val="29"/>
    <w:rsid w:val="00B67786"/>
    <w:rPr>
      <w:rFonts w:ascii="Times New Roman" w:hAnsi="Times New Roman"/>
      <w:i/>
      <w:iCs/>
      <w:color w:val="404040" w:themeColor="text1" w:themeTint="BF"/>
      <w:sz w:val="24"/>
      <w:szCs w:val="24"/>
      <w14:ligatures w14:val="none"/>
    </w:rPr>
  </w:style>
  <w:style w:type="paragraph" w:styleId="ListParagraph">
    <w:name w:val="List Paragraph"/>
    <w:basedOn w:val="Normal"/>
    <w:uiPriority w:val="34"/>
    <w:qFormat/>
    <w:rsid w:val="00B67786"/>
    <w:pPr>
      <w:ind w:left="720"/>
      <w:contextualSpacing/>
    </w:pPr>
  </w:style>
  <w:style w:type="character" w:styleId="IntenseEmphasis">
    <w:name w:val="Intense Emphasis"/>
    <w:basedOn w:val="DefaultParagraphFont"/>
    <w:uiPriority w:val="21"/>
    <w:qFormat/>
    <w:rsid w:val="00B67786"/>
    <w:rPr>
      <w:i/>
      <w:iCs/>
      <w:color w:val="0F4761" w:themeColor="accent1" w:themeShade="BF"/>
    </w:rPr>
  </w:style>
  <w:style w:type="paragraph" w:styleId="IntenseQuote">
    <w:name w:val="Intense Quote"/>
    <w:basedOn w:val="Normal"/>
    <w:next w:val="Normal"/>
    <w:link w:val="IntenseQuoteChar"/>
    <w:uiPriority w:val="30"/>
    <w:qFormat/>
    <w:rsid w:val="00B677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7786"/>
    <w:rPr>
      <w:rFonts w:ascii="Times New Roman" w:hAnsi="Times New Roman"/>
      <w:i/>
      <w:iCs/>
      <w:color w:val="0F4761" w:themeColor="accent1" w:themeShade="BF"/>
      <w:sz w:val="24"/>
      <w:szCs w:val="24"/>
      <w14:ligatures w14:val="none"/>
    </w:rPr>
  </w:style>
  <w:style w:type="character" w:styleId="IntenseReference">
    <w:name w:val="Intense Reference"/>
    <w:basedOn w:val="DefaultParagraphFont"/>
    <w:uiPriority w:val="32"/>
    <w:qFormat/>
    <w:rsid w:val="00B67786"/>
    <w:rPr>
      <w:b/>
      <w:bCs/>
      <w:smallCaps/>
      <w:color w:val="0F4761" w:themeColor="accent1" w:themeShade="BF"/>
      <w:spacing w:val="5"/>
    </w:rPr>
  </w:style>
  <w:style w:type="paragraph" w:styleId="NormalWeb">
    <w:name w:val="Normal (Web)"/>
    <w:basedOn w:val="Normal"/>
    <w:uiPriority w:val="99"/>
    <w:semiHidden/>
    <w:unhideWhenUsed/>
    <w:rsid w:val="00EC63EC"/>
    <w:pPr>
      <w:spacing w:before="100" w:beforeAutospacing="1" w:after="100" w:afterAutospacing="1" w:line="240" w:lineRule="auto"/>
      <w:jc w:val="left"/>
    </w:pPr>
    <w:rPr>
      <w:rFonts w:eastAsia="Times New Roman" w:cs="Times New Roman"/>
      <w:lang w:eastAsia="en-GB"/>
    </w:rPr>
  </w:style>
  <w:style w:type="character" w:styleId="Strong">
    <w:name w:val="Strong"/>
    <w:basedOn w:val="DefaultParagraphFont"/>
    <w:uiPriority w:val="22"/>
    <w:qFormat/>
    <w:rsid w:val="00EC63EC"/>
    <w:rPr>
      <w:b/>
      <w:bCs/>
    </w:rPr>
  </w:style>
  <w:style w:type="paragraph" w:styleId="NoSpacing">
    <w:name w:val="No Spacing"/>
    <w:uiPriority w:val="1"/>
    <w:qFormat/>
    <w:rsid w:val="00CE4469"/>
    <w:pPr>
      <w:spacing w:after="0" w:line="240" w:lineRule="auto"/>
      <w:jc w:val="both"/>
    </w:pPr>
    <w:rPr>
      <w:rFonts w:ascii="Times New Roman" w:hAnsi="Times New Roman"/>
      <w:sz w:val="24"/>
      <w:szCs w:val="24"/>
      <w14:ligatures w14:val="none"/>
    </w:rPr>
  </w:style>
  <w:style w:type="character" w:styleId="Emphasis">
    <w:name w:val="Emphasis"/>
    <w:basedOn w:val="DefaultParagraphFont"/>
    <w:uiPriority w:val="20"/>
    <w:qFormat/>
    <w:rsid w:val="00146133"/>
    <w:rPr>
      <w:i/>
      <w:iCs/>
    </w:rPr>
  </w:style>
  <w:style w:type="table" w:styleId="TableGrid">
    <w:name w:val="Table Grid"/>
    <w:basedOn w:val="TableNormal"/>
    <w:uiPriority w:val="39"/>
    <w:rsid w:val="001461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C12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129E"/>
    <w:rPr>
      <w:rFonts w:ascii="Times New Roman" w:hAnsi="Times New Roman"/>
      <w:sz w:val="24"/>
      <w:szCs w:val="24"/>
      <w14:ligatures w14:val="none"/>
    </w:rPr>
  </w:style>
  <w:style w:type="paragraph" w:styleId="Footer">
    <w:name w:val="footer"/>
    <w:basedOn w:val="Normal"/>
    <w:link w:val="FooterChar"/>
    <w:uiPriority w:val="99"/>
    <w:unhideWhenUsed/>
    <w:rsid w:val="008C12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129E"/>
    <w:rPr>
      <w:rFonts w:ascii="Times New Roman" w:hAnsi="Times New Roman"/>
      <w:sz w:val="24"/>
      <w:szCs w:val="24"/>
      <w14:ligatures w14:val="none"/>
    </w:rPr>
  </w:style>
  <w:style w:type="paragraph" w:styleId="TOCHeading">
    <w:name w:val="TOC Heading"/>
    <w:basedOn w:val="Heading1"/>
    <w:next w:val="Normal"/>
    <w:uiPriority w:val="39"/>
    <w:unhideWhenUsed/>
    <w:qFormat/>
    <w:rsid w:val="008C129E"/>
    <w:pPr>
      <w:spacing w:line="259" w:lineRule="auto"/>
      <w:jc w:val="left"/>
      <w:outlineLvl w:val="9"/>
    </w:pPr>
    <w:rPr>
      <w:rFonts w:asciiTheme="majorHAnsi" w:hAnsiTheme="majorHAnsi"/>
      <w:b w:val="0"/>
      <w:color w:val="0F4761" w:themeColor="accent1" w:themeShade="BF"/>
      <w:lang w:eastAsia="en-GB"/>
    </w:rPr>
  </w:style>
  <w:style w:type="paragraph" w:styleId="TOC1">
    <w:name w:val="toc 1"/>
    <w:basedOn w:val="Normal"/>
    <w:next w:val="Normal"/>
    <w:autoRedefine/>
    <w:uiPriority w:val="39"/>
    <w:unhideWhenUsed/>
    <w:rsid w:val="008C129E"/>
    <w:pPr>
      <w:spacing w:after="100"/>
    </w:pPr>
  </w:style>
  <w:style w:type="paragraph" w:styleId="TOC2">
    <w:name w:val="toc 2"/>
    <w:basedOn w:val="Normal"/>
    <w:next w:val="Normal"/>
    <w:autoRedefine/>
    <w:uiPriority w:val="39"/>
    <w:unhideWhenUsed/>
    <w:rsid w:val="008C129E"/>
    <w:pPr>
      <w:spacing w:after="100"/>
      <w:ind w:left="240"/>
    </w:pPr>
  </w:style>
  <w:style w:type="character" w:styleId="Hyperlink">
    <w:name w:val="Hyperlink"/>
    <w:basedOn w:val="DefaultParagraphFont"/>
    <w:uiPriority w:val="99"/>
    <w:unhideWhenUsed/>
    <w:rsid w:val="008C129E"/>
    <w:rPr>
      <w:color w:val="467886" w:themeColor="hyperlink"/>
      <w:u w:val="single"/>
    </w:rPr>
  </w:style>
  <w:style w:type="paragraph" w:styleId="TOC3">
    <w:name w:val="toc 3"/>
    <w:basedOn w:val="Normal"/>
    <w:next w:val="Normal"/>
    <w:autoRedefine/>
    <w:uiPriority w:val="39"/>
    <w:unhideWhenUsed/>
    <w:rsid w:val="000B4BDF"/>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A4237E-CEF6-43DF-B533-5F07CC76B1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13595</Words>
  <Characters>77495</Characters>
  <Application>Microsoft Office Word</Application>
  <DocSecurity>0</DocSecurity>
  <Lines>645</Lines>
  <Paragraphs>181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2025-11-06T22:11:00Z</dcterms:created>
  <dcterms:modified xsi:type="dcterms:W3CDTF">2025-11-06T22:11:00Z</dcterms:modified>
</cp:coreProperties>
</file>