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8DA16" w14:textId="77777777" w:rsidR="00BA13CB" w:rsidRDefault="00BA13CB" w:rsidP="00BA13CB">
      <w:pPr>
        <w:pStyle w:val="BodyText"/>
        <w:ind w:left="220"/>
        <w:rPr>
          <w:rFonts w:ascii="Times New Roman"/>
          <w:sz w:val="20"/>
        </w:rPr>
      </w:pPr>
      <w:r>
        <w:rPr>
          <w:rFonts w:ascii="Times New Roman"/>
          <w:noProof/>
          <w:sz w:val="20"/>
        </w:rPr>
        <w:drawing>
          <wp:inline distT="0" distB="0" distL="0" distR="0" wp14:anchorId="4C5ABF8E" wp14:editId="50738A92">
            <wp:extent cx="1809750" cy="603250"/>
            <wp:effectExtent l="0" t="0" r="0" b="0"/>
            <wp:docPr id="5" name="Picture 5"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0" cy="603250"/>
                    </a:xfrm>
                    <a:prstGeom prst="rect">
                      <a:avLst/>
                    </a:prstGeom>
                    <a:noFill/>
                    <a:ln>
                      <a:noFill/>
                    </a:ln>
                  </pic:spPr>
                </pic:pic>
              </a:graphicData>
            </a:graphic>
          </wp:inline>
        </w:drawing>
      </w:r>
    </w:p>
    <w:p w14:paraId="12D327F5" w14:textId="77777777" w:rsidR="00BA13CB" w:rsidRDefault="00BA13CB" w:rsidP="00BA13CB">
      <w:pPr>
        <w:spacing w:before="98"/>
        <w:ind w:right="217"/>
        <w:jc w:val="right"/>
        <w:rPr>
          <w:b/>
          <w:sz w:val="28"/>
        </w:rPr>
      </w:pPr>
    </w:p>
    <w:tbl>
      <w:tblPr>
        <w:tblpPr w:leftFromText="180" w:rightFromText="180" w:vertAnchor="text" w:horzAnchor="margin" w:tblpX="-279" w:tblpY="1723"/>
        <w:tblW w:w="9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2"/>
        <w:gridCol w:w="3381"/>
        <w:gridCol w:w="2047"/>
        <w:gridCol w:w="2216"/>
      </w:tblGrid>
      <w:tr w:rsidR="00BA13CB" w14:paraId="75FF2931" w14:textId="77777777" w:rsidTr="001502CF">
        <w:trPr>
          <w:trHeight w:val="280"/>
        </w:trPr>
        <w:tc>
          <w:tcPr>
            <w:tcW w:w="2312" w:type="dxa"/>
            <w:shd w:val="clear" w:color="auto" w:fill="D9D9D9"/>
          </w:tcPr>
          <w:p w14:paraId="49B08AB1" w14:textId="77777777" w:rsidR="00BA13CB" w:rsidRDefault="00BA13CB" w:rsidP="001502CF">
            <w:pPr>
              <w:pStyle w:val="TableParagraph"/>
              <w:spacing w:before="115"/>
              <w:ind w:left="107"/>
              <w:rPr>
                <w:b/>
              </w:rPr>
            </w:pPr>
            <w:proofErr w:type="spellStart"/>
            <w:r>
              <w:rPr>
                <w:b/>
              </w:rPr>
              <w:t>Programme</w:t>
            </w:r>
            <w:proofErr w:type="spellEnd"/>
            <w:r>
              <w:rPr>
                <w:b/>
              </w:rPr>
              <w:t>:</w:t>
            </w:r>
          </w:p>
        </w:tc>
        <w:tc>
          <w:tcPr>
            <w:tcW w:w="7644" w:type="dxa"/>
            <w:gridSpan w:val="3"/>
          </w:tcPr>
          <w:p w14:paraId="14C573FB" w14:textId="77777777" w:rsidR="00BA13CB" w:rsidRDefault="00BA13CB" w:rsidP="001502CF">
            <w:pPr>
              <w:pStyle w:val="TableParagraph"/>
              <w:spacing w:before="115"/>
              <w:ind w:left="105"/>
              <w:rPr>
                <w:b/>
              </w:rPr>
            </w:pPr>
            <w:r>
              <w:rPr>
                <w:b/>
              </w:rPr>
              <w:t>MBA – Masters of Business Administration</w:t>
            </w:r>
          </w:p>
        </w:tc>
      </w:tr>
      <w:tr w:rsidR="00BA13CB" w14:paraId="5EB10959" w14:textId="77777777" w:rsidTr="001502CF">
        <w:trPr>
          <w:trHeight w:val="278"/>
        </w:trPr>
        <w:tc>
          <w:tcPr>
            <w:tcW w:w="2312" w:type="dxa"/>
            <w:shd w:val="clear" w:color="auto" w:fill="D9D9D9"/>
          </w:tcPr>
          <w:p w14:paraId="58DC21CE" w14:textId="77777777" w:rsidR="00BA13CB" w:rsidRDefault="00BA13CB" w:rsidP="001502CF">
            <w:pPr>
              <w:pStyle w:val="TableParagraph"/>
              <w:spacing w:before="115"/>
              <w:ind w:left="107"/>
              <w:rPr>
                <w:b/>
              </w:rPr>
            </w:pPr>
            <w:r>
              <w:rPr>
                <w:b/>
              </w:rPr>
              <w:t>Module:</w:t>
            </w:r>
          </w:p>
        </w:tc>
        <w:tc>
          <w:tcPr>
            <w:tcW w:w="7644" w:type="dxa"/>
            <w:gridSpan w:val="3"/>
          </w:tcPr>
          <w:p w14:paraId="1009AFFC" w14:textId="77777777" w:rsidR="00BA13CB" w:rsidRDefault="00BA13CB" w:rsidP="001502CF">
            <w:pPr>
              <w:pStyle w:val="TableParagraph"/>
              <w:spacing w:before="115"/>
              <w:ind w:left="105"/>
              <w:rPr>
                <w:b/>
              </w:rPr>
            </w:pPr>
            <w:r>
              <w:rPr>
                <w:b/>
              </w:rPr>
              <w:t>Human Resource Management</w:t>
            </w:r>
          </w:p>
        </w:tc>
      </w:tr>
      <w:tr w:rsidR="00BA13CB" w14:paraId="551A4A8D" w14:textId="77777777" w:rsidTr="001502CF">
        <w:trPr>
          <w:trHeight w:val="432"/>
        </w:trPr>
        <w:tc>
          <w:tcPr>
            <w:tcW w:w="2312" w:type="dxa"/>
            <w:shd w:val="clear" w:color="auto" w:fill="D9D9D9"/>
          </w:tcPr>
          <w:p w14:paraId="48C07B04" w14:textId="77777777" w:rsidR="00BA13CB" w:rsidRDefault="00BA13CB" w:rsidP="001502CF">
            <w:pPr>
              <w:pStyle w:val="TableParagraph"/>
              <w:spacing w:before="118"/>
              <w:ind w:left="107"/>
              <w:rPr>
                <w:b/>
              </w:rPr>
            </w:pPr>
            <w:r>
              <w:rPr>
                <w:b/>
              </w:rPr>
              <w:t>Module code:</w:t>
            </w:r>
          </w:p>
        </w:tc>
        <w:tc>
          <w:tcPr>
            <w:tcW w:w="3381" w:type="dxa"/>
          </w:tcPr>
          <w:p w14:paraId="1B3C2092" w14:textId="77777777" w:rsidR="00BA13CB" w:rsidRDefault="00BA13CB" w:rsidP="001502CF">
            <w:pPr>
              <w:pStyle w:val="TableParagraph"/>
              <w:spacing w:before="118"/>
              <w:ind w:left="105"/>
              <w:rPr>
                <w:b/>
              </w:rPr>
            </w:pPr>
            <w:r>
              <w:rPr>
                <w:b/>
              </w:rPr>
              <w:t>LCMB7000</w:t>
            </w:r>
          </w:p>
        </w:tc>
        <w:tc>
          <w:tcPr>
            <w:tcW w:w="2047" w:type="dxa"/>
            <w:shd w:val="clear" w:color="auto" w:fill="D9D9D9"/>
          </w:tcPr>
          <w:p w14:paraId="6CBA4BE4" w14:textId="77777777" w:rsidR="00BA13CB" w:rsidRDefault="00BA13CB" w:rsidP="001502CF">
            <w:pPr>
              <w:pStyle w:val="TableParagraph"/>
              <w:spacing w:before="2" w:line="252" w:lineRule="exact"/>
              <w:ind w:left="106" w:right="189"/>
              <w:rPr>
                <w:b/>
              </w:rPr>
            </w:pPr>
            <w:r>
              <w:rPr>
                <w:b/>
              </w:rPr>
              <w:t>Contribution to Overall Module Assessment (%):</w:t>
            </w:r>
          </w:p>
        </w:tc>
        <w:tc>
          <w:tcPr>
            <w:tcW w:w="2214" w:type="dxa"/>
          </w:tcPr>
          <w:p w14:paraId="41FE5547" w14:textId="77777777" w:rsidR="00BA13CB" w:rsidRDefault="00BA13CB" w:rsidP="001502CF">
            <w:pPr>
              <w:pStyle w:val="TableParagraph"/>
              <w:spacing w:before="118"/>
              <w:ind w:left="106"/>
              <w:rPr>
                <w:b/>
              </w:rPr>
            </w:pPr>
            <w:r>
              <w:rPr>
                <w:b/>
              </w:rPr>
              <w:t>50%</w:t>
            </w:r>
          </w:p>
        </w:tc>
      </w:tr>
      <w:tr w:rsidR="00BA13CB" w14:paraId="1B9BC7D2" w14:textId="77777777" w:rsidTr="001502CF">
        <w:trPr>
          <w:trHeight w:val="567"/>
        </w:trPr>
        <w:tc>
          <w:tcPr>
            <w:tcW w:w="2312" w:type="dxa"/>
            <w:shd w:val="clear" w:color="auto" w:fill="D9D9D9"/>
          </w:tcPr>
          <w:p w14:paraId="6CAAE12E" w14:textId="77777777" w:rsidR="00BA13CB" w:rsidRDefault="00BA13CB" w:rsidP="001502CF">
            <w:pPr>
              <w:pStyle w:val="TableParagraph"/>
              <w:spacing w:before="115"/>
              <w:ind w:left="107" w:right="639"/>
              <w:rPr>
                <w:b/>
              </w:rPr>
            </w:pPr>
            <w:r>
              <w:rPr>
                <w:b/>
              </w:rPr>
              <w:t>Module Coordinator/ Lecturer:</w:t>
            </w:r>
          </w:p>
        </w:tc>
        <w:tc>
          <w:tcPr>
            <w:tcW w:w="3381" w:type="dxa"/>
          </w:tcPr>
          <w:p w14:paraId="728D995E" w14:textId="77777777" w:rsidR="00BA13CB" w:rsidRDefault="00BA13CB" w:rsidP="001502CF">
            <w:pPr>
              <w:pStyle w:val="TableParagraph"/>
              <w:spacing w:before="115"/>
              <w:ind w:left="105"/>
              <w:rPr>
                <w:b/>
              </w:rPr>
            </w:pPr>
            <w:r>
              <w:rPr>
                <w:b/>
              </w:rPr>
              <w:t xml:space="preserve">Gladius </w:t>
            </w:r>
            <w:proofErr w:type="spellStart"/>
            <w:r>
              <w:rPr>
                <w:b/>
              </w:rPr>
              <w:t>Kulothungan</w:t>
            </w:r>
            <w:proofErr w:type="spellEnd"/>
          </w:p>
        </w:tc>
        <w:tc>
          <w:tcPr>
            <w:tcW w:w="2047" w:type="dxa"/>
            <w:shd w:val="clear" w:color="auto" w:fill="D9D9D9"/>
          </w:tcPr>
          <w:p w14:paraId="3D41AE80" w14:textId="77777777" w:rsidR="00BA13CB" w:rsidRDefault="00BA13CB" w:rsidP="001502CF">
            <w:pPr>
              <w:pStyle w:val="TableParagraph"/>
              <w:spacing w:before="115"/>
              <w:ind w:left="106"/>
              <w:rPr>
                <w:b/>
              </w:rPr>
            </w:pPr>
            <w:r>
              <w:rPr>
                <w:b/>
              </w:rPr>
              <w:t>Internal Verifier:</w:t>
            </w:r>
          </w:p>
        </w:tc>
        <w:tc>
          <w:tcPr>
            <w:tcW w:w="2214" w:type="dxa"/>
          </w:tcPr>
          <w:p w14:paraId="1BD02803" w14:textId="77777777" w:rsidR="00BA13CB" w:rsidRDefault="00BA13CB" w:rsidP="001502CF">
            <w:pPr>
              <w:pStyle w:val="TableParagraph"/>
              <w:spacing w:before="115"/>
              <w:ind w:left="106"/>
              <w:rPr>
                <w:b/>
              </w:rPr>
            </w:pPr>
            <w:r>
              <w:rPr>
                <w:b/>
              </w:rPr>
              <w:t>John-Paul Okeke</w:t>
            </w:r>
          </w:p>
        </w:tc>
      </w:tr>
      <w:tr w:rsidR="00BA13CB" w14:paraId="1F82D876" w14:textId="77777777" w:rsidTr="001502CF">
        <w:trPr>
          <w:trHeight w:val="423"/>
        </w:trPr>
        <w:tc>
          <w:tcPr>
            <w:tcW w:w="2312" w:type="dxa"/>
            <w:shd w:val="clear" w:color="auto" w:fill="D9D9D9"/>
          </w:tcPr>
          <w:p w14:paraId="424D76C4" w14:textId="77777777" w:rsidR="00BA13CB" w:rsidRDefault="00BA13CB" w:rsidP="001502CF">
            <w:pPr>
              <w:pStyle w:val="TableParagraph"/>
              <w:spacing w:before="115"/>
              <w:ind w:left="107"/>
              <w:rPr>
                <w:b/>
              </w:rPr>
            </w:pPr>
            <w:r>
              <w:rPr>
                <w:b/>
              </w:rPr>
              <w:t>Assignment Title:</w:t>
            </w:r>
          </w:p>
        </w:tc>
        <w:tc>
          <w:tcPr>
            <w:tcW w:w="3381" w:type="dxa"/>
          </w:tcPr>
          <w:p w14:paraId="30D20EE0" w14:textId="58184386" w:rsidR="00BA13CB" w:rsidRDefault="00BA13CB" w:rsidP="001502CF">
            <w:pPr>
              <w:pStyle w:val="TableParagraph"/>
              <w:spacing w:before="115"/>
              <w:ind w:left="105"/>
              <w:rPr>
                <w:b/>
              </w:rPr>
            </w:pPr>
            <w:r>
              <w:rPr>
                <w:b/>
              </w:rPr>
              <w:t xml:space="preserve">Assessment </w:t>
            </w:r>
            <w:r>
              <w:rPr>
                <w:b/>
              </w:rPr>
              <w:t>1</w:t>
            </w:r>
          </w:p>
          <w:p w14:paraId="059180C5" w14:textId="77777777" w:rsidR="00BA13CB" w:rsidRDefault="00BA13CB" w:rsidP="001502CF">
            <w:pPr>
              <w:pStyle w:val="TableParagraph"/>
              <w:spacing w:before="1"/>
              <w:ind w:left="105"/>
              <w:rPr>
                <w:b/>
              </w:rPr>
            </w:pPr>
            <w:r>
              <w:rPr>
                <w:b/>
              </w:rPr>
              <w:t>Human Resource Management</w:t>
            </w:r>
          </w:p>
        </w:tc>
        <w:tc>
          <w:tcPr>
            <w:tcW w:w="2047" w:type="dxa"/>
            <w:shd w:val="clear" w:color="auto" w:fill="D9D9D9"/>
          </w:tcPr>
          <w:p w14:paraId="3A05AD6E" w14:textId="77777777" w:rsidR="00BA13CB" w:rsidRDefault="00BA13CB" w:rsidP="001502CF">
            <w:pPr>
              <w:pStyle w:val="TableParagraph"/>
              <w:spacing w:before="115"/>
              <w:ind w:left="106" w:right="385"/>
              <w:rPr>
                <w:b/>
              </w:rPr>
            </w:pPr>
            <w:r>
              <w:rPr>
                <w:b/>
              </w:rPr>
              <w:t>Word count (or equivalent):</w:t>
            </w:r>
          </w:p>
        </w:tc>
        <w:tc>
          <w:tcPr>
            <w:tcW w:w="2214" w:type="dxa"/>
          </w:tcPr>
          <w:p w14:paraId="06DB20B8" w14:textId="77777777" w:rsidR="00BA13CB" w:rsidRDefault="00BA13CB" w:rsidP="001502CF">
            <w:pPr>
              <w:pStyle w:val="TableParagraph"/>
              <w:spacing w:before="115"/>
              <w:ind w:left="106"/>
              <w:rPr>
                <w:b/>
              </w:rPr>
            </w:pPr>
            <w:r>
              <w:rPr>
                <w:b/>
              </w:rPr>
              <w:t>2500</w:t>
            </w:r>
          </w:p>
        </w:tc>
      </w:tr>
    </w:tbl>
    <w:p w14:paraId="79B6E162" w14:textId="77777777" w:rsidR="00BA13CB" w:rsidRDefault="00BA13CB" w:rsidP="00BA13CB">
      <w:pPr>
        <w:pStyle w:val="BodyText"/>
        <w:spacing w:before="10"/>
        <w:rPr>
          <w:b/>
          <w:sz w:val="16"/>
        </w:rPr>
      </w:pPr>
      <w:r>
        <w:rPr>
          <w:noProof/>
        </w:rPr>
        <mc:AlternateContent>
          <mc:Choice Requires="wps">
            <w:drawing>
              <wp:anchor distT="0" distB="0" distL="0" distR="0" simplePos="0" relativeHeight="251659264" behindDoc="1" locked="0" layoutInCell="1" allowOverlap="1" wp14:anchorId="7B97D0A9" wp14:editId="0A2CEA7E">
                <wp:simplePos x="0" y="0"/>
                <wp:positionH relativeFrom="page">
                  <wp:posOffset>708660</wp:posOffset>
                </wp:positionH>
                <wp:positionV relativeFrom="paragraph">
                  <wp:posOffset>151765</wp:posOffset>
                </wp:positionV>
                <wp:extent cx="6303010" cy="451485"/>
                <wp:effectExtent l="0" t="0" r="21590" b="24765"/>
                <wp:wrapTopAndBottom/>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639CD088" w14:textId="77777777" w:rsidR="00BA13CB" w:rsidRDefault="00BA13CB" w:rsidP="00BA13CB">
                            <w:pPr>
                              <w:spacing w:before="119"/>
                              <w:ind w:left="1109"/>
                              <w:rPr>
                                <w:b/>
                                <w:sz w:val="40"/>
                              </w:rPr>
                            </w:pPr>
                            <w:r>
                              <w:rPr>
                                <w:b/>
                                <w:sz w:val="40"/>
                              </w:rPr>
                              <w:t>LEVEL 7 ASSESSMENT SPECIFICATION</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97D0A9" id="_x0000_t202" coordsize="21600,21600" o:spt="202" path="m,l,21600r21600,l21600,xe">
                <v:stroke joinstyle="miter"/>
                <v:path gradientshapeok="t" o:connecttype="rect"/>
              </v:shapetype>
              <v:shape id="Text Box 16" o:spid="_x0000_s1026" type="#_x0000_t202" style="position:absolute;margin-left:55.8pt;margin-top:11.95pt;width:496.3pt;height:35.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AJlHQIAAEMEAAAOAAAAZHJzL2Uyb0RvYy54bWysU22P0zAM/o7Ef4jynbW7l+mo1p2OHYeQ&#10;Dg7p4AekadpGpHFwsrXj1+Ok3Q4O+IJoJcuJncf2Y3t9PfaG7RV6Dbbky0XOmbISam3bkn/5fPfq&#10;ijMfhK2FAatKflCeX29evlgPrlBn0IGpFTICsb4YXMm7EFyRZV52qhd+AU5ZMjaAvQh0xDarUQyE&#10;3pvsLM9X2QBYOwSpvKfb28nINwm/aZQMD03jVWCm5JRbSBKTrKLMNmtRtChcp+WchviHLHqhLQU9&#10;Qd2KINgO9W9QvZYIHpqwkNBn0DRaqlQDVbPMn1Xz2AmnUi1Ejncnmvz/g5Uf94/uE7IwvoGRGpiK&#10;8O4e5FfPLGw7YVt1gwhDp0RNgZeRsmxwvpifRqp94SNINXyAmposdgES0NhgH1mhOhmhUwMOJ9LV&#10;GJiky9V5fk6lcybJdnG5vLi6TCFEcXzt0Id3CnoWlZIjNTWhi/29DzEbURxdYjAPRtd32ph0wLba&#10;GmR7QQOwzeM/o//iZiwbKJX89Woi4K8Qefr+BNHrQJNsdF/yq5OTKCJtb22d5iwIbSadUjZ25jFS&#10;N5EYxmokx8hnBfWBGEWYJpY2LDyQaAxQntJox1kH+P35XfSj4SALZwNNdcn9t51AxZl5b6l7cQWO&#10;Ch6V6qgIK+lpyQNnk7oN06rsHOq2I+RpPizcUIcbnch/ynauhyY19WTeqrgKP5+T19Pub34AAAD/&#10;/wMAUEsDBBQABgAIAAAAIQD+XKiS3QAAAAoBAAAPAAAAZHJzL2Rvd25yZXYueG1sTI/LTsMwEEX3&#10;SPyDNUjsqJOUVjTEqVAEKzZQHutpPHkIexzFTpr+Pe4KlldzdO+ZYr9YI2Yafe9YQbpKQBDXTvfc&#10;Kvj8eLl7AOEDskbjmBScycO+vL4qMNfuxO80H0IrYgn7HBV0IQy5lL7uyKJfuYE43ho3Wgwxjq3U&#10;I55iuTUyS5KttNhzXOhwoKqj+ucwWQXPxprX7y9s1lRN1eYtm5vzNCt1e7M8PYIItIQ/GC76UR3K&#10;6HR0E2svTMxpuo2ogmy9A3EB0uQ+A3FUsNskIMtC/n+h/AUAAP//AwBQSwECLQAUAAYACAAAACEA&#10;toM4kv4AAADhAQAAEwAAAAAAAAAAAAAAAAAAAAAAW0NvbnRlbnRfVHlwZXNdLnhtbFBLAQItABQA&#10;BgAIAAAAIQA4/SH/1gAAAJQBAAALAAAAAAAAAAAAAAAAAC8BAABfcmVscy8ucmVsc1BLAQItABQA&#10;BgAIAAAAIQA1FAJlHQIAAEMEAAAOAAAAAAAAAAAAAAAAAC4CAABkcnMvZTJvRG9jLnhtbFBLAQIt&#10;ABQABgAIAAAAIQD+XKiS3QAAAAoBAAAPAAAAAAAAAAAAAAAAAHcEAABkcnMvZG93bnJldi54bWxQ&#10;SwUGAAAAAAQABADzAAAAgQUAAAAA&#10;" fillcolor="silver" strokeweight=".48pt">
                <v:textbox inset="0,0,0,0">
                  <w:txbxContent>
                    <w:p w14:paraId="639CD088" w14:textId="77777777" w:rsidR="00BA13CB" w:rsidRDefault="00BA13CB" w:rsidP="00BA13CB">
                      <w:pPr>
                        <w:spacing w:before="119"/>
                        <w:ind w:left="1109"/>
                        <w:rPr>
                          <w:b/>
                          <w:sz w:val="40"/>
                        </w:rPr>
                      </w:pPr>
                      <w:r>
                        <w:rPr>
                          <w:b/>
                          <w:sz w:val="40"/>
                        </w:rPr>
                        <w:t>LEVEL 7 ASSESSMENT SPECIFICATION</w:t>
                      </w:r>
                    </w:p>
                  </w:txbxContent>
                </v:textbox>
                <w10:wrap type="topAndBottom" anchorx="page"/>
              </v:shape>
            </w:pict>
          </mc:Fallback>
        </mc:AlternateContent>
      </w:r>
    </w:p>
    <w:p w14:paraId="77F1677B" w14:textId="77777777" w:rsidR="00BA13CB" w:rsidRDefault="00BA13CB" w:rsidP="00BA13CB">
      <w:pPr>
        <w:pStyle w:val="BodyText"/>
        <w:spacing w:before="4"/>
        <w:rPr>
          <w:b/>
          <w:sz w:val="29"/>
        </w:rPr>
      </w:pPr>
    </w:p>
    <w:p w14:paraId="031BD5B2" w14:textId="77777777" w:rsidR="00BA13CB" w:rsidRDefault="00BA13CB" w:rsidP="00BA13CB">
      <w:pPr>
        <w:pStyle w:val="BodyText"/>
        <w:spacing w:before="10"/>
        <w:rPr>
          <w:b/>
          <w:sz w:val="16"/>
        </w:rPr>
      </w:pPr>
    </w:p>
    <w:p w14:paraId="5DE1B274" w14:textId="77777777" w:rsidR="00BA13CB" w:rsidRDefault="00BA13CB" w:rsidP="00BA13CB">
      <w:pPr>
        <w:pStyle w:val="BodyText"/>
        <w:spacing w:before="4"/>
        <w:rPr>
          <w:b/>
          <w:sz w:val="29"/>
        </w:rPr>
      </w:pPr>
    </w:p>
    <w:p w14:paraId="3687ED1A" w14:textId="77777777" w:rsidR="00BA13CB" w:rsidRDefault="00BA13CB" w:rsidP="00BA13CB">
      <w:pPr>
        <w:rPr>
          <w:b/>
          <w:sz w:val="32"/>
          <w:szCs w:val="32"/>
          <w:lang w:val="en"/>
        </w:rPr>
      </w:pPr>
    </w:p>
    <w:p w14:paraId="179FCA93" w14:textId="77777777" w:rsidR="00BA13CB" w:rsidRDefault="00BA13CB" w:rsidP="00BA13CB">
      <w:pPr>
        <w:jc w:val="center"/>
        <w:rPr>
          <w:b/>
          <w:sz w:val="32"/>
          <w:szCs w:val="32"/>
        </w:rPr>
      </w:pPr>
    </w:p>
    <w:tbl>
      <w:tblPr>
        <w:tblStyle w:val="TableGrid"/>
        <w:tblW w:w="0" w:type="auto"/>
        <w:tblInd w:w="720" w:type="dxa"/>
        <w:tblLook w:val="04A0" w:firstRow="1" w:lastRow="0" w:firstColumn="1" w:lastColumn="0" w:noHBand="0" w:noVBand="1"/>
      </w:tblPr>
      <w:tblGrid>
        <w:gridCol w:w="8299"/>
      </w:tblGrid>
      <w:tr w:rsidR="00BA13CB" w14:paraId="5C249133" w14:textId="77777777" w:rsidTr="001502CF">
        <w:tc>
          <w:tcPr>
            <w:tcW w:w="9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2B31DB" w14:textId="77777777" w:rsidR="00BA13CB" w:rsidRDefault="00BA13CB" w:rsidP="001502CF">
            <w:pPr>
              <w:tabs>
                <w:tab w:val="left" w:pos="6540"/>
              </w:tabs>
              <w:rPr>
                <w:b/>
                <w:bCs/>
                <w:sz w:val="28"/>
                <w:szCs w:val="28"/>
              </w:rPr>
            </w:pPr>
            <w:r>
              <w:rPr>
                <w:b/>
                <w:bCs/>
                <w:sz w:val="28"/>
                <w:szCs w:val="28"/>
              </w:rPr>
              <w:t>Student name</w:t>
            </w:r>
            <w:r>
              <w:rPr>
                <w:sz w:val="28"/>
                <w:szCs w:val="28"/>
              </w:rPr>
              <w:t xml:space="preserve">:   </w:t>
            </w:r>
            <w:proofErr w:type="spellStart"/>
            <w:r>
              <w:rPr>
                <w:b/>
                <w:bCs/>
                <w:sz w:val="28"/>
                <w:szCs w:val="28"/>
              </w:rPr>
              <w:t>Jaimish</w:t>
            </w:r>
            <w:proofErr w:type="spellEnd"/>
            <w:r>
              <w:rPr>
                <w:b/>
                <w:bCs/>
                <w:sz w:val="28"/>
                <w:szCs w:val="28"/>
              </w:rPr>
              <w:t xml:space="preserve"> </w:t>
            </w:r>
            <w:proofErr w:type="spellStart"/>
            <w:r>
              <w:rPr>
                <w:b/>
                <w:bCs/>
                <w:sz w:val="28"/>
                <w:szCs w:val="28"/>
              </w:rPr>
              <w:t>Sureshbhai</w:t>
            </w:r>
            <w:proofErr w:type="spellEnd"/>
            <w:r>
              <w:rPr>
                <w:b/>
                <w:bCs/>
                <w:sz w:val="28"/>
                <w:szCs w:val="28"/>
              </w:rPr>
              <w:t xml:space="preserve"> Gujarati</w:t>
            </w:r>
          </w:p>
        </w:tc>
      </w:tr>
      <w:tr w:rsidR="00BA13CB" w14:paraId="027F4CC6" w14:textId="77777777" w:rsidTr="001502CF">
        <w:tc>
          <w:tcPr>
            <w:tcW w:w="9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E327EC" w14:textId="77777777" w:rsidR="00BA13CB" w:rsidRDefault="00BA13CB" w:rsidP="001502CF">
            <w:pPr>
              <w:tabs>
                <w:tab w:val="left" w:pos="6540"/>
              </w:tabs>
              <w:rPr>
                <w:b/>
                <w:bCs/>
                <w:sz w:val="28"/>
                <w:szCs w:val="28"/>
              </w:rPr>
            </w:pPr>
            <w:r>
              <w:rPr>
                <w:b/>
                <w:bCs/>
                <w:sz w:val="28"/>
                <w:szCs w:val="28"/>
              </w:rPr>
              <w:t>Student ID:         2106724</w:t>
            </w:r>
          </w:p>
        </w:tc>
      </w:tr>
      <w:tr w:rsidR="00BA13CB" w14:paraId="6842321B" w14:textId="77777777" w:rsidTr="001502CF">
        <w:tc>
          <w:tcPr>
            <w:tcW w:w="9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B0F8B5" w14:textId="6D9DD214" w:rsidR="00BA13CB" w:rsidRDefault="00BA13CB" w:rsidP="001502CF">
            <w:pPr>
              <w:tabs>
                <w:tab w:val="left" w:pos="6540"/>
              </w:tabs>
              <w:rPr>
                <w:b/>
                <w:bCs/>
                <w:sz w:val="28"/>
                <w:szCs w:val="28"/>
              </w:rPr>
            </w:pPr>
            <w:r>
              <w:rPr>
                <w:b/>
                <w:bCs/>
                <w:sz w:val="28"/>
                <w:szCs w:val="28"/>
              </w:rPr>
              <w:t xml:space="preserve">Module name:    Assessment </w:t>
            </w:r>
            <w:r>
              <w:rPr>
                <w:b/>
                <w:bCs/>
                <w:sz w:val="28"/>
                <w:szCs w:val="28"/>
              </w:rPr>
              <w:t>1</w:t>
            </w:r>
            <w:r>
              <w:rPr>
                <w:b/>
                <w:bCs/>
                <w:sz w:val="28"/>
                <w:szCs w:val="28"/>
              </w:rPr>
              <w:t xml:space="preserve"> </w:t>
            </w:r>
            <w:r w:rsidRPr="00204469">
              <w:rPr>
                <w:b/>
                <w:bCs/>
                <w:sz w:val="28"/>
                <w:szCs w:val="28"/>
              </w:rPr>
              <w:t>Human Resource Management</w:t>
            </w:r>
          </w:p>
        </w:tc>
      </w:tr>
      <w:tr w:rsidR="00BA13CB" w14:paraId="7D94292B" w14:textId="77777777" w:rsidTr="001502CF">
        <w:tc>
          <w:tcPr>
            <w:tcW w:w="9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891FC2" w14:textId="77777777" w:rsidR="00BA13CB" w:rsidRDefault="00BA13CB" w:rsidP="001502CF">
            <w:pPr>
              <w:tabs>
                <w:tab w:val="left" w:pos="6540"/>
              </w:tabs>
              <w:rPr>
                <w:b/>
                <w:bCs/>
                <w:sz w:val="28"/>
                <w:szCs w:val="28"/>
              </w:rPr>
            </w:pPr>
            <w:r>
              <w:rPr>
                <w:b/>
                <w:bCs/>
                <w:sz w:val="28"/>
                <w:szCs w:val="28"/>
              </w:rPr>
              <w:t>Module code:     LCMB7000</w:t>
            </w:r>
          </w:p>
        </w:tc>
      </w:tr>
      <w:tr w:rsidR="00BA13CB" w14:paraId="65FD956F" w14:textId="77777777" w:rsidTr="001502CF">
        <w:tc>
          <w:tcPr>
            <w:tcW w:w="9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FC52B4" w14:textId="77777777" w:rsidR="00BA13CB" w:rsidRDefault="00BA13CB" w:rsidP="001502CF">
            <w:r>
              <w:rPr>
                <w:b/>
                <w:bCs/>
                <w:sz w:val="28"/>
                <w:szCs w:val="28"/>
              </w:rPr>
              <w:t xml:space="preserve">Lecturer:            </w:t>
            </w:r>
            <w:r w:rsidRPr="008B21A7">
              <w:rPr>
                <w:b/>
                <w:bCs/>
                <w:sz w:val="28"/>
                <w:szCs w:val="28"/>
              </w:rPr>
              <w:t xml:space="preserve">Gladius </w:t>
            </w:r>
            <w:proofErr w:type="spellStart"/>
            <w:r w:rsidRPr="008B21A7">
              <w:rPr>
                <w:b/>
                <w:bCs/>
                <w:sz w:val="28"/>
                <w:szCs w:val="28"/>
              </w:rPr>
              <w:t>Kulothungan</w:t>
            </w:r>
            <w:proofErr w:type="spellEnd"/>
          </w:p>
        </w:tc>
      </w:tr>
    </w:tbl>
    <w:p w14:paraId="6D756E16" w14:textId="77777777" w:rsidR="00BA13CB" w:rsidRDefault="00BA13CB" w:rsidP="00BA13CB">
      <w:pPr>
        <w:spacing w:line="276" w:lineRule="auto"/>
        <w:jc w:val="center"/>
        <w:rPr>
          <w:b/>
          <w:sz w:val="36"/>
          <w:szCs w:val="36"/>
        </w:rPr>
      </w:pPr>
    </w:p>
    <w:p w14:paraId="0EB1A0EF" w14:textId="77777777" w:rsidR="00BA13CB" w:rsidRDefault="00BA13CB">
      <w:pPr>
        <w:spacing w:after="160" w:line="259" w:lineRule="auto"/>
        <w:jc w:val="left"/>
        <w:rPr>
          <w:b/>
          <w:sz w:val="36"/>
          <w:szCs w:val="36"/>
        </w:rPr>
      </w:pPr>
      <w:r>
        <w:rPr>
          <w:b/>
          <w:sz w:val="36"/>
          <w:szCs w:val="36"/>
        </w:rPr>
        <w:br w:type="page"/>
      </w:r>
    </w:p>
    <w:p w14:paraId="649322D0" w14:textId="77777777" w:rsidR="00BA13CB" w:rsidRDefault="00BA13CB" w:rsidP="00BA13CB">
      <w:pPr>
        <w:spacing w:line="276" w:lineRule="auto"/>
        <w:jc w:val="center"/>
        <w:rPr>
          <w:b/>
          <w:sz w:val="36"/>
          <w:szCs w:val="36"/>
        </w:rPr>
      </w:pPr>
    </w:p>
    <w:p w14:paraId="7B4C237F" w14:textId="77777777" w:rsidR="00BA13CB" w:rsidRDefault="00BA13CB" w:rsidP="00BA13CB">
      <w:pPr>
        <w:spacing w:line="276" w:lineRule="auto"/>
        <w:jc w:val="center"/>
        <w:rPr>
          <w:b/>
          <w:sz w:val="36"/>
          <w:szCs w:val="36"/>
        </w:rPr>
      </w:pPr>
    </w:p>
    <w:p w14:paraId="784562AF" w14:textId="7BAB7248" w:rsidR="00BA13CB" w:rsidRDefault="00BA13CB" w:rsidP="00BA13CB">
      <w:pPr>
        <w:spacing w:line="276" w:lineRule="auto"/>
        <w:jc w:val="center"/>
        <w:rPr>
          <w:b/>
          <w:sz w:val="36"/>
          <w:szCs w:val="36"/>
        </w:rPr>
      </w:pPr>
      <w:r>
        <w:rPr>
          <w:b/>
          <w:sz w:val="36"/>
          <w:szCs w:val="36"/>
        </w:rPr>
        <w:t>Human Resource Management</w:t>
      </w:r>
      <w:r>
        <w:br w:type="page"/>
      </w:r>
    </w:p>
    <w:p w14:paraId="18E7D3EE" w14:textId="5A912F2B" w:rsidR="00BA13CB" w:rsidRDefault="00BA13CB" w:rsidP="00BA13CB">
      <w:pPr>
        <w:keepNext/>
        <w:keepLines/>
        <w:pBdr>
          <w:top w:val="nil"/>
          <w:left w:val="nil"/>
          <w:bottom w:val="nil"/>
          <w:right w:val="nil"/>
          <w:between w:val="nil"/>
        </w:pBdr>
        <w:spacing w:before="240" w:line="259" w:lineRule="auto"/>
        <w:jc w:val="center"/>
        <w:rPr>
          <w:rFonts w:ascii="Calibri" w:eastAsia="Calibri" w:hAnsi="Calibri" w:cs="Calibri"/>
          <w:color w:val="000000"/>
          <w:sz w:val="32"/>
          <w:szCs w:val="32"/>
        </w:rPr>
      </w:pPr>
      <w:r>
        <w:rPr>
          <w:rFonts w:ascii="Calibri" w:eastAsia="Calibri" w:hAnsi="Calibri" w:cs="Calibri"/>
          <w:color w:val="000000"/>
          <w:sz w:val="32"/>
          <w:szCs w:val="32"/>
        </w:rPr>
        <w:lastRenderedPageBreak/>
        <w:t>Table of Contents</w:t>
      </w:r>
    </w:p>
    <w:p w14:paraId="0ECB5FAA" w14:textId="77777777" w:rsidR="00BA13CB" w:rsidRDefault="00BA13CB" w:rsidP="00BA13CB">
      <w:pPr>
        <w:keepNext/>
        <w:keepLines/>
        <w:pBdr>
          <w:top w:val="nil"/>
          <w:left w:val="nil"/>
          <w:bottom w:val="nil"/>
          <w:right w:val="nil"/>
          <w:between w:val="nil"/>
        </w:pBdr>
        <w:spacing w:before="240" w:line="259" w:lineRule="auto"/>
        <w:jc w:val="center"/>
        <w:rPr>
          <w:rFonts w:ascii="Calibri" w:eastAsia="Calibri" w:hAnsi="Calibri" w:cs="Calibri"/>
          <w:color w:val="000000"/>
          <w:sz w:val="32"/>
          <w:szCs w:val="32"/>
        </w:rPr>
      </w:pPr>
    </w:p>
    <w:sdt>
      <w:sdtPr>
        <w:id w:val="-879005274"/>
        <w:docPartObj>
          <w:docPartGallery w:val="Table of Contents"/>
          <w:docPartUnique/>
        </w:docPartObj>
      </w:sdtPr>
      <w:sdtContent>
        <w:p w14:paraId="10BA0AC9" w14:textId="77777777" w:rsidR="00BA13CB" w:rsidRDefault="00BA13CB" w:rsidP="00BA13CB">
          <w:pPr>
            <w:pBdr>
              <w:top w:val="nil"/>
              <w:left w:val="nil"/>
              <w:bottom w:val="nil"/>
              <w:right w:val="nil"/>
              <w:between w:val="nil"/>
            </w:pBdr>
            <w:tabs>
              <w:tab w:val="right" w:pos="9019"/>
            </w:tabs>
            <w:spacing w:after="100"/>
            <w:rPr>
              <w:color w:val="000000"/>
            </w:rPr>
          </w:pPr>
          <w:r>
            <w:fldChar w:fldCharType="begin"/>
          </w:r>
          <w:r>
            <w:instrText xml:space="preserve"> TOC \h \u \z </w:instrText>
          </w:r>
          <w:r>
            <w:fldChar w:fldCharType="separate"/>
          </w:r>
          <w:hyperlink w:anchor="_heading=h.gjdgxs">
            <w:r>
              <w:rPr>
                <w:color w:val="000000"/>
              </w:rPr>
              <w:t>Introduction:</w:t>
            </w:r>
            <w:r>
              <w:rPr>
                <w:color w:val="000000"/>
              </w:rPr>
              <w:tab/>
              <w:t>3</w:t>
            </w:r>
          </w:hyperlink>
        </w:p>
        <w:p w14:paraId="4C3C72C6" w14:textId="77777777" w:rsidR="00BA13CB" w:rsidRDefault="00BA13CB" w:rsidP="00BA13CB">
          <w:pPr>
            <w:pBdr>
              <w:top w:val="nil"/>
              <w:left w:val="nil"/>
              <w:bottom w:val="nil"/>
              <w:right w:val="nil"/>
              <w:between w:val="nil"/>
            </w:pBdr>
            <w:tabs>
              <w:tab w:val="right" w:pos="9019"/>
            </w:tabs>
            <w:spacing w:after="100"/>
            <w:rPr>
              <w:color w:val="000000"/>
            </w:rPr>
          </w:pPr>
          <w:hyperlink w:anchor="_heading=h.30j0zll">
            <w:r>
              <w:rPr>
                <w:color w:val="000000"/>
              </w:rPr>
              <w:t>Current changes in External Environment Due to Covid-19 Pandemic:</w:t>
            </w:r>
            <w:r>
              <w:rPr>
                <w:color w:val="000000"/>
              </w:rPr>
              <w:tab/>
              <w:t>3</w:t>
            </w:r>
          </w:hyperlink>
        </w:p>
        <w:p w14:paraId="460BE0C8" w14:textId="77777777" w:rsidR="00BA13CB" w:rsidRDefault="00BA13CB" w:rsidP="00BA13CB">
          <w:pPr>
            <w:pBdr>
              <w:top w:val="nil"/>
              <w:left w:val="nil"/>
              <w:bottom w:val="nil"/>
              <w:right w:val="nil"/>
              <w:between w:val="nil"/>
            </w:pBdr>
            <w:tabs>
              <w:tab w:val="right" w:pos="9019"/>
            </w:tabs>
            <w:spacing w:after="100"/>
            <w:rPr>
              <w:color w:val="000000"/>
            </w:rPr>
          </w:pPr>
          <w:hyperlink w:anchor="_heading=h.1fob9te">
            <w:r>
              <w:rPr>
                <w:color w:val="000000"/>
              </w:rPr>
              <w:t>Predicted changes in the External Environment due to covid-19:</w:t>
            </w:r>
            <w:r>
              <w:rPr>
                <w:color w:val="000000"/>
              </w:rPr>
              <w:tab/>
              <w:t>5</w:t>
            </w:r>
          </w:hyperlink>
        </w:p>
        <w:p w14:paraId="50BB441A" w14:textId="77777777" w:rsidR="00BA13CB" w:rsidRDefault="00BA13CB" w:rsidP="00BA13CB">
          <w:pPr>
            <w:pBdr>
              <w:top w:val="nil"/>
              <w:left w:val="nil"/>
              <w:bottom w:val="nil"/>
              <w:right w:val="nil"/>
              <w:between w:val="nil"/>
            </w:pBdr>
            <w:tabs>
              <w:tab w:val="right" w:pos="9019"/>
            </w:tabs>
            <w:spacing w:after="100"/>
            <w:rPr>
              <w:color w:val="000000"/>
            </w:rPr>
          </w:pPr>
          <w:hyperlink w:anchor="_heading=h.3znysh7">
            <w:r>
              <w:rPr>
                <w:color w:val="000000"/>
              </w:rPr>
              <w:t>Response Of Morrison to Covid-19 Pandemic:</w:t>
            </w:r>
            <w:r>
              <w:rPr>
                <w:color w:val="000000"/>
              </w:rPr>
              <w:tab/>
              <w:t>6</w:t>
            </w:r>
          </w:hyperlink>
        </w:p>
        <w:p w14:paraId="3B30856B" w14:textId="77777777" w:rsidR="00BA13CB" w:rsidRDefault="00BA13CB" w:rsidP="00BA13CB">
          <w:pPr>
            <w:pBdr>
              <w:top w:val="nil"/>
              <w:left w:val="nil"/>
              <w:bottom w:val="nil"/>
              <w:right w:val="nil"/>
              <w:between w:val="nil"/>
            </w:pBdr>
            <w:tabs>
              <w:tab w:val="right" w:pos="9019"/>
            </w:tabs>
            <w:spacing w:after="100"/>
            <w:rPr>
              <w:color w:val="000000"/>
            </w:rPr>
          </w:pPr>
          <w:hyperlink w:anchor="_heading=h.2et92p0">
            <w:r>
              <w:rPr>
                <w:color w:val="000000"/>
              </w:rPr>
              <w:t>Conclusion:</w:t>
            </w:r>
            <w:r>
              <w:rPr>
                <w:color w:val="000000"/>
              </w:rPr>
              <w:tab/>
              <w:t>9</w:t>
            </w:r>
          </w:hyperlink>
        </w:p>
        <w:p w14:paraId="4F7B29E5" w14:textId="77777777" w:rsidR="00BA13CB" w:rsidRDefault="00BA13CB" w:rsidP="00BA13CB">
          <w:pPr>
            <w:pBdr>
              <w:top w:val="nil"/>
              <w:left w:val="nil"/>
              <w:bottom w:val="nil"/>
              <w:right w:val="nil"/>
              <w:between w:val="nil"/>
            </w:pBdr>
            <w:tabs>
              <w:tab w:val="right" w:pos="9019"/>
            </w:tabs>
            <w:spacing w:after="100"/>
            <w:rPr>
              <w:color w:val="000000"/>
            </w:rPr>
          </w:pPr>
          <w:hyperlink w:anchor="_heading=h.tyjcwt">
            <w:r>
              <w:rPr>
                <w:color w:val="000000"/>
              </w:rPr>
              <w:t>References:</w:t>
            </w:r>
            <w:r>
              <w:rPr>
                <w:color w:val="000000"/>
              </w:rPr>
              <w:tab/>
              <w:t>10</w:t>
            </w:r>
          </w:hyperlink>
        </w:p>
        <w:p w14:paraId="43030FBB" w14:textId="77777777" w:rsidR="00BA13CB" w:rsidRDefault="00BA13CB" w:rsidP="00BA13CB">
          <w:r>
            <w:fldChar w:fldCharType="end"/>
          </w:r>
        </w:p>
      </w:sdtContent>
    </w:sdt>
    <w:p w14:paraId="677F5518" w14:textId="77777777" w:rsidR="00BA13CB" w:rsidRDefault="00BA13CB" w:rsidP="00BA13CB">
      <w:pPr>
        <w:spacing w:line="276" w:lineRule="auto"/>
        <w:jc w:val="left"/>
        <w:rPr>
          <w:b/>
        </w:rPr>
      </w:pPr>
      <w:r>
        <w:br w:type="page"/>
      </w:r>
    </w:p>
    <w:p w14:paraId="1AF06398" w14:textId="77777777" w:rsidR="00BA13CB" w:rsidRDefault="00BA13CB" w:rsidP="00BA13CB">
      <w:pPr>
        <w:pStyle w:val="Heading1"/>
      </w:pPr>
      <w:bookmarkStart w:id="0" w:name="_heading=h.gjdgxs" w:colFirst="0" w:colLast="0"/>
      <w:bookmarkEnd w:id="0"/>
      <w:r>
        <w:lastRenderedPageBreak/>
        <w:t xml:space="preserve">Introduction: </w:t>
      </w:r>
    </w:p>
    <w:p w14:paraId="13298AF3" w14:textId="77777777" w:rsidR="00BA13CB" w:rsidRDefault="00BA13CB" w:rsidP="00BA13CB"/>
    <w:p w14:paraId="3BC43FC1" w14:textId="77777777" w:rsidR="00BA13CB" w:rsidRDefault="00BA13CB" w:rsidP="00BA13CB">
      <w:r>
        <w:t>The report is based on the current and predicted change in the external environment concerning the current Covid-19 pandemic, resulting in people resourcing strategies, and how the company is responding to the present scenario. The company that has been taken into account for the report is Morrison. Morrison is a supermarket which deals with the daily necessity of humans. Morrison has a chain of more than 500 supermarkets selling groceries and food in the UK. It has opened its first supermarket in Victoria by converting a cinema hall into a supermarket. It has set the trend in supermarket design and offering across the UK. It launched its online shopping in 2014 for the convenience of the customer to shop from their home and food gets delivered at their doorstep. The report will have brief highlights on the changes the company has faced due to the Covid-19 pandemic (</w:t>
      </w:r>
      <w:proofErr w:type="spellStart"/>
      <w:r>
        <w:rPr>
          <w:highlight w:val="white"/>
        </w:rPr>
        <w:t>Buera</w:t>
      </w:r>
      <w:r>
        <w:t>m</w:t>
      </w:r>
      <w:proofErr w:type="spellEnd"/>
      <w:r>
        <w:t xml:space="preserve"> et al. 2020). </w:t>
      </w:r>
    </w:p>
    <w:p w14:paraId="72CEA0C8" w14:textId="77777777" w:rsidR="00BA13CB" w:rsidRDefault="00BA13CB" w:rsidP="00BA13CB"/>
    <w:p w14:paraId="7BFB1868" w14:textId="77777777" w:rsidR="00BA13CB" w:rsidRDefault="00BA13CB" w:rsidP="00BA13CB">
      <w:pPr>
        <w:pStyle w:val="Heading1"/>
      </w:pPr>
      <w:bookmarkStart w:id="1" w:name="_heading=h.30j0zll" w:colFirst="0" w:colLast="0"/>
      <w:bookmarkEnd w:id="1"/>
      <w:r>
        <w:t xml:space="preserve">Current changes in External Environment Due to Covid-19 Pandemic: </w:t>
      </w:r>
    </w:p>
    <w:p w14:paraId="6AE44271" w14:textId="77777777" w:rsidR="00BA13CB" w:rsidRDefault="00BA13CB" w:rsidP="00BA13CB"/>
    <w:p w14:paraId="51D5E236" w14:textId="77777777" w:rsidR="00BA13CB" w:rsidRDefault="00BA13CB" w:rsidP="00BA13CB">
      <w:r>
        <w:t xml:space="preserve">External environment factors refer to those that tend to exist outside the company's internal environment and can cause a significant impact on how the company operates. </w:t>
      </w:r>
      <w:proofErr w:type="gramStart"/>
      <w:r>
        <w:t>These external pressure</w:t>
      </w:r>
      <w:proofErr w:type="gramEnd"/>
      <w:r>
        <w:t xml:space="preserve"> might either help or hinder the company's current procedure. Mangers frequently maintain track of external environment elements to identify and resolve issues that the factors produce and make necessary changes. External environmental factor causes a direct or an indirect impact on the working of the company, and these factors are beyond the company's control (</w:t>
      </w:r>
      <w:proofErr w:type="spellStart"/>
      <w:r>
        <w:rPr>
          <w:highlight w:val="white"/>
        </w:rPr>
        <w:t>Carracedo</w:t>
      </w:r>
      <w:proofErr w:type="spellEnd"/>
      <w:r>
        <w:t xml:space="preserve"> et al., 2021). Covid-19 is one such external environment change, which has caused a drastic change in the business of Morrison, and the sale of the company has dropped to half. Some of the factors of the external environment are: </w:t>
      </w:r>
    </w:p>
    <w:p w14:paraId="15540085" w14:textId="77777777" w:rsidR="00BA13CB" w:rsidRDefault="00BA13CB" w:rsidP="00BA13CB"/>
    <w:p w14:paraId="52A4AC0E" w14:textId="77777777" w:rsidR="00BA13CB" w:rsidRDefault="00BA13CB" w:rsidP="00BA13CB">
      <w:pPr>
        <w:numPr>
          <w:ilvl w:val="0"/>
          <w:numId w:val="1"/>
        </w:numPr>
      </w:pPr>
      <w:r>
        <w:rPr>
          <w:b/>
        </w:rPr>
        <w:t xml:space="preserve">Economic Factors: </w:t>
      </w:r>
      <w:r>
        <w:t xml:space="preserve">Economic factors play a critical role in the working of the company. A slight change in the economy can change the entire working of the company. For instance, if there is a change in the employment rate, the business has to work harder to keep their staff, or if there is a rise or fall in inflation, it curbs the earning power of the customers. Due to the Covid-19 pandemic, there has been a lot of economic factors. Morrison has been primarily affected by this </w:t>
      </w:r>
      <w:proofErr w:type="gramStart"/>
      <w:r>
        <w:t>changes</w:t>
      </w:r>
      <w:proofErr w:type="gramEnd"/>
      <w:r>
        <w:t xml:space="preserve"> pandemic. There has been a rise in the inflation rate and the earning potential of the customer </w:t>
      </w:r>
      <w:r>
        <w:lastRenderedPageBreak/>
        <w:t xml:space="preserve">decline, which caused a drop in sales of the company by 35%, and the profit also dropped by 50%. Most of the deal was taking place online as there was a situation of complete lockdown in the country, and gradually it led to a turnover of the staff. The employment rate of the company also declined. The human resource department has played a significant role in mitigating the economic factors and continuing the company's work. </w:t>
      </w:r>
    </w:p>
    <w:p w14:paraId="126988B4" w14:textId="77777777" w:rsidR="00BA13CB" w:rsidRDefault="00BA13CB" w:rsidP="00BA13CB"/>
    <w:p w14:paraId="75AE1F47" w14:textId="77777777" w:rsidR="00BA13CB" w:rsidRDefault="00BA13CB" w:rsidP="00BA13CB">
      <w:pPr>
        <w:numPr>
          <w:ilvl w:val="0"/>
          <w:numId w:val="2"/>
        </w:numPr>
      </w:pPr>
      <w:r>
        <w:rPr>
          <w:b/>
        </w:rPr>
        <w:t>Consumer Behaviour:</w:t>
      </w:r>
      <w:r>
        <w:t xml:space="preserve"> For the success </w:t>
      </w:r>
      <w:proofErr w:type="gramStart"/>
      <w:r>
        <w:t>of  Morrison</w:t>
      </w:r>
      <w:proofErr w:type="gramEnd"/>
      <w:r>
        <w:t xml:space="preserve"> knowing consumer behaviour is very important. Morrison gradually understands how consumers behave and what influences them to better manage the marketing mix, branding, and communication. It is difficult to precisely identify the factors that influence the consumers because they are frequently the internal factors. External causes like the Covid-19 pandemic and consumer buying behaviour are influencing the current global market. Due to the pandemic, the company has noticed that the consumer's buying behaviour is changing, and they are focusing on only buying those goods that are necessary for their survival. The consumer is being precautions on the spending limit as the earning power of the people is curbed due to the pandemic. The company is continuously making an effort to change the buying behaviour by making everything available for the customer online (</w:t>
      </w:r>
      <w:r>
        <w:rPr>
          <w:highlight w:val="white"/>
        </w:rPr>
        <w:t>de Lima Andrade</w:t>
      </w:r>
      <w:r>
        <w:t xml:space="preserve"> et al., 2021). </w:t>
      </w:r>
    </w:p>
    <w:p w14:paraId="33F2E858" w14:textId="77777777" w:rsidR="00BA13CB" w:rsidRDefault="00BA13CB" w:rsidP="00BA13CB">
      <w:pPr>
        <w:numPr>
          <w:ilvl w:val="0"/>
          <w:numId w:val="2"/>
        </w:numPr>
      </w:pPr>
      <w:r>
        <w:rPr>
          <w:b/>
        </w:rPr>
        <w:t>Brexit Impact on the Company:</w:t>
      </w:r>
      <w:r>
        <w:t xml:space="preserve"> The UK’s exit from the European Union has been a double-edged sword for business. It is now harder to trade with the EU, but easier with some markets. It has a positive impact on the goods market as there are easy import and export facilities available. Consumer spending in emerging markets such as China, South Africa, and Brazil is rising Steadily. The fall of the pound has allowed British products to be cheaper in the overseas market, potentially allowing the market to be more appealing same is the case with Morrison as the company is related to goods and groceries so it has become advantageous for the company and has increased the profit margin overseas also. </w:t>
      </w:r>
    </w:p>
    <w:p w14:paraId="08C8540F" w14:textId="77777777" w:rsidR="00BA13CB" w:rsidRDefault="00BA13CB" w:rsidP="00BA13CB">
      <w:pPr>
        <w:ind w:left="720"/>
      </w:pPr>
    </w:p>
    <w:p w14:paraId="084D7FFF" w14:textId="77777777" w:rsidR="00BA13CB" w:rsidRDefault="00BA13CB" w:rsidP="00BA13CB"/>
    <w:p w14:paraId="20340420" w14:textId="77777777" w:rsidR="00BA13CB" w:rsidRDefault="00BA13CB" w:rsidP="00BA13CB">
      <w:pPr>
        <w:numPr>
          <w:ilvl w:val="0"/>
          <w:numId w:val="3"/>
        </w:numPr>
      </w:pPr>
      <w:r>
        <w:rPr>
          <w:b/>
        </w:rPr>
        <w:t>Natural Factor:</w:t>
      </w:r>
      <w:r>
        <w:t xml:space="preserve"> As consumer knowledge of environmental issues grows, more people are becoming aware of the impact of corporate procedures on the environment. Some customers have used their purchases to support businesses that promote environmentally friendly practices. Enterprises are continuously making changes to </w:t>
      </w:r>
      <w:r>
        <w:lastRenderedPageBreak/>
        <w:t xml:space="preserve">protect the environment. One of the natural factors that have changed the entire functioning of the company is the covid-19 pandemic. This pandemic has dramatically impacted the world as a whole and its functioning. Morrison is making a continuous effort to change the company's situation and bring everything back to its place. After the second wave, there has been a slight rise in the sale of the company by 9%. With the control in the situation, the company is gaining back to its regular sale. </w:t>
      </w:r>
    </w:p>
    <w:p w14:paraId="068EF2BB" w14:textId="77777777" w:rsidR="00BA13CB" w:rsidRDefault="00BA13CB" w:rsidP="00BA13CB"/>
    <w:p w14:paraId="35029EC4" w14:textId="77777777" w:rsidR="00BA13CB" w:rsidRDefault="00BA13CB" w:rsidP="00BA13CB">
      <w:pPr>
        <w:numPr>
          <w:ilvl w:val="0"/>
          <w:numId w:val="4"/>
        </w:numPr>
      </w:pPr>
      <w:r>
        <w:t>Competitive Factors: By keeping track of their competition, the company may expand their market share and remain relevant to their customers; they can recognize and assess accomplishments and issues, allowing them to learn what to include in their procedures and avoid income loss. One of the biggest competitors of Morrison is Tesco. Due to the Covid-19 pandemic, competition has increased, and Morison is continuously growing its online activities to earn a profit (</w:t>
      </w:r>
      <w:r>
        <w:rPr>
          <w:highlight w:val="white"/>
        </w:rPr>
        <w:t xml:space="preserve">Harrington and </w:t>
      </w:r>
      <w:proofErr w:type="spellStart"/>
      <w:r>
        <w:rPr>
          <w:highlight w:val="white"/>
        </w:rPr>
        <w:t>Hadjiconstantinou</w:t>
      </w:r>
      <w:proofErr w:type="spellEnd"/>
      <w:r>
        <w:rPr>
          <w:highlight w:val="white"/>
        </w:rPr>
        <w:t xml:space="preserve"> 2021</w:t>
      </w:r>
      <w:r>
        <w:t xml:space="preserve">). </w:t>
      </w:r>
    </w:p>
    <w:p w14:paraId="40918CD6" w14:textId="77777777" w:rsidR="00BA13CB" w:rsidRDefault="00BA13CB" w:rsidP="00BA13CB"/>
    <w:p w14:paraId="2AD4BA19" w14:textId="77777777" w:rsidR="00BA13CB" w:rsidRDefault="00BA13CB" w:rsidP="00BA13CB">
      <w:r>
        <w:t xml:space="preserve"> All these external environment factors are causing a significant impact on the sale and profit of the company, and the company is continuously making efforts to sustain itself in this rapidly changing external environment. </w:t>
      </w:r>
    </w:p>
    <w:p w14:paraId="3DF40814" w14:textId="77777777" w:rsidR="00BA13CB" w:rsidRDefault="00BA13CB" w:rsidP="00BA13CB"/>
    <w:p w14:paraId="55E6CD8B" w14:textId="77777777" w:rsidR="00BA13CB" w:rsidRDefault="00BA13CB" w:rsidP="00BA13CB">
      <w:pPr>
        <w:pStyle w:val="Heading1"/>
      </w:pPr>
      <w:bookmarkStart w:id="2" w:name="_heading=h.1fob9te" w:colFirst="0" w:colLast="0"/>
      <w:bookmarkEnd w:id="2"/>
      <w:r>
        <w:t xml:space="preserve">Predicted changes in the External Environment due to covid-19: </w:t>
      </w:r>
    </w:p>
    <w:p w14:paraId="12682504" w14:textId="77777777" w:rsidR="00BA13CB" w:rsidRDefault="00BA13CB" w:rsidP="00BA13CB">
      <w:r>
        <w:t xml:space="preserve">The predicted changes that might occur due to the outbreak of Covid-19 and which will have a direct impact on the working of the company are as follows: </w:t>
      </w:r>
    </w:p>
    <w:p w14:paraId="4060C3EC" w14:textId="77777777" w:rsidR="00BA13CB" w:rsidRDefault="00BA13CB" w:rsidP="00BA13CB">
      <w:pPr>
        <w:rPr>
          <w:b/>
        </w:rPr>
      </w:pPr>
    </w:p>
    <w:p w14:paraId="5B491AC9" w14:textId="77777777" w:rsidR="00BA13CB" w:rsidRDefault="00BA13CB" w:rsidP="00BA13CB">
      <w:pPr>
        <w:numPr>
          <w:ilvl w:val="0"/>
          <w:numId w:val="6"/>
        </w:numPr>
      </w:pPr>
      <w:r>
        <w:rPr>
          <w:b/>
        </w:rPr>
        <w:t>Change in consumer spending power:</w:t>
      </w:r>
      <w:r>
        <w:t xml:space="preserve"> As consumer spending accounts for roughly 70% of GDP, the money spent by households on needed and discretionary consumption is quite essential. Most of our discretionary expenditure is not possible in a locked-down economy. This indicates that they will spend less money, which means less demand. There are fewer products and services required, resulting in lower aggregate demand. Consumers, Companies, and Government are the three main drivers of expenditure. As previously said, the majority of the consumers are rapidly becoming savers and have very little discretionary income. Morrison is also facing the same as the consumer's spending power has declined, which has resulted in less demand for the product. The consumer is only making purchases when it is essential. This can be </w:t>
      </w:r>
      <w:r>
        <w:lastRenderedPageBreak/>
        <w:t>predicted that in the future, 70% of the economy will remain stagnant for a particular period (</w:t>
      </w:r>
      <w:r>
        <w:rPr>
          <w:highlight w:val="white"/>
        </w:rPr>
        <w:t>Cunha and Martins 2021</w:t>
      </w:r>
      <w:r>
        <w:t xml:space="preserve">). </w:t>
      </w:r>
    </w:p>
    <w:p w14:paraId="1E9579FF" w14:textId="77777777" w:rsidR="00BA13CB" w:rsidRDefault="00BA13CB" w:rsidP="00BA13CB">
      <w:pPr>
        <w:numPr>
          <w:ilvl w:val="0"/>
          <w:numId w:val="6"/>
        </w:numPr>
      </w:pPr>
      <w:r>
        <w:rPr>
          <w:b/>
        </w:rPr>
        <w:t>Predicted change in the Economy:</w:t>
      </w:r>
      <w:r>
        <w:t xml:space="preserve"> There has been an enormous impact on the economy due to the Covid-19 pandemic. This pandemic has changed the whole world economy in recent times. There has been a drop in the Gross domestic product by 4.9%, which is predicted to come to 3% by the end of 2022 if the situation does not worsen as the spread of the virus is likely to continue disrupting economic activity and will hurt the manufacturing industry, especially in developed countries. The only market that is expected to flourish during this situation is the online market, so Morrison is continuously making efforts to strengthen its online market base to earn sufficient profit in this situation. </w:t>
      </w:r>
    </w:p>
    <w:p w14:paraId="6775F178" w14:textId="77777777" w:rsidR="00BA13CB" w:rsidRDefault="00BA13CB" w:rsidP="00BA13CB">
      <w:pPr>
        <w:numPr>
          <w:ilvl w:val="0"/>
          <w:numId w:val="6"/>
        </w:numPr>
      </w:pPr>
      <w:r>
        <w:rPr>
          <w:b/>
        </w:rPr>
        <w:t>Change in Employment:</w:t>
      </w:r>
      <w:r>
        <w:t xml:space="preserve"> There has been a massive shift in remote working. 48% of employees are likely to work remotely compared to 30% before Covid-19. The prediction is that there can also be a rise in remote working. As the pandemic resulted in the loss of jobs for many workers, many efforts have been made to bring back the standard working scenario. Due to the pandemic, Morrison has also faced a massive employee turnover rate, making the company's working very difficult as Morrison is a supermarket, so it requires employees to work offline rather than online. Due to this factor, there has been a lot of employee turnover, which has caused an impact on the business of the company. The HR department has evolved strategies so that there can be on or significantly less employee turnover in the company. As the business was flourishing online, employee turnover could have caused an immense change in the company's working. The company is predicting to get back to the standard track by the third quarter of 2022 (</w:t>
      </w:r>
      <w:r>
        <w:rPr>
          <w:highlight w:val="white"/>
        </w:rPr>
        <w:t>Khatib and Nour 2021</w:t>
      </w:r>
      <w:r>
        <w:t xml:space="preserve">). </w:t>
      </w:r>
    </w:p>
    <w:p w14:paraId="32BD6D86" w14:textId="77777777" w:rsidR="00BA13CB" w:rsidRDefault="00BA13CB" w:rsidP="00BA13CB">
      <w:pPr>
        <w:numPr>
          <w:ilvl w:val="0"/>
          <w:numId w:val="6"/>
        </w:numPr>
      </w:pPr>
      <w:r>
        <w:rPr>
          <w:b/>
        </w:rPr>
        <w:t>Brexit impact on the company:</w:t>
      </w:r>
      <w:r>
        <w:t xml:space="preserve"> Morrison is predicting positive growth in the near future due to these changes but in the current situation as there is restriction in movement in some countries overseas profit is declining but there are high chances of an increase in the profit by the end of 2022. </w:t>
      </w:r>
    </w:p>
    <w:p w14:paraId="281F7ADC" w14:textId="77777777" w:rsidR="00BA13CB" w:rsidRDefault="00BA13CB" w:rsidP="00BA13CB">
      <w:r>
        <w:t>All these predictions are made based on the people resourcing strategies as human resources cause a significant impact on the working and functioning of the company. People resourcing also includes the customer and their spending power, which form the backbone of any business.</w:t>
      </w:r>
    </w:p>
    <w:p w14:paraId="5AB900D8" w14:textId="77777777" w:rsidR="00BA13CB" w:rsidRDefault="00BA13CB" w:rsidP="00BA13CB"/>
    <w:p w14:paraId="06623DC8" w14:textId="44AF73C6" w:rsidR="00BA13CB" w:rsidRDefault="00BA13CB" w:rsidP="00BA13CB">
      <w:pPr>
        <w:pStyle w:val="Heading1"/>
      </w:pPr>
      <w:bookmarkStart w:id="3" w:name="_heading=h.3znysh7" w:colFirst="0" w:colLast="0"/>
      <w:bookmarkEnd w:id="3"/>
      <w:r>
        <w:lastRenderedPageBreak/>
        <w:t xml:space="preserve">Response and Analysing of Resourcing </w:t>
      </w:r>
      <w:r>
        <w:t>strategies Of</w:t>
      </w:r>
      <w:r>
        <w:t xml:space="preserve"> Morrison to Covid-19 Pandemic: </w:t>
      </w:r>
    </w:p>
    <w:p w14:paraId="01E8D6EF" w14:textId="77777777" w:rsidR="00BA13CB" w:rsidRDefault="00BA13CB" w:rsidP="00BA13CB">
      <w:r>
        <w:t xml:space="preserve">The company is continuously planning its best to make and provide food to the customer in this pandemic situation. All the handling has been possible because of the strategy adopted by different company departments. The company has to improve the offer for the customer by providing a sustainable momentum.  Online sales of the company have increased three times, and the company is now available in 50 cities and towns with the help of Amazon.  All the strategies the company is adapting to resource during Covid-19 has been discussed. Few strategies that the company has adopted to deal with the pandemic situations: </w:t>
      </w:r>
    </w:p>
    <w:p w14:paraId="5C8A47EB" w14:textId="77777777" w:rsidR="00BA13CB" w:rsidRDefault="00BA13CB" w:rsidP="00BA13CB">
      <w:pPr>
        <w:numPr>
          <w:ilvl w:val="0"/>
          <w:numId w:val="5"/>
        </w:numPr>
      </w:pPr>
      <w:r>
        <w:rPr>
          <w:b/>
        </w:rPr>
        <w:t>Being Competitive:</w:t>
      </w:r>
      <w:r>
        <w:t xml:space="preserve">  Assisting consumers in making every dollar go further and saving money on the products they want and need daily. The company is continuously improving the situation by increasing its price list by investing in it and growing product specifications. The company has further improved the packaging and merchandising of customers' favourite items. The company is working hard to enhance customers' brand by using sustainable cost-saving techniques and productivity opportunities by accessing direct partnerships with the suppliers. The company has implemented a uniform pricing policy across the board for all the essential items. The company has also focused on discounts, packaging, and volume-related aspects to sustain in this environment. </w:t>
      </w:r>
    </w:p>
    <w:p w14:paraId="3FF5EBF3" w14:textId="77777777" w:rsidR="00BA13CB" w:rsidRDefault="00BA13CB" w:rsidP="00BA13CB">
      <w:pPr>
        <w:numPr>
          <w:ilvl w:val="0"/>
          <w:numId w:val="5"/>
        </w:numPr>
      </w:pPr>
      <w:r>
        <w:rPr>
          <w:b/>
        </w:rPr>
        <w:t xml:space="preserve">Better Customer Service: </w:t>
      </w:r>
      <w:r>
        <w:t xml:space="preserve">Morrison has improved the business for better customer service. The company offers generous and friendly offers to the customers whenever needed. Morrisons has grown its online and home delivery offer at an unpredictable rate. Customers now have multiple options, with almost every Morrisons supermarket offering at least one home delivery service. Food Box Company was established, with production facilities at the company’s facilities and depots, while Morrisons on Amazon and a same-day home delivery service has significantly expanded and formed a partnership with Deliveroo. All these majors are taken to improve the customer service and sustain in this situation. </w:t>
      </w:r>
    </w:p>
    <w:p w14:paraId="58699122" w14:textId="0B2B5CF1" w:rsidR="00BA13CB" w:rsidRDefault="00BA13CB" w:rsidP="00BA13CB">
      <w:pPr>
        <w:numPr>
          <w:ilvl w:val="0"/>
          <w:numId w:val="5"/>
        </w:numPr>
      </w:pPr>
      <w:r>
        <w:rPr>
          <w:b/>
        </w:rPr>
        <w:t>Speeding up the organisation:</w:t>
      </w:r>
      <w:r>
        <w:t xml:space="preserve"> With our six ways of working, one of which is </w:t>
      </w:r>
      <w:r>
        <w:t>“freedom</w:t>
      </w:r>
      <w:r>
        <w:t xml:space="preserve"> in the framework” our approach to simplifying and speeding up has facilitated rapid growth. The company is cost-conscious, always seeking ways to reduce costs and enhance efficiency to improve customer service. The number of store employees has been restructured and many colleagues now work remotely six days a week in the office. The company has also introduced 200 stores. The company is continuing to improve the end-to-end product handling process in the supply chain. </w:t>
      </w:r>
    </w:p>
    <w:p w14:paraId="64F1A69B" w14:textId="77777777" w:rsidR="00BA13CB" w:rsidRDefault="00BA13CB" w:rsidP="00BA13CB">
      <w:pPr>
        <w:numPr>
          <w:ilvl w:val="0"/>
          <w:numId w:val="5"/>
        </w:numPr>
      </w:pPr>
      <w:r>
        <w:rPr>
          <w:b/>
        </w:rPr>
        <w:lastRenderedPageBreak/>
        <w:t>Digitalisation:</w:t>
      </w:r>
      <w:r>
        <w:t xml:space="preserve">  The company is utilising digital technology to make customers’ shopping trips easier, more convenient, and more negating. The company continue to help co-workers work efficiently and more effectively, with a focus on reducing wasted time for customers. The company is also using the Scan and Go app, which allows customers to pay more quickly, which is now being trailed. The company have already increased the limit on payment via contactless to 45$. The company is almost done rolling out headsets for all colleagues. Automating production lines and grading technology for improving raw material yield and product flow, the company is reducing repetitive manual work in manufacturing. The company distribution operations are increasingly using technology with benefits including better utilisation of pallets and transports as well reduced packing and cost. </w:t>
      </w:r>
    </w:p>
    <w:p w14:paraId="25917FAC" w14:textId="77777777" w:rsidR="00BA13CB" w:rsidRDefault="00BA13CB" w:rsidP="00BA13CB">
      <w:pPr>
        <w:numPr>
          <w:ilvl w:val="0"/>
          <w:numId w:val="5"/>
        </w:numPr>
      </w:pPr>
      <w:r>
        <w:rPr>
          <w:b/>
        </w:rPr>
        <w:t>Creating and scaling for profitable growth:</w:t>
      </w:r>
      <w:r>
        <w:t xml:space="preserve"> The vision of the company is to see opportunities, pursue them with an owner’s spirit and entrepreneurial hunger, act fast and fearlessly so that the work can quickly scale the idea of work. The company have taken the doorstep delivery idea and scaled it by partnering with an organisation such as Amazon and Deliveroo. The online channel of the company drove click &amp; collect boxes and doorstep delivery and informed our partnership with Amazon, Deliveroo and others. Across the supermarket estate, the company is continuing to innovate, learn and improve. In addition to opening six new stores in the year under review, the company has added a Nutmeg store, improved the food-to-go concept in three stores and completed another 18 Fresh look refits. The company is continuously working to scale up the business (</w:t>
      </w:r>
      <w:r>
        <w:rPr>
          <w:highlight w:val="white"/>
        </w:rPr>
        <w:t>Meyer</w:t>
      </w:r>
      <w:r>
        <w:t xml:space="preserve">, et al. 2021). </w:t>
      </w:r>
    </w:p>
    <w:p w14:paraId="59DBAA85" w14:textId="77777777" w:rsidR="00BA13CB" w:rsidRDefault="00BA13CB" w:rsidP="00BA13CB">
      <w:pPr>
        <w:numPr>
          <w:ilvl w:val="0"/>
          <w:numId w:val="5"/>
        </w:numPr>
      </w:pPr>
      <w:r>
        <w:rPr>
          <w:b/>
        </w:rPr>
        <w:t>Maintenance of Hygiene:</w:t>
      </w:r>
      <w:r>
        <w:t xml:space="preserve"> Throughout the stores, depots manufacturing sites, and offices, the company has maximised the cleaning hours and cleaning stations as a matter of hygiene standards for the customers and colleagues. In this pandemic situation hygiene was the main concern and due to which people preferred to stay at home. The company is continuously investing in additional cleaning stations, sanitiser dispensers and extra hygiene representatives. AS the whole working of the company can impact the health of the customer so hygiene in this pandemic was the important point of concern for the entire company. </w:t>
      </w:r>
    </w:p>
    <w:p w14:paraId="5B29A3A1" w14:textId="77777777" w:rsidR="00BA13CB" w:rsidRDefault="00BA13CB" w:rsidP="00BA13CB">
      <w:pPr>
        <w:numPr>
          <w:ilvl w:val="0"/>
          <w:numId w:val="5"/>
        </w:numPr>
      </w:pPr>
      <w:r>
        <w:rPr>
          <w:b/>
        </w:rPr>
        <w:t>Value and Service:</w:t>
      </w:r>
      <w:r>
        <w:t xml:space="preserve"> People are evaluating their outgoings to manage on a budget and consider recession-proofing measures as they evaluate the value for money to their purchase again. Our customers have noticed and appreciated our price cuts, with perceptions improving across a broad range of price measures when we made the cuts. </w:t>
      </w:r>
      <w:r>
        <w:lastRenderedPageBreak/>
        <w:t>We invest in over 1,200 price cuts a year to provide them with great value for money. Providing for the vulnerable in society has become even more important, with people more concerned with the needs of the elderly and vulnerable in our communities. As a result of the lockdown, more people are staying at home for longer periods of time than ever before. This means that the people require more meals than usual. Our door-to-door delivery service helps many in need in our communities by allowing customers to call to place an order over the phone with a friendly colleague. They receive their groceries delivered straight to their door. The company is now increasing its value and service to mitigate the pandemic situation (</w:t>
      </w:r>
      <w:proofErr w:type="spellStart"/>
      <w:r>
        <w:rPr>
          <w:highlight w:val="white"/>
        </w:rPr>
        <w:t>Paesbrugghe</w:t>
      </w:r>
      <w:proofErr w:type="spellEnd"/>
      <w:r>
        <w:t xml:space="preserve">, et al. 2021). </w:t>
      </w:r>
    </w:p>
    <w:p w14:paraId="6777463B" w14:textId="77777777" w:rsidR="00BA13CB" w:rsidRDefault="00BA13CB" w:rsidP="00BA13CB">
      <w:pPr>
        <w:ind w:left="720"/>
      </w:pPr>
    </w:p>
    <w:p w14:paraId="65CE311B" w14:textId="77777777" w:rsidR="00BA13CB" w:rsidRDefault="00BA13CB" w:rsidP="00BA13CB">
      <w:pPr>
        <w:pStyle w:val="Heading1"/>
      </w:pPr>
      <w:bookmarkStart w:id="4" w:name="_heading=h.2et92p0" w:colFirst="0" w:colLast="0"/>
      <w:bookmarkEnd w:id="4"/>
      <w:r>
        <w:t xml:space="preserve">Conclusion: </w:t>
      </w:r>
    </w:p>
    <w:p w14:paraId="323EB353" w14:textId="77777777" w:rsidR="00BA13CB" w:rsidRDefault="00BA13CB" w:rsidP="00BA13CB">
      <w:r>
        <w:t xml:space="preserve">Due to this external environment change, the working of the business has been impacted a lot. There has been a decline in both profit and sales during the initial period of the pandemic. The company has noticed a massive decline, but the online platform has recovered from the losses that the company has borne during this period. During the lockdown, people turned to online shopping and socializing even more than they normally would behaviours that are expected to continue. Since the pandemic began the company have served over 500,000 customers online, in response to the pandemic, the company also developed a food Box service, which has been well received with over 450,000 order to date. As a result of its ability to adapt existing capabilities to meet growing customer demand, the grocery industry performed relatively well during the pandemic. The company asked the shoppers daily for their inputs and analysed the consumer behaviours to make customer-centric decisions. The company is trying to work at pace with the current situation and ensure a sustainable profit for the company also. </w:t>
      </w:r>
    </w:p>
    <w:p w14:paraId="2A723AD0" w14:textId="77777777" w:rsidR="00BA13CB" w:rsidRDefault="00BA13CB" w:rsidP="00BA13CB">
      <w:pPr>
        <w:rPr>
          <w:b/>
        </w:rPr>
      </w:pPr>
    </w:p>
    <w:p w14:paraId="7B471839" w14:textId="77777777" w:rsidR="00BA13CB" w:rsidRDefault="00BA13CB" w:rsidP="00BA13CB">
      <w:pPr>
        <w:spacing w:line="276" w:lineRule="auto"/>
        <w:jc w:val="left"/>
        <w:rPr>
          <w:b/>
        </w:rPr>
      </w:pPr>
      <w:r>
        <w:br w:type="page"/>
      </w:r>
    </w:p>
    <w:p w14:paraId="71793AAA" w14:textId="77777777" w:rsidR="00BA13CB" w:rsidRDefault="00BA13CB" w:rsidP="00BA13CB">
      <w:pPr>
        <w:pStyle w:val="Heading1"/>
      </w:pPr>
      <w:bookmarkStart w:id="5" w:name="_heading=h.tyjcwt" w:colFirst="0" w:colLast="0"/>
      <w:bookmarkEnd w:id="5"/>
      <w:r>
        <w:lastRenderedPageBreak/>
        <w:t xml:space="preserve">References: </w:t>
      </w:r>
    </w:p>
    <w:p w14:paraId="52CC849E" w14:textId="77777777" w:rsidR="00BA13CB" w:rsidRDefault="00BA13CB" w:rsidP="00BA13CB">
      <w:pPr>
        <w:rPr>
          <w:color w:val="333333"/>
          <w:highlight w:val="white"/>
        </w:rPr>
      </w:pPr>
      <w:proofErr w:type="spellStart"/>
      <w:r>
        <w:rPr>
          <w:color w:val="333333"/>
          <w:highlight w:val="white"/>
        </w:rPr>
        <w:t>Buera</w:t>
      </w:r>
      <w:proofErr w:type="spellEnd"/>
      <w:r>
        <w:rPr>
          <w:color w:val="333333"/>
          <w:highlight w:val="white"/>
        </w:rPr>
        <w:t xml:space="preserve">, Francisco, Andres </w:t>
      </w:r>
      <w:proofErr w:type="spellStart"/>
      <w:r>
        <w:rPr>
          <w:color w:val="333333"/>
          <w:highlight w:val="white"/>
        </w:rPr>
        <w:t>Neumeyer</w:t>
      </w:r>
      <w:proofErr w:type="spellEnd"/>
      <w:r>
        <w:rPr>
          <w:color w:val="333333"/>
          <w:highlight w:val="white"/>
        </w:rPr>
        <w:t xml:space="preserve">, Roberto N. </w:t>
      </w:r>
      <w:proofErr w:type="spellStart"/>
      <w:r>
        <w:rPr>
          <w:color w:val="333333"/>
          <w:highlight w:val="white"/>
        </w:rPr>
        <w:t>Fattal</w:t>
      </w:r>
      <w:proofErr w:type="spellEnd"/>
      <w:r>
        <w:rPr>
          <w:color w:val="333333"/>
          <w:highlight w:val="white"/>
        </w:rPr>
        <w:t xml:space="preserve"> </w:t>
      </w:r>
      <w:proofErr w:type="spellStart"/>
      <w:r>
        <w:rPr>
          <w:color w:val="333333"/>
          <w:highlight w:val="white"/>
        </w:rPr>
        <w:t>Jaef</w:t>
      </w:r>
      <w:proofErr w:type="spellEnd"/>
      <w:r>
        <w:rPr>
          <w:color w:val="333333"/>
          <w:highlight w:val="white"/>
        </w:rPr>
        <w:t xml:space="preserve">, and </w:t>
      </w:r>
      <w:proofErr w:type="spellStart"/>
      <w:r>
        <w:rPr>
          <w:color w:val="333333"/>
          <w:highlight w:val="white"/>
        </w:rPr>
        <w:t>Yongseok</w:t>
      </w:r>
      <w:proofErr w:type="spellEnd"/>
      <w:r>
        <w:rPr>
          <w:color w:val="333333"/>
          <w:highlight w:val="white"/>
        </w:rPr>
        <w:t xml:space="preserve"> Shin. 2020. “The Economic Ripple Effects of COVID-19”. Unpublished manuscript. Washington DC: The World Bank.</w:t>
      </w:r>
    </w:p>
    <w:p w14:paraId="0B087ACB" w14:textId="77777777" w:rsidR="00BA13CB" w:rsidRDefault="00BA13CB" w:rsidP="00BA13CB">
      <w:pPr>
        <w:rPr>
          <w:highlight w:val="white"/>
        </w:rPr>
      </w:pPr>
      <w:proofErr w:type="spellStart"/>
      <w:r>
        <w:rPr>
          <w:highlight w:val="white"/>
        </w:rPr>
        <w:t>Carracedo</w:t>
      </w:r>
      <w:proofErr w:type="spellEnd"/>
      <w:r>
        <w:rPr>
          <w:highlight w:val="white"/>
        </w:rPr>
        <w:t xml:space="preserve">, P., </w:t>
      </w:r>
      <w:proofErr w:type="spellStart"/>
      <w:r>
        <w:rPr>
          <w:highlight w:val="white"/>
        </w:rPr>
        <w:t>Puertas</w:t>
      </w:r>
      <w:proofErr w:type="spellEnd"/>
      <w:r>
        <w:rPr>
          <w:highlight w:val="white"/>
        </w:rPr>
        <w:t xml:space="preserve">, R. and Marti, L., 2021. Research lines on the impact of the COVID-19 pandemic on business. A text mining analysis. </w:t>
      </w:r>
      <w:r>
        <w:rPr>
          <w:i/>
          <w:highlight w:val="white"/>
        </w:rPr>
        <w:t>Journal of Business Research</w:t>
      </w:r>
      <w:r>
        <w:rPr>
          <w:highlight w:val="white"/>
        </w:rPr>
        <w:t xml:space="preserve">, </w:t>
      </w:r>
      <w:r>
        <w:rPr>
          <w:i/>
          <w:highlight w:val="white"/>
        </w:rPr>
        <w:t>132</w:t>
      </w:r>
      <w:r>
        <w:rPr>
          <w:highlight w:val="white"/>
        </w:rPr>
        <w:t>, pp.586-593.</w:t>
      </w:r>
    </w:p>
    <w:p w14:paraId="5F5B659B" w14:textId="77777777" w:rsidR="00BA13CB" w:rsidRDefault="00BA13CB" w:rsidP="00BA13CB">
      <w:pPr>
        <w:rPr>
          <w:highlight w:val="white"/>
        </w:rPr>
      </w:pPr>
      <w:r>
        <w:rPr>
          <w:highlight w:val="white"/>
        </w:rPr>
        <w:t xml:space="preserve">de Lima Andrade, E., de Lima, E.A., Simonetti, V.C., de Oliveira, R.A., </w:t>
      </w:r>
      <w:proofErr w:type="spellStart"/>
      <w:r>
        <w:rPr>
          <w:highlight w:val="white"/>
        </w:rPr>
        <w:t>Zannin</w:t>
      </w:r>
      <w:proofErr w:type="spellEnd"/>
      <w:r>
        <w:rPr>
          <w:highlight w:val="white"/>
        </w:rPr>
        <w:t xml:space="preserve">, P.H.T., da Cunha, D.C. and Martins, A.C.G., 2021. Influence of the COVID-19 pandemic on the external environmental noise of a public hospital in Sorocaba, Brazil. </w:t>
      </w:r>
      <w:proofErr w:type="spellStart"/>
      <w:r>
        <w:rPr>
          <w:i/>
          <w:highlight w:val="white"/>
        </w:rPr>
        <w:t>Revista</w:t>
      </w:r>
      <w:proofErr w:type="spellEnd"/>
      <w:r>
        <w:rPr>
          <w:i/>
          <w:highlight w:val="white"/>
        </w:rPr>
        <w:t xml:space="preserve"> Nacional de </w:t>
      </w:r>
      <w:proofErr w:type="spellStart"/>
      <w:r>
        <w:rPr>
          <w:i/>
          <w:highlight w:val="white"/>
        </w:rPr>
        <w:t>Gerenciamento</w:t>
      </w:r>
      <w:proofErr w:type="spellEnd"/>
      <w:r>
        <w:rPr>
          <w:i/>
          <w:highlight w:val="white"/>
        </w:rPr>
        <w:t xml:space="preserve"> de </w:t>
      </w:r>
      <w:proofErr w:type="spellStart"/>
      <w:r>
        <w:rPr>
          <w:i/>
          <w:highlight w:val="white"/>
        </w:rPr>
        <w:t>Cidades</w:t>
      </w:r>
      <w:proofErr w:type="spellEnd"/>
      <w:r>
        <w:rPr>
          <w:highlight w:val="white"/>
        </w:rPr>
        <w:t xml:space="preserve">, </w:t>
      </w:r>
      <w:r>
        <w:rPr>
          <w:i/>
          <w:highlight w:val="white"/>
        </w:rPr>
        <w:t>9</w:t>
      </w:r>
      <w:r>
        <w:rPr>
          <w:highlight w:val="white"/>
        </w:rPr>
        <w:t>(69)</w:t>
      </w:r>
    </w:p>
    <w:p w14:paraId="5055DD6C" w14:textId="77777777" w:rsidR="00BA13CB" w:rsidRDefault="00BA13CB" w:rsidP="00BA13CB">
      <w:pPr>
        <w:rPr>
          <w:highlight w:val="white"/>
        </w:rPr>
      </w:pPr>
      <w:r>
        <w:rPr>
          <w:highlight w:val="white"/>
        </w:rPr>
        <w:t xml:space="preserve">Harrington, D.M. and </w:t>
      </w:r>
      <w:proofErr w:type="spellStart"/>
      <w:r>
        <w:rPr>
          <w:highlight w:val="white"/>
        </w:rPr>
        <w:t>Hadjiconstantinou</w:t>
      </w:r>
      <w:proofErr w:type="spellEnd"/>
      <w:r>
        <w:rPr>
          <w:highlight w:val="white"/>
        </w:rPr>
        <w:t xml:space="preserve">, M., 2021. Changes in commuting behaviours in response to the COVID-19 pandemic in the UK. </w:t>
      </w:r>
      <w:r>
        <w:rPr>
          <w:i/>
          <w:highlight w:val="white"/>
        </w:rPr>
        <w:t>Journal of transport &amp; health</w:t>
      </w:r>
      <w:r>
        <w:rPr>
          <w:highlight w:val="white"/>
        </w:rPr>
        <w:t>, p.101313.</w:t>
      </w:r>
    </w:p>
    <w:p w14:paraId="091C6A94" w14:textId="77777777" w:rsidR="00BA13CB" w:rsidRDefault="00BA13CB" w:rsidP="00BA13CB">
      <w:pPr>
        <w:rPr>
          <w:highlight w:val="white"/>
        </w:rPr>
      </w:pPr>
      <w:r>
        <w:rPr>
          <w:highlight w:val="white"/>
        </w:rPr>
        <w:t xml:space="preserve">Khatib, S.F. and Nour, A.N.I., 2021. The impact of corporate governance on firm performance during the COVID-19 pandemic: evidence from Malaysia. </w:t>
      </w:r>
      <w:r>
        <w:rPr>
          <w:i/>
          <w:highlight w:val="white"/>
        </w:rPr>
        <w:t>Journal of Asian Finance, Economics and Business, Forthcoming</w:t>
      </w:r>
      <w:r>
        <w:rPr>
          <w:highlight w:val="white"/>
        </w:rPr>
        <w:t>.</w:t>
      </w:r>
    </w:p>
    <w:p w14:paraId="22316A49" w14:textId="77777777" w:rsidR="00BA13CB" w:rsidRDefault="00BA13CB" w:rsidP="00BA13CB">
      <w:pPr>
        <w:rPr>
          <w:highlight w:val="white"/>
        </w:rPr>
      </w:pPr>
      <w:r>
        <w:rPr>
          <w:highlight w:val="white"/>
        </w:rPr>
        <w:t xml:space="preserve">Meyer, B.H., Prescott, B. and Sheng, X.S., 2021. The impact of the COVID-19 pandemic on business expectations. </w:t>
      </w:r>
      <w:r>
        <w:rPr>
          <w:i/>
          <w:highlight w:val="white"/>
        </w:rPr>
        <w:t>International Journal of Forecasting</w:t>
      </w:r>
      <w:r>
        <w:rPr>
          <w:highlight w:val="white"/>
        </w:rPr>
        <w:t>.</w:t>
      </w:r>
    </w:p>
    <w:p w14:paraId="5CC7470A" w14:textId="77777777" w:rsidR="00BA13CB" w:rsidRDefault="00BA13CB" w:rsidP="00BA13CB">
      <w:pPr>
        <w:rPr>
          <w:highlight w:val="white"/>
        </w:rPr>
      </w:pPr>
      <w:proofErr w:type="spellStart"/>
      <w:r>
        <w:rPr>
          <w:highlight w:val="white"/>
        </w:rPr>
        <w:t>Paesbrugghe</w:t>
      </w:r>
      <w:proofErr w:type="spellEnd"/>
      <w:r>
        <w:rPr>
          <w:highlight w:val="white"/>
        </w:rPr>
        <w:t xml:space="preserve">, B., Lyngdoh, T., Sharma, A. and Rangarajan, D., 2021, June. Understanding the Digital Communication Preference of Business-to-Business Purchasers and Sellers. In </w:t>
      </w:r>
      <w:r>
        <w:rPr>
          <w:i/>
          <w:highlight w:val="white"/>
        </w:rPr>
        <w:t>Digital Marketing &amp; eCommerce Conference</w:t>
      </w:r>
      <w:r>
        <w:rPr>
          <w:highlight w:val="white"/>
        </w:rPr>
        <w:t xml:space="preserve"> (pp. 277-279). Springer, Cham.</w:t>
      </w:r>
    </w:p>
    <w:p w14:paraId="63FD2046" w14:textId="77777777" w:rsidR="00BA13CB" w:rsidRDefault="00BA13CB" w:rsidP="00BA13CB">
      <w:pPr>
        <w:rPr>
          <w:highlight w:val="white"/>
        </w:rPr>
      </w:pPr>
    </w:p>
    <w:tbl>
      <w:tblPr>
        <w:tblW w:w="6570" w:type="dxa"/>
        <w:tblBorders>
          <w:top w:val="nil"/>
          <w:left w:val="nil"/>
          <w:bottom w:val="nil"/>
          <w:right w:val="nil"/>
          <w:insideH w:val="nil"/>
          <w:insideV w:val="nil"/>
        </w:tblBorders>
        <w:tblLayout w:type="fixed"/>
        <w:tblLook w:val="0600" w:firstRow="0" w:lastRow="0" w:firstColumn="0" w:lastColumn="0" w:noHBand="1" w:noVBand="1"/>
      </w:tblPr>
      <w:tblGrid>
        <w:gridCol w:w="6350"/>
        <w:gridCol w:w="220"/>
      </w:tblGrid>
      <w:tr w:rsidR="00BA13CB" w14:paraId="11A6EE9D" w14:textId="77777777" w:rsidTr="001502CF">
        <w:tc>
          <w:tcPr>
            <w:tcW w:w="6350" w:type="dxa"/>
            <w:tcBorders>
              <w:top w:val="nil"/>
              <w:left w:val="nil"/>
              <w:bottom w:val="nil"/>
              <w:right w:val="nil"/>
            </w:tcBorders>
            <w:shd w:val="clear" w:color="auto" w:fill="auto"/>
            <w:tcMar>
              <w:top w:w="100" w:type="dxa"/>
              <w:left w:w="100" w:type="dxa"/>
              <w:bottom w:w="100" w:type="dxa"/>
              <w:right w:w="100" w:type="dxa"/>
            </w:tcMar>
          </w:tcPr>
          <w:p w14:paraId="00CC0EE0" w14:textId="77777777" w:rsidR="00BA13CB" w:rsidRDefault="00BA13CB" w:rsidP="001502CF">
            <w:pPr>
              <w:spacing w:line="276" w:lineRule="auto"/>
              <w:jc w:val="left"/>
              <w:rPr>
                <w:rFonts w:ascii="Arial" w:eastAsia="Arial" w:hAnsi="Arial" w:cs="Arial"/>
                <w:color w:val="222222"/>
                <w:sz w:val="20"/>
                <w:szCs w:val="20"/>
                <w:highlight w:val="white"/>
              </w:rPr>
            </w:pPr>
          </w:p>
        </w:tc>
        <w:tc>
          <w:tcPr>
            <w:tcW w:w="220" w:type="dxa"/>
            <w:tcBorders>
              <w:top w:val="nil"/>
              <w:left w:val="nil"/>
              <w:bottom w:val="nil"/>
              <w:right w:val="nil"/>
            </w:tcBorders>
            <w:shd w:val="clear" w:color="auto" w:fill="auto"/>
            <w:tcMar>
              <w:top w:w="100" w:type="dxa"/>
              <w:left w:w="100" w:type="dxa"/>
              <w:bottom w:w="100" w:type="dxa"/>
              <w:right w:w="100" w:type="dxa"/>
            </w:tcMar>
          </w:tcPr>
          <w:p w14:paraId="2F635B00" w14:textId="77777777" w:rsidR="00BA13CB" w:rsidRDefault="00BA13CB" w:rsidP="001502CF">
            <w:pPr>
              <w:spacing w:line="276" w:lineRule="auto"/>
              <w:jc w:val="left"/>
              <w:rPr>
                <w:rFonts w:ascii="Arial" w:eastAsia="Arial" w:hAnsi="Arial" w:cs="Arial"/>
                <w:color w:val="222222"/>
                <w:sz w:val="20"/>
                <w:szCs w:val="20"/>
                <w:highlight w:val="white"/>
              </w:rPr>
            </w:pPr>
          </w:p>
        </w:tc>
      </w:tr>
      <w:tr w:rsidR="00BA13CB" w14:paraId="2EB95D98" w14:textId="77777777" w:rsidTr="001502CF">
        <w:trPr>
          <w:trHeight w:val="960"/>
        </w:trPr>
        <w:tc>
          <w:tcPr>
            <w:tcW w:w="6350" w:type="dxa"/>
            <w:tcBorders>
              <w:top w:val="nil"/>
              <w:left w:val="nil"/>
              <w:bottom w:val="nil"/>
              <w:right w:val="nil"/>
            </w:tcBorders>
            <w:tcMar>
              <w:top w:w="120" w:type="dxa"/>
              <w:left w:w="0" w:type="dxa"/>
              <w:bottom w:w="120" w:type="dxa"/>
              <w:right w:w="0" w:type="dxa"/>
            </w:tcMar>
          </w:tcPr>
          <w:p w14:paraId="4C1CB352" w14:textId="77777777" w:rsidR="00BA13CB" w:rsidRDefault="00BA13CB" w:rsidP="001502CF">
            <w:pPr>
              <w:spacing w:line="297" w:lineRule="auto"/>
              <w:jc w:val="left"/>
              <w:rPr>
                <w:rFonts w:ascii="Arial" w:eastAsia="Arial" w:hAnsi="Arial" w:cs="Arial"/>
                <w:color w:val="222222"/>
                <w:sz w:val="20"/>
                <w:szCs w:val="20"/>
                <w:highlight w:val="white"/>
              </w:rPr>
            </w:pPr>
          </w:p>
        </w:tc>
        <w:tc>
          <w:tcPr>
            <w:tcW w:w="220" w:type="dxa"/>
            <w:shd w:val="clear" w:color="auto" w:fill="auto"/>
            <w:tcMar>
              <w:top w:w="100" w:type="dxa"/>
              <w:left w:w="100" w:type="dxa"/>
              <w:bottom w:w="100" w:type="dxa"/>
              <w:right w:w="100" w:type="dxa"/>
            </w:tcMar>
          </w:tcPr>
          <w:p w14:paraId="04182E6A" w14:textId="77777777" w:rsidR="00BA13CB" w:rsidRDefault="00BA13CB" w:rsidP="001502CF">
            <w:pPr>
              <w:spacing w:line="276" w:lineRule="auto"/>
              <w:jc w:val="left"/>
              <w:rPr>
                <w:rFonts w:ascii="Arial" w:eastAsia="Arial" w:hAnsi="Arial" w:cs="Arial"/>
                <w:color w:val="222222"/>
                <w:sz w:val="20"/>
                <w:szCs w:val="20"/>
                <w:highlight w:val="white"/>
              </w:rPr>
            </w:pPr>
          </w:p>
        </w:tc>
      </w:tr>
      <w:tr w:rsidR="00BA13CB" w14:paraId="7AEA372B" w14:textId="77777777" w:rsidTr="001502CF">
        <w:trPr>
          <w:trHeight w:val="465"/>
        </w:trPr>
        <w:tc>
          <w:tcPr>
            <w:tcW w:w="6350" w:type="dxa"/>
            <w:tcBorders>
              <w:top w:val="nil"/>
              <w:left w:val="nil"/>
              <w:bottom w:val="nil"/>
              <w:right w:val="nil"/>
            </w:tcBorders>
            <w:tcMar>
              <w:top w:w="120" w:type="dxa"/>
              <w:left w:w="0" w:type="dxa"/>
              <w:bottom w:w="120" w:type="dxa"/>
              <w:right w:w="240" w:type="dxa"/>
            </w:tcMar>
          </w:tcPr>
          <w:p w14:paraId="184855D4" w14:textId="77777777" w:rsidR="00BA13CB" w:rsidRDefault="00BA13CB" w:rsidP="001502CF">
            <w:pPr>
              <w:spacing w:line="276" w:lineRule="auto"/>
              <w:jc w:val="left"/>
              <w:rPr>
                <w:rFonts w:ascii="Arial" w:eastAsia="Arial" w:hAnsi="Arial" w:cs="Arial"/>
                <w:color w:val="222222"/>
                <w:sz w:val="20"/>
                <w:szCs w:val="20"/>
                <w:highlight w:val="white"/>
              </w:rPr>
            </w:pPr>
          </w:p>
        </w:tc>
        <w:tc>
          <w:tcPr>
            <w:tcW w:w="220" w:type="dxa"/>
            <w:tcBorders>
              <w:top w:val="nil"/>
              <w:left w:val="nil"/>
              <w:bottom w:val="nil"/>
              <w:right w:val="nil"/>
            </w:tcBorders>
            <w:tcMar>
              <w:top w:w="120" w:type="dxa"/>
              <w:left w:w="0" w:type="dxa"/>
              <w:bottom w:w="120" w:type="dxa"/>
              <w:right w:w="0" w:type="dxa"/>
            </w:tcMar>
          </w:tcPr>
          <w:p w14:paraId="2A11760A" w14:textId="77777777" w:rsidR="00BA13CB" w:rsidRDefault="00BA13CB" w:rsidP="001502CF">
            <w:pPr>
              <w:spacing w:line="297" w:lineRule="auto"/>
              <w:jc w:val="left"/>
              <w:rPr>
                <w:rFonts w:ascii="Arial" w:eastAsia="Arial" w:hAnsi="Arial" w:cs="Arial"/>
                <w:color w:val="222222"/>
                <w:sz w:val="20"/>
                <w:szCs w:val="20"/>
                <w:highlight w:val="white"/>
              </w:rPr>
            </w:pPr>
          </w:p>
        </w:tc>
      </w:tr>
    </w:tbl>
    <w:p w14:paraId="06536F26" w14:textId="77777777" w:rsidR="00BA13CB" w:rsidRDefault="00BA13CB" w:rsidP="00BA13CB">
      <w:pPr>
        <w:spacing w:line="276" w:lineRule="auto"/>
        <w:jc w:val="left"/>
        <w:rPr>
          <w:rFonts w:ascii="Arial" w:eastAsia="Arial" w:hAnsi="Arial" w:cs="Arial"/>
          <w:color w:val="222222"/>
          <w:sz w:val="20"/>
          <w:szCs w:val="20"/>
          <w:highlight w:val="white"/>
        </w:rPr>
      </w:pPr>
    </w:p>
    <w:p w14:paraId="49DBC877" w14:textId="77777777" w:rsidR="00BA13CB" w:rsidRDefault="00BA13CB" w:rsidP="00BA13CB">
      <w:pPr>
        <w:spacing w:line="276" w:lineRule="auto"/>
        <w:jc w:val="left"/>
        <w:rPr>
          <w:rFonts w:ascii="Arial" w:eastAsia="Arial" w:hAnsi="Arial" w:cs="Arial"/>
          <w:color w:val="222222"/>
          <w:sz w:val="20"/>
          <w:szCs w:val="20"/>
          <w:highlight w:val="white"/>
        </w:rPr>
      </w:pPr>
    </w:p>
    <w:p w14:paraId="0FA657E6" w14:textId="77777777" w:rsidR="00BA13CB" w:rsidRDefault="00BA13CB" w:rsidP="00BA13CB">
      <w:pPr>
        <w:spacing w:line="276" w:lineRule="auto"/>
        <w:jc w:val="left"/>
        <w:rPr>
          <w:rFonts w:ascii="Arial" w:eastAsia="Arial" w:hAnsi="Arial" w:cs="Arial"/>
          <w:color w:val="222222"/>
          <w:sz w:val="20"/>
          <w:szCs w:val="20"/>
          <w:highlight w:val="white"/>
        </w:rPr>
      </w:pPr>
    </w:p>
    <w:p w14:paraId="7B86BDC9" w14:textId="77777777" w:rsidR="00BA13CB" w:rsidRDefault="00BA13CB" w:rsidP="00BA13CB">
      <w:pPr>
        <w:rPr>
          <w:color w:val="333333"/>
          <w:highlight w:val="white"/>
        </w:rPr>
      </w:pPr>
    </w:p>
    <w:p w14:paraId="5842D761" w14:textId="77777777" w:rsidR="00BC18CB" w:rsidRDefault="00BC18CB"/>
    <w:sectPr w:rsidR="00BC18C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44B0D"/>
    <w:multiLevelType w:val="multilevel"/>
    <w:tmpl w:val="E6D2A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3C707C"/>
    <w:multiLevelType w:val="multilevel"/>
    <w:tmpl w:val="182E2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D95EDF"/>
    <w:multiLevelType w:val="multilevel"/>
    <w:tmpl w:val="BFEA0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0901AC"/>
    <w:multiLevelType w:val="multilevel"/>
    <w:tmpl w:val="A1387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A47E39"/>
    <w:multiLevelType w:val="multilevel"/>
    <w:tmpl w:val="6F5A5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5D06FE9"/>
    <w:multiLevelType w:val="multilevel"/>
    <w:tmpl w:val="F49A7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3CB"/>
    <w:rsid w:val="00BA13CB"/>
    <w:rsid w:val="00BC18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68CA7"/>
  <w15:chartTrackingRefBased/>
  <w15:docId w15:val="{ACC41C59-29DE-4B6F-886C-55E6A5596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3CB"/>
    <w:pPr>
      <w:spacing w:after="0" w:line="360" w:lineRule="auto"/>
      <w:jc w:val="both"/>
    </w:pPr>
    <w:rPr>
      <w:rFonts w:ascii="Times New Roman" w:eastAsia="Times New Roman" w:hAnsi="Times New Roman" w:cs="Times New Roman"/>
      <w:sz w:val="24"/>
      <w:szCs w:val="24"/>
      <w:lang w:val="en-GB" w:eastAsia="en-IN"/>
    </w:rPr>
  </w:style>
  <w:style w:type="paragraph" w:styleId="Heading1">
    <w:name w:val="heading 1"/>
    <w:basedOn w:val="Normal"/>
    <w:next w:val="Normal"/>
    <w:link w:val="Heading1Char"/>
    <w:uiPriority w:val="9"/>
    <w:qFormat/>
    <w:rsid w:val="00BA13CB"/>
    <w:pPr>
      <w:keepNext/>
      <w:keepLines/>
      <w:spacing w:before="400" w:after="120"/>
      <w:outlineLvl w:val="0"/>
    </w:pPr>
    <w:rPr>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3CB"/>
    <w:rPr>
      <w:rFonts w:ascii="Times New Roman" w:eastAsia="Times New Roman" w:hAnsi="Times New Roman" w:cs="Times New Roman"/>
      <w:b/>
      <w:sz w:val="24"/>
      <w:szCs w:val="40"/>
      <w:lang w:val="en-GB" w:eastAsia="en-IN"/>
    </w:rPr>
  </w:style>
  <w:style w:type="paragraph" w:styleId="BodyText">
    <w:name w:val="Body Text"/>
    <w:basedOn w:val="Normal"/>
    <w:link w:val="BodyTextChar"/>
    <w:uiPriority w:val="1"/>
    <w:semiHidden/>
    <w:unhideWhenUsed/>
    <w:qFormat/>
    <w:rsid w:val="00BA13CB"/>
    <w:pPr>
      <w:widowControl w:val="0"/>
      <w:autoSpaceDE w:val="0"/>
      <w:autoSpaceDN w:val="0"/>
      <w:spacing w:line="240" w:lineRule="auto"/>
      <w:jc w:val="left"/>
    </w:pPr>
    <w:rPr>
      <w:rFonts w:ascii="Arial" w:eastAsia="Arial" w:hAnsi="Arial" w:cs="Arial"/>
      <w:sz w:val="22"/>
      <w:szCs w:val="22"/>
      <w:lang w:val="en-US" w:eastAsia="en-US"/>
    </w:rPr>
  </w:style>
  <w:style w:type="character" w:customStyle="1" w:styleId="BodyTextChar">
    <w:name w:val="Body Text Char"/>
    <w:basedOn w:val="DefaultParagraphFont"/>
    <w:link w:val="BodyText"/>
    <w:uiPriority w:val="1"/>
    <w:semiHidden/>
    <w:rsid w:val="00BA13CB"/>
    <w:rPr>
      <w:rFonts w:ascii="Arial" w:eastAsia="Arial" w:hAnsi="Arial" w:cs="Arial"/>
      <w:lang w:val="en-US"/>
    </w:rPr>
  </w:style>
  <w:style w:type="paragraph" w:customStyle="1" w:styleId="TableParagraph">
    <w:name w:val="Table Paragraph"/>
    <w:basedOn w:val="Normal"/>
    <w:uiPriority w:val="1"/>
    <w:qFormat/>
    <w:rsid w:val="00BA13CB"/>
    <w:pPr>
      <w:widowControl w:val="0"/>
      <w:autoSpaceDE w:val="0"/>
      <w:autoSpaceDN w:val="0"/>
      <w:spacing w:line="240" w:lineRule="auto"/>
      <w:jc w:val="left"/>
    </w:pPr>
    <w:rPr>
      <w:rFonts w:ascii="Arial" w:eastAsia="Arial" w:hAnsi="Arial" w:cs="Arial"/>
      <w:sz w:val="22"/>
      <w:szCs w:val="22"/>
      <w:lang w:val="en-US" w:eastAsia="en-US"/>
    </w:rPr>
  </w:style>
  <w:style w:type="table" w:styleId="TableGrid">
    <w:name w:val="Table Grid"/>
    <w:basedOn w:val="TableNormal"/>
    <w:uiPriority w:val="59"/>
    <w:rsid w:val="00BA13CB"/>
    <w:pPr>
      <w:spacing w:after="0" w:line="240" w:lineRule="auto"/>
    </w:pPr>
    <w:rPr>
      <w:rFonts w:ascii="Arial" w:eastAsia="Arial" w:hAnsi="Arial" w:cs="Arial"/>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2887</Words>
  <Characters>16457</Characters>
  <Application>Microsoft Office Word</Application>
  <DocSecurity>0</DocSecurity>
  <Lines>137</Lines>
  <Paragraphs>38</Paragraphs>
  <ScaleCrop>false</ScaleCrop>
  <Company/>
  <LinksUpToDate>false</LinksUpToDate>
  <CharactersWithSpaces>19306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Gujarati</dc:creator>
  <cp:keywords/>
  <dc:description/>
  <cp:lastModifiedBy>Vishal Gujarati</cp:lastModifiedBy>
  <cp:revision>1</cp:revision>
  <dcterms:created xsi:type="dcterms:W3CDTF">2022-01-12T13:05:00Z</dcterms:created>
  <dcterms:modified xsi:type="dcterms:W3CDTF">2022-01-12T13:08:00Z</dcterms:modified>
</cp:coreProperties>
</file>