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4B8AA39" w:rsidR="008F1308" w:rsidRPr="00A406E5" w:rsidRDefault="00E962A4" w:rsidP="00E51AAC">
            <w:pPr>
              <w:spacing w:before="120" w:after="120"/>
              <w:jc w:val="both"/>
              <w:rPr>
                <w:rFonts w:ascii="Arial" w:hAnsi="Arial" w:cs="Arial"/>
                <w:b/>
                <w:sz w:val="22"/>
                <w:szCs w:val="22"/>
              </w:rPr>
            </w:pPr>
            <w:r>
              <w:rPr>
                <w:rFonts w:ascii="Arial" w:hAnsi="Arial" w:cs="Arial"/>
                <w:b/>
                <w:sz w:val="22"/>
                <w:szCs w:val="22"/>
              </w:rPr>
              <w:t>The Book, the Body, and the World: Renaissance Humanism, Medicine, and Exploration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02B3338" w:rsidR="00B84B5B" w:rsidRPr="00A406E5" w:rsidRDefault="00E962A4" w:rsidP="00152E9D">
            <w:pPr>
              <w:spacing w:before="120" w:after="120"/>
              <w:jc w:val="both"/>
              <w:rPr>
                <w:rFonts w:ascii="Arial" w:hAnsi="Arial" w:cs="Arial"/>
                <w:b/>
                <w:sz w:val="22"/>
                <w:szCs w:val="22"/>
              </w:rPr>
            </w:pPr>
            <w:r>
              <w:rPr>
                <w:rFonts w:ascii="Arial" w:hAnsi="Arial" w:cs="Arial"/>
                <w:b/>
                <w:sz w:val="22"/>
                <w:szCs w:val="22"/>
              </w:rPr>
              <w:t>HPEN5043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3357132" w:rsidR="00B84B5B" w:rsidRPr="00A406E5" w:rsidRDefault="00E962A4"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17D17CA" w:rsidR="00DB116D" w:rsidRPr="00A406E5" w:rsidRDefault="00E962A4"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EB99556" w:rsidR="00DB116D" w:rsidRPr="00A406E5" w:rsidRDefault="00E962A4" w:rsidP="005F0579">
            <w:pPr>
              <w:spacing w:before="120" w:after="120"/>
              <w:jc w:val="both"/>
              <w:rPr>
                <w:rFonts w:ascii="Arial" w:hAnsi="Arial" w:cs="Arial"/>
                <w:b/>
                <w:sz w:val="22"/>
                <w:szCs w:val="22"/>
              </w:rPr>
            </w:pPr>
            <w:r>
              <w:rPr>
                <w:rFonts w:ascii="Arial" w:hAnsi="Arial" w:cs="Arial"/>
                <w:b/>
                <w:sz w:val="22"/>
                <w:szCs w:val="22"/>
              </w:rPr>
              <w:t>Written Gobbet Test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4938754" w:rsidR="00DB116D" w:rsidRPr="00A406E5" w:rsidRDefault="00E962A4" w:rsidP="00E51AAC">
            <w:pPr>
              <w:spacing w:before="120" w:after="120"/>
              <w:jc w:val="both"/>
              <w:rPr>
                <w:rFonts w:ascii="Arial" w:hAnsi="Arial" w:cs="Arial"/>
                <w:b/>
                <w:sz w:val="22"/>
                <w:szCs w:val="22"/>
              </w:rPr>
            </w:pPr>
            <w:r>
              <w:rPr>
                <w:rFonts w:ascii="Arial" w:hAnsi="Arial" w:cs="Arial"/>
                <w:b/>
                <w:sz w:val="22"/>
                <w:szCs w:val="22"/>
              </w:rPr>
              <w:t>1,250 words / 1 hr</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6F3FD7B" w:rsidR="00B84B5B" w:rsidRPr="00A406E5" w:rsidRDefault="00E962A4" w:rsidP="005F0579">
            <w:pPr>
              <w:spacing w:before="120" w:after="120"/>
              <w:jc w:val="both"/>
              <w:rPr>
                <w:rFonts w:ascii="Arial" w:hAnsi="Arial" w:cs="Arial"/>
                <w:b/>
                <w:sz w:val="22"/>
                <w:szCs w:val="22"/>
              </w:rPr>
            </w:pPr>
            <w:r>
              <w:rPr>
                <w:rFonts w:ascii="Arial" w:hAnsi="Arial" w:cs="Arial"/>
                <w:b/>
                <w:sz w:val="22"/>
                <w:szCs w:val="22"/>
              </w:rPr>
              <w:t>10 February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5F6B20D" w:rsidR="00B84B5B" w:rsidRPr="00A406E5" w:rsidRDefault="00E962A4" w:rsidP="005F0579">
            <w:pPr>
              <w:spacing w:before="120" w:after="120"/>
              <w:jc w:val="both"/>
              <w:rPr>
                <w:rFonts w:ascii="Arial" w:hAnsi="Arial" w:cs="Arial"/>
                <w:b/>
                <w:sz w:val="22"/>
                <w:szCs w:val="22"/>
              </w:rPr>
            </w:pPr>
            <w:r>
              <w:rPr>
                <w:rFonts w:ascii="Arial" w:hAnsi="Arial" w:cs="Arial"/>
                <w:b/>
                <w:sz w:val="22"/>
                <w:szCs w:val="22"/>
              </w:rPr>
              <w:t>17 February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FB5DE36" w14:textId="77777777" w:rsidR="00E962A4" w:rsidRPr="00E46D15" w:rsidRDefault="00E962A4" w:rsidP="00E962A4">
            <w:pPr>
              <w:rPr>
                <w:rFonts w:ascii="Sylfaen" w:hAnsi="Sylfaen" w:cs="Arial"/>
                <w:sz w:val="22"/>
                <w:szCs w:val="22"/>
              </w:rPr>
            </w:pPr>
            <w:r w:rsidRPr="00E46D15">
              <w:rPr>
                <w:rFonts w:ascii="Sylfaen" w:hAnsi="Sylfaen" w:cs="Arial"/>
                <w:sz w:val="22"/>
                <w:szCs w:val="22"/>
              </w:rPr>
              <w:t>Upon the successful completion of this module, the student should be able to:</w:t>
            </w:r>
          </w:p>
          <w:p w14:paraId="1F1A8015" w14:textId="77777777" w:rsidR="00E962A4" w:rsidRPr="00E46D15" w:rsidRDefault="00E962A4" w:rsidP="00E962A4">
            <w:pPr>
              <w:pStyle w:val="bullet"/>
              <w:overflowPunct/>
              <w:autoSpaceDE/>
              <w:autoSpaceDN/>
              <w:adjustRightInd/>
              <w:spacing w:before="0"/>
              <w:ind w:left="851" w:firstLine="0"/>
              <w:textAlignment w:val="auto"/>
              <w:rPr>
                <w:rFonts w:ascii="Sylfaen" w:hAnsi="Sylfaen" w:cs="Arial"/>
                <w:sz w:val="22"/>
                <w:szCs w:val="22"/>
              </w:rPr>
            </w:pPr>
          </w:p>
          <w:p w14:paraId="56B05D86" w14:textId="77777777" w:rsidR="00E962A4" w:rsidRPr="00E46D15" w:rsidRDefault="00E962A4" w:rsidP="00E962A4">
            <w:pPr>
              <w:pStyle w:val="bullet"/>
              <w:numPr>
                <w:ilvl w:val="0"/>
                <w:numId w:val="17"/>
              </w:numPr>
              <w:overflowPunct/>
              <w:autoSpaceDE/>
              <w:autoSpaceDN/>
              <w:adjustRightInd/>
              <w:spacing w:before="0"/>
              <w:ind w:left="851" w:hanging="567"/>
              <w:textAlignment w:val="auto"/>
              <w:rPr>
                <w:rFonts w:ascii="Sylfaen" w:hAnsi="Sylfaen" w:cs="Arial"/>
                <w:sz w:val="22"/>
                <w:szCs w:val="22"/>
              </w:rPr>
            </w:pPr>
            <w:r w:rsidRPr="00E46D15">
              <w:rPr>
                <w:rFonts w:ascii="Sylfaen" w:hAnsi="Sylfaen" w:cs="Arial"/>
                <w:sz w:val="22"/>
                <w:szCs w:val="22"/>
              </w:rPr>
              <w:t>demonstrate a secure knowledge and historical understanding of Renaissance humanism: its various branches into fields of knowledge, theory and practice (specifically classical scholarship, education, poetry, philosophy, medicine, and geography); some of its more prominent practitioners and proponents; its various developments across a range of European countries; and its changes and continuities from the fifteenth to the seventeenth century.</w:t>
            </w:r>
          </w:p>
          <w:p w14:paraId="4700CADA" w14:textId="77777777" w:rsidR="00E962A4" w:rsidRPr="00E46D15" w:rsidRDefault="00E962A4" w:rsidP="00E962A4">
            <w:pPr>
              <w:pStyle w:val="bullet"/>
              <w:overflowPunct/>
              <w:autoSpaceDE/>
              <w:autoSpaceDN/>
              <w:adjustRightInd/>
              <w:spacing w:before="0"/>
              <w:ind w:left="851" w:firstLine="0"/>
              <w:textAlignment w:val="auto"/>
              <w:rPr>
                <w:rFonts w:ascii="Sylfaen" w:hAnsi="Sylfaen" w:cs="Arial"/>
                <w:sz w:val="22"/>
                <w:szCs w:val="22"/>
              </w:rPr>
            </w:pPr>
          </w:p>
          <w:p w14:paraId="0472D9A0" w14:textId="77777777" w:rsidR="00E962A4" w:rsidRPr="00E46D15" w:rsidRDefault="00E962A4" w:rsidP="00E962A4">
            <w:pPr>
              <w:pStyle w:val="bullet"/>
              <w:numPr>
                <w:ilvl w:val="0"/>
                <w:numId w:val="17"/>
              </w:numPr>
              <w:overflowPunct/>
              <w:autoSpaceDE/>
              <w:autoSpaceDN/>
              <w:adjustRightInd/>
              <w:spacing w:before="0"/>
              <w:ind w:left="851" w:hanging="567"/>
              <w:textAlignment w:val="auto"/>
              <w:rPr>
                <w:rFonts w:ascii="Sylfaen" w:hAnsi="Sylfaen" w:cs="Arial"/>
                <w:sz w:val="22"/>
                <w:szCs w:val="22"/>
              </w:rPr>
            </w:pPr>
            <w:r w:rsidRPr="00E46D15">
              <w:rPr>
                <w:rFonts w:ascii="Sylfaen" w:hAnsi="Sylfaen" w:cs="Arial"/>
                <w:sz w:val="22"/>
                <w:szCs w:val="22"/>
              </w:rPr>
              <w:t>demonstrate a critical understanding of a range of Renaissance humanist texts from several disciplines, and of topics intrinsic to their understanding.</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823F5B4" w:rsidR="00895734" w:rsidRDefault="00E962A4"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6119D4BD" w14:textId="77777777" w:rsidR="00E962A4" w:rsidRPr="00386317" w:rsidRDefault="00E962A4" w:rsidP="00E962A4">
      <w:pPr>
        <w:jc w:val="both"/>
        <w:rPr>
          <w:rFonts w:ascii="Sylfaen" w:hAnsi="Sylfaen" w:cs="Arial"/>
          <w:sz w:val="22"/>
          <w:szCs w:val="22"/>
        </w:rPr>
      </w:pPr>
      <w:r w:rsidRPr="00386317">
        <w:rPr>
          <w:rFonts w:ascii="Sylfaen" w:hAnsi="Sylfaen" w:cs="Arial"/>
          <w:sz w:val="22"/>
          <w:szCs w:val="22"/>
        </w:rPr>
        <w:t>The in-class written gobbet test will require students to write an answer in the form of analytical commentary on an unseen extract from a course text. Students will be required to select one extract from four. All extracts will be taken from texts identified as essential reading on the module descriptor. More detailed guidance will be provided on the test paper.</w:t>
      </w: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6051878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058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37C"/>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62A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E962A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962A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9211B2-BB17-4D03-B054-D2511349387F}">
  <ds:schemaRefs>
    <ds:schemaRef ds:uri="http://schemas.microsoft.com/sharepoint/v3/contenttype/forms"/>
  </ds:schemaRefs>
</ds:datastoreItem>
</file>

<file path=customXml/itemProps2.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3444</Words>
  <Characters>20853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3</cp:revision>
  <cp:lastPrinted>2014-10-10T07:42:00Z</cp:lastPrinted>
  <dcterms:created xsi:type="dcterms:W3CDTF">2026-01-04T18:14:00Z</dcterms:created>
  <dcterms:modified xsi:type="dcterms:W3CDTF">2026-01-04T18:20:00Z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