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E7C97" w14:textId="1B420DFF" w:rsidR="00F50119" w:rsidRPr="00F50119" w:rsidRDefault="00F50119" w:rsidP="00F50119"/>
    <w:p w14:paraId="56EE6906" w14:textId="783C7AAA" w:rsidR="00F50119" w:rsidRPr="00F50119" w:rsidRDefault="00F50119" w:rsidP="00F50119">
      <w:pPr>
        <w:rPr>
          <w:b/>
          <w:bCs/>
        </w:rPr>
      </w:pPr>
      <w:r w:rsidRPr="00F50119">
        <w:rPr>
          <w:rFonts w:ascii="Segoe UI Emoji" w:hAnsi="Segoe UI Emoji" w:cs="Segoe UI Emoji"/>
          <w:b/>
          <w:bCs/>
        </w:rPr>
        <w:t>🧠</w:t>
      </w:r>
      <w:r w:rsidRPr="00F50119">
        <w:rPr>
          <w:b/>
          <w:bCs/>
        </w:rPr>
        <w:t xml:space="preserve"> </w:t>
      </w:r>
      <w:r>
        <w:rPr>
          <w:b/>
          <w:bCs/>
        </w:rPr>
        <w:t xml:space="preserve">Week 6: </w:t>
      </w:r>
      <w:r w:rsidRPr="00F50119">
        <w:rPr>
          <w:b/>
          <w:bCs/>
        </w:rPr>
        <w:t>Lecture Summary: Challenges for Professionals Working with Traumatized Youth</w:t>
      </w:r>
    </w:p>
    <w:p w14:paraId="133FDF8D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1. Aim and Objectives</w:t>
      </w:r>
    </w:p>
    <w:p w14:paraId="146FEBEF" w14:textId="77777777" w:rsidR="00F50119" w:rsidRPr="00F50119" w:rsidRDefault="00F50119" w:rsidP="00F50119">
      <w:pPr>
        <w:numPr>
          <w:ilvl w:val="0"/>
          <w:numId w:val="1"/>
        </w:numPr>
      </w:pPr>
      <w:r w:rsidRPr="00F50119">
        <w:t>Identify emotional, ethical, and practical challenges faced by professionals.</w:t>
      </w:r>
    </w:p>
    <w:p w14:paraId="24BADCC8" w14:textId="77777777" w:rsidR="00F50119" w:rsidRPr="00F50119" w:rsidRDefault="00F50119" w:rsidP="00F50119">
      <w:pPr>
        <w:numPr>
          <w:ilvl w:val="0"/>
          <w:numId w:val="1"/>
        </w:numPr>
      </w:pPr>
      <w:r w:rsidRPr="00F50119">
        <w:t>Understand the impact of working with trauma-exposed youth.</w:t>
      </w:r>
    </w:p>
    <w:p w14:paraId="2FB4BDE6" w14:textId="77777777" w:rsidR="00F50119" w:rsidRPr="00F50119" w:rsidRDefault="00F50119" w:rsidP="00F50119">
      <w:pPr>
        <w:numPr>
          <w:ilvl w:val="0"/>
          <w:numId w:val="1"/>
        </w:numPr>
      </w:pPr>
      <w:r w:rsidRPr="00F50119">
        <w:t>Explore strategies for self-care and professional boundaries.</w:t>
      </w:r>
    </w:p>
    <w:p w14:paraId="43E5E0D8" w14:textId="77777777" w:rsidR="00F50119" w:rsidRPr="00F50119" w:rsidRDefault="00F50119" w:rsidP="00F50119">
      <w:r w:rsidRPr="00F50119">
        <w:pict w14:anchorId="301E9896">
          <v:rect id="_x0000_i1026" style="width:0;height:1.5pt" o:hralign="center" o:hrstd="t" o:hr="t" fillcolor="#a0a0a0" stroked="f"/>
        </w:pict>
      </w:r>
    </w:p>
    <w:p w14:paraId="64EF9276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2. Emotional and Occupational Challenges</w:t>
      </w:r>
    </w:p>
    <w:p w14:paraId="55D2AA75" w14:textId="77777777" w:rsidR="00F50119" w:rsidRPr="00F50119" w:rsidRDefault="00F50119" w:rsidP="00F50119">
      <w:pPr>
        <w:numPr>
          <w:ilvl w:val="0"/>
          <w:numId w:val="2"/>
        </w:numPr>
      </w:pPr>
      <w:r w:rsidRPr="00F50119">
        <w:rPr>
          <w:b/>
          <w:bCs/>
        </w:rPr>
        <w:t>Compassion Fatigue (CF)</w:t>
      </w:r>
      <w:r w:rsidRPr="00F50119">
        <w:t>: Emotional exhaustion from prolonged exposure to others’ trauma. Symptoms include irritability, reduced empathy, and impaired decision-making.</w:t>
      </w:r>
    </w:p>
    <w:p w14:paraId="0DE2326F" w14:textId="77777777" w:rsidR="00F50119" w:rsidRPr="00F50119" w:rsidRDefault="00F50119" w:rsidP="00F50119">
      <w:pPr>
        <w:numPr>
          <w:ilvl w:val="0"/>
          <w:numId w:val="2"/>
        </w:numPr>
      </w:pPr>
      <w:r w:rsidRPr="00F50119">
        <w:rPr>
          <w:b/>
          <w:bCs/>
        </w:rPr>
        <w:t>Vicarious Trauma</w:t>
      </w:r>
      <w:r w:rsidRPr="00F50119">
        <w:t>: Internalising the trauma of others through empathetic engagement, leading to emotional distress and boundary issues.</w:t>
      </w:r>
    </w:p>
    <w:p w14:paraId="39B57D54" w14:textId="77777777" w:rsidR="00F50119" w:rsidRPr="00F50119" w:rsidRDefault="00F50119" w:rsidP="00F50119">
      <w:pPr>
        <w:numPr>
          <w:ilvl w:val="0"/>
          <w:numId w:val="2"/>
        </w:numPr>
      </w:pPr>
      <w:r w:rsidRPr="00F50119">
        <w:rPr>
          <w:b/>
          <w:bCs/>
        </w:rPr>
        <w:t>Burnout</w:t>
      </w:r>
      <w:r w:rsidRPr="00F50119">
        <w:t>: Recognised by WHO as an occupational syndrome caused by chronic workplace stress. Symptoms include exhaustion, cynicism, and reduced efficacy.</w:t>
      </w:r>
    </w:p>
    <w:p w14:paraId="0295D16B" w14:textId="77777777" w:rsidR="00F50119" w:rsidRPr="00F50119" w:rsidRDefault="00F50119" w:rsidP="00F50119">
      <w:r w:rsidRPr="00F50119">
        <w:pict w14:anchorId="20D07900">
          <v:rect id="_x0000_i1027" style="width:0;height:1.5pt" o:hralign="center" o:hrstd="t" o:hr="t" fillcolor="#a0a0a0" stroked="f"/>
        </w:pict>
      </w:r>
    </w:p>
    <w:p w14:paraId="488F9770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3. Prevalence and Contributing Factors</w:t>
      </w:r>
    </w:p>
    <w:p w14:paraId="47B18BEA" w14:textId="77777777" w:rsidR="00F50119" w:rsidRPr="00F50119" w:rsidRDefault="00F50119" w:rsidP="00F50119">
      <w:pPr>
        <w:numPr>
          <w:ilvl w:val="0"/>
          <w:numId w:val="3"/>
        </w:numPr>
      </w:pPr>
      <w:r w:rsidRPr="00F50119">
        <w:t>High rates of CF and burnout among social workers, teachers, and healthcare providers.</w:t>
      </w:r>
    </w:p>
    <w:p w14:paraId="015173E4" w14:textId="77777777" w:rsidR="00F50119" w:rsidRPr="00F50119" w:rsidRDefault="00F50119" w:rsidP="00F50119">
      <w:pPr>
        <w:numPr>
          <w:ilvl w:val="0"/>
          <w:numId w:val="3"/>
        </w:numPr>
      </w:pPr>
      <w:r w:rsidRPr="00F50119">
        <w:t>Contributing factors include:</w:t>
      </w:r>
    </w:p>
    <w:p w14:paraId="2CD7AA2D" w14:textId="77777777" w:rsidR="00F50119" w:rsidRPr="00F50119" w:rsidRDefault="00F50119" w:rsidP="00F50119">
      <w:pPr>
        <w:numPr>
          <w:ilvl w:val="1"/>
          <w:numId w:val="3"/>
        </w:numPr>
      </w:pPr>
      <w:r w:rsidRPr="00F50119">
        <w:t>High workloads</w:t>
      </w:r>
    </w:p>
    <w:p w14:paraId="68A84A9A" w14:textId="77777777" w:rsidR="00F50119" w:rsidRPr="00F50119" w:rsidRDefault="00F50119" w:rsidP="00F50119">
      <w:pPr>
        <w:numPr>
          <w:ilvl w:val="1"/>
          <w:numId w:val="3"/>
        </w:numPr>
      </w:pPr>
      <w:r w:rsidRPr="00F50119">
        <w:t>Poor organisational support</w:t>
      </w:r>
    </w:p>
    <w:p w14:paraId="1B42DB83" w14:textId="77777777" w:rsidR="00F50119" w:rsidRPr="00F50119" w:rsidRDefault="00F50119" w:rsidP="00F50119">
      <w:pPr>
        <w:numPr>
          <w:ilvl w:val="1"/>
          <w:numId w:val="3"/>
        </w:numPr>
      </w:pPr>
      <w:r w:rsidRPr="00F50119">
        <w:t>Emotional involvement</w:t>
      </w:r>
    </w:p>
    <w:p w14:paraId="6EEBFF69" w14:textId="77777777" w:rsidR="00F50119" w:rsidRPr="00F50119" w:rsidRDefault="00F50119" w:rsidP="00F50119">
      <w:pPr>
        <w:numPr>
          <w:ilvl w:val="1"/>
          <w:numId w:val="3"/>
        </w:numPr>
      </w:pPr>
      <w:r w:rsidRPr="00F50119">
        <w:t>Lack of training and resources</w:t>
      </w:r>
    </w:p>
    <w:p w14:paraId="6EB262A4" w14:textId="77777777" w:rsidR="00F50119" w:rsidRPr="00F50119" w:rsidRDefault="00F50119" w:rsidP="00F50119">
      <w:pPr>
        <w:numPr>
          <w:ilvl w:val="1"/>
          <w:numId w:val="3"/>
        </w:numPr>
      </w:pPr>
      <w:r w:rsidRPr="00F50119">
        <w:t>Cost of living stress and poor sleep</w:t>
      </w:r>
    </w:p>
    <w:p w14:paraId="4C7F2563" w14:textId="77777777" w:rsidR="00F50119" w:rsidRPr="00F50119" w:rsidRDefault="00F50119" w:rsidP="00F50119">
      <w:r w:rsidRPr="00F50119">
        <w:pict w14:anchorId="78BECBEA">
          <v:rect id="_x0000_i1028" style="width:0;height:1.5pt" o:hralign="center" o:hrstd="t" o:hr="t" fillcolor="#a0a0a0" stroked="f"/>
        </w:pict>
      </w:r>
    </w:p>
    <w:p w14:paraId="44CA31E3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4. Ethical Challenges</w:t>
      </w:r>
    </w:p>
    <w:p w14:paraId="1BE8B306" w14:textId="77777777" w:rsidR="00F50119" w:rsidRPr="00F50119" w:rsidRDefault="00F50119" w:rsidP="00F50119">
      <w:pPr>
        <w:numPr>
          <w:ilvl w:val="0"/>
          <w:numId w:val="4"/>
        </w:numPr>
      </w:pPr>
      <w:r w:rsidRPr="00F50119">
        <w:rPr>
          <w:b/>
          <w:bCs/>
        </w:rPr>
        <w:lastRenderedPageBreak/>
        <w:t>Confidentiality vs. Duty to Report</w:t>
      </w:r>
      <w:r w:rsidRPr="00F50119">
        <w:t>: Balancing privacy with safeguarding responsibilities.</w:t>
      </w:r>
    </w:p>
    <w:p w14:paraId="4928B3B0" w14:textId="77777777" w:rsidR="00F50119" w:rsidRPr="00F50119" w:rsidRDefault="00F50119" w:rsidP="00F50119">
      <w:pPr>
        <w:numPr>
          <w:ilvl w:val="0"/>
          <w:numId w:val="4"/>
        </w:numPr>
      </w:pPr>
      <w:r w:rsidRPr="00F50119">
        <w:rPr>
          <w:b/>
          <w:bCs/>
        </w:rPr>
        <w:t>Professional Boundaries</w:t>
      </w:r>
      <w:r w:rsidRPr="00F50119">
        <w:t>: Navigating relationships, gift-giving, and emotional involvement while maintaining ethical standards.</w:t>
      </w:r>
    </w:p>
    <w:p w14:paraId="39823DDB" w14:textId="77777777" w:rsidR="00F50119" w:rsidRPr="00F50119" w:rsidRDefault="00F50119" w:rsidP="00F50119">
      <w:r w:rsidRPr="00F50119">
        <w:pict w14:anchorId="4AA1C4D2">
          <v:rect id="_x0000_i1029" style="width:0;height:1.5pt" o:hralign="center" o:hrstd="t" o:hr="t" fillcolor="#a0a0a0" stroked="f"/>
        </w:pict>
      </w:r>
    </w:p>
    <w:p w14:paraId="548BC902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5. Systemic and Organisational Barriers</w:t>
      </w:r>
    </w:p>
    <w:p w14:paraId="11AB3263" w14:textId="77777777" w:rsidR="00F50119" w:rsidRPr="00F50119" w:rsidRDefault="00F50119" w:rsidP="00F50119">
      <w:pPr>
        <w:numPr>
          <w:ilvl w:val="0"/>
          <w:numId w:val="5"/>
        </w:numPr>
      </w:pPr>
      <w:r w:rsidRPr="00F50119">
        <w:rPr>
          <w:b/>
          <w:bCs/>
        </w:rPr>
        <w:t>Lack of Funding and Training</w:t>
      </w:r>
      <w:r w:rsidRPr="00F50119">
        <w:t>: Inconsistent trauma-informed care (TIC) implementation across the UK.</w:t>
      </w:r>
    </w:p>
    <w:p w14:paraId="6FB8BF94" w14:textId="77777777" w:rsidR="00F50119" w:rsidRPr="00F50119" w:rsidRDefault="00F50119" w:rsidP="00F50119">
      <w:pPr>
        <w:numPr>
          <w:ilvl w:val="0"/>
          <w:numId w:val="5"/>
        </w:numPr>
      </w:pPr>
      <w:r w:rsidRPr="00F50119">
        <w:rPr>
          <w:b/>
          <w:bCs/>
        </w:rPr>
        <w:t>Policy Gaps</w:t>
      </w:r>
      <w:r w:rsidRPr="00F50119">
        <w:t>: Wales and Scotland have centralised TIC strategies; England relies on local leadership.</w:t>
      </w:r>
    </w:p>
    <w:p w14:paraId="1D9A72C6" w14:textId="77777777" w:rsidR="00F50119" w:rsidRPr="00F50119" w:rsidRDefault="00F50119" w:rsidP="00F50119">
      <w:pPr>
        <w:numPr>
          <w:ilvl w:val="0"/>
          <w:numId w:val="5"/>
        </w:numPr>
      </w:pPr>
      <w:r w:rsidRPr="00F50119">
        <w:rPr>
          <w:b/>
          <w:bCs/>
        </w:rPr>
        <w:t>Barriers to Implementation</w:t>
      </w:r>
      <w:r w:rsidRPr="00F50119">
        <w:t>: Include leadership engagement, interagency collaboration, and access to training.</w:t>
      </w:r>
    </w:p>
    <w:p w14:paraId="4931DFE2" w14:textId="77777777" w:rsidR="00F50119" w:rsidRPr="00F50119" w:rsidRDefault="00F50119" w:rsidP="00F50119">
      <w:r w:rsidRPr="00F50119">
        <w:pict w14:anchorId="3B088D06">
          <v:rect id="_x0000_i1030" style="width:0;height:1.5pt" o:hralign="center" o:hrstd="t" o:hr="t" fillcolor="#a0a0a0" stroked="f"/>
        </w:pict>
      </w:r>
    </w:p>
    <w:p w14:paraId="1966C5A8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6. Trauma-Informed Schools</w:t>
      </w:r>
    </w:p>
    <w:p w14:paraId="16B98EBB" w14:textId="77777777" w:rsidR="00F50119" w:rsidRPr="00F50119" w:rsidRDefault="00F50119" w:rsidP="00F50119">
      <w:pPr>
        <w:numPr>
          <w:ilvl w:val="0"/>
          <w:numId w:val="6"/>
        </w:numPr>
      </w:pPr>
      <w:r w:rsidRPr="00F50119">
        <w:t>Teachers face challenges balancing academic and emotional needs of students.</w:t>
      </w:r>
    </w:p>
    <w:p w14:paraId="67A56776" w14:textId="77777777" w:rsidR="00F50119" w:rsidRPr="00F50119" w:rsidRDefault="00F50119" w:rsidP="00F50119">
      <w:pPr>
        <w:numPr>
          <w:ilvl w:val="0"/>
          <w:numId w:val="6"/>
        </w:numPr>
      </w:pPr>
      <w:r w:rsidRPr="00F50119">
        <w:t>Behavioural issues often stem from trauma, requiring sensitive and informed responses.</w:t>
      </w:r>
    </w:p>
    <w:p w14:paraId="4F7EF74D" w14:textId="77777777" w:rsidR="00F50119" w:rsidRPr="00F50119" w:rsidRDefault="00F50119" w:rsidP="00F50119">
      <w:r w:rsidRPr="00F50119">
        <w:pict w14:anchorId="5216E5C3">
          <v:rect id="_x0000_i1031" style="width:0;height:1.5pt" o:hralign="center" o:hrstd="t" o:hr="t" fillcolor="#a0a0a0" stroked="f"/>
        </w:pict>
      </w:r>
    </w:p>
    <w:p w14:paraId="54E23238" w14:textId="77777777" w:rsidR="00F50119" w:rsidRPr="00F50119" w:rsidRDefault="00F50119" w:rsidP="00F50119">
      <w:pPr>
        <w:rPr>
          <w:b/>
          <w:bCs/>
        </w:rPr>
      </w:pPr>
      <w:r w:rsidRPr="00F50119">
        <w:rPr>
          <w:b/>
          <w:bCs/>
        </w:rPr>
        <w:t>7. Self-Care and Wellbeing</w:t>
      </w:r>
    </w:p>
    <w:p w14:paraId="04AD61BE" w14:textId="77777777" w:rsidR="00F50119" w:rsidRPr="00F50119" w:rsidRDefault="00F50119" w:rsidP="00F50119">
      <w:pPr>
        <w:numPr>
          <w:ilvl w:val="0"/>
          <w:numId w:val="7"/>
        </w:numPr>
      </w:pPr>
      <w:r w:rsidRPr="00F50119">
        <w:rPr>
          <w:b/>
          <w:bCs/>
        </w:rPr>
        <w:t>Self-Care Strategies</w:t>
      </w:r>
      <w:r w:rsidRPr="00F50119">
        <w:t>:</w:t>
      </w:r>
    </w:p>
    <w:p w14:paraId="0A8B6FDF" w14:textId="77777777" w:rsidR="00F50119" w:rsidRPr="00F50119" w:rsidRDefault="00F50119" w:rsidP="00F50119">
      <w:pPr>
        <w:numPr>
          <w:ilvl w:val="1"/>
          <w:numId w:val="7"/>
        </w:numPr>
      </w:pPr>
      <w:r w:rsidRPr="00F50119">
        <w:t>Exercise, healthy diet, work-life balance</w:t>
      </w:r>
    </w:p>
    <w:p w14:paraId="224F7A2E" w14:textId="77777777" w:rsidR="00F50119" w:rsidRPr="00F50119" w:rsidRDefault="00F50119" w:rsidP="00F50119">
      <w:pPr>
        <w:numPr>
          <w:ilvl w:val="1"/>
          <w:numId w:val="7"/>
        </w:numPr>
      </w:pPr>
      <w:r w:rsidRPr="00F50119">
        <w:t>Reflection, goal setting, social connection</w:t>
      </w:r>
    </w:p>
    <w:p w14:paraId="5E0F0B14" w14:textId="77777777" w:rsidR="00F50119" w:rsidRPr="00F50119" w:rsidRDefault="00F50119" w:rsidP="00F50119">
      <w:pPr>
        <w:numPr>
          <w:ilvl w:val="0"/>
          <w:numId w:val="7"/>
        </w:numPr>
      </w:pPr>
      <w:r w:rsidRPr="00F50119">
        <w:rPr>
          <w:b/>
          <w:bCs/>
        </w:rPr>
        <w:t>Personalised Self-Care Plans</w:t>
      </w:r>
      <w:r w:rsidRPr="00F50119">
        <w:t>: Encouraged for professionals to maintain resilience and wellbeing.</w:t>
      </w:r>
    </w:p>
    <w:p w14:paraId="0228EC57" w14:textId="77777777" w:rsidR="00F50119" w:rsidRPr="00F50119" w:rsidRDefault="00F50119" w:rsidP="00F50119">
      <w:r w:rsidRPr="00F50119">
        <w:pict w14:anchorId="537947B9">
          <v:rect id="_x0000_i1032" style="width:0;height:1.5pt" o:hralign="center" o:hrstd="t" o:hr="t" fillcolor="#a0a0a0" stroked="f"/>
        </w:pict>
      </w:r>
    </w:p>
    <w:p w14:paraId="76FF728F" w14:textId="77777777" w:rsidR="00F50119" w:rsidRPr="00F50119" w:rsidRDefault="00F50119" w:rsidP="00F50119">
      <w:r w:rsidRPr="00F50119">
        <w:t>Would you like this summary turned into a printable handout or editable document (e.g., Word or PDF)?</w:t>
      </w:r>
    </w:p>
    <w:p w14:paraId="63805093" w14:textId="77777777" w:rsidR="00726A92" w:rsidRDefault="00726A92"/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03266"/>
    <w:multiLevelType w:val="multilevel"/>
    <w:tmpl w:val="5C8E4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656C3"/>
    <w:multiLevelType w:val="multilevel"/>
    <w:tmpl w:val="A460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631F9"/>
    <w:multiLevelType w:val="multilevel"/>
    <w:tmpl w:val="A85E9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2F6E0B"/>
    <w:multiLevelType w:val="multilevel"/>
    <w:tmpl w:val="EE28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F7762"/>
    <w:multiLevelType w:val="multilevel"/>
    <w:tmpl w:val="88E4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1F49F0"/>
    <w:multiLevelType w:val="multilevel"/>
    <w:tmpl w:val="9852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5C1C34"/>
    <w:multiLevelType w:val="multilevel"/>
    <w:tmpl w:val="7F8A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6033889">
    <w:abstractNumId w:val="5"/>
  </w:num>
  <w:num w:numId="2" w16cid:durableId="185023293">
    <w:abstractNumId w:val="3"/>
  </w:num>
  <w:num w:numId="3" w16cid:durableId="1156260583">
    <w:abstractNumId w:val="4"/>
  </w:num>
  <w:num w:numId="4" w16cid:durableId="1469546077">
    <w:abstractNumId w:val="1"/>
  </w:num>
  <w:num w:numId="5" w16cid:durableId="981814084">
    <w:abstractNumId w:val="0"/>
  </w:num>
  <w:num w:numId="6" w16cid:durableId="478495217">
    <w:abstractNumId w:val="2"/>
  </w:num>
  <w:num w:numId="7" w16cid:durableId="2562084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119"/>
    <w:rsid w:val="0003583A"/>
    <w:rsid w:val="0005582F"/>
    <w:rsid w:val="00591828"/>
    <w:rsid w:val="00726A92"/>
    <w:rsid w:val="00995682"/>
    <w:rsid w:val="00BC259F"/>
    <w:rsid w:val="00F50119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47906"/>
  <w15:chartTrackingRefBased/>
  <w15:docId w15:val="{10F3F17E-302A-4FF8-A265-596877245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0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1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1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1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1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1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1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0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0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01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01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01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1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1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2025-07-14T10:33:00Z</dcterms:created>
  <dcterms:modified xsi:type="dcterms:W3CDTF">2025-07-14T10:34:00Z</dcterms:modified>
</cp:coreProperties>
</file>