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F23D32" w:rsidP="007B7B63" w:rsidRDefault="00F23D32" w14:paraId="2261964D" w14:textId="77777777">
      <w:pPr>
        <w:pStyle w:val="Image"/>
        <w:rPr>
          <w:noProof/>
        </w:rPr>
      </w:pPr>
    </w:p>
    <w:p w:rsidR="00F23D32" w:rsidP="007B7B63" w:rsidRDefault="00F23D32" w14:paraId="04D1E8DA" w14:textId="77777777">
      <w:pPr>
        <w:pStyle w:val="Image"/>
        <w:rPr>
          <w:noProof/>
        </w:rPr>
      </w:pPr>
    </w:p>
    <w:p w:rsidR="00F23D32" w:rsidP="007B7B63" w:rsidRDefault="00F23D32" w14:paraId="1067BDC1" w14:textId="77777777">
      <w:pPr>
        <w:pStyle w:val="Image"/>
        <w:rPr>
          <w:noProof/>
        </w:rPr>
      </w:pPr>
    </w:p>
    <w:p w:rsidR="00907578" w:rsidP="00907578" w:rsidRDefault="00F23D32" w14:paraId="7B9383DB" w14:textId="77777777">
      <w:pPr>
        <w:pStyle w:val="Image"/>
        <w:keepNext/>
      </w:pPr>
      <w:r>
        <w:rPr>
          <w:noProof/>
        </w:rPr>
        <w:drawing>
          <wp:inline distT="0" distB="0" distL="0" distR="0" wp14:anchorId="7888F86D" wp14:editId="63C125EA">
            <wp:extent cx="5731510" cy="3086100"/>
            <wp:effectExtent l="0" t="0" r="2540" b="0"/>
            <wp:docPr id="1" name="Picture 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engineering drawing&#10;&#10;Description automatically generated"/>
                    <pic:cNvPicPr/>
                  </pic:nvPicPr>
                  <pic:blipFill>
                    <a:blip r:embed="rId7"/>
                    <a:stretch>
                      <a:fillRect/>
                    </a:stretch>
                  </pic:blipFill>
                  <pic:spPr>
                    <a:xfrm>
                      <a:off x="0" y="0"/>
                      <a:ext cx="5731510" cy="3086100"/>
                    </a:xfrm>
                    <a:prstGeom prst="rect">
                      <a:avLst/>
                    </a:prstGeom>
                  </pic:spPr>
                </pic:pic>
              </a:graphicData>
            </a:graphic>
          </wp:inline>
        </w:drawing>
      </w:r>
    </w:p>
    <w:p w:rsidRPr="00EF0A14" w:rsidR="0019694C" w:rsidRDefault="000E4D6A" w14:paraId="3D1FDA90" w14:textId="60D79C8E">
      <w:pPr>
        <w:pStyle w:val="Title"/>
        <w:rPr>
          <w:lang w:val="en-GB"/>
        </w:rPr>
      </w:pPr>
      <w:r>
        <w:rPr>
          <w:lang w:val="en-GB" w:bidi="en-US"/>
        </w:rPr>
        <w:t xml:space="preserve">Comparing </w:t>
      </w:r>
      <w:r w:rsidR="006E6354">
        <w:rPr>
          <w:lang w:val="en-GB" w:bidi="en-US"/>
        </w:rPr>
        <w:t xml:space="preserve">Nuaire BIM </w:t>
      </w:r>
      <w:r w:rsidR="003A7FB0">
        <w:rPr>
          <w:lang w:val="en-GB" w:bidi="en-US"/>
        </w:rPr>
        <w:t>p</w:t>
      </w:r>
      <w:r w:rsidR="006E6354">
        <w:rPr>
          <w:lang w:val="en-GB" w:bidi="en-US"/>
        </w:rPr>
        <w:t xml:space="preserve">rocess </w:t>
      </w:r>
      <w:r>
        <w:rPr>
          <w:lang w:val="en-GB" w:bidi="en-US"/>
        </w:rPr>
        <w:t xml:space="preserve">to the principles of </w:t>
      </w:r>
      <w:r w:rsidR="006E6354">
        <w:rPr>
          <w:lang w:val="en-GB" w:bidi="en-US"/>
        </w:rPr>
        <w:t xml:space="preserve">Industry 4.0 </w:t>
      </w:r>
    </w:p>
    <w:p w:rsidRPr="00EF0A14" w:rsidR="0019694C" w:rsidRDefault="00AC5B9A" w14:paraId="0A10A6D3" w14:textId="6BF821EE">
      <w:pPr>
        <w:pStyle w:val="Subtitle"/>
        <w:rPr>
          <w:lang w:val="en-GB"/>
        </w:rPr>
      </w:pPr>
      <w:r>
        <w:rPr>
          <w:lang w:val="en-GB" w:bidi="en-US"/>
        </w:rPr>
        <w:t xml:space="preserve">Student: </w:t>
      </w:r>
      <w:r w:rsidR="000E4D6A">
        <w:rPr>
          <w:lang w:val="en-GB" w:bidi="en-US"/>
        </w:rPr>
        <w:t>Alun Thomas (2220595)</w:t>
      </w:r>
    </w:p>
    <w:p w:rsidRPr="00EF0A14" w:rsidR="0019694C" w:rsidRDefault="00AC5B9A" w14:paraId="3BDC9E55" w14:textId="040EF481">
      <w:pPr>
        <w:pStyle w:val="Subtitle"/>
        <w:rPr>
          <w:lang w:val="en-GB"/>
        </w:rPr>
      </w:pPr>
      <w:r>
        <w:rPr>
          <w:lang w:val="en-GB" w:bidi="en-US"/>
        </w:rPr>
        <w:t xml:space="preserve">Course: </w:t>
      </w:r>
      <w:r w:rsidR="000E4D6A">
        <w:rPr>
          <w:lang w:val="en-GB" w:bidi="en-US"/>
        </w:rPr>
        <w:t>Introduction to Industry 4.0 ACPA7004</w:t>
      </w:r>
    </w:p>
    <w:p w:rsidRPr="00EF0A14" w:rsidR="0019694C" w:rsidRDefault="00AC5B9A" w14:paraId="19B2E6C4" w14:textId="78AC214A">
      <w:pPr>
        <w:pStyle w:val="Subtitle"/>
        <w:rPr>
          <w:lang w:val="en-GB"/>
        </w:rPr>
      </w:pPr>
      <w:r>
        <w:rPr>
          <w:lang w:val="en-GB" w:bidi="en-US"/>
        </w:rPr>
        <w:t xml:space="preserve">Lecturer: </w:t>
      </w:r>
      <w:r w:rsidR="000E4D6A">
        <w:rPr>
          <w:lang w:val="en-GB" w:bidi="en-US"/>
        </w:rPr>
        <w:t>Mahesh Kannath</w:t>
      </w:r>
    </w:p>
    <w:p w:rsidRPr="00EF0A14" w:rsidR="0019694C" w:rsidP="007B7B63" w:rsidRDefault="00AC5B9A" w14:paraId="7F4BB668" w14:textId="602CBDD7">
      <w:pPr>
        <w:pStyle w:val="Subtitle"/>
        <w:rPr>
          <w:lang w:val="en-GB"/>
        </w:rPr>
      </w:pPr>
      <w:r>
        <w:rPr>
          <w:lang w:val="en-GB" w:bidi="en-US"/>
        </w:rPr>
        <w:t xml:space="preserve">Date: </w:t>
      </w:r>
      <w:r w:rsidR="000E4D6A">
        <w:rPr>
          <w:lang w:val="en-GB" w:bidi="en-US"/>
        </w:rPr>
        <w:t>21/11/2022</w:t>
      </w:r>
    </w:p>
    <w:p w:rsidRPr="00EF0A14" w:rsidR="0019694C" w:rsidP="1EB3C401" w:rsidRDefault="0019694C" w14:paraId="16A19F62" w14:textId="3C6F1898">
      <w:pPr>
        <w:rPr>
          <w:lang w:val="en-GB"/>
        </w:rPr>
        <w:sectPr w:rsidRPr="00EF0A14" w:rsidR="0019694C" w:rsidSect="00DD0074">
          <w:pgSz w:w="11906" w:h="16838" w:orient="portrait" w:code="9"/>
          <w:pgMar w:top="1440" w:right="1440" w:bottom="1800" w:left="1440" w:header="720" w:footer="720" w:gutter="0"/>
          <w:pgNumType w:start="1"/>
          <w:cols w:space="720"/>
          <w:docGrid w:linePitch="360"/>
        </w:sectPr>
      </w:pPr>
    </w:p>
    <w:p w:rsidRPr="00EF0A14" w:rsidR="0019694C" w:rsidP="7E07EA3F" w:rsidRDefault="2644C194" w14:paraId="516C1FC8" w14:textId="2BA56AA1">
      <w:pPr>
        <w:pStyle w:val="Heading1"/>
        <w:rPr>
          <w:lang w:val="en-GB" w:bidi="en-US"/>
        </w:rPr>
      </w:pPr>
      <w:r w:rsidRPr="6B8AC040">
        <w:rPr>
          <w:lang w:val="en-GB" w:bidi="en-US"/>
        </w:rPr>
        <w:t>Abstract</w:t>
      </w:r>
    </w:p>
    <w:p w:rsidR="00EC77DB" w:rsidP="6B8AC040" w:rsidRDefault="003A7FB0" w14:paraId="526E8EEB" w14:textId="6055DD2C">
      <w:pPr>
        <w:rPr>
          <w:lang w:val="en-GB" w:bidi="en-US"/>
        </w:rPr>
      </w:pPr>
      <w:r>
        <w:rPr>
          <w:lang w:val="en-GB" w:bidi="en-US"/>
        </w:rPr>
        <w:t xml:space="preserve">In this report the Author has researched </w:t>
      </w:r>
      <w:r w:rsidR="00EC77DB">
        <w:rPr>
          <w:lang w:val="en-GB" w:bidi="en-US"/>
        </w:rPr>
        <w:t xml:space="preserve">Industry 4.0 principles relevant to </w:t>
      </w:r>
      <w:r>
        <w:rPr>
          <w:lang w:val="en-GB" w:bidi="en-US"/>
        </w:rPr>
        <w:t xml:space="preserve">Building Information Modelling (BIM) </w:t>
      </w:r>
      <w:r>
        <w:rPr>
          <w:lang w:val="en-GB" w:bidi="en-US"/>
        </w:rPr>
        <w:t xml:space="preserve">assets, the </w:t>
      </w:r>
      <w:r w:rsidR="00EC77DB">
        <w:rPr>
          <w:lang w:val="en-GB" w:bidi="en-US"/>
        </w:rPr>
        <w:t>overarching</w:t>
      </w:r>
      <w:r>
        <w:rPr>
          <w:lang w:val="en-GB" w:bidi="en-US"/>
        </w:rPr>
        <w:t xml:space="preserve"> legislation driving BIM</w:t>
      </w:r>
      <w:r w:rsidR="00EC77DB">
        <w:rPr>
          <w:lang w:val="en-GB" w:bidi="en-US"/>
        </w:rPr>
        <w:t xml:space="preserve"> in the UK</w:t>
      </w:r>
      <w:r>
        <w:rPr>
          <w:lang w:val="en-GB" w:bidi="en-US"/>
        </w:rPr>
        <w:t xml:space="preserve"> and the</w:t>
      </w:r>
      <w:r w:rsidR="00EC77DB">
        <w:rPr>
          <w:lang w:val="en-GB" w:bidi="en-US"/>
        </w:rPr>
        <w:t xml:space="preserve"> market trend evidence for its adoption. This research has been used to evaluate a process adopted by Nuaire, a ventilation product manufacturer, whereby BIM assets are created on request from existing digital CAD models.</w:t>
      </w:r>
    </w:p>
    <w:p w:rsidR="0054217B" w:rsidP="0054217B" w:rsidRDefault="00EC77DB" w14:paraId="69729254" w14:textId="4F07A987">
      <w:pPr>
        <w:rPr>
          <w:lang w:val="en-GB" w:bidi="en-US"/>
        </w:rPr>
      </w:pPr>
      <w:r w:rsidRPr="23893BDD" w:rsidR="00EC77DB">
        <w:rPr>
          <w:lang w:val="en-GB" w:bidi="en-US"/>
        </w:rPr>
        <w:t>The study has shown that, while many of the steps in the current process are highly automated</w:t>
      </w:r>
      <w:r w:rsidRPr="23893BDD" w:rsidR="00C33AC8">
        <w:rPr>
          <w:lang w:val="en-GB" w:bidi="en-US"/>
        </w:rPr>
        <w:t>, system driven</w:t>
      </w:r>
      <w:r w:rsidRPr="23893BDD" w:rsidR="00EC77DB">
        <w:rPr>
          <w:lang w:val="en-GB" w:bidi="en-US"/>
        </w:rPr>
        <w:t xml:space="preserve"> and align </w:t>
      </w:r>
      <w:bookmarkStart w:name="_Int_rtEHAHxT" w:id="383861682"/>
      <w:r w:rsidRPr="23893BDD" w:rsidR="00EC77DB">
        <w:rPr>
          <w:lang w:val="en-GB" w:bidi="en-US"/>
        </w:rPr>
        <w:t>generally with</w:t>
      </w:r>
      <w:bookmarkEnd w:id="383861682"/>
      <w:r w:rsidRPr="23893BDD" w:rsidR="00EC77DB">
        <w:rPr>
          <w:lang w:val="en-GB" w:bidi="en-US"/>
        </w:rPr>
        <w:t xml:space="preserve"> the principles of Industry 4.0, there </w:t>
      </w:r>
      <w:r w:rsidRPr="23893BDD" w:rsidR="00C33AC8">
        <w:rPr>
          <w:lang w:val="en-GB" w:bidi="en-US"/>
        </w:rPr>
        <w:t>are</w:t>
      </w:r>
      <w:r w:rsidRPr="23893BDD" w:rsidR="00EC77DB">
        <w:rPr>
          <w:lang w:val="en-GB" w:bidi="en-US"/>
        </w:rPr>
        <w:t xml:space="preserve"> opportunities for </w:t>
      </w:r>
      <w:r w:rsidRPr="23893BDD" w:rsidR="00C33AC8">
        <w:rPr>
          <w:lang w:val="en-GB" w:bidi="en-US"/>
        </w:rPr>
        <w:t xml:space="preserve">further </w:t>
      </w:r>
      <w:r w:rsidRPr="23893BDD" w:rsidR="00EC77DB">
        <w:rPr>
          <w:lang w:val="en-GB" w:bidi="en-US"/>
        </w:rPr>
        <w:t xml:space="preserve">improvement – particularly around sharing of data between models. </w:t>
      </w:r>
      <w:r w:rsidRPr="23893BDD" w:rsidR="00C33AC8">
        <w:rPr>
          <w:lang w:val="en-GB" w:bidi="en-US"/>
        </w:rPr>
        <w:t>A</w:t>
      </w:r>
      <w:r w:rsidRPr="23893BDD" w:rsidR="00EC77DB">
        <w:rPr>
          <w:lang w:val="en-GB" w:bidi="en-US"/>
        </w:rPr>
        <w:t>lign</w:t>
      </w:r>
      <w:r w:rsidRPr="23893BDD" w:rsidR="00C33AC8">
        <w:rPr>
          <w:lang w:val="en-GB" w:bidi="en-US"/>
        </w:rPr>
        <w:t>ing</w:t>
      </w:r>
      <w:r w:rsidRPr="23893BDD" w:rsidR="00EC77DB">
        <w:rPr>
          <w:lang w:val="en-GB" w:bidi="en-US"/>
        </w:rPr>
        <w:t xml:space="preserve"> the fields of the CAD model with those in the BIM model </w:t>
      </w:r>
      <w:r w:rsidRPr="23893BDD" w:rsidR="00C33AC8">
        <w:rPr>
          <w:lang w:val="en-GB" w:bidi="en-US"/>
        </w:rPr>
        <w:t xml:space="preserve">would </w:t>
      </w:r>
      <w:r w:rsidRPr="23893BDD" w:rsidR="00EC77DB">
        <w:rPr>
          <w:lang w:val="en-GB" w:bidi="en-US"/>
        </w:rPr>
        <w:t>effectively ensur</w:t>
      </w:r>
      <w:r w:rsidRPr="23893BDD" w:rsidR="0054217B">
        <w:rPr>
          <w:lang w:val="en-GB" w:bidi="en-US"/>
        </w:rPr>
        <w:t>e</w:t>
      </w:r>
      <w:r w:rsidRPr="23893BDD" w:rsidR="00EC77DB">
        <w:rPr>
          <w:lang w:val="en-GB" w:bidi="en-US"/>
        </w:rPr>
        <w:t xml:space="preserve"> that </w:t>
      </w:r>
      <w:r w:rsidRPr="23893BDD" w:rsidR="00C75FA0">
        <w:rPr>
          <w:lang w:val="en-GB" w:bidi="en-US"/>
        </w:rPr>
        <w:t xml:space="preserve">data is from </w:t>
      </w:r>
      <w:r w:rsidRPr="23893BDD" w:rsidR="00C75FA0">
        <w:rPr>
          <w:lang w:val="en-GB" w:bidi="en-US"/>
        </w:rPr>
        <w:t>a single source</w:t>
      </w:r>
      <w:r w:rsidRPr="23893BDD" w:rsidR="00C75FA0">
        <w:rPr>
          <w:lang w:val="en-GB" w:bidi="en-US"/>
        </w:rPr>
        <w:t xml:space="preserve"> of truth,</w:t>
      </w:r>
      <w:r w:rsidRPr="23893BDD" w:rsidR="00EC77DB">
        <w:rPr>
          <w:lang w:val="en-GB" w:bidi="en-US"/>
        </w:rPr>
        <w:t xml:space="preserve"> removing the opportunity for data inconsistencies.</w:t>
      </w:r>
      <w:r w:rsidRPr="23893BDD" w:rsidR="0054217B">
        <w:rPr>
          <w:lang w:val="en-GB" w:bidi="en-US"/>
        </w:rPr>
        <w:t xml:space="preserve"> This aligns nicely to one of the </w:t>
      </w:r>
      <w:r w:rsidRPr="23893BDD" w:rsidR="0054217B">
        <w:rPr>
          <w:lang w:val="en-GB" w:bidi="en-US"/>
        </w:rPr>
        <w:t xml:space="preserve">basic pillars of Industry 4.0 </w:t>
      </w:r>
      <w:r w:rsidRPr="23893BDD" w:rsidR="0054217B">
        <w:rPr>
          <w:lang w:val="en-GB" w:bidi="en-US"/>
        </w:rPr>
        <w:t xml:space="preserve">which </w:t>
      </w:r>
      <w:r w:rsidRPr="23893BDD" w:rsidR="0EC32355">
        <w:rPr>
          <w:lang w:val="en-GB" w:bidi="en-US"/>
        </w:rPr>
        <w:t xml:space="preserve">promotes </w:t>
      </w:r>
      <w:r w:rsidRPr="23893BDD" w:rsidR="0054217B">
        <w:rPr>
          <w:lang w:val="en-GB" w:bidi="en-US"/>
        </w:rPr>
        <w:t xml:space="preserve">the </w:t>
      </w:r>
      <w:r w:rsidRPr="23893BDD" w:rsidR="0054217B">
        <w:rPr>
          <w:lang w:val="en-GB" w:bidi="en-US"/>
        </w:rPr>
        <w:t xml:space="preserve">connecting </w:t>
      </w:r>
      <w:r w:rsidRPr="23893BDD" w:rsidR="0054217B">
        <w:rPr>
          <w:lang w:val="en-GB" w:bidi="en-US"/>
        </w:rPr>
        <w:t xml:space="preserve">of </w:t>
      </w:r>
      <w:r w:rsidRPr="23893BDD" w:rsidR="0054217B">
        <w:rPr>
          <w:lang w:val="en-GB" w:bidi="en-US"/>
        </w:rPr>
        <w:t>systems</w:t>
      </w:r>
      <w:r w:rsidRPr="23893BDD" w:rsidR="0054217B">
        <w:rPr>
          <w:lang w:val="en-GB" w:bidi="en-US"/>
        </w:rPr>
        <w:t xml:space="preserve"> so they can work separately but in a cohesive manner</w:t>
      </w:r>
      <w:r w:rsidRPr="23893BDD" w:rsidR="0054217B">
        <w:rPr>
          <w:lang w:val="en-GB" w:bidi="en-US"/>
        </w:rPr>
        <w:t xml:space="preserve"> </w:t>
      </w:r>
      <w:r w:rsidRPr="23893BDD" w:rsidR="0054217B">
        <w:rPr>
          <w:lang w:val="en-GB" w:bidi="en-US"/>
        </w:rPr>
        <w:t>(</w:t>
      </w:r>
      <w:r w:rsidRPr="23893BDD" w:rsidR="0054217B">
        <w:rPr>
          <w:i w:val="1"/>
          <w:iCs w:val="1"/>
          <w:lang w:val="en-GB" w:bidi="en-US"/>
        </w:rPr>
        <w:t>Gilchrist, 2016</w:t>
      </w:r>
      <w:r w:rsidRPr="23893BDD" w:rsidR="0054217B">
        <w:rPr>
          <w:lang w:val="en-GB" w:bidi="en-US"/>
        </w:rPr>
        <w:t>)</w:t>
      </w:r>
      <w:r w:rsidRPr="23893BDD" w:rsidR="0054217B">
        <w:rPr>
          <w:lang w:val="en-GB" w:bidi="en-US"/>
        </w:rPr>
        <w:t>.</w:t>
      </w:r>
    </w:p>
    <w:p w:rsidR="00EC77DB" w:rsidP="6B8AC040" w:rsidRDefault="00C75FA0" w14:paraId="05A1824E" w14:textId="70E169E3">
      <w:pPr>
        <w:rPr>
          <w:lang w:val="en-GB" w:bidi="en-US"/>
        </w:rPr>
      </w:pPr>
      <w:r>
        <w:rPr>
          <w:lang w:val="en-GB" w:bidi="en-US"/>
        </w:rPr>
        <w:t>Recommendations for improvements have been made in line with the principles of Industry 4.0 obtained during the research phase. Implementation of these improvements are out of scope of this project; however, the Author may choose to explore these in future assessments.</w:t>
      </w:r>
    </w:p>
    <w:p w:rsidR="7E07EA3F" w:rsidP="6B8AC040" w:rsidRDefault="011FE9F7" w14:paraId="038665FF" w14:textId="044B292E">
      <w:pPr>
        <w:pStyle w:val="Heading1"/>
      </w:pPr>
      <w:r w:rsidRPr="799883AD">
        <w:rPr>
          <w:lang w:val="en-GB" w:bidi="en-US"/>
        </w:rPr>
        <w:t>Introduction</w:t>
      </w:r>
    </w:p>
    <w:p w:rsidRPr="000E4D6A" w:rsidR="7E07EA3F" w:rsidP="1EB3C401" w:rsidRDefault="55882406" w14:paraId="777C0D7A" w14:textId="7DF049AF">
      <w:pPr>
        <w:rPr>
          <w:lang w:val="en-GB" w:bidi="en-US"/>
        </w:rPr>
      </w:pPr>
      <w:r w:rsidRPr="000E4D6A">
        <w:rPr>
          <w:lang w:val="en-GB" w:bidi="en-US"/>
        </w:rPr>
        <w:t xml:space="preserve">Industry 4.0 </w:t>
      </w:r>
      <w:r w:rsidRPr="000E4D6A" w:rsidR="2A08C8E7">
        <w:rPr>
          <w:lang w:val="en-GB" w:bidi="en-US"/>
        </w:rPr>
        <w:t xml:space="preserve">to the uninitiated suggests this </w:t>
      </w:r>
      <w:r w:rsidRPr="000E4D6A" w:rsidR="6F14447C">
        <w:rPr>
          <w:lang w:val="en-GB" w:bidi="en-US"/>
        </w:rPr>
        <w:t xml:space="preserve">topic affects only </w:t>
      </w:r>
      <w:r w:rsidRPr="000E4D6A" w:rsidR="2A08C8E7">
        <w:rPr>
          <w:lang w:val="en-GB" w:bidi="en-US"/>
        </w:rPr>
        <w:t>the “manufacturing” sector – this could not be further from the truth. Advancements in Industry 4.0</w:t>
      </w:r>
      <w:r w:rsidRPr="000E4D6A">
        <w:rPr>
          <w:lang w:val="en-GB" w:bidi="en-US"/>
        </w:rPr>
        <w:t xml:space="preserve"> enabling technologies </w:t>
      </w:r>
      <w:r w:rsidRPr="000E4D6A" w:rsidR="3B412D03">
        <w:rPr>
          <w:lang w:val="en-GB" w:bidi="en-US"/>
        </w:rPr>
        <w:t xml:space="preserve">are now a part of our everyday lives (for those who pay attention); smart </w:t>
      </w:r>
      <w:r w:rsidRPr="000E4D6A" w:rsidR="0FC1D1E4">
        <w:rPr>
          <w:lang w:val="en-GB" w:bidi="en-US"/>
        </w:rPr>
        <w:t xml:space="preserve">phones </w:t>
      </w:r>
      <w:r w:rsidRPr="000E4D6A" w:rsidR="3B412D03">
        <w:rPr>
          <w:lang w:val="en-GB" w:bidi="en-US"/>
        </w:rPr>
        <w:t>sharing</w:t>
      </w:r>
      <w:r w:rsidRPr="000E4D6A" w:rsidR="6A2125A8">
        <w:rPr>
          <w:lang w:val="en-GB" w:bidi="en-US"/>
        </w:rPr>
        <w:t xml:space="preserve"> geofencing</w:t>
      </w:r>
      <w:r w:rsidRPr="000E4D6A" w:rsidR="3B412D03">
        <w:rPr>
          <w:lang w:val="en-GB" w:bidi="en-US"/>
        </w:rPr>
        <w:t xml:space="preserve"> information with </w:t>
      </w:r>
      <w:r w:rsidRPr="000E4D6A" w:rsidR="0103394D">
        <w:rPr>
          <w:lang w:val="en-GB" w:bidi="en-US"/>
        </w:rPr>
        <w:t>intelligent thermostats help to efficiently control our homes</w:t>
      </w:r>
      <w:r w:rsidRPr="000E4D6A" w:rsidR="298BC723">
        <w:rPr>
          <w:lang w:val="en-GB" w:bidi="en-US"/>
        </w:rPr>
        <w:t xml:space="preserve"> energy usage</w:t>
      </w:r>
      <w:r w:rsidRPr="000E4D6A" w:rsidR="737F7BD0">
        <w:rPr>
          <w:lang w:val="en-GB" w:bidi="en-US"/>
        </w:rPr>
        <w:t xml:space="preserve">; RFID tags and other NFC technologies </w:t>
      </w:r>
      <w:r w:rsidRPr="000E4D6A" w:rsidR="4CEF8A27">
        <w:rPr>
          <w:lang w:val="en-GB" w:bidi="en-US"/>
        </w:rPr>
        <w:t>provid</w:t>
      </w:r>
      <w:r w:rsidRPr="000E4D6A" w:rsidR="737F7BD0">
        <w:rPr>
          <w:lang w:val="en-GB" w:bidi="en-US"/>
        </w:rPr>
        <w:t xml:space="preserve">ing </w:t>
      </w:r>
      <w:r w:rsidRPr="000E4D6A" w:rsidR="21D7BB9E">
        <w:rPr>
          <w:lang w:val="en-GB" w:bidi="en-US"/>
        </w:rPr>
        <w:t xml:space="preserve">us with relevant product information or </w:t>
      </w:r>
      <w:r w:rsidRPr="000E4D6A" w:rsidR="00C62F05">
        <w:rPr>
          <w:lang w:val="en-GB" w:bidi="en-US"/>
        </w:rPr>
        <w:t xml:space="preserve">targeted marketing materials; </w:t>
      </w:r>
      <w:r w:rsidRPr="000E4D6A" w:rsidR="08DE39BC">
        <w:rPr>
          <w:lang w:val="en-GB" w:bidi="en-US"/>
        </w:rPr>
        <w:t>Amazon Alexa and other IoT connected devices sharing information to make our lives easier. Industry 4.0 straddles the border where the physical and digital assets meet; sharing information between the p</w:t>
      </w:r>
      <w:r w:rsidRPr="000E4D6A" w:rsidR="3F6786D2">
        <w:rPr>
          <w:lang w:val="en-GB" w:bidi="en-US"/>
        </w:rPr>
        <w:t>hysical and digital world</w:t>
      </w:r>
      <w:r w:rsidRPr="000E4D6A" w:rsidR="40C6FCF9">
        <w:rPr>
          <w:lang w:val="en-GB" w:bidi="en-US"/>
        </w:rPr>
        <w:t xml:space="preserve"> to make our collective lives easier</w:t>
      </w:r>
      <w:r w:rsidRPr="000E4D6A" w:rsidR="3F6786D2">
        <w:rPr>
          <w:lang w:val="en-GB" w:bidi="en-US"/>
        </w:rPr>
        <w:t>.</w:t>
      </w:r>
    </w:p>
    <w:p w:rsidRPr="000E4D6A" w:rsidR="7E07EA3F" w:rsidP="43A43AC2" w:rsidRDefault="3F6786D2" w14:paraId="7140F9D6" w14:textId="39D7FDCB" w14:noSpellErr="1">
      <w:pPr>
        <w:rPr>
          <w:lang w:val="en-GB" w:bidi="en-US"/>
        </w:rPr>
      </w:pPr>
      <w:r w:rsidRPr="23893BDD" w:rsidR="3F6786D2">
        <w:rPr>
          <w:lang w:val="en-GB" w:bidi="en-US"/>
        </w:rPr>
        <w:t>Capturing data and sharing information is not a new concept; Factories have been early adopters in their ongoing effort to</w:t>
      </w:r>
      <w:r w:rsidRPr="23893BDD" w:rsidR="31874E32">
        <w:rPr>
          <w:lang w:val="en-GB" w:bidi="en-US"/>
        </w:rPr>
        <w:t xml:space="preserve"> achieve their “</w:t>
      </w:r>
      <w:r w:rsidRPr="23893BDD" w:rsidR="31874E32">
        <w:rPr>
          <w:i w:val="1"/>
          <w:iCs w:val="1"/>
          <w:lang w:val="en-GB" w:bidi="en-US"/>
        </w:rPr>
        <w:t>Goal</w:t>
      </w:r>
      <w:r w:rsidRPr="23893BDD" w:rsidR="31874E32">
        <w:rPr>
          <w:lang w:val="en-GB" w:bidi="en-US"/>
        </w:rPr>
        <w:t xml:space="preserve">” </w:t>
      </w:r>
      <w:r w:rsidRPr="23893BDD" w:rsidR="0DF89F57">
        <w:rPr>
          <w:lang w:val="en-GB" w:bidi="en-US"/>
        </w:rPr>
        <w:t>(</w:t>
      </w:r>
      <w:r w:rsidRPr="23893BDD" w:rsidR="0DF89F57">
        <w:rPr>
          <w:i w:val="1"/>
          <w:iCs w:val="1"/>
          <w:lang w:val="en-GB" w:bidi="en-US"/>
        </w:rPr>
        <w:t>Goldratt &amp; Cox, 1992</w:t>
      </w:r>
      <w:r w:rsidRPr="23893BDD" w:rsidR="0DF89F57">
        <w:rPr>
          <w:lang w:val="en-GB" w:bidi="en-US"/>
        </w:rPr>
        <w:t xml:space="preserve">) </w:t>
      </w:r>
      <w:r w:rsidRPr="23893BDD" w:rsidR="13D074EC">
        <w:rPr>
          <w:lang w:val="en-GB" w:bidi="en-US"/>
        </w:rPr>
        <w:t xml:space="preserve">to </w:t>
      </w:r>
      <w:r w:rsidRPr="23893BDD" w:rsidR="45EBE0F3">
        <w:rPr>
          <w:i w:val="1"/>
          <w:iCs w:val="1"/>
          <w:lang w:val="en-GB" w:bidi="en-US"/>
        </w:rPr>
        <w:t>“...make money by increasing throughput while simultaneously reducing inventory and operational expense</w:t>
      </w:r>
      <w:r w:rsidRPr="23893BDD" w:rsidR="4C26F1C7">
        <w:rPr>
          <w:lang w:val="en-GB" w:bidi="en-US"/>
        </w:rPr>
        <w:t>”</w:t>
      </w:r>
      <w:r w:rsidRPr="23893BDD" w:rsidR="54321713">
        <w:rPr>
          <w:lang w:val="en-GB" w:bidi="en-US"/>
        </w:rPr>
        <w:t xml:space="preserve">. </w:t>
      </w:r>
      <w:r w:rsidRPr="23893BDD" w:rsidR="20B83881">
        <w:rPr>
          <w:lang w:val="en-GB" w:bidi="en-US"/>
        </w:rPr>
        <w:t xml:space="preserve">This is </w:t>
      </w:r>
      <w:bookmarkStart w:name="_Int_oEvJ5Nf5" w:id="2049519707"/>
      <w:r w:rsidRPr="23893BDD" w:rsidR="20B83881">
        <w:rPr>
          <w:lang w:val="en-GB" w:bidi="en-US"/>
        </w:rPr>
        <w:t>relatively easy</w:t>
      </w:r>
      <w:bookmarkEnd w:id="2049519707"/>
      <w:r w:rsidRPr="23893BDD" w:rsidR="20B83881">
        <w:rPr>
          <w:lang w:val="en-GB" w:bidi="en-US"/>
        </w:rPr>
        <w:t xml:space="preserve"> when the factory </w:t>
      </w:r>
      <w:r w:rsidRPr="23893BDD" w:rsidR="3151D3AE">
        <w:rPr>
          <w:lang w:val="en-GB" w:bidi="en-US"/>
        </w:rPr>
        <w:t>“</w:t>
      </w:r>
      <w:r w:rsidRPr="23893BDD" w:rsidR="20B83881">
        <w:rPr>
          <w:lang w:val="en-GB" w:bidi="en-US"/>
        </w:rPr>
        <w:t>owns</w:t>
      </w:r>
      <w:r w:rsidRPr="23893BDD" w:rsidR="54FED237">
        <w:rPr>
          <w:lang w:val="en-GB" w:bidi="en-US"/>
        </w:rPr>
        <w:t>”</w:t>
      </w:r>
      <w:r w:rsidRPr="23893BDD" w:rsidR="20B83881">
        <w:rPr>
          <w:lang w:val="en-GB" w:bidi="en-US"/>
        </w:rPr>
        <w:t xml:space="preserve"> end-to-end control of the process</w:t>
      </w:r>
      <w:r w:rsidRPr="23893BDD" w:rsidR="10E9A143">
        <w:rPr>
          <w:lang w:val="en-GB" w:bidi="en-US"/>
        </w:rPr>
        <w:t>:</w:t>
      </w:r>
      <w:r w:rsidRPr="23893BDD" w:rsidR="2FBA7C3B">
        <w:rPr>
          <w:lang w:val="en-GB" w:bidi="en-US"/>
        </w:rPr>
        <w:t xml:space="preserve"> </w:t>
      </w:r>
      <w:r w:rsidRPr="23893BDD" w:rsidR="004B4AFB">
        <w:rPr>
          <w:lang w:val="en-GB" w:bidi="en-US"/>
        </w:rPr>
        <w:t>A</w:t>
      </w:r>
      <w:r w:rsidRPr="23893BDD" w:rsidR="17FDD777">
        <w:rPr>
          <w:lang w:val="en-GB" w:bidi="en-US"/>
        </w:rPr>
        <w:t xml:space="preserve"> </w:t>
      </w:r>
      <w:r w:rsidRPr="23893BDD" w:rsidR="2FBA7C3B">
        <w:rPr>
          <w:lang w:val="en-GB" w:bidi="en-US"/>
        </w:rPr>
        <w:t xml:space="preserve">Board of directors </w:t>
      </w:r>
      <w:r w:rsidRPr="23893BDD" w:rsidR="43BDD518">
        <w:rPr>
          <w:lang w:val="en-GB" w:bidi="en-US"/>
        </w:rPr>
        <w:t xml:space="preserve">can set </w:t>
      </w:r>
      <w:r w:rsidRPr="23893BDD" w:rsidR="33A7C53F">
        <w:rPr>
          <w:lang w:val="en-GB" w:bidi="en-US"/>
        </w:rPr>
        <w:t>the coherent</w:t>
      </w:r>
      <w:r w:rsidRPr="23893BDD" w:rsidR="2FBA7C3B">
        <w:rPr>
          <w:lang w:val="en-GB" w:bidi="en-US"/>
        </w:rPr>
        <w:t xml:space="preserve"> </w:t>
      </w:r>
      <w:r w:rsidRPr="23893BDD" w:rsidR="0F6A99E3">
        <w:rPr>
          <w:lang w:val="en-GB" w:bidi="en-US"/>
        </w:rPr>
        <w:t xml:space="preserve">vision and </w:t>
      </w:r>
      <w:r w:rsidRPr="23893BDD" w:rsidR="2FBA7C3B">
        <w:rPr>
          <w:lang w:val="en-GB" w:bidi="en-US"/>
        </w:rPr>
        <w:t>strategy;</w:t>
      </w:r>
      <w:r w:rsidRPr="23893BDD" w:rsidR="20B83881">
        <w:rPr>
          <w:lang w:val="en-GB" w:bidi="en-US"/>
        </w:rPr>
        <w:t xml:space="preserve"> </w:t>
      </w:r>
      <w:r w:rsidRPr="23893BDD" w:rsidR="4F146A4A">
        <w:rPr>
          <w:lang w:val="en-GB" w:bidi="en-US"/>
        </w:rPr>
        <w:t xml:space="preserve">Products </w:t>
      </w:r>
      <w:r w:rsidRPr="23893BDD" w:rsidR="1B0147F2">
        <w:rPr>
          <w:lang w:val="en-GB" w:bidi="en-US"/>
        </w:rPr>
        <w:t xml:space="preserve">can then be </w:t>
      </w:r>
      <w:r w:rsidRPr="23893BDD" w:rsidR="4F146A4A">
        <w:rPr>
          <w:lang w:val="en-GB" w:bidi="en-US"/>
        </w:rPr>
        <w:t xml:space="preserve">designed </w:t>
      </w:r>
      <w:r w:rsidRPr="23893BDD" w:rsidR="73F244DF">
        <w:rPr>
          <w:lang w:val="en-GB" w:bidi="en-US"/>
        </w:rPr>
        <w:t xml:space="preserve">to meet that strategy </w:t>
      </w:r>
      <w:r w:rsidRPr="23893BDD" w:rsidR="05ED8D72">
        <w:rPr>
          <w:lang w:val="en-GB" w:bidi="en-US"/>
        </w:rPr>
        <w:t xml:space="preserve">through the </w:t>
      </w:r>
      <w:r w:rsidRPr="23893BDD" w:rsidR="524098EF">
        <w:rPr>
          <w:lang w:val="en-GB" w:bidi="en-US"/>
        </w:rPr>
        <w:t>collaboration</w:t>
      </w:r>
      <w:r w:rsidRPr="23893BDD" w:rsidR="4F146A4A">
        <w:rPr>
          <w:lang w:val="en-GB" w:bidi="en-US"/>
        </w:rPr>
        <w:t xml:space="preserve"> of </w:t>
      </w:r>
      <w:r w:rsidRPr="23893BDD" w:rsidR="56DFF424">
        <w:rPr>
          <w:lang w:val="en-GB" w:bidi="en-US"/>
        </w:rPr>
        <w:t>multidisciplinary</w:t>
      </w:r>
      <w:r w:rsidRPr="23893BDD" w:rsidR="4F146A4A">
        <w:rPr>
          <w:lang w:val="en-GB" w:bidi="en-US"/>
        </w:rPr>
        <w:t xml:space="preserve"> teams using 3D CAD, simulation an</w:t>
      </w:r>
      <w:r w:rsidRPr="23893BDD" w:rsidR="7B09BE71">
        <w:rPr>
          <w:lang w:val="en-GB" w:bidi="en-US"/>
        </w:rPr>
        <w:t>d CFD</w:t>
      </w:r>
      <w:r w:rsidRPr="23893BDD" w:rsidR="4F146A4A">
        <w:rPr>
          <w:lang w:val="en-GB" w:bidi="en-US"/>
        </w:rPr>
        <w:t xml:space="preserve"> packages </w:t>
      </w:r>
      <w:r w:rsidRPr="23893BDD" w:rsidR="5D8166CA">
        <w:rPr>
          <w:lang w:val="en-GB" w:bidi="en-US"/>
        </w:rPr>
        <w:t xml:space="preserve">resulting in </w:t>
      </w:r>
      <w:bookmarkStart w:name="_Int_P99PpZrH" w:id="1255339875"/>
      <w:r w:rsidRPr="23893BDD" w:rsidR="0DB94F7C">
        <w:rPr>
          <w:lang w:val="en-GB" w:bidi="en-US"/>
        </w:rPr>
        <w:t xml:space="preserve">a high </w:t>
      </w:r>
      <w:r w:rsidRPr="23893BDD" w:rsidR="7E97B1A7">
        <w:rPr>
          <w:lang w:val="en-GB" w:bidi="en-US"/>
        </w:rPr>
        <w:t>level</w:t>
      </w:r>
      <w:bookmarkEnd w:id="1255339875"/>
      <w:r w:rsidRPr="23893BDD" w:rsidR="7E97B1A7">
        <w:rPr>
          <w:lang w:val="en-GB" w:bidi="en-US"/>
        </w:rPr>
        <w:t xml:space="preserve"> </w:t>
      </w:r>
      <w:r w:rsidRPr="23893BDD" w:rsidR="0DB94F7C">
        <w:rPr>
          <w:lang w:val="en-GB" w:bidi="en-US"/>
        </w:rPr>
        <w:t>of digital product detail</w:t>
      </w:r>
      <w:r w:rsidRPr="23893BDD" w:rsidR="4F146A4A">
        <w:rPr>
          <w:lang w:val="en-GB" w:bidi="en-US"/>
        </w:rPr>
        <w:t xml:space="preserve">; </w:t>
      </w:r>
      <w:r w:rsidRPr="23893BDD" w:rsidR="004B4AFB">
        <w:rPr>
          <w:lang w:val="en-GB" w:bidi="en-US"/>
        </w:rPr>
        <w:t>T</w:t>
      </w:r>
      <w:r w:rsidRPr="23893BDD" w:rsidR="1040E239">
        <w:rPr>
          <w:lang w:val="en-GB" w:bidi="en-US"/>
        </w:rPr>
        <w:t xml:space="preserve">hese </w:t>
      </w:r>
      <w:r w:rsidRPr="23893BDD" w:rsidR="2740777B">
        <w:rPr>
          <w:lang w:val="en-GB" w:bidi="en-US"/>
        </w:rPr>
        <w:t xml:space="preserve">products </w:t>
      </w:r>
      <w:r w:rsidRPr="23893BDD" w:rsidR="1F079337">
        <w:rPr>
          <w:lang w:val="en-GB" w:bidi="en-US"/>
        </w:rPr>
        <w:t xml:space="preserve">can </w:t>
      </w:r>
      <w:r w:rsidRPr="23893BDD" w:rsidR="246CC9CE">
        <w:rPr>
          <w:lang w:val="en-GB" w:bidi="en-US"/>
        </w:rPr>
        <w:t xml:space="preserve">then </w:t>
      </w:r>
      <w:r w:rsidRPr="23893BDD" w:rsidR="004B4AFB">
        <w:rPr>
          <w:lang w:val="en-GB" w:bidi="en-US"/>
        </w:rPr>
        <w:t xml:space="preserve">be </w:t>
      </w:r>
      <w:r w:rsidRPr="23893BDD" w:rsidR="440164B8">
        <w:rPr>
          <w:lang w:val="en-GB" w:bidi="en-US"/>
        </w:rPr>
        <w:t>mass produced</w:t>
      </w:r>
      <w:r w:rsidRPr="23893BDD" w:rsidR="09252E34">
        <w:rPr>
          <w:lang w:val="en-GB" w:bidi="en-US"/>
        </w:rPr>
        <w:t xml:space="preserve"> in a repeatable manner</w:t>
      </w:r>
      <w:r w:rsidRPr="23893BDD" w:rsidR="0CB122B1">
        <w:rPr>
          <w:lang w:val="en-GB" w:bidi="en-US"/>
        </w:rPr>
        <w:t xml:space="preserve"> </w:t>
      </w:r>
      <w:r w:rsidRPr="23893BDD" w:rsidR="0B0BCDD9">
        <w:rPr>
          <w:lang w:val="en-GB" w:bidi="en-US"/>
        </w:rPr>
        <w:t xml:space="preserve">under </w:t>
      </w:r>
      <w:r w:rsidRPr="23893BDD" w:rsidR="559046EA">
        <w:rPr>
          <w:lang w:val="en-GB" w:bidi="en-US"/>
        </w:rPr>
        <w:t>environmentally controlled</w:t>
      </w:r>
      <w:r w:rsidRPr="23893BDD" w:rsidR="1121480B">
        <w:rPr>
          <w:lang w:val="en-GB" w:bidi="en-US"/>
        </w:rPr>
        <w:t xml:space="preserve"> </w:t>
      </w:r>
      <w:r w:rsidRPr="23893BDD" w:rsidR="5591BD48">
        <w:rPr>
          <w:lang w:val="en-GB" w:bidi="en-US"/>
        </w:rPr>
        <w:t>factory conditions</w:t>
      </w:r>
      <w:r w:rsidRPr="23893BDD" w:rsidR="02B5ECB0">
        <w:rPr>
          <w:lang w:val="en-GB" w:bidi="en-US"/>
        </w:rPr>
        <w:t>.</w:t>
      </w:r>
    </w:p>
    <w:p w:rsidRPr="000E4D6A" w:rsidR="7E07EA3F" w:rsidP="7B3C835D" w:rsidRDefault="1121480B" w14:paraId="253B950D" w14:textId="4A10AF97">
      <w:pPr>
        <w:rPr>
          <w:lang w:val="en-GB" w:bidi="en-US"/>
        </w:rPr>
      </w:pPr>
      <w:r w:rsidRPr="23893BDD" w:rsidR="1121480B">
        <w:rPr>
          <w:lang w:val="en-GB" w:bidi="en-US"/>
        </w:rPr>
        <w:t xml:space="preserve">In contrast, the </w:t>
      </w:r>
      <w:r w:rsidRPr="23893BDD" w:rsidR="221EABC0">
        <w:rPr>
          <w:lang w:val="en-GB" w:bidi="en-US"/>
        </w:rPr>
        <w:t xml:space="preserve">Construction </w:t>
      </w:r>
      <w:r w:rsidRPr="23893BDD" w:rsidR="6BD18C0B">
        <w:rPr>
          <w:lang w:val="en-GB" w:bidi="en-US"/>
        </w:rPr>
        <w:t xml:space="preserve">sector </w:t>
      </w:r>
      <w:r w:rsidRPr="23893BDD" w:rsidR="4F2346A4">
        <w:rPr>
          <w:lang w:val="en-GB" w:bidi="en-US"/>
        </w:rPr>
        <w:t xml:space="preserve">lags </w:t>
      </w:r>
      <w:r w:rsidRPr="23893BDD" w:rsidR="75D89895">
        <w:rPr>
          <w:lang w:val="en-GB" w:bidi="en-US"/>
        </w:rPr>
        <w:t xml:space="preserve">well </w:t>
      </w:r>
      <w:r w:rsidRPr="23893BDD" w:rsidR="4F2346A4">
        <w:rPr>
          <w:lang w:val="en-GB" w:bidi="en-US"/>
        </w:rPr>
        <w:t>behind</w:t>
      </w:r>
      <w:r w:rsidRPr="23893BDD" w:rsidR="7904C73A">
        <w:rPr>
          <w:lang w:val="en-GB" w:bidi="en-US"/>
        </w:rPr>
        <w:t xml:space="preserve"> its Manufacturing counterpart:</w:t>
      </w:r>
      <w:r w:rsidRPr="23893BDD" w:rsidR="4F2346A4">
        <w:rPr>
          <w:lang w:val="en-GB" w:bidi="en-US"/>
        </w:rPr>
        <w:t xml:space="preserve"> </w:t>
      </w:r>
      <w:r w:rsidRPr="23893BDD" w:rsidR="0925CC1A">
        <w:rPr>
          <w:lang w:val="en-GB" w:bidi="en-US"/>
        </w:rPr>
        <w:t>Every project is</w:t>
      </w:r>
      <w:r w:rsidRPr="23893BDD" w:rsidR="5A553825">
        <w:rPr>
          <w:lang w:val="en-GB" w:bidi="en-US"/>
        </w:rPr>
        <w:t xml:space="preserve"> </w:t>
      </w:r>
      <w:r w:rsidRPr="23893BDD" w:rsidR="0925CC1A">
        <w:rPr>
          <w:lang w:val="en-GB" w:bidi="en-US"/>
        </w:rPr>
        <w:t xml:space="preserve">unique in design, </w:t>
      </w:r>
      <w:r w:rsidRPr="23893BDD" w:rsidR="14C6187D">
        <w:rPr>
          <w:lang w:val="en-GB" w:bidi="en-US"/>
        </w:rPr>
        <w:t>application,</w:t>
      </w:r>
      <w:r w:rsidRPr="23893BDD" w:rsidR="0925CC1A">
        <w:rPr>
          <w:lang w:val="en-GB" w:bidi="en-US"/>
        </w:rPr>
        <w:t xml:space="preserve"> and physical location; Projects </w:t>
      </w:r>
      <w:r w:rsidRPr="23893BDD" w:rsidR="0925CC1A">
        <w:rPr>
          <w:lang w:val="en-GB" w:bidi="en-US"/>
        </w:rPr>
        <w:t>require</w:t>
      </w:r>
      <w:r w:rsidRPr="23893BDD" w:rsidR="0925CC1A">
        <w:rPr>
          <w:lang w:val="en-GB" w:bidi="en-US"/>
        </w:rPr>
        <w:t xml:space="preserve"> skilled labour from </w:t>
      </w:r>
      <w:bookmarkStart w:name="_Int_ghE18lS4" w:id="1797056535"/>
      <w:r w:rsidRPr="23893BDD" w:rsidR="49D838A5">
        <w:rPr>
          <w:lang w:val="en-GB" w:bidi="en-US"/>
        </w:rPr>
        <w:t>several</w:t>
      </w:r>
      <w:bookmarkEnd w:id="1797056535"/>
      <w:r w:rsidRPr="23893BDD" w:rsidR="0925CC1A">
        <w:rPr>
          <w:lang w:val="en-GB" w:bidi="en-US"/>
        </w:rPr>
        <w:t xml:space="preserve"> different (and often competing) contractors</w:t>
      </w:r>
      <w:r w:rsidRPr="23893BDD" w:rsidR="5B8BA843">
        <w:rPr>
          <w:lang w:val="en-GB" w:bidi="en-US"/>
        </w:rPr>
        <w:t xml:space="preserve"> where roles and responsibilities are often blurred; Building sites can b</w:t>
      </w:r>
      <w:r w:rsidRPr="23893BDD" w:rsidR="732262F8">
        <w:rPr>
          <w:lang w:val="en-GB" w:bidi="en-US"/>
        </w:rPr>
        <w:t xml:space="preserve">e </w:t>
      </w:r>
      <w:r w:rsidRPr="23893BDD" w:rsidR="1F94B8E4">
        <w:rPr>
          <w:lang w:val="en-GB" w:bidi="en-US"/>
        </w:rPr>
        <w:t>plagued by weather</w:t>
      </w:r>
      <w:r w:rsidRPr="23893BDD" w:rsidR="004B4AFB">
        <w:rPr>
          <w:lang w:val="en-GB" w:bidi="en-US"/>
        </w:rPr>
        <w:t xml:space="preserve"> and other environmental factors</w:t>
      </w:r>
      <w:r w:rsidRPr="23893BDD" w:rsidR="1F94B8E4">
        <w:rPr>
          <w:lang w:val="en-GB" w:bidi="en-US"/>
        </w:rPr>
        <w:t xml:space="preserve">; </w:t>
      </w:r>
      <w:r w:rsidRPr="23893BDD" w:rsidR="60379C67">
        <w:rPr>
          <w:lang w:val="en-GB" w:bidi="en-US"/>
        </w:rPr>
        <w:t>C</w:t>
      </w:r>
      <w:r w:rsidRPr="23893BDD" w:rsidR="54A8101B">
        <w:rPr>
          <w:lang w:val="en-GB" w:bidi="en-US"/>
        </w:rPr>
        <w:t>onstruction</w:t>
      </w:r>
      <w:r w:rsidRPr="23893BDD" w:rsidR="3CE651DC">
        <w:rPr>
          <w:lang w:val="en-GB" w:bidi="en-US"/>
        </w:rPr>
        <w:t xml:space="preserve"> information</w:t>
      </w:r>
      <w:r w:rsidRPr="23893BDD" w:rsidR="4F9A63B9">
        <w:rPr>
          <w:lang w:val="en-GB" w:bidi="en-US"/>
        </w:rPr>
        <w:t xml:space="preserve"> </w:t>
      </w:r>
      <w:r w:rsidRPr="23893BDD" w:rsidR="06355E5B">
        <w:rPr>
          <w:lang w:val="en-GB" w:bidi="en-US"/>
        </w:rPr>
        <w:t xml:space="preserve">is shared </w:t>
      </w:r>
      <w:r w:rsidRPr="23893BDD" w:rsidR="0D6691A3">
        <w:rPr>
          <w:lang w:val="en-GB" w:bidi="en-US"/>
        </w:rPr>
        <w:t>in</w:t>
      </w:r>
      <w:r w:rsidRPr="23893BDD" w:rsidR="06355E5B">
        <w:rPr>
          <w:lang w:val="en-GB" w:bidi="en-US"/>
        </w:rPr>
        <w:t xml:space="preserve"> analogue formats </w:t>
      </w:r>
      <w:r w:rsidRPr="23893BDD" w:rsidR="5DF4ED47">
        <w:rPr>
          <w:lang w:val="en-GB" w:bidi="en-US"/>
        </w:rPr>
        <w:t xml:space="preserve">(paper) often </w:t>
      </w:r>
      <w:r w:rsidRPr="23893BDD" w:rsidR="3A5C367A">
        <w:rPr>
          <w:lang w:val="en-GB" w:bidi="en-US"/>
        </w:rPr>
        <w:t>resulting in confusion,</w:t>
      </w:r>
      <w:r w:rsidRPr="23893BDD" w:rsidR="0D6959FC">
        <w:rPr>
          <w:lang w:val="en-GB" w:bidi="en-US"/>
        </w:rPr>
        <w:t xml:space="preserve"> </w:t>
      </w:r>
      <w:bookmarkStart w:name="_Int_dD5FwyYJ" w:id="788321462"/>
      <w:r w:rsidRPr="23893BDD" w:rsidR="17D4CBEC">
        <w:rPr>
          <w:lang w:val="en-GB" w:bidi="en-US"/>
        </w:rPr>
        <w:t>errors,</w:t>
      </w:r>
      <w:bookmarkEnd w:id="788321462"/>
      <w:r w:rsidRPr="23893BDD" w:rsidR="0D6959FC">
        <w:rPr>
          <w:lang w:val="en-GB" w:bidi="en-US"/>
        </w:rPr>
        <w:t xml:space="preserve"> and waste.</w:t>
      </w:r>
    </w:p>
    <w:p w:rsidRPr="000E4D6A" w:rsidR="7E07EA3F" w:rsidP="1EB3C401" w:rsidRDefault="436FABFF" w14:paraId="72B3DB94" w14:textId="5649261D">
      <w:pPr>
        <w:rPr>
          <w:lang w:val="en-GB" w:bidi="en-US"/>
        </w:rPr>
      </w:pPr>
      <w:r w:rsidRPr="000E4D6A">
        <w:rPr>
          <w:lang w:val="en-GB" w:bidi="en-US"/>
        </w:rPr>
        <w:t xml:space="preserve">Gilchrist </w:t>
      </w:r>
      <w:r w:rsidRPr="000E4D6A" w:rsidR="5583926C">
        <w:rPr>
          <w:lang w:val="en-GB" w:bidi="en-US"/>
        </w:rPr>
        <w:t>(</w:t>
      </w:r>
      <w:r w:rsidRPr="00482870" w:rsidR="5583926C">
        <w:rPr>
          <w:i/>
          <w:iCs/>
          <w:lang w:val="en-GB" w:bidi="en-US"/>
        </w:rPr>
        <w:t>Gilchrist, 2016</w:t>
      </w:r>
      <w:r w:rsidRPr="000E4D6A" w:rsidR="5583926C">
        <w:rPr>
          <w:lang w:val="en-GB" w:bidi="en-US"/>
        </w:rPr>
        <w:t xml:space="preserve">) </w:t>
      </w:r>
      <w:r w:rsidRPr="000E4D6A">
        <w:rPr>
          <w:lang w:val="en-GB" w:bidi="en-US"/>
        </w:rPr>
        <w:t>defines one of the basic pillars of Industry 4.0 as “</w:t>
      </w:r>
      <w:r w:rsidRPr="00482870">
        <w:rPr>
          <w:i/>
          <w:iCs/>
          <w:lang w:val="en-GB" w:bidi="en-US"/>
        </w:rPr>
        <w:t>connecting systems...and work units in order to create intelligent</w:t>
      </w:r>
      <w:r w:rsidRPr="00482870" w:rsidR="37AAE37B">
        <w:rPr>
          <w:i/>
          <w:iCs/>
          <w:lang w:val="en-GB" w:bidi="en-US"/>
        </w:rPr>
        <w:t xml:space="preserve"> networks</w:t>
      </w:r>
      <w:proofErr w:type="gramStart"/>
      <w:r w:rsidRPr="00482870" w:rsidR="37AAE37B">
        <w:rPr>
          <w:i/>
          <w:iCs/>
          <w:lang w:val="en-GB" w:bidi="en-US"/>
        </w:rPr>
        <w:t>....that</w:t>
      </w:r>
      <w:proofErr w:type="gramEnd"/>
      <w:r w:rsidRPr="00482870" w:rsidR="37AAE37B">
        <w:rPr>
          <w:i/>
          <w:iCs/>
          <w:lang w:val="en-GB" w:bidi="en-US"/>
        </w:rPr>
        <w:t xml:space="preserve"> can work </w:t>
      </w:r>
      <w:r w:rsidRPr="00482870" w:rsidR="4F3BA4E1">
        <w:rPr>
          <w:i/>
          <w:iCs/>
          <w:lang w:val="en-GB" w:bidi="en-US"/>
        </w:rPr>
        <w:t>separately</w:t>
      </w:r>
      <w:r w:rsidRPr="00482870" w:rsidR="37AAE37B">
        <w:rPr>
          <w:i/>
          <w:iCs/>
          <w:lang w:val="en-GB" w:bidi="en-US"/>
        </w:rPr>
        <w:t>...but in a cohesive manner</w:t>
      </w:r>
      <w:r w:rsidRPr="000E4D6A" w:rsidR="37AAE37B">
        <w:rPr>
          <w:lang w:val="en-GB" w:bidi="en-US"/>
        </w:rPr>
        <w:t xml:space="preserve">”. </w:t>
      </w:r>
      <w:r w:rsidRPr="000E4D6A" w:rsidR="10FF6DB2">
        <w:rPr>
          <w:lang w:val="en-GB" w:bidi="en-US"/>
        </w:rPr>
        <w:t xml:space="preserve">Building Information Modelling (BIM) aims to address </w:t>
      </w:r>
      <w:r w:rsidRPr="000E4D6A" w:rsidR="4052ED83">
        <w:rPr>
          <w:lang w:val="en-GB" w:bidi="en-US"/>
        </w:rPr>
        <w:t xml:space="preserve">some of </w:t>
      </w:r>
      <w:r w:rsidRPr="000E4D6A" w:rsidR="10FF6DB2">
        <w:rPr>
          <w:lang w:val="en-GB" w:bidi="en-US"/>
        </w:rPr>
        <w:t>these shortfalls by creating “</w:t>
      </w:r>
      <w:r w:rsidRPr="00482870" w:rsidR="10FF6DB2">
        <w:rPr>
          <w:b/>
          <w:bCs/>
          <w:i/>
          <w:iCs/>
          <w:lang w:val="en-GB" w:bidi="en-US"/>
        </w:rPr>
        <w:t>digital twins</w:t>
      </w:r>
      <w:r w:rsidRPr="000E4D6A" w:rsidR="10FF6DB2">
        <w:rPr>
          <w:lang w:val="en-GB" w:bidi="en-US"/>
        </w:rPr>
        <w:t xml:space="preserve">” of the built environment so that simulations can be run </w:t>
      </w:r>
      <w:r w:rsidRPr="000E4D6A" w:rsidR="2E181E72">
        <w:rPr>
          <w:lang w:val="en-GB" w:bidi="en-US"/>
        </w:rPr>
        <w:t>on energy usage, optimal build sequence and even service clash detection</w:t>
      </w:r>
      <w:r w:rsidRPr="000E4D6A" w:rsidR="734EE232">
        <w:rPr>
          <w:lang w:val="en-GB" w:bidi="en-US"/>
        </w:rPr>
        <w:t xml:space="preserve"> in advance of a spade in the ground</w:t>
      </w:r>
      <w:r w:rsidRPr="000E4D6A" w:rsidR="2E181E72">
        <w:rPr>
          <w:lang w:val="en-GB" w:bidi="en-US"/>
        </w:rPr>
        <w:t xml:space="preserve">. </w:t>
      </w:r>
      <w:r w:rsidRPr="000E4D6A" w:rsidR="6FDBB284">
        <w:rPr>
          <w:lang w:val="en-GB" w:bidi="en-US"/>
        </w:rPr>
        <w:t>BIM will be instrumental in delivering the construction “Goal”</w:t>
      </w:r>
      <w:r w:rsidRPr="000E4D6A" w:rsidR="6C075EE1">
        <w:rPr>
          <w:lang w:val="en-GB" w:bidi="en-US"/>
        </w:rPr>
        <w:t>.</w:t>
      </w:r>
    </w:p>
    <w:p w:rsidRPr="000E4D6A" w:rsidR="6FDBB284" w:rsidP="1EB3C401" w:rsidRDefault="004B4AFB" w14:paraId="6E318DE6" w14:textId="08B2AD52">
      <w:pPr>
        <w:rPr>
          <w:lang w:val="en-GB" w:bidi="en-US"/>
        </w:rPr>
      </w:pPr>
      <w:r w:rsidRPr="23893BDD" w:rsidR="004B4AFB">
        <w:rPr>
          <w:lang w:val="en-GB" w:bidi="en-US"/>
        </w:rPr>
        <w:t xml:space="preserve">The Author is the Engineering Director for Nuaire, part of the FTSE 250 Genuit Group. </w:t>
      </w:r>
      <w:r w:rsidRPr="23893BDD" w:rsidR="6FDBB284">
        <w:rPr>
          <w:lang w:val="en-GB" w:bidi="en-US"/>
        </w:rPr>
        <w:t xml:space="preserve">Nuaire is a manufacturer of ventilation products </w:t>
      </w:r>
      <w:r w:rsidRPr="23893BDD" w:rsidR="7FD50DF1">
        <w:rPr>
          <w:lang w:val="en-GB" w:bidi="en-US"/>
        </w:rPr>
        <w:t xml:space="preserve">that </w:t>
      </w:r>
      <w:r w:rsidRPr="23893BDD" w:rsidR="6FDBB284">
        <w:rPr>
          <w:lang w:val="en-GB" w:bidi="en-US"/>
        </w:rPr>
        <w:t xml:space="preserve">perform top of The Department of </w:t>
      </w:r>
      <w:r w:rsidRPr="23893BDD" w:rsidR="3AC9925C">
        <w:rPr>
          <w:lang w:val="en-GB" w:bidi="en-US"/>
        </w:rPr>
        <w:t>Business</w:t>
      </w:r>
      <w:r w:rsidRPr="23893BDD" w:rsidR="6FDBB284">
        <w:rPr>
          <w:lang w:val="en-GB" w:bidi="en-US"/>
        </w:rPr>
        <w:t xml:space="preserve">, </w:t>
      </w:r>
      <w:bookmarkStart w:name="_Int_zwvBmKMx" w:id="817695973"/>
      <w:r w:rsidRPr="23893BDD" w:rsidR="32F491D5">
        <w:rPr>
          <w:lang w:val="en-GB" w:bidi="en-US"/>
        </w:rPr>
        <w:t>Energy,</w:t>
      </w:r>
      <w:bookmarkEnd w:id="817695973"/>
      <w:r w:rsidRPr="23893BDD" w:rsidR="6FDBB284">
        <w:rPr>
          <w:lang w:val="en-GB" w:bidi="en-US"/>
        </w:rPr>
        <w:t xml:space="preserve"> and Industrial </w:t>
      </w:r>
      <w:r w:rsidRPr="23893BDD" w:rsidR="593DEBEA">
        <w:rPr>
          <w:lang w:val="en-GB" w:bidi="en-US"/>
        </w:rPr>
        <w:t xml:space="preserve">Strategy (BEIS) </w:t>
      </w:r>
      <w:r w:rsidRPr="23893BDD" w:rsidR="5F95A003">
        <w:rPr>
          <w:lang w:val="en-GB" w:bidi="en-US"/>
        </w:rPr>
        <w:t>Standard Assessment Procedure (</w:t>
      </w:r>
      <w:r w:rsidRPr="23893BDD" w:rsidR="0054217B">
        <w:rPr>
          <w:i w:val="1"/>
          <w:iCs w:val="1"/>
          <w:lang w:val="en-GB" w:bidi="en-US"/>
        </w:rPr>
        <w:t>BEIS,2013</w:t>
      </w:r>
      <w:r w:rsidRPr="23893BDD" w:rsidR="5F95A003">
        <w:rPr>
          <w:lang w:val="en-GB" w:bidi="en-US"/>
        </w:rPr>
        <w:t>)</w:t>
      </w:r>
      <w:r w:rsidRPr="23893BDD" w:rsidR="3230F87D">
        <w:rPr>
          <w:lang w:val="en-GB" w:bidi="en-US"/>
        </w:rPr>
        <w:t xml:space="preserve">, which is currently the accepted </w:t>
      </w:r>
      <w:r w:rsidRPr="23893BDD" w:rsidR="004B4AFB">
        <w:rPr>
          <w:lang w:val="en-GB" w:bidi="en-US"/>
        </w:rPr>
        <w:t xml:space="preserve">government </w:t>
      </w:r>
      <w:r w:rsidRPr="23893BDD" w:rsidR="3230F87D">
        <w:rPr>
          <w:lang w:val="en-GB" w:bidi="en-US"/>
        </w:rPr>
        <w:t>method for calculating building energy efficiency</w:t>
      </w:r>
      <w:r w:rsidRPr="23893BDD" w:rsidR="3BC3BD86">
        <w:rPr>
          <w:lang w:val="en-GB" w:bidi="en-US"/>
        </w:rPr>
        <w:t xml:space="preserve"> and underpins the energy performance certificate (EPC) of a building</w:t>
      </w:r>
      <w:r w:rsidRPr="23893BDD" w:rsidR="5F95A003">
        <w:rPr>
          <w:lang w:val="en-GB" w:bidi="en-US"/>
        </w:rPr>
        <w:t xml:space="preserve">. As a manufacturer of products for the construction industry, </w:t>
      </w:r>
      <w:r w:rsidRPr="23893BDD" w:rsidR="4FA41E25">
        <w:rPr>
          <w:lang w:val="en-GB" w:bidi="en-US"/>
        </w:rPr>
        <w:t xml:space="preserve">Nuaire </w:t>
      </w:r>
      <w:r w:rsidRPr="23893BDD" w:rsidR="5F95A003">
        <w:rPr>
          <w:lang w:val="en-GB" w:bidi="en-US"/>
        </w:rPr>
        <w:t xml:space="preserve">are at the interface between </w:t>
      </w:r>
      <w:r w:rsidRPr="23893BDD" w:rsidR="0ECD3579">
        <w:rPr>
          <w:lang w:val="en-GB" w:bidi="en-US"/>
        </w:rPr>
        <w:t xml:space="preserve">the manufacturing and construction sector. In recent years, Nuaire has seen an increase in the demand for BIM models of the product it manufactures and </w:t>
      </w:r>
      <w:r w:rsidRPr="23893BDD" w:rsidR="0377359F">
        <w:rPr>
          <w:lang w:val="en-GB" w:bidi="en-US"/>
        </w:rPr>
        <w:t xml:space="preserve">has deployed a high </w:t>
      </w:r>
      <w:r w:rsidRPr="23893BDD" w:rsidR="004B4AFB">
        <w:rPr>
          <w:lang w:val="en-GB" w:bidi="en-US"/>
        </w:rPr>
        <w:t>degree</w:t>
      </w:r>
      <w:r w:rsidRPr="23893BDD" w:rsidR="0377359F">
        <w:rPr>
          <w:lang w:val="en-GB" w:bidi="en-US"/>
        </w:rPr>
        <w:t xml:space="preserve"> of automation to deliver these BIM models to its construction Customers.</w:t>
      </w:r>
    </w:p>
    <w:p w:rsidRPr="000E4D6A" w:rsidR="7E07EA3F" w:rsidP="43A43AC2" w:rsidRDefault="004B4AFB" w14:paraId="6301D6F4" w14:textId="60AB9DB2">
      <w:pPr>
        <w:rPr>
          <w:lang w:val="en-GB" w:bidi="en-US"/>
        </w:rPr>
      </w:pPr>
      <w:r w:rsidRPr="23893BDD" w:rsidR="004B4AFB">
        <w:rPr>
          <w:lang w:val="en-GB" w:bidi="en-US"/>
        </w:rPr>
        <w:t>T</w:t>
      </w:r>
      <w:r w:rsidRPr="23893BDD" w:rsidR="6A8D66EB">
        <w:rPr>
          <w:lang w:val="en-GB" w:bidi="en-US"/>
        </w:rPr>
        <w:t>his</w:t>
      </w:r>
      <w:r w:rsidRPr="23893BDD" w:rsidR="0377359F">
        <w:rPr>
          <w:lang w:val="en-GB" w:bidi="en-US"/>
        </w:rPr>
        <w:t xml:space="preserve"> report seeks to </w:t>
      </w:r>
      <w:r w:rsidRPr="23893BDD" w:rsidR="509E494F">
        <w:rPr>
          <w:lang w:val="en-GB" w:bidi="en-US"/>
        </w:rPr>
        <w:t xml:space="preserve">evaluate the efficiency of </w:t>
      </w:r>
      <w:r w:rsidRPr="23893BDD" w:rsidR="0377359F">
        <w:rPr>
          <w:lang w:val="en-GB" w:bidi="en-US"/>
        </w:rPr>
        <w:t xml:space="preserve">the </w:t>
      </w:r>
      <w:r w:rsidRPr="23893BDD" w:rsidR="26D3EFE7">
        <w:rPr>
          <w:lang w:val="en-GB" w:bidi="en-US"/>
        </w:rPr>
        <w:t xml:space="preserve">current </w:t>
      </w:r>
      <w:r w:rsidRPr="23893BDD" w:rsidR="3657524C">
        <w:rPr>
          <w:lang w:val="en-GB" w:bidi="en-US"/>
        </w:rPr>
        <w:t xml:space="preserve">Nuaire BIM </w:t>
      </w:r>
      <w:r w:rsidRPr="23893BDD" w:rsidR="2FF0BBE8">
        <w:rPr>
          <w:lang w:val="en-GB" w:bidi="en-US"/>
        </w:rPr>
        <w:t xml:space="preserve">process </w:t>
      </w:r>
      <w:r w:rsidRPr="23893BDD" w:rsidR="6013729A">
        <w:rPr>
          <w:lang w:val="en-GB" w:bidi="en-US"/>
        </w:rPr>
        <w:t xml:space="preserve">for </w:t>
      </w:r>
      <w:r w:rsidRPr="23893BDD" w:rsidR="2D3A864B">
        <w:rPr>
          <w:lang w:val="en-GB" w:bidi="en-US"/>
        </w:rPr>
        <w:t>digital asset creation</w:t>
      </w:r>
      <w:r w:rsidRPr="23893BDD" w:rsidR="6013729A">
        <w:rPr>
          <w:lang w:val="en-GB" w:bidi="en-US"/>
        </w:rPr>
        <w:t xml:space="preserve"> and </w:t>
      </w:r>
      <w:r w:rsidRPr="23893BDD" w:rsidR="004B4AFB">
        <w:rPr>
          <w:lang w:val="en-GB" w:bidi="en-US"/>
        </w:rPr>
        <w:t xml:space="preserve">then </w:t>
      </w:r>
      <w:r w:rsidRPr="23893BDD" w:rsidR="6013729A">
        <w:rPr>
          <w:lang w:val="en-GB" w:bidi="en-US"/>
        </w:rPr>
        <w:t xml:space="preserve">compare this to Industry 4.0 technologies, </w:t>
      </w:r>
      <w:bookmarkStart w:name="_Int_Dw0MV6WP" w:id="1835404814"/>
      <w:r w:rsidRPr="23893BDD" w:rsidR="133644E3">
        <w:rPr>
          <w:lang w:val="en-GB" w:bidi="en-US"/>
        </w:rPr>
        <w:t>processes,</w:t>
      </w:r>
      <w:bookmarkEnd w:id="1835404814"/>
      <w:r w:rsidRPr="23893BDD" w:rsidR="6013729A">
        <w:rPr>
          <w:lang w:val="en-GB" w:bidi="en-US"/>
        </w:rPr>
        <w:t xml:space="preserve"> and ideologies</w:t>
      </w:r>
      <w:r w:rsidRPr="23893BDD" w:rsidR="61CD946E">
        <w:rPr>
          <w:lang w:val="en-GB" w:bidi="en-US"/>
        </w:rPr>
        <w:t xml:space="preserve"> to see if any</w:t>
      </w:r>
      <w:r w:rsidRPr="23893BDD" w:rsidR="5E041563">
        <w:rPr>
          <w:lang w:val="en-GB" w:bidi="en-US"/>
        </w:rPr>
        <w:t xml:space="preserve"> comparisons or</w:t>
      </w:r>
      <w:r w:rsidRPr="23893BDD" w:rsidR="61CD946E">
        <w:rPr>
          <w:lang w:val="en-GB" w:bidi="en-US"/>
        </w:rPr>
        <w:t xml:space="preserve"> improvements can be found</w:t>
      </w:r>
      <w:r w:rsidRPr="23893BDD" w:rsidR="6013729A">
        <w:rPr>
          <w:lang w:val="en-GB" w:bidi="en-US"/>
        </w:rPr>
        <w:t>.</w:t>
      </w:r>
      <w:r w:rsidRPr="23893BDD" w:rsidR="53F3A268">
        <w:rPr>
          <w:lang w:val="en-GB" w:bidi="en-US"/>
        </w:rPr>
        <w:t xml:space="preserve"> </w:t>
      </w:r>
    </w:p>
    <w:p w:rsidR="7E07EA3F" w:rsidP="6B8AC040" w:rsidRDefault="4B58635F" w14:paraId="456B1256" w14:textId="0A4DBF98">
      <w:pPr>
        <w:pStyle w:val="Heading1"/>
      </w:pPr>
      <w:r w:rsidRPr="799883AD">
        <w:rPr>
          <w:lang w:val="en-GB" w:bidi="en-US"/>
        </w:rPr>
        <w:t>Aims and Objectives</w:t>
      </w:r>
    </w:p>
    <w:p w:rsidRPr="000E4D6A" w:rsidR="4B307136" w:rsidP="43A43AC2" w:rsidRDefault="4B307136" w14:paraId="294B7409" w14:textId="00F5F23B">
      <w:pPr>
        <w:rPr>
          <w:lang w:val="en-GB" w:bidi="en-US"/>
        </w:rPr>
      </w:pPr>
      <w:r w:rsidRPr="000E4D6A">
        <w:rPr>
          <w:lang w:val="en-GB" w:bidi="en-US"/>
        </w:rPr>
        <w:t>In</w:t>
      </w:r>
      <w:r w:rsidRPr="000E4D6A" w:rsidR="17FDEA18">
        <w:rPr>
          <w:lang w:val="en-GB" w:bidi="en-US"/>
        </w:rPr>
        <w:t xml:space="preserve"> this</w:t>
      </w:r>
      <w:r w:rsidRPr="000E4D6A">
        <w:rPr>
          <w:lang w:val="en-GB" w:bidi="en-US"/>
        </w:rPr>
        <w:t xml:space="preserve"> report, the </w:t>
      </w:r>
      <w:r w:rsidRPr="000E4D6A" w:rsidR="10D1D3AB">
        <w:rPr>
          <w:lang w:val="en-GB" w:bidi="en-US"/>
        </w:rPr>
        <w:t xml:space="preserve">author </w:t>
      </w:r>
      <w:r w:rsidRPr="000E4D6A" w:rsidR="09F8BD5D">
        <w:rPr>
          <w:lang w:val="en-GB" w:bidi="en-US"/>
        </w:rPr>
        <w:t xml:space="preserve">seeks to </w:t>
      </w:r>
      <w:r w:rsidRPr="000E4D6A" w:rsidR="5B1E2D8C">
        <w:rPr>
          <w:lang w:val="en-GB" w:bidi="en-US"/>
        </w:rPr>
        <w:t xml:space="preserve">address </w:t>
      </w:r>
      <w:r w:rsidRPr="000E4D6A" w:rsidR="09F8BD5D">
        <w:rPr>
          <w:lang w:val="en-GB" w:bidi="en-US"/>
        </w:rPr>
        <w:t>the following objectives:</w:t>
      </w:r>
    </w:p>
    <w:p w:rsidRPr="000E4D6A" w:rsidR="004B4AFB" w:rsidP="43A43AC2" w:rsidRDefault="00C3611C" w14:paraId="1EAF22C9" w14:textId="497D1A8B">
      <w:pPr>
        <w:pStyle w:val="ListParagraph"/>
        <w:numPr>
          <w:ilvl w:val="0"/>
          <w:numId w:val="2"/>
        </w:numPr>
        <w:rPr>
          <w:lang w:val="en-GB" w:bidi="en-US"/>
        </w:rPr>
      </w:pPr>
      <w:r w:rsidRPr="000E4D6A">
        <w:rPr>
          <w:lang w:val="en-GB" w:bidi="en-US"/>
        </w:rPr>
        <w:t>Understand and validate the BIM market and determine if there is an ongoing demand for these BIM models.</w:t>
      </w:r>
    </w:p>
    <w:p w:rsidRPr="000E4D6A" w:rsidR="09F8BD5D" w:rsidP="00C3611C" w:rsidRDefault="09F8BD5D" w14:paraId="4ACF75D4" w14:textId="7F3ADA37">
      <w:pPr>
        <w:pStyle w:val="ListParagraph"/>
        <w:numPr>
          <w:ilvl w:val="0"/>
          <w:numId w:val="2"/>
        </w:numPr>
        <w:rPr>
          <w:lang w:val="en-GB" w:bidi="en-US"/>
        </w:rPr>
      </w:pPr>
      <w:r w:rsidRPr="000E4D6A">
        <w:rPr>
          <w:lang w:val="en-GB" w:bidi="en-US"/>
        </w:rPr>
        <w:t>Identify and investigate the current process for the creation of a BIM digital asset</w:t>
      </w:r>
      <w:r w:rsidRPr="000E4D6A" w:rsidR="00C3611C">
        <w:rPr>
          <w:lang w:val="en-GB" w:bidi="en-US"/>
        </w:rPr>
        <w:t xml:space="preserve"> and then c</w:t>
      </w:r>
      <w:r w:rsidRPr="000E4D6A">
        <w:rPr>
          <w:lang w:val="en-GB" w:bidi="en-US"/>
        </w:rPr>
        <w:t>ompare and assess the efficiency of this process with respect to the current operation of the organisation</w:t>
      </w:r>
      <w:r w:rsidRPr="000E4D6A" w:rsidR="00C3611C">
        <w:rPr>
          <w:lang w:val="en-GB" w:bidi="en-US"/>
        </w:rPr>
        <w:t>.</w:t>
      </w:r>
    </w:p>
    <w:p w:rsidRPr="000E4D6A" w:rsidR="0FE251FD" w:rsidP="43A43AC2" w:rsidRDefault="0FE251FD" w14:paraId="44F7C89C" w14:textId="0D5C41B9">
      <w:pPr>
        <w:pStyle w:val="ListParagraph"/>
        <w:numPr>
          <w:ilvl w:val="0"/>
          <w:numId w:val="2"/>
        </w:numPr>
        <w:rPr>
          <w:lang w:val="en-GB" w:bidi="en-US"/>
        </w:rPr>
      </w:pPr>
      <w:r w:rsidRPr="000E4D6A">
        <w:rPr>
          <w:lang w:val="en-GB" w:bidi="en-US"/>
        </w:rPr>
        <w:t>Using Industry 4.0 methodologies, determine methodologies and opportunities for improvement.</w:t>
      </w:r>
    </w:p>
    <w:p w:rsidR="7E07EA3F" w:rsidP="6B8AC040" w:rsidRDefault="6C8A22E8" w14:paraId="322F12C9" w14:textId="1EE1A74C">
      <w:pPr>
        <w:pStyle w:val="Heading1"/>
      </w:pPr>
      <w:r w:rsidRPr="799883AD">
        <w:rPr>
          <w:lang w:val="en-GB" w:bidi="en-US"/>
        </w:rPr>
        <w:t>Implementation Methodology</w:t>
      </w:r>
    </w:p>
    <w:p w:rsidRPr="000E4D6A" w:rsidR="48A4D2EC" w:rsidP="43A43AC2" w:rsidRDefault="48A4D2EC" w14:paraId="7E3FEDFA" w14:textId="2F3B0455">
      <w:pPr>
        <w:rPr>
          <w:lang w:val="en-GB" w:bidi="en-US"/>
        </w:rPr>
      </w:pPr>
      <w:r w:rsidRPr="000E4D6A">
        <w:rPr>
          <w:lang w:val="en-GB" w:bidi="en-US"/>
        </w:rPr>
        <w:t>The task will be broken down into the following steps:</w:t>
      </w:r>
    </w:p>
    <w:p w:rsidRPr="000E4D6A" w:rsidR="12917EDE" w:rsidP="43A43AC2" w:rsidRDefault="12917EDE" w14:paraId="06ACE1FB" w14:textId="61DAE05B">
      <w:pPr>
        <w:pStyle w:val="ListParagraph"/>
        <w:numPr>
          <w:ilvl w:val="0"/>
          <w:numId w:val="1"/>
        </w:numPr>
        <w:rPr>
          <w:lang w:val="en-GB" w:bidi="en-US"/>
        </w:rPr>
      </w:pPr>
      <w:r w:rsidRPr="23893BDD" w:rsidR="12917EDE">
        <w:rPr>
          <w:b w:val="1"/>
          <w:bCs w:val="1"/>
          <w:lang w:val="en-GB" w:bidi="en-US"/>
        </w:rPr>
        <w:t>Establish the need for BIM objects</w:t>
      </w:r>
      <w:r w:rsidRPr="23893BDD" w:rsidR="69C8595B">
        <w:rPr>
          <w:b w:val="1"/>
          <w:bCs w:val="1"/>
          <w:lang w:val="en-GB" w:bidi="en-US"/>
        </w:rPr>
        <w:t>:</w:t>
      </w:r>
      <w:r w:rsidRPr="23893BDD" w:rsidR="12917EDE">
        <w:rPr>
          <w:lang w:val="en-GB" w:bidi="en-US"/>
        </w:rPr>
        <w:t xml:space="preserve">  The author will </w:t>
      </w:r>
      <w:r w:rsidRPr="23893BDD" w:rsidR="5519CCC3">
        <w:rPr>
          <w:lang w:val="en-GB" w:bidi="en-US"/>
        </w:rPr>
        <w:t xml:space="preserve">first </w:t>
      </w:r>
      <w:r w:rsidRPr="23893BDD" w:rsidR="5519CCC3">
        <w:rPr>
          <w:lang w:val="en-GB" w:bidi="en-US"/>
        </w:rPr>
        <w:t>determine</w:t>
      </w:r>
      <w:r w:rsidRPr="23893BDD" w:rsidR="5519CCC3">
        <w:rPr>
          <w:lang w:val="en-GB" w:bidi="en-US"/>
        </w:rPr>
        <w:t xml:space="preserve"> if there is legitimate demand for BIM objects in the construction industry and what the benefits might be (if any) of having </w:t>
      </w:r>
      <w:r w:rsidRPr="23893BDD" w:rsidR="5519CCC3">
        <w:rPr>
          <w:lang w:val="en-GB" w:bidi="en-US"/>
        </w:rPr>
        <w:t>accurate</w:t>
      </w:r>
      <w:r w:rsidRPr="23893BDD" w:rsidR="5519CCC3">
        <w:rPr>
          <w:lang w:val="en-GB" w:bidi="en-US"/>
        </w:rPr>
        <w:t xml:space="preserve"> BIM construction assets.</w:t>
      </w:r>
      <w:r w:rsidRPr="23893BDD" w:rsidR="34B63933">
        <w:rPr>
          <w:lang w:val="en-GB" w:bidi="en-US"/>
        </w:rPr>
        <w:t xml:space="preserve"> </w:t>
      </w:r>
      <w:r w:rsidRPr="23893BDD" w:rsidR="00C3611C">
        <w:rPr>
          <w:lang w:val="en-GB" w:bidi="en-US"/>
        </w:rPr>
        <w:t xml:space="preserve">This will be done by assessing the market, reviewing </w:t>
      </w:r>
      <w:bookmarkStart w:name="_Int_Q7V55r0T" w:id="1699407482"/>
      <w:r w:rsidRPr="23893BDD" w:rsidR="0FD8434D">
        <w:rPr>
          <w:lang w:val="en-GB" w:bidi="en-US"/>
        </w:rPr>
        <w:t>surveys,</w:t>
      </w:r>
      <w:bookmarkEnd w:id="1699407482"/>
      <w:r w:rsidRPr="23893BDD" w:rsidR="00C3611C">
        <w:rPr>
          <w:lang w:val="en-GB" w:bidi="en-US"/>
        </w:rPr>
        <w:t xml:space="preserve"> and understanding the legislation which underpins the adoption of BIM.</w:t>
      </w:r>
    </w:p>
    <w:p w:rsidRPr="000E4D6A" w:rsidR="58A741F4" w:rsidP="43A43AC2" w:rsidRDefault="58A741F4" w14:paraId="1B78D050" w14:textId="6F66E3A9">
      <w:pPr>
        <w:pStyle w:val="ListParagraph"/>
        <w:numPr>
          <w:ilvl w:val="0"/>
          <w:numId w:val="1"/>
        </w:numPr>
        <w:rPr>
          <w:lang w:val="en-GB" w:bidi="en-US"/>
        </w:rPr>
      </w:pPr>
      <w:r w:rsidRPr="000E4D6A">
        <w:rPr>
          <w:b/>
          <w:bCs/>
          <w:lang w:val="en-GB" w:bidi="en-US"/>
        </w:rPr>
        <w:t>Establish the status quo:</w:t>
      </w:r>
      <w:r w:rsidRPr="000E4D6A">
        <w:rPr>
          <w:lang w:val="en-GB" w:bidi="en-US"/>
        </w:rPr>
        <w:t xml:space="preserve"> Obtain a clear understanding of the </w:t>
      </w:r>
      <w:r w:rsidRPr="000E4D6A" w:rsidR="00C3611C">
        <w:rPr>
          <w:lang w:val="en-GB" w:bidi="en-US"/>
        </w:rPr>
        <w:t>company’s</w:t>
      </w:r>
      <w:r w:rsidRPr="000E4D6A">
        <w:rPr>
          <w:lang w:val="en-GB" w:bidi="en-US"/>
        </w:rPr>
        <w:t xml:space="preserve"> current BIM process and then compare this to the </w:t>
      </w:r>
      <w:proofErr w:type="gramStart"/>
      <w:r w:rsidRPr="000E4D6A">
        <w:rPr>
          <w:lang w:val="en-GB" w:bidi="en-US"/>
        </w:rPr>
        <w:t>Industry</w:t>
      </w:r>
      <w:proofErr w:type="gramEnd"/>
      <w:r w:rsidRPr="000E4D6A">
        <w:rPr>
          <w:lang w:val="en-GB" w:bidi="en-US"/>
        </w:rPr>
        <w:t xml:space="preserve"> 4.0 </w:t>
      </w:r>
      <w:r w:rsidRPr="000E4D6A" w:rsidR="000E4D6A">
        <w:rPr>
          <w:lang w:val="en-GB" w:bidi="en-US"/>
        </w:rPr>
        <w:t>principles.</w:t>
      </w:r>
    </w:p>
    <w:p w:rsidRPr="000E4D6A" w:rsidR="58A741F4" w:rsidP="43A43AC2" w:rsidRDefault="000E4D6A" w14:paraId="74054A80" w14:textId="2936054D">
      <w:pPr>
        <w:pStyle w:val="ListParagraph"/>
        <w:numPr>
          <w:ilvl w:val="0"/>
          <w:numId w:val="1"/>
        </w:numPr>
        <w:rPr>
          <w:lang w:val="en-GB" w:bidi="en-US"/>
        </w:rPr>
      </w:pPr>
      <w:r w:rsidRPr="000E4D6A">
        <w:rPr>
          <w:b/>
          <w:bCs/>
          <w:lang w:val="en-GB" w:bidi="en-US"/>
        </w:rPr>
        <w:t>Find opportunity for i</w:t>
      </w:r>
      <w:r w:rsidRPr="000E4D6A" w:rsidR="58A741F4">
        <w:rPr>
          <w:b/>
          <w:bCs/>
          <w:lang w:val="en-GB" w:bidi="en-US"/>
        </w:rPr>
        <w:t>mprovement:</w:t>
      </w:r>
      <w:r w:rsidRPr="000E4D6A" w:rsidR="58A741F4">
        <w:rPr>
          <w:lang w:val="en-GB" w:bidi="en-US"/>
        </w:rPr>
        <w:t xml:space="preserve"> Determine what improvements can be made to this process based on additional Industry 4.0 research.</w:t>
      </w:r>
    </w:p>
    <w:p w:rsidR="7E07EA3F" w:rsidP="6B8AC040" w:rsidRDefault="605EE349" w14:paraId="264386FA" w14:textId="655D7C67">
      <w:pPr>
        <w:pStyle w:val="Heading1"/>
      </w:pPr>
      <w:r w:rsidRPr="799883AD">
        <w:rPr>
          <w:lang w:val="en-GB" w:bidi="en-US"/>
        </w:rPr>
        <w:t>Background Research</w:t>
      </w:r>
    </w:p>
    <w:p w:rsidR="1EB3C401" w:rsidP="43A43AC2" w:rsidRDefault="4F1BAD49" w14:paraId="7FB06162" w14:textId="46EC3246">
      <w:pPr>
        <w:pStyle w:val="Heading3"/>
        <w:rPr>
          <w:lang w:val="en-GB" w:bidi="en-US"/>
        </w:rPr>
      </w:pPr>
      <w:r w:rsidRPr="43A43AC2">
        <w:rPr>
          <w:lang w:val="en-GB"/>
        </w:rPr>
        <w:t>BIM - Is there a Need?</w:t>
      </w:r>
    </w:p>
    <w:p w:rsidRPr="000E4D6A" w:rsidR="740091CE" w:rsidP="43A43AC2" w:rsidRDefault="740091CE" w14:paraId="40DE05D9" w14:textId="41FBA8ED">
      <w:pPr>
        <w:rPr>
          <w:lang w:val="en-GB" w:bidi="en-US"/>
        </w:rPr>
      </w:pPr>
      <w:r w:rsidRPr="000E4D6A">
        <w:rPr>
          <w:lang w:val="en-GB" w:bidi="en-US"/>
        </w:rPr>
        <w:t xml:space="preserve">Research has shown </w:t>
      </w:r>
      <w:r w:rsidRPr="000E4D6A" w:rsidR="319A4E87">
        <w:rPr>
          <w:lang w:val="en-GB" w:bidi="en-US"/>
        </w:rPr>
        <w:t>that the buil</w:t>
      </w:r>
      <w:r w:rsidRPr="000E4D6A" w:rsidR="648B6883">
        <w:rPr>
          <w:lang w:val="en-GB" w:bidi="en-US"/>
        </w:rPr>
        <w:t xml:space="preserve">t environment </w:t>
      </w:r>
      <w:r w:rsidRPr="000E4D6A" w:rsidR="319A4E87">
        <w:rPr>
          <w:lang w:val="en-GB" w:bidi="en-US"/>
        </w:rPr>
        <w:t xml:space="preserve">is the </w:t>
      </w:r>
      <w:r w:rsidRPr="000E4D6A" w:rsidR="1507D324">
        <w:rPr>
          <w:lang w:val="en-GB" w:bidi="en-US"/>
        </w:rPr>
        <w:t>largest single energy consumer in Europe</w:t>
      </w:r>
      <w:r w:rsidRPr="000E4D6A" w:rsidR="3EA0C975">
        <w:rPr>
          <w:lang w:val="en-GB" w:bidi="en-US"/>
        </w:rPr>
        <w:t xml:space="preserve"> </w:t>
      </w:r>
      <w:r w:rsidRPr="000E4D6A" w:rsidR="5C6FD068">
        <w:rPr>
          <w:lang w:val="en-GB" w:bidi="en-US"/>
        </w:rPr>
        <w:t xml:space="preserve">accounting for </w:t>
      </w:r>
      <w:r w:rsidRPr="000E4D6A" w:rsidR="24E47B9C">
        <w:rPr>
          <w:lang w:val="en-GB" w:bidi="en-US"/>
        </w:rPr>
        <w:t xml:space="preserve">40% of the EU’s </w:t>
      </w:r>
      <w:r w:rsidRPr="000E4D6A" w:rsidR="441DB533">
        <w:rPr>
          <w:lang w:val="en-GB" w:bidi="en-US"/>
        </w:rPr>
        <w:t xml:space="preserve">total </w:t>
      </w:r>
      <w:r w:rsidRPr="000E4D6A" w:rsidR="24E47B9C">
        <w:rPr>
          <w:lang w:val="en-GB" w:bidi="en-US"/>
        </w:rPr>
        <w:t>energy</w:t>
      </w:r>
      <w:r w:rsidRPr="000E4D6A" w:rsidR="31CBC598">
        <w:rPr>
          <w:lang w:val="en-GB" w:bidi="en-US"/>
        </w:rPr>
        <w:t xml:space="preserve"> consumption</w:t>
      </w:r>
      <w:r w:rsidRPr="000E4D6A" w:rsidR="2F79485B">
        <w:rPr>
          <w:lang w:val="en-GB" w:bidi="en-US"/>
        </w:rPr>
        <w:t xml:space="preserve"> and circa 36% of all greenhouse gas emissions (</w:t>
      </w:r>
      <w:r w:rsidRPr="00482870" w:rsidR="2F79485B">
        <w:rPr>
          <w:i/>
          <w:iCs/>
          <w:lang w:val="en-GB" w:bidi="en-US"/>
        </w:rPr>
        <w:t>Gilchrist</w:t>
      </w:r>
      <w:r w:rsidRPr="00482870" w:rsidR="48A9AF28">
        <w:rPr>
          <w:i/>
          <w:iCs/>
          <w:lang w:val="en-GB" w:bidi="en-US"/>
        </w:rPr>
        <w:t>,2016</w:t>
      </w:r>
      <w:r w:rsidRPr="000E4D6A" w:rsidR="2F79485B">
        <w:rPr>
          <w:lang w:val="en-GB" w:bidi="en-US"/>
        </w:rPr>
        <w:t>)</w:t>
      </w:r>
      <w:r w:rsidRPr="000E4D6A" w:rsidR="31CBC598">
        <w:rPr>
          <w:lang w:val="en-GB" w:bidi="en-US"/>
        </w:rPr>
        <w:t>.</w:t>
      </w:r>
      <w:r w:rsidRPr="000E4D6A" w:rsidR="24E47B9C">
        <w:rPr>
          <w:lang w:val="en-GB" w:bidi="en-US"/>
        </w:rPr>
        <w:t xml:space="preserve"> </w:t>
      </w:r>
      <w:r w:rsidRPr="000E4D6A" w:rsidR="1903FA3A">
        <w:rPr>
          <w:lang w:val="en-GB" w:bidi="en-US"/>
        </w:rPr>
        <w:t xml:space="preserve">The European Union is </w:t>
      </w:r>
      <w:r w:rsidRPr="000E4D6A" w:rsidR="01E931DC">
        <w:rPr>
          <w:lang w:val="en-GB" w:bidi="en-US"/>
        </w:rPr>
        <w:t>directing</w:t>
      </w:r>
      <w:r w:rsidRPr="000E4D6A" w:rsidR="57A8DF6B">
        <w:rPr>
          <w:lang w:val="en-GB" w:bidi="en-US"/>
        </w:rPr>
        <w:t xml:space="preserve"> member states to decarbonise their construction stock via the Energy Performance of Buildings </w:t>
      </w:r>
      <w:r w:rsidRPr="000E4D6A" w:rsidR="37714B0C">
        <w:rPr>
          <w:lang w:val="en-GB" w:bidi="en-US"/>
        </w:rPr>
        <w:t>Directive</w:t>
      </w:r>
      <w:r w:rsidRPr="000E4D6A" w:rsidR="57A8DF6B">
        <w:rPr>
          <w:lang w:val="en-GB" w:bidi="en-US"/>
        </w:rPr>
        <w:t xml:space="preserve"> (</w:t>
      </w:r>
      <w:r w:rsidRPr="00482870" w:rsidR="57A8DF6B">
        <w:rPr>
          <w:i/>
          <w:iCs/>
          <w:lang w:val="en-GB" w:bidi="en-US"/>
        </w:rPr>
        <w:t>2010/31/EU</w:t>
      </w:r>
      <w:r w:rsidRPr="000E4D6A" w:rsidR="57A8DF6B">
        <w:rPr>
          <w:lang w:val="en-GB" w:bidi="en-US"/>
        </w:rPr>
        <w:t>)</w:t>
      </w:r>
      <w:r w:rsidR="0054217B">
        <w:rPr>
          <w:lang w:val="en-GB" w:bidi="en-US"/>
        </w:rPr>
        <w:t xml:space="preserve"> (</w:t>
      </w:r>
      <w:proofErr w:type="spellStart"/>
      <w:r w:rsidRPr="0054217B" w:rsidR="0054217B">
        <w:rPr>
          <w:i/>
          <w:iCs/>
          <w:lang w:val="en-GB" w:bidi="en-US"/>
        </w:rPr>
        <w:t>Eur</w:t>
      </w:r>
      <w:proofErr w:type="spellEnd"/>
      <w:r w:rsidRPr="0054217B" w:rsidR="0054217B">
        <w:rPr>
          <w:i/>
          <w:iCs/>
          <w:lang w:val="en-GB" w:bidi="en-US"/>
        </w:rPr>
        <w:t xml:space="preserve"> Lex</w:t>
      </w:r>
      <w:r w:rsidR="0054217B">
        <w:rPr>
          <w:lang w:val="en-GB" w:bidi="en-US"/>
        </w:rPr>
        <w:t>, 2021)</w:t>
      </w:r>
      <w:r w:rsidRPr="000E4D6A" w:rsidR="27FC21C1">
        <w:rPr>
          <w:lang w:val="en-GB" w:bidi="en-US"/>
        </w:rPr>
        <w:t xml:space="preserve">, which cascades into UK legislation as the UK Statutory instrument </w:t>
      </w:r>
      <w:r w:rsidRPr="000E4D6A" w:rsidR="6467D319">
        <w:rPr>
          <w:lang w:val="en-GB" w:bidi="en-US"/>
        </w:rPr>
        <w:t>2012 No. 3118 “</w:t>
      </w:r>
      <w:r w:rsidRPr="000E4D6A" w:rsidR="6467D319">
        <w:rPr>
          <w:i/>
          <w:iCs/>
          <w:lang w:val="en-GB" w:bidi="en-US"/>
        </w:rPr>
        <w:t>The Energy Performance of Buildings (England and Wales) Regulations 2021</w:t>
      </w:r>
      <w:r w:rsidRPr="000E4D6A" w:rsidR="37C1F1B7">
        <w:rPr>
          <w:lang w:val="en-GB" w:bidi="en-US"/>
        </w:rPr>
        <w:t>”</w:t>
      </w:r>
      <w:r w:rsidRPr="000E4D6A" w:rsidR="57A8DF6B">
        <w:rPr>
          <w:lang w:val="en-GB" w:bidi="en-US"/>
        </w:rPr>
        <w:t>.</w:t>
      </w:r>
      <w:r w:rsidRPr="000E4D6A" w:rsidR="35346460">
        <w:rPr>
          <w:lang w:val="en-GB" w:bidi="en-US"/>
        </w:rPr>
        <w:t xml:space="preserve"> We can see the </w:t>
      </w:r>
      <w:r w:rsidRPr="000E4D6A" w:rsidR="673067F0">
        <w:rPr>
          <w:lang w:val="en-GB" w:bidi="en-US"/>
        </w:rPr>
        <w:t xml:space="preserve">ramifications </w:t>
      </w:r>
      <w:r w:rsidRPr="000E4D6A" w:rsidR="35346460">
        <w:rPr>
          <w:lang w:val="en-GB" w:bidi="en-US"/>
        </w:rPr>
        <w:t xml:space="preserve">of these regulations reflected in the </w:t>
      </w:r>
      <w:r w:rsidRPr="000E4D6A" w:rsidR="6D72B32D">
        <w:rPr>
          <w:lang w:val="en-GB" w:bidi="en-US"/>
        </w:rPr>
        <w:t>UK</w:t>
      </w:r>
      <w:r w:rsidRPr="000E4D6A" w:rsidR="2C17985F">
        <w:rPr>
          <w:lang w:val="en-GB" w:bidi="en-US"/>
        </w:rPr>
        <w:t xml:space="preserve"> Governments guidance on public works projects</w:t>
      </w:r>
      <w:r w:rsidRPr="000E4D6A" w:rsidR="36A7BCD2">
        <w:rPr>
          <w:lang w:val="en-GB" w:bidi="en-US"/>
        </w:rPr>
        <w:t>,</w:t>
      </w:r>
      <w:r w:rsidRPr="000E4D6A" w:rsidR="2C17985F">
        <w:rPr>
          <w:lang w:val="en-GB" w:bidi="en-US"/>
        </w:rPr>
        <w:t xml:space="preserve"> </w:t>
      </w:r>
      <w:r w:rsidRPr="000E4D6A" w:rsidR="77057836">
        <w:rPr>
          <w:lang w:val="en-GB" w:bidi="en-US"/>
        </w:rPr>
        <w:t xml:space="preserve">where </w:t>
      </w:r>
      <w:r w:rsidRPr="000E4D6A" w:rsidR="72524AD5">
        <w:rPr>
          <w:lang w:val="en-GB" w:bidi="en-US"/>
        </w:rPr>
        <w:t xml:space="preserve">contracting authorities </w:t>
      </w:r>
      <w:r w:rsidRPr="000E4D6A" w:rsidR="2FA10DD3">
        <w:rPr>
          <w:lang w:val="en-GB" w:bidi="en-US"/>
        </w:rPr>
        <w:t xml:space="preserve">are directed </w:t>
      </w:r>
      <w:r w:rsidRPr="000E4D6A" w:rsidR="72524AD5">
        <w:rPr>
          <w:lang w:val="en-GB" w:bidi="en-US"/>
        </w:rPr>
        <w:t>to adopt</w:t>
      </w:r>
      <w:r w:rsidRPr="000E4D6A" w:rsidR="77057836">
        <w:rPr>
          <w:lang w:val="en-GB" w:bidi="en-US"/>
        </w:rPr>
        <w:t xml:space="preserve"> </w:t>
      </w:r>
      <w:r w:rsidRPr="000E4D6A" w:rsidR="57CE0DCB">
        <w:rPr>
          <w:lang w:val="en-GB" w:bidi="en-US"/>
        </w:rPr>
        <w:t xml:space="preserve">and support </w:t>
      </w:r>
      <w:r w:rsidRPr="000E4D6A" w:rsidR="77057836">
        <w:rPr>
          <w:lang w:val="en-GB" w:bidi="en-US"/>
        </w:rPr>
        <w:t xml:space="preserve">the UK BIM Framework </w:t>
      </w:r>
      <w:r w:rsidRPr="000E4D6A" w:rsidR="5F667DB6">
        <w:rPr>
          <w:lang w:val="en-GB" w:bidi="en-US"/>
        </w:rPr>
        <w:t>and the creation of the National Digital Twin</w:t>
      </w:r>
      <w:r w:rsidRPr="000E4D6A" w:rsidR="4670C4AF">
        <w:rPr>
          <w:lang w:val="en-GB" w:bidi="en-US"/>
        </w:rPr>
        <w:t xml:space="preserve"> with the goal to improve performance, </w:t>
      </w:r>
      <w:r w:rsidRPr="000E4D6A" w:rsidR="548C4E0C">
        <w:rPr>
          <w:lang w:val="en-GB" w:bidi="en-US"/>
        </w:rPr>
        <w:t>sustainability,</w:t>
      </w:r>
      <w:r w:rsidRPr="000E4D6A" w:rsidR="4670C4AF">
        <w:rPr>
          <w:lang w:val="en-GB" w:bidi="en-US"/>
        </w:rPr>
        <w:t xml:space="preserve"> and value for money</w:t>
      </w:r>
      <w:r w:rsidRPr="000E4D6A" w:rsidR="4191EF1C">
        <w:rPr>
          <w:lang w:val="en-GB" w:bidi="en-US"/>
        </w:rPr>
        <w:t xml:space="preserve"> (</w:t>
      </w:r>
      <w:r w:rsidRPr="000E4D6A" w:rsidR="7C449C7F">
        <w:rPr>
          <w:i/>
          <w:iCs/>
          <w:lang w:val="en-GB" w:bidi="en-US"/>
        </w:rPr>
        <w:t xml:space="preserve">The </w:t>
      </w:r>
      <w:r w:rsidRPr="000E4D6A" w:rsidR="4665603F">
        <w:rPr>
          <w:i/>
          <w:iCs/>
          <w:lang w:val="en-GB" w:bidi="en-US"/>
        </w:rPr>
        <w:t>Construction</w:t>
      </w:r>
      <w:r w:rsidRPr="000E4D6A" w:rsidR="7C449C7F">
        <w:rPr>
          <w:i/>
          <w:iCs/>
          <w:lang w:val="en-GB" w:bidi="en-US"/>
        </w:rPr>
        <w:t xml:space="preserve"> Playbook - Government Guidance on sourcing and contracting public works projects and programmes</w:t>
      </w:r>
      <w:r w:rsidRPr="000E4D6A" w:rsidR="4191EF1C">
        <w:rPr>
          <w:lang w:val="en-GB" w:bidi="en-US"/>
        </w:rPr>
        <w:t>,</w:t>
      </w:r>
      <w:r w:rsidRPr="000E4D6A" w:rsidR="233624DD">
        <w:rPr>
          <w:lang w:val="en-GB" w:bidi="en-US"/>
        </w:rPr>
        <w:t xml:space="preserve"> </w:t>
      </w:r>
      <w:r w:rsidRPr="000E4D6A" w:rsidR="4191EF1C">
        <w:rPr>
          <w:lang w:val="en-GB" w:bidi="en-US"/>
        </w:rPr>
        <w:t>2022)</w:t>
      </w:r>
      <w:r w:rsidRPr="000E4D6A" w:rsidR="5F667DB6">
        <w:rPr>
          <w:lang w:val="en-GB" w:bidi="en-US"/>
        </w:rPr>
        <w:t xml:space="preserve">. </w:t>
      </w:r>
    </w:p>
    <w:p w:rsidRPr="000E4D6A" w:rsidR="43A43AC2" w:rsidP="799883AD" w:rsidRDefault="1D53C09B" w14:paraId="6E9D3B38" w14:textId="0E15DFA4">
      <w:pPr>
        <w:rPr>
          <w:lang w:val="en-GB" w:bidi="en-US"/>
        </w:rPr>
      </w:pPr>
      <w:r w:rsidRPr="23893BDD" w:rsidR="1D53C09B">
        <w:rPr>
          <w:lang w:val="en-GB" w:bidi="en-US"/>
        </w:rPr>
        <w:t xml:space="preserve">Reviewing the UK BIM Framework </w:t>
      </w:r>
      <w:r w:rsidRPr="23893BDD" w:rsidR="0EAC469A">
        <w:rPr>
          <w:lang w:val="en-GB" w:bidi="en-US"/>
        </w:rPr>
        <w:t>document,</w:t>
      </w:r>
      <w:r w:rsidRPr="23893BDD" w:rsidR="5341C927">
        <w:rPr>
          <w:lang w:val="en-GB" w:bidi="en-US"/>
        </w:rPr>
        <w:t xml:space="preserve"> it </w:t>
      </w:r>
      <w:r w:rsidRPr="23893BDD" w:rsidR="23950B7D">
        <w:rPr>
          <w:lang w:val="en-GB" w:bidi="en-US"/>
        </w:rPr>
        <w:t xml:space="preserve">aligns </w:t>
      </w:r>
      <w:r w:rsidRPr="23893BDD" w:rsidR="08CF171E">
        <w:rPr>
          <w:lang w:val="en-GB" w:bidi="en-US"/>
        </w:rPr>
        <w:t>with</w:t>
      </w:r>
      <w:r w:rsidRPr="23893BDD" w:rsidR="5341C927">
        <w:rPr>
          <w:lang w:val="en-GB" w:bidi="en-US"/>
        </w:rPr>
        <w:t xml:space="preserve"> </w:t>
      </w:r>
      <w:r w:rsidRPr="23893BDD" w:rsidR="08CF171E">
        <w:rPr>
          <w:lang w:val="en-GB" w:bidi="en-US"/>
        </w:rPr>
        <w:t>the</w:t>
      </w:r>
      <w:r w:rsidRPr="23893BDD" w:rsidR="10C15845">
        <w:rPr>
          <w:lang w:val="en-GB" w:bidi="en-US"/>
        </w:rPr>
        <w:t xml:space="preserve"> </w:t>
      </w:r>
      <w:r w:rsidRPr="23893BDD" w:rsidR="0F3078BC">
        <w:rPr>
          <w:lang w:val="en-GB" w:bidi="en-US"/>
        </w:rPr>
        <w:t xml:space="preserve">Directives and Regulations </w:t>
      </w:r>
      <w:r w:rsidRPr="23893BDD" w:rsidR="10C15845">
        <w:rPr>
          <w:lang w:val="en-GB" w:bidi="en-US"/>
        </w:rPr>
        <w:t xml:space="preserve">above, </w:t>
      </w:r>
      <w:r w:rsidRPr="23893BDD" w:rsidR="0931395A">
        <w:rPr>
          <w:lang w:val="en-GB" w:bidi="en-US"/>
        </w:rPr>
        <w:t>whereby the</w:t>
      </w:r>
      <w:r w:rsidRPr="23893BDD" w:rsidR="11E6AE59">
        <w:rPr>
          <w:lang w:val="en-GB" w:bidi="en-US"/>
        </w:rPr>
        <w:t xml:space="preserve"> UK Government</w:t>
      </w:r>
      <w:r w:rsidRPr="23893BDD" w:rsidR="7DC18D66">
        <w:rPr>
          <w:lang w:val="en-GB" w:bidi="en-US"/>
        </w:rPr>
        <w:t>’</w:t>
      </w:r>
      <w:r w:rsidRPr="23893BDD" w:rsidR="11E6AE59">
        <w:rPr>
          <w:lang w:val="en-GB" w:bidi="en-US"/>
        </w:rPr>
        <w:t xml:space="preserve">s UK BIM Mandate </w:t>
      </w:r>
      <w:r w:rsidRPr="23893BDD" w:rsidR="7118C0AB">
        <w:rPr>
          <w:lang w:val="en-GB" w:bidi="en-US"/>
        </w:rPr>
        <w:t>requires that a</w:t>
      </w:r>
      <w:r w:rsidRPr="23893BDD" w:rsidR="11E6AE59">
        <w:rPr>
          <w:lang w:val="en-GB" w:bidi="en-US"/>
        </w:rPr>
        <w:t xml:space="preserve">ll procurement and contractual processes </w:t>
      </w:r>
      <w:bookmarkStart w:name="_Int_gUkJBLp1" w:id="1608367559"/>
      <w:r w:rsidRPr="23893BDD" w:rsidR="3D397246">
        <w:rPr>
          <w:lang w:val="en-GB" w:bidi="en-US"/>
        </w:rPr>
        <w:t>be</w:t>
      </w:r>
      <w:bookmarkEnd w:id="1608367559"/>
      <w:r w:rsidRPr="23893BDD" w:rsidR="11E6AE59">
        <w:rPr>
          <w:lang w:val="en-GB" w:bidi="en-US"/>
        </w:rPr>
        <w:t xml:space="preserve"> compliant with the standards set out in the UK BIM Framework at the time of delivery</w:t>
      </w:r>
      <w:r w:rsidRPr="23893BDD" w:rsidR="7D7B12DB">
        <w:rPr>
          <w:lang w:val="en-GB" w:bidi="en-US"/>
        </w:rPr>
        <w:t xml:space="preserve"> (UK BIM Framework,2022)</w:t>
      </w:r>
    </w:p>
    <w:p w:rsidRPr="000E4D6A" w:rsidR="09D2264B" w:rsidP="799883AD" w:rsidRDefault="09D2264B" w14:paraId="59E85C48" w14:textId="12F81C2C">
      <w:pPr>
        <w:rPr>
          <w:lang w:val="en-GB" w:bidi="en-US"/>
        </w:rPr>
      </w:pPr>
      <w:r w:rsidRPr="23893BDD" w:rsidR="09D2264B">
        <w:rPr>
          <w:lang w:val="en-GB" w:bidi="en-US"/>
        </w:rPr>
        <w:t>Additionally, optional EU Regulation 2020/2155</w:t>
      </w:r>
      <w:r w:rsidRPr="23893BDD" w:rsidR="0054217B">
        <w:rPr>
          <w:lang w:val="en-GB" w:bidi="en-US"/>
        </w:rPr>
        <w:t xml:space="preserve"> </w:t>
      </w:r>
      <w:r w:rsidRPr="23893BDD" w:rsidR="0054217B">
        <w:rPr>
          <w:lang w:val="en-GB" w:bidi="en-US"/>
        </w:rPr>
        <w:t>(</w:t>
      </w:r>
      <w:proofErr w:type="spellStart"/>
      <w:r w:rsidRPr="23893BDD" w:rsidR="0054217B">
        <w:rPr>
          <w:i w:val="1"/>
          <w:iCs w:val="1"/>
          <w:lang w:val="en-GB" w:bidi="en-US"/>
        </w:rPr>
        <w:t>Eur</w:t>
      </w:r>
      <w:proofErr w:type="spellEnd"/>
      <w:r w:rsidRPr="23893BDD" w:rsidR="0054217B">
        <w:rPr>
          <w:i w:val="1"/>
          <w:iCs w:val="1"/>
          <w:lang w:val="en-GB" w:bidi="en-US"/>
        </w:rPr>
        <w:t xml:space="preserve"> Lex</w:t>
      </w:r>
      <w:r w:rsidRPr="23893BDD" w:rsidR="0054217B">
        <w:rPr>
          <w:lang w:val="en-GB" w:bidi="en-US"/>
        </w:rPr>
        <w:t>, 2021)</w:t>
      </w:r>
      <w:r w:rsidRPr="23893BDD" w:rsidR="09D2264B">
        <w:rPr>
          <w:lang w:val="en-GB" w:bidi="en-US"/>
        </w:rPr>
        <w:t xml:space="preserve">, which supports 2010/31/EU above, </w:t>
      </w:r>
      <w:r w:rsidRPr="23893BDD" w:rsidR="239C1B8A">
        <w:rPr>
          <w:lang w:val="en-GB" w:bidi="en-US"/>
        </w:rPr>
        <w:t xml:space="preserve">describes the </w:t>
      </w:r>
      <w:r w:rsidRPr="23893BDD" w:rsidR="74F091C5">
        <w:rPr>
          <w:lang w:val="en-GB" w:bidi="en-US"/>
        </w:rPr>
        <w:t xml:space="preserve">EU </w:t>
      </w:r>
      <w:r w:rsidRPr="23893BDD" w:rsidR="239C1B8A">
        <w:rPr>
          <w:lang w:val="en-GB" w:bidi="en-US"/>
        </w:rPr>
        <w:t>vision for a common method of measuring and comparing building</w:t>
      </w:r>
      <w:r w:rsidRPr="23893BDD" w:rsidR="7A4A1941">
        <w:rPr>
          <w:lang w:val="en-GB" w:bidi="en-US"/>
        </w:rPr>
        <w:t>’</w:t>
      </w:r>
      <w:r w:rsidRPr="23893BDD" w:rsidR="239C1B8A">
        <w:rPr>
          <w:lang w:val="en-GB" w:bidi="en-US"/>
        </w:rPr>
        <w:t xml:space="preserve">s “smart readiness”. This promotes the </w:t>
      </w:r>
      <w:r w:rsidRPr="23893BDD" w:rsidR="53ECAB1A">
        <w:rPr>
          <w:lang w:val="en-GB" w:bidi="en-US"/>
        </w:rPr>
        <w:t xml:space="preserve">use of digital models and digital </w:t>
      </w:r>
      <w:r w:rsidRPr="23893BDD" w:rsidR="4E60A01C">
        <w:rPr>
          <w:lang w:val="en-GB" w:bidi="en-US"/>
        </w:rPr>
        <w:t>twins when</w:t>
      </w:r>
      <w:r w:rsidRPr="23893BDD" w:rsidR="53ECAB1A">
        <w:rPr>
          <w:lang w:val="en-GB" w:bidi="en-US"/>
        </w:rPr>
        <w:t xml:space="preserve"> calculating smart readiness scores. The </w:t>
      </w:r>
      <w:r w:rsidRPr="23893BDD" w:rsidR="6C57F7E6">
        <w:rPr>
          <w:lang w:val="en-GB" w:bidi="en-US"/>
        </w:rPr>
        <w:t xml:space="preserve">calculated score is a culmination of </w:t>
      </w:r>
      <w:bookmarkStart w:name="_Int_j32uDkaq" w:id="455131619"/>
      <w:r w:rsidRPr="23893BDD" w:rsidR="2C67944E">
        <w:rPr>
          <w:lang w:val="en-GB" w:bidi="en-US"/>
        </w:rPr>
        <w:t>several</w:t>
      </w:r>
      <w:bookmarkEnd w:id="455131619"/>
      <w:r w:rsidRPr="23893BDD" w:rsidR="6C57F7E6">
        <w:rPr>
          <w:lang w:val="en-GB" w:bidi="en-US"/>
        </w:rPr>
        <w:t xml:space="preserve"> variables, which includes the </w:t>
      </w:r>
      <w:r w:rsidRPr="23893BDD" w:rsidR="6931EA32">
        <w:rPr>
          <w:lang w:val="en-GB" w:bidi="en-US"/>
        </w:rPr>
        <w:t>buildings</w:t>
      </w:r>
      <w:r w:rsidRPr="23893BDD" w:rsidR="6C57F7E6">
        <w:rPr>
          <w:lang w:val="en-GB" w:bidi="en-US"/>
        </w:rPr>
        <w:t xml:space="preserve"> energy consumption and the ability for the building to </w:t>
      </w:r>
      <w:r w:rsidRPr="23893BDD" w:rsidR="6FEC2F04">
        <w:rPr>
          <w:lang w:val="en-GB" w:bidi="en-US"/>
        </w:rPr>
        <w:t xml:space="preserve">respond to the occupants needs. </w:t>
      </w:r>
      <w:r w:rsidRPr="23893BDD" w:rsidR="00A74181">
        <w:rPr>
          <w:lang w:val="en-GB" w:bidi="en-US"/>
        </w:rPr>
        <w:t xml:space="preserve">We have already </w:t>
      </w:r>
      <w:r w:rsidRPr="23893BDD" w:rsidR="00A74181">
        <w:rPr>
          <w:lang w:val="en-GB" w:bidi="en-US"/>
        </w:rPr>
        <w:t>established</w:t>
      </w:r>
      <w:r w:rsidRPr="23893BDD" w:rsidR="00A74181">
        <w:rPr>
          <w:lang w:val="en-GB" w:bidi="en-US"/>
        </w:rPr>
        <w:t xml:space="preserve"> that buildings consume </w:t>
      </w:r>
      <w:r w:rsidRPr="23893BDD" w:rsidR="7D6CD9C1">
        <w:rPr>
          <w:lang w:val="en-GB" w:bidi="en-US"/>
        </w:rPr>
        <w:t>a sizeable proportion</w:t>
      </w:r>
      <w:r w:rsidRPr="23893BDD" w:rsidR="00A74181">
        <w:rPr>
          <w:lang w:val="en-GB" w:bidi="en-US"/>
        </w:rPr>
        <w:t xml:space="preserve"> of the EU’s energy, so clearly t</w:t>
      </w:r>
      <w:r w:rsidRPr="23893BDD" w:rsidR="6FEC2F04">
        <w:rPr>
          <w:lang w:val="en-GB" w:bidi="en-US"/>
        </w:rPr>
        <w:t xml:space="preserve">he technical domains </w:t>
      </w:r>
      <w:r w:rsidRPr="23893BDD" w:rsidR="53B0B973">
        <w:rPr>
          <w:lang w:val="en-GB" w:bidi="en-US"/>
        </w:rPr>
        <w:t xml:space="preserve">of heating, cooling and ventilation listed </w:t>
      </w:r>
      <w:r w:rsidRPr="23893BDD" w:rsidR="48845CCB">
        <w:rPr>
          <w:lang w:val="en-GB" w:bidi="en-US"/>
        </w:rPr>
        <w:t xml:space="preserve">within scope of this directive </w:t>
      </w:r>
      <w:r w:rsidRPr="23893BDD" w:rsidR="6945313E">
        <w:rPr>
          <w:lang w:val="en-GB" w:bidi="en-US"/>
        </w:rPr>
        <w:t>will have an impact on energy usage and are</w:t>
      </w:r>
      <w:r w:rsidRPr="23893BDD" w:rsidR="48845CCB">
        <w:rPr>
          <w:lang w:val="en-GB" w:bidi="en-US"/>
        </w:rPr>
        <w:t xml:space="preserve"> core c</w:t>
      </w:r>
      <w:r w:rsidRPr="23893BDD" w:rsidR="62B0AA5D">
        <w:rPr>
          <w:lang w:val="en-GB" w:bidi="en-US"/>
        </w:rPr>
        <w:t xml:space="preserve">haracteristics </w:t>
      </w:r>
      <w:r w:rsidRPr="23893BDD" w:rsidR="48845CCB">
        <w:rPr>
          <w:lang w:val="en-GB" w:bidi="en-US"/>
        </w:rPr>
        <w:t>of the products manufactured by Nuaire.</w:t>
      </w:r>
      <w:r w:rsidRPr="23893BDD" w:rsidR="5E595F00">
        <w:rPr>
          <w:lang w:val="en-GB" w:bidi="en-US"/>
        </w:rPr>
        <w:t xml:space="preserve"> </w:t>
      </w:r>
    </w:p>
    <w:p w:rsidR="25595C8E" w:rsidP="799883AD" w:rsidRDefault="25595C8E" w14:paraId="24BEEB42" w14:textId="40D16C46" w14:noSpellErr="1">
      <w:pPr>
        <w:rPr>
          <w:color w:val="7030A0"/>
          <w:lang w:val="en-GB" w:bidi="en-US"/>
        </w:rPr>
      </w:pPr>
      <w:r w:rsidRPr="23893BDD" w:rsidR="25595C8E">
        <w:rPr>
          <w:lang w:val="en-GB" w:bidi="en-US"/>
        </w:rPr>
        <w:t>The National Building Specification (</w:t>
      </w:r>
      <w:r w:rsidRPr="23893BDD" w:rsidR="25595C8E">
        <w:rPr>
          <w:i w:val="1"/>
          <w:iCs w:val="1"/>
          <w:lang w:val="en-GB" w:bidi="en-US"/>
        </w:rPr>
        <w:t>NBS</w:t>
      </w:r>
      <w:r w:rsidRPr="23893BDD" w:rsidR="0054217B">
        <w:rPr>
          <w:i w:val="1"/>
          <w:iCs w:val="1"/>
          <w:lang w:val="en-GB" w:bidi="en-US"/>
        </w:rPr>
        <w:t>, 2021</w:t>
      </w:r>
      <w:r w:rsidRPr="23893BDD" w:rsidR="25595C8E">
        <w:rPr>
          <w:lang w:val="en-GB" w:bidi="en-US"/>
        </w:rPr>
        <w:t>) conducts annual</w:t>
      </w:r>
      <w:r w:rsidRPr="23893BDD" w:rsidR="0EC39A22">
        <w:rPr>
          <w:lang w:val="en-GB" w:bidi="en-US"/>
        </w:rPr>
        <w:t xml:space="preserve"> industry</w:t>
      </w:r>
      <w:r w:rsidRPr="23893BDD" w:rsidR="25595C8E">
        <w:rPr>
          <w:lang w:val="en-GB" w:bidi="en-US"/>
        </w:rPr>
        <w:t xml:space="preserve"> BIM surveys</w:t>
      </w:r>
      <w:r w:rsidRPr="23893BDD" w:rsidR="5F93DE3B">
        <w:rPr>
          <w:lang w:val="en-GB" w:bidi="en-US"/>
        </w:rPr>
        <w:t xml:space="preserve">; the 2021 </w:t>
      </w:r>
      <w:r w:rsidRPr="23893BDD" w:rsidR="032BDDE2">
        <w:rPr>
          <w:lang w:val="en-GB" w:bidi="en-US"/>
        </w:rPr>
        <w:t xml:space="preserve">survey had only 906 responses, so while the </w:t>
      </w:r>
      <w:r w:rsidRPr="23893BDD" w:rsidR="00583574">
        <w:rPr>
          <w:lang w:val="en-GB" w:bidi="en-US"/>
        </w:rPr>
        <w:t xml:space="preserve">statistical </w:t>
      </w:r>
      <w:r w:rsidRPr="23893BDD" w:rsidR="032BDDE2">
        <w:rPr>
          <w:lang w:val="en-GB" w:bidi="en-US"/>
        </w:rPr>
        <w:t xml:space="preserve">sample is small, it still </w:t>
      </w:r>
      <w:r w:rsidRPr="23893BDD" w:rsidR="032BDDE2">
        <w:rPr>
          <w:lang w:val="en-GB" w:bidi="en-US"/>
        </w:rPr>
        <w:t>provides</w:t>
      </w:r>
      <w:r w:rsidRPr="23893BDD" w:rsidR="032BDDE2">
        <w:rPr>
          <w:lang w:val="en-GB" w:bidi="en-US"/>
        </w:rPr>
        <w:t xml:space="preserve"> a </w:t>
      </w:r>
      <w:r w:rsidRPr="23893BDD" w:rsidR="6AE9DE15">
        <w:rPr>
          <w:lang w:val="en-GB" w:bidi="en-US"/>
        </w:rPr>
        <w:t xml:space="preserve">useful </w:t>
      </w:r>
      <w:r w:rsidRPr="23893BDD" w:rsidR="3587C86D">
        <w:rPr>
          <w:lang w:val="en-GB" w:bidi="en-US"/>
        </w:rPr>
        <w:t>indicator as to where the BIM industry might be heading. Looking at the survey results, it shows that there has been a steady increase in the adoption of BIM since 2011</w:t>
      </w:r>
      <w:r w:rsidRPr="23893BDD" w:rsidR="57AD007B">
        <w:rPr>
          <w:lang w:val="en-GB" w:bidi="en-US"/>
        </w:rPr>
        <w:t>, settling around the 71% mark. This suggests that there are certain project</w:t>
      </w:r>
      <w:r w:rsidRPr="23893BDD" w:rsidR="354A715D">
        <w:rPr>
          <w:lang w:val="en-GB" w:bidi="en-US"/>
        </w:rPr>
        <w:t xml:space="preserve"> types</w:t>
      </w:r>
      <w:r w:rsidRPr="23893BDD" w:rsidR="57AD007B">
        <w:rPr>
          <w:lang w:val="en-GB" w:bidi="en-US"/>
        </w:rPr>
        <w:t xml:space="preserve"> (</w:t>
      </w:r>
      <w:bookmarkStart w:name="_Int_HrJMocxv" w:id="113953246"/>
      <w:r w:rsidRPr="23893BDD" w:rsidR="57AD007B">
        <w:rPr>
          <w:lang w:val="en-GB" w:bidi="en-US"/>
        </w:rPr>
        <w:t>perhaps below</w:t>
      </w:r>
      <w:bookmarkEnd w:id="113953246"/>
      <w:r w:rsidRPr="23893BDD" w:rsidR="57AD007B">
        <w:rPr>
          <w:lang w:val="en-GB" w:bidi="en-US"/>
        </w:rPr>
        <w:t xml:space="preserve"> a certain scale</w:t>
      </w:r>
      <w:r w:rsidRPr="23893BDD" w:rsidR="49AF041E">
        <w:rPr>
          <w:lang w:val="en-GB" w:bidi="en-US"/>
        </w:rPr>
        <w:t xml:space="preserve"> or value</w:t>
      </w:r>
      <w:r w:rsidRPr="23893BDD" w:rsidR="57AD007B">
        <w:rPr>
          <w:lang w:val="en-GB" w:bidi="en-US"/>
        </w:rPr>
        <w:t>) where</w:t>
      </w:r>
      <w:r w:rsidRPr="23893BDD" w:rsidR="6ACB81D1">
        <w:rPr>
          <w:lang w:val="en-GB" w:bidi="en-US"/>
        </w:rPr>
        <w:t xml:space="preserve"> the adoption of</w:t>
      </w:r>
      <w:r w:rsidRPr="23893BDD" w:rsidR="57AD007B">
        <w:rPr>
          <w:lang w:val="en-GB" w:bidi="en-US"/>
        </w:rPr>
        <w:t xml:space="preserve"> </w:t>
      </w:r>
      <w:r w:rsidRPr="23893BDD" w:rsidR="613FC584">
        <w:rPr>
          <w:lang w:val="en-GB" w:bidi="en-US"/>
        </w:rPr>
        <w:t xml:space="preserve">BIM may not be </w:t>
      </w:r>
      <w:r w:rsidRPr="23893BDD" w:rsidR="613FC584">
        <w:rPr>
          <w:lang w:val="en-GB" w:bidi="en-US"/>
        </w:rPr>
        <w:t>viable</w:t>
      </w:r>
      <w:r w:rsidRPr="23893BDD" w:rsidR="613FC584">
        <w:rPr>
          <w:lang w:val="en-GB" w:bidi="en-US"/>
        </w:rPr>
        <w:t xml:space="preserve">, </w:t>
      </w:r>
      <w:r w:rsidRPr="23893BDD" w:rsidR="00583574">
        <w:rPr>
          <w:lang w:val="en-GB" w:bidi="en-US"/>
        </w:rPr>
        <w:t>efficient,</w:t>
      </w:r>
      <w:r w:rsidRPr="23893BDD" w:rsidR="613FC584">
        <w:rPr>
          <w:lang w:val="en-GB" w:bidi="en-US"/>
        </w:rPr>
        <w:t xml:space="preserve"> or value-added. </w:t>
      </w:r>
    </w:p>
    <w:p w:rsidR="00482870" w:rsidP="00482870" w:rsidRDefault="3587C86D" w14:paraId="70EB09B2" w14:textId="77777777">
      <w:pPr>
        <w:keepNext/>
      </w:pPr>
      <w:commentRangeStart w:id="1"/>
      <w:r>
        <w:rPr>
          <w:noProof/>
        </w:rPr>
        <w:drawing>
          <wp:inline distT="0" distB="0" distL="0" distR="0" wp14:anchorId="7B4EE6DC" wp14:editId="6A128E67">
            <wp:extent cx="4572000" cy="2257425"/>
            <wp:effectExtent l="0" t="0" r="0" b="0"/>
            <wp:docPr id="173624207" name="Picture 173624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2257425"/>
                    </a:xfrm>
                    <a:prstGeom prst="rect">
                      <a:avLst/>
                    </a:prstGeom>
                  </pic:spPr>
                </pic:pic>
              </a:graphicData>
            </a:graphic>
          </wp:inline>
        </w:drawing>
      </w:r>
    </w:p>
    <w:p w:rsidR="00482870" w:rsidP="00482870" w:rsidRDefault="00482870" w14:paraId="03DFDDDD" w14:textId="29F31E1C">
      <w:pPr>
        <w:pStyle w:val="Caption"/>
      </w:pPr>
      <w:r>
        <w:t xml:space="preserve">Figure </w:t>
      </w:r>
      <w:r>
        <w:fldChar w:fldCharType="begin"/>
      </w:r>
      <w:r>
        <w:instrText> SEQ Figure \* ARABIC </w:instrText>
      </w:r>
      <w:r>
        <w:fldChar w:fldCharType="separate"/>
      </w:r>
      <w:r w:rsidR="00907578">
        <w:rPr>
          <w:noProof/>
        </w:rPr>
        <w:t>2</w:t>
      </w:r>
      <w:r>
        <w:fldChar w:fldCharType="end"/>
      </w:r>
      <w:r>
        <w:t xml:space="preserve">: </w:t>
      </w:r>
      <w:proofErr w:type="gramStart"/>
      <w:r w:rsidRPr="00BE6EE4">
        <w:t>NBS(</w:t>
      </w:r>
      <w:proofErr w:type="gramEnd"/>
      <w:r w:rsidRPr="00BE6EE4">
        <w:t>2021) survey results showing the annual adoption of BIM in the construction industry</w:t>
      </w:r>
    </w:p>
    <w:p w:rsidRPr="00AC5B9A" w:rsidR="03207625" w:rsidP="799883AD" w:rsidRDefault="484DCC07" w14:paraId="688E0774" w14:textId="1C4B853F">
      <w:pPr>
        <w:rPr>
          <w:lang w:val="en-GB" w:bidi="en-US"/>
        </w:rPr>
      </w:pPr>
      <w:commentRangeEnd w:id="1"/>
      <w:r>
        <w:rPr>
          <w:rStyle w:val="CommentReference"/>
        </w:rPr>
        <w:commentReference w:id="1"/>
      </w:r>
      <w:r w:rsidRPr="23893BDD" w:rsidR="03207625">
        <w:rPr>
          <w:lang w:val="en-GB" w:bidi="en-US"/>
        </w:rPr>
        <w:t>The survey also s</w:t>
      </w:r>
      <w:r w:rsidRPr="23893BDD" w:rsidR="0EEC6F07">
        <w:rPr>
          <w:lang w:val="en-GB" w:bidi="en-US"/>
        </w:rPr>
        <w:t xml:space="preserve">howed </w:t>
      </w:r>
      <w:r w:rsidRPr="23893BDD" w:rsidR="504789D5">
        <w:rPr>
          <w:lang w:val="en-GB" w:bidi="en-US"/>
        </w:rPr>
        <w:t xml:space="preserve">that 49% </w:t>
      </w:r>
      <w:r w:rsidRPr="23893BDD" w:rsidR="637A9663">
        <w:rPr>
          <w:lang w:val="en-GB" w:bidi="en-US"/>
        </w:rPr>
        <w:t>“</w:t>
      </w:r>
      <w:r w:rsidRPr="23893BDD" w:rsidR="14CED349">
        <w:rPr>
          <w:i w:val="1"/>
          <w:iCs w:val="1"/>
          <w:lang w:val="en-GB" w:bidi="en-US"/>
        </w:rPr>
        <w:t>strongly agreed</w:t>
      </w:r>
      <w:r w:rsidRPr="23893BDD" w:rsidR="6192BD81">
        <w:rPr>
          <w:lang w:val="en-GB" w:bidi="en-US"/>
        </w:rPr>
        <w:t>”</w:t>
      </w:r>
      <w:r w:rsidRPr="23893BDD" w:rsidR="14CED349">
        <w:rPr>
          <w:lang w:val="en-GB" w:bidi="en-US"/>
        </w:rPr>
        <w:t xml:space="preserve"> </w:t>
      </w:r>
      <w:r w:rsidRPr="23893BDD" w:rsidR="504789D5">
        <w:rPr>
          <w:lang w:val="en-GB" w:bidi="en-US"/>
        </w:rPr>
        <w:t xml:space="preserve">and 31% </w:t>
      </w:r>
      <w:r w:rsidRPr="23893BDD" w:rsidR="2801DFD7">
        <w:rPr>
          <w:lang w:val="en-GB" w:bidi="en-US"/>
        </w:rPr>
        <w:t>“</w:t>
      </w:r>
      <w:r w:rsidRPr="23893BDD" w:rsidR="504789D5">
        <w:rPr>
          <w:i w:val="1"/>
          <w:iCs w:val="1"/>
          <w:lang w:val="en-GB" w:bidi="en-US"/>
        </w:rPr>
        <w:t>agreed</w:t>
      </w:r>
      <w:r w:rsidRPr="23893BDD" w:rsidR="11323A2B">
        <w:rPr>
          <w:lang w:val="en-GB" w:bidi="en-US"/>
        </w:rPr>
        <w:t>”</w:t>
      </w:r>
      <w:r w:rsidRPr="23893BDD" w:rsidR="504789D5">
        <w:rPr>
          <w:lang w:val="en-GB" w:bidi="en-US"/>
        </w:rPr>
        <w:t xml:space="preserve"> that </w:t>
      </w:r>
      <w:r w:rsidRPr="23893BDD" w:rsidR="03207625">
        <w:rPr>
          <w:lang w:val="en-GB" w:bidi="en-US"/>
        </w:rPr>
        <w:t xml:space="preserve">manufacturers should </w:t>
      </w:r>
      <w:r w:rsidRPr="23893BDD" w:rsidR="03207625">
        <w:rPr>
          <w:lang w:val="en-GB" w:bidi="en-US"/>
        </w:rPr>
        <w:t>provide</w:t>
      </w:r>
      <w:r w:rsidRPr="23893BDD" w:rsidR="03207625">
        <w:rPr>
          <w:lang w:val="en-GB" w:bidi="en-US"/>
        </w:rPr>
        <w:t xml:space="preserve"> </w:t>
      </w:r>
      <w:r w:rsidRPr="23893BDD" w:rsidR="3450D618">
        <w:rPr>
          <w:lang w:val="en-GB" w:bidi="en-US"/>
        </w:rPr>
        <w:t>BIM models</w:t>
      </w:r>
      <w:r w:rsidRPr="23893BDD" w:rsidR="435AC490">
        <w:rPr>
          <w:lang w:val="en-GB" w:bidi="en-US"/>
        </w:rPr>
        <w:t>,</w:t>
      </w:r>
      <w:r w:rsidRPr="23893BDD" w:rsidR="25E2CA39">
        <w:rPr>
          <w:lang w:val="en-GB" w:bidi="en-US"/>
        </w:rPr>
        <w:t xml:space="preserve"> suggesting there is a </w:t>
      </w:r>
      <w:r w:rsidRPr="23893BDD" w:rsidR="14FBF205">
        <w:rPr>
          <w:lang w:val="en-GB" w:bidi="en-US"/>
        </w:rPr>
        <w:t xml:space="preserve">strong </w:t>
      </w:r>
      <w:r w:rsidRPr="23893BDD" w:rsidR="25E2CA39">
        <w:rPr>
          <w:lang w:val="en-GB" w:bidi="en-US"/>
        </w:rPr>
        <w:t xml:space="preserve">demand for </w:t>
      </w:r>
      <w:r w:rsidRPr="23893BDD" w:rsidR="7B0B57C9">
        <w:rPr>
          <w:lang w:val="en-GB" w:bidi="en-US"/>
        </w:rPr>
        <w:t>BIM models from manufacturers such as Nuaire</w:t>
      </w:r>
      <w:r w:rsidRPr="23893BDD" w:rsidR="25E2CA39">
        <w:rPr>
          <w:lang w:val="en-GB" w:bidi="en-US"/>
        </w:rPr>
        <w:t>.</w:t>
      </w:r>
    </w:p>
    <w:p w:rsidR="00482870" w:rsidP="00482870" w:rsidRDefault="31CBFFE9" w14:paraId="3F8C2A0C" w14:textId="77777777">
      <w:pPr>
        <w:keepNext/>
      </w:pPr>
      <w:r>
        <w:rPr>
          <w:noProof/>
        </w:rPr>
        <w:drawing>
          <wp:inline distT="0" distB="0" distL="0" distR="0" wp14:anchorId="57F6B656" wp14:editId="05331144">
            <wp:extent cx="4572000" cy="1314450"/>
            <wp:effectExtent l="0" t="0" r="0" b="0"/>
            <wp:docPr id="1123048429" name="Picture 11230484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1314450"/>
                    </a:xfrm>
                    <a:prstGeom prst="rect">
                      <a:avLst/>
                    </a:prstGeom>
                  </pic:spPr>
                </pic:pic>
              </a:graphicData>
            </a:graphic>
          </wp:inline>
        </w:drawing>
      </w:r>
    </w:p>
    <w:p w:rsidR="31CBFFE9" w:rsidP="00482870" w:rsidRDefault="00482870" w14:paraId="409F0890" w14:textId="4F30C1C9">
      <w:pPr>
        <w:pStyle w:val="Caption"/>
      </w:pPr>
      <w:r>
        <w:t xml:space="preserve">Figure </w:t>
      </w:r>
      <w:r>
        <w:fldChar w:fldCharType="begin"/>
      </w:r>
      <w:r>
        <w:instrText> SEQ Figure \* ARABIC </w:instrText>
      </w:r>
      <w:r>
        <w:fldChar w:fldCharType="separate"/>
      </w:r>
      <w:r w:rsidR="00907578">
        <w:rPr>
          <w:noProof/>
        </w:rPr>
        <w:t>3</w:t>
      </w:r>
      <w:r>
        <w:fldChar w:fldCharType="end"/>
      </w:r>
      <w:r>
        <w:t xml:space="preserve">: </w:t>
      </w:r>
      <w:proofErr w:type="gramStart"/>
      <w:r w:rsidRPr="000C5704">
        <w:t>NBS(</w:t>
      </w:r>
      <w:proofErr w:type="gramEnd"/>
      <w:r w:rsidRPr="000C5704">
        <w:t>2021) survey results showing the demand on manufacturers for BIM models</w:t>
      </w:r>
    </w:p>
    <w:p w:rsidRPr="00AC5B9A" w:rsidR="5E595F00" w:rsidP="799883AD" w:rsidRDefault="5E595F00" w14:paraId="1D7E60DD" w14:textId="28AF735F" w14:noSpellErr="1">
      <w:pPr>
        <w:rPr>
          <w:lang w:val="en-GB" w:bidi="en-US"/>
        </w:rPr>
      </w:pPr>
      <w:r w:rsidRPr="23893BDD" w:rsidR="5E595F00">
        <w:rPr>
          <w:lang w:val="en-GB" w:bidi="en-US"/>
        </w:rPr>
        <w:t xml:space="preserve">Based on the research conducted </w:t>
      </w:r>
      <w:r w:rsidRPr="23893BDD" w:rsidR="150C94E9">
        <w:rPr>
          <w:lang w:val="en-GB" w:bidi="en-US"/>
        </w:rPr>
        <w:t xml:space="preserve">above, </w:t>
      </w:r>
      <w:r w:rsidRPr="23893BDD" w:rsidR="00AC5B9A">
        <w:rPr>
          <w:lang w:val="en-GB" w:bidi="en-US"/>
        </w:rPr>
        <w:t>we can conclude</w:t>
      </w:r>
      <w:r w:rsidRPr="23893BDD" w:rsidR="150C94E9">
        <w:rPr>
          <w:lang w:val="en-GB" w:bidi="en-US"/>
        </w:rPr>
        <w:t xml:space="preserve"> that there is indeed a </w:t>
      </w:r>
      <w:r w:rsidRPr="23893BDD" w:rsidR="2C53BD5D">
        <w:rPr>
          <w:lang w:val="en-GB" w:bidi="en-US"/>
        </w:rPr>
        <w:t xml:space="preserve">growing </w:t>
      </w:r>
      <w:r w:rsidRPr="23893BDD" w:rsidR="150C94E9">
        <w:rPr>
          <w:lang w:val="en-GB" w:bidi="en-US"/>
        </w:rPr>
        <w:t>requirement</w:t>
      </w:r>
      <w:r w:rsidRPr="23893BDD" w:rsidR="0DC98933">
        <w:rPr>
          <w:lang w:val="en-GB" w:bidi="en-US"/>
        </w:rPr>
        <w:t xml:space="preserve"> for data rich</w:t>
      </w:r>
      <w:r w:rsidRPr="23893BDD" w:rsidR="5E595F00">
        <w:rPr>
          <w:lang w:val="en-GB" w:bidi="en-US"/>
        </w:rPr>
        <w:t xml:space="preserve"> BIM models</w:t>
      </w:r>
      <w:r w:rsidRPr="23893BDD" w:rsidR="4F137B4E">
        <w:rPr>
          <w:lang w:val="en-GB" w:bidi="en-US"/>
        </w:rPr>
        <w:t>,</w:t>
      </w:r>
      <w:r w:rsidRPr="23893BDD" w:rsidR="5E595F00">
        <w:rPr>
          <w:lang w:val="en-GB" w:bidi="en-US"/>
        </w:rPr>
        <w:t xml:space="preserve"> </w:t>
      </w:r>
      <w:r w:rsidRPr="23893BDD" w:rsidR="44618087">
        <w:rPr>
          <w:lang w:val="en-GB" w:bidi="en-US"/>
        </w:rPr>
        <w:t xml:space="preserve">which contractors will </w:t>
      </w:r>
      <w:r w:rsidRPr="23893BDD" w:rsidR="44618087">
        <w:rPr>
          <w:lang w:val="en-GB" w:bidi="en-US"/>
        </w:rPr>
        <w:t>require</w:t>
      </w:r>
      <w:r w:rsidRPr="23893BDD" w:rsidR="44618087">
        <w:rPr>
          <w:lang w:val="en-GB" w:bidi="en-US"/>
        </w:rPr>
        <w:t xml:space="preserve"> </w:t>
      </w:r>
      <w:r w:rsidRPr="23893BDD" w:rsidR="44618087">
        <w:rPr>
          <w:lang w:val="en-GB" w:bidi="en-US"/>
        </w:rPr>
        <w:t>to</w:t>
      </w:r>
      <w:r w:rsidRPr="23893BDD" w:rsidR="2C606B68">
        <w:rPr>
          <w:lang w:val="en-GB" w:bidi="en-US"/>
        </w:rPr>
        <w:t xml:space="preserve"> help</w:t>
      </w:r>
      <w:r w:rsidRPr="23893BDD" w:rsidR="5C007B07">
        <w:rPr>
          <w:lang w:val="en-GB" w:bidi="en-US"/>
        </w:rPr>
        <w:t xml:space="preserve"> meet the</w:t>
      </w:r>
      <w:r w:rsidRPr="23893BDD" w:rsidR="79DC8879">
        <w:rPr>
          <w:lang w:val="en-GB" w:bidi="en-US"/>
        </w:rPr>
        <w:t>ir</w:t>
      </w:r>
      <w:r w:rsidRPr="23893BDD" w:rsidR="5C007B07">
        <w:rPr>
          <w:lang w:val="en-GB" w:bidi="en-US"/>
        </w:rPr>
        <w:t xml:space="preserve"> leg</w:t>
      </w:r>
      <w:r w:rsidRPr="23893BDD" w:rsidR="4BDAB596">
        <w:rPr>
          <w:lang w:val="en-GB" w:bidi="en-US"/>
        </w:rPr>
        <w:t xml:space="preserve">al </w:t>
      </w:r>
      <w:r w:rsidRPr="23893BDD" w:rsidR="5C007B07">
        <w:rPr>
          <w:lang w:val="en-GB" w:bidi="en-US"/>
        </w:rPr>
        <w:t xml:space="preserve">obligations </w:t>
      </w:r>
      <w:r w:rsidRPr="23893BDD" w:rsidR="4AB60B82">
        <w:rPr>
          <w:lang w:val="en-GB" w:bidi="en-US"/>
        </w:rPr>
        <w:t>for</w:t>
      </w:r>
      <w:r w:rsidRPr="23893BDD" w:rsidR="5C007B07">
        <w:rPr>
          <w:lang w:val="en-GB" w:bidi="en-US"/>
        </w:rPr>
        <w:t xml:space="preserve"> the</w:t>
      </w:r>
      <w:r w:rsidRPr="23893BDD" w:rsidR="1639FBED">
        <w:rPr>
          <w:lang w:val="en-GB" w:bidi="en-US"/>
        </w:rPr>
        <w:t xml:space="preserve"> delivery of energy efficiency buildings</w:t>
      </w:r>
      <w:r w:rsidRPr="23893BDD" w:rsidR="5C007B07">
        <w:rPr>
          <w:lang w:val="en-GB" w:bidi="en-US"/>
        </w:rPr>
        <w:t xml:space="preserve">. It is also </w:t>
      </w:r>
      <w:r w:rsidRPr="23893BDD" w:rsidR="5C007B07">
        <w:rPr>
          <w:lang w:val="en-GB" w:bidi="en-US"/>
        </w:rPr>
        <w:t>evident</w:t>
      </w:r>
      <w:r w:rsidRPr="23893BDD" w:rsidR="5C007B07">
        <w:rPr>
          <w:lang w:val="en-GB" w:bidi="en-US"/>
        </w:rPr>
        <w:t xml:space="preserve"> that this requirement is gaining momentum and the demand for </w:t>
      </w:r>
      <w:r w:rsidRPr="23893BDD" w:rsidR="4162913C">
        <w:rPr>
          <w:lang w:val="en-GB" w:bidi="en-US"/>
        </w:rPr>
        <w:t>these models</w:t>
      </w:r>
      <w:r w:rsidRPr="23893BDD" w:rsidR="5C007B07">
        <w:rPr>
          <w:lang w:val="en-GB" w:bidi="en-US"/>
        </w:rPr>
        <w:t xml:space="preserve"> is l</w:t>
      </w:r>
      <w:r w:rsidRPr="23893BDD" w:rsidR="1AA56039">
        <w:rPr>
          <w:lang w:val="en-GB" w:bidi="en-US"/>
        </w:rPr>
        <w:t>ikely to increase in the coming years.</w:t>
      </w:r>
    </w:p>
    <w:p w:rsidR="00482870" w:rsidRDefault="00482870" w14:paraId="527ECD35" w14:textId="77777777">
      <w:pPr>
        <w:rPr>
          <w:rFonts w:asciiTheme="majorHAnsi" w:hAnsiTheme="majorHAnsi" w:eastAsiaTheme="majorEastAsia" w:cstheme="majorBidi"/>
          <w:b/>
          <w:color w:val="785263" w:themeColor="accent1"/>
          <w:sz w:val="30"/>
          <w:szCs w:val="24"/>
          <w:lang w:val="en-GB"/>
        </w:rPr>
      </w:pPr>
      <w:r>
        <w:rPr>
          <w:lang w:val="en-GB"/>
        </w:rPr>
        <w:br w:type="page"/>
      </w:r>
    </w:p>
    <w:p w:rsidR="13F1A788" w:rsidP="43A43AC2" w:rsidRDefault="13F1A788" w14:paraId="1AE17002" w14:textId="6EC3396C">
      <w:pPr>
        <w:pStyle w:val="Heading3"/>
        <w:rPr>
          <w:lang w:val="en-GB" w:bidi="en-US"/>
        </w:rPr>
      </w:pPr>
      <w:r w:rsidRPr="43A43AC2">
        <w:rPr>
          <w:lang w:val="en-GB"/>
        </w:rPr>
        <w:t xml:space="preserve">The current BIM </w:t>
      </w:r>
      <w:proofErr w:type="gramStart"/>
      <w:r w:rsidRPr="43A43AC2">
        <w:rPr>
          <w:lang w:val="en-GB"/>
        </w:rPr>
        <w:t>process</w:t>
      </w:r>
      <w:proofErr w:type="gramEnd"/>
    </w:p>
    <w:p w:rsidRPr="00AC5B9A" w:rsidR="13F1A788" w:rsidP="00B105F8" w:rsidRDefault="00482870" w14:paraId="7DC47B26" w14:textId="5E5CF705" w14:noSpellErr="1">
      <w:pPr>
        <w:jc w:val="both"/>
        <w:rPr>
          <w:lang w:val="en-GB" w:bidi="en-US"/>
        </w:rPr>
      </w:pPr>
      <w:r w:rsidRPr="00AC5B9A">
        <w:rPr>
          <w:lang w:val="en-GB" w:bidi="en-US"/>
        </w:rPr>
        <w:drawing>
          <wp:anchor distT="0" distB="0" distL="114300" distR="114300" simplePos="0" relativeHeight="251658240" behindDoc="0" locked="0" layoutInCell="1" allowOverlap="1" wp14:anchorId="1F690381" wp14:editId="75677E51">
            <wp:simplePos x="0" y="0"/>
            <wp:positionH relativeFrom="margin">
              <wp:align>right</wp:align>
            </wp:positionH>
            <wp:positionV relativeFrom="margin">
              <wp:posOffset>312960</wp:posOffset>
            </wp:positionV>
            <wp:extent cx="1463675" cy="975360"/>
            <wp:effectExtent l="0" t="0" r="317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463675" cy="975360"/>
                    </a:xfrm>
                    <a:prstGeom prst="rect">
                      <a:avLst/>
                    </a:prstGeom>
                  </pic:spPr>
                </pic:pic>
              </a:graphicData>
            </a:graphic>
            <wp14:sizeRelH relativeFrom="margin">
              <wp14:pctWidth>0</wp14:pctWidth>
            </wp14:sizeRelH>
            <wp14:sizeRelV relativeFrom="margin">
              <wp14:pctHeight>0</wp14:pctHeight>
            </wp14:sizeRelV>
          </wp:anchor>
        </w:drawing>
      </w:r>
      <w:r w:rsidRPr="00AC5B9A" w:rsidR="00B105F8">
        <w:rPr>
          <w:lang w:val="en-GB" w:bidi="en-US"/>
        </w:rPr>
        <w:t>I</w:t>
      </w:r>
      <w:r w:rsidRPr="00AC5B9A" w:rsidR="00B105F8">
        <w:rPr>
          <w:lang w:val="en-GB" w:bidi="en-US"/>
        </w:rPr>
        <w:t xml:space="preserve">n November 2020 </w:t>
      </w:r>
      <w:r w:rsidRPr="00AC5B9A" w:rsidR="00583574">
        <w:rPr>
          <w:lang w:val="en-GB" w:bidi="en-US"/>
        </w:rPr>
        <w:t>Nuaire was awarded the BSI BIM Kitemark</w:t>
      </w:r>
      <w:r w:rsidRPr="00AC5B9A" w:rsidR="000E4D6A">
        <w:rPr>
          <w:lang w:val="en-GB" w:bidi="en-US"/>
        </w:rPr>
        <w:t xml:space="preserve"> (KM733764)</w:t>
      </w:r>
      <w:r w:rsidRPr="00AC5B9A" w:rsidR="00583574">
        <w:rPr>
          <w:lang w:val="en-GB" w:bidi="en-US"/>
        </w:rPr>
        <w:t xml:space="preserve"> for the BIM objects it creates and this process forms part of the Integrated Management System (IMS). Nuaire IMS adopts the PAS99:2012, which covers </w:t>
      </w:r>
      <w:r w:rsidRPr="23893BDD" w:rsidR="00583574">
        <w:rPr>
          <w:i w:val="1"/>
          <w:iCs w:val="1"/>
          <w:lang w:val="en-GB" w:bidi="en-US"/>
        </w:rPr>
        <w:t xml:space="preserve">ISO 9001: Quality Management</w:t>
      </w:r>
      <w:r w:rsidRPr="00AC5B9A" w:rsidR="00583574">
        <w:rPr>
          <w:lang w:val="en-GB" w:bidi="en-US"/>
        </w:rPr>
        <w:t xml:space="preserve">, </w:t>
      </w:r>
      <w:r w:rsidRPr="23893BDD" w:rsidR="00583574">
        <w:rPr>
          <w:i w:val="1"/>
          <w:iCs w:val="1"/>
          <w:lang w:val="en-GB" w:bidi="en-US"/>
        </w:rPr>
        <w:t xml:space="preserve">ISO 14001 Environmental Management</w:t>
      </w:r>
      <w:r w:rsidRPr="00AC5B9A" w:rsidR="00583574">
        <w:rPr>
          <w:lang w:val="en-GB" w:bidi="en-US"/>
        </w:rPr>
        <w:t xml:space="preserve"> and </w:t>
      </w:r>
      <w:r w:rsidRPr="23893BDD" w:rsidR="00583574">
        <w:rPr>
          <w:i w:val="1"/>
          <w:iCs w:val="1"/>
          <w:lang w:val="en-GB" w:bidi="en-US"/>
        </w:rPr>
        <w:t xml:space="preserve">ISO 45001 Occupation Health and Safety </w:t>
      </w:r>
      <w:r w:rsidRPr="00AC5B9A" w:rsidR="00583574">
        <w:rPr>
          <w:lang w:val="en-GB" w:bidi="en-US"/>
        </w:rPr>
        <w:t xml:space="preserve">and this is audited annually by BSI to ensure they continue to follow their quality process and remain compliant.</w:t>
      </w:r>
    </w:p>
    <w:p w:rsidRPr="00AC5B9A" w:rsidR="0051130E" w:rsidP="43A43AC2" w:rsidRDefault="00583574" w14:paraId="57C85261" w14:textId="211FDC8E">
      <w:pPr>
        <w:rPr>
          <w:lang w:val="en-GB" w:bidi="en-US"/>
        </w:rPr>
      </w:pPr>
      <w:r w:rsidRPr="00AC5B9A">
        <w:rPr>
          <w:lang w:val="en-GB" w:bidi="en-US"/>
        </w:rPr>
        <w:t>The Nuaire process for BIM model creation is NA-QS-W030-37 and this can be seen in the image below</w:t>
      </w:r>
      <w:r w:rsidRPr="00AC5B9A" w:rsidR="006233DD">
        <w:rPr>
          <w:lang w:val="en-GB" w:bidi="en-US"/>
        </w:rPr>
        <w:t xml:space="preserve"> (The coloured borders below have been added </w:t>
      </w:r>
      <w:r w:rsidRPr="00AC5B9A" w:rsidR="002A240E">
        <w:rPr>
          <w:lang w:val="en-GB" w:bidi="en-US"/>
        </w:rPr>
        <w:t xml:space="preserve">and will be </w:t>
      </w:r>
      <w:r w:rsidRPr="00AC5B9A" w:rsidR="006233DD">
        <w:rPr>
          <w:lang w:val="en-GB" w:bidi="en-US"/>
        </w:rPr>
        <w:t>referenced</w:t>
      </w:r>
      <w:r w:rsidRPr="00AC5B9A" w:rsidR="002A240E">
        <w:rPr>
          <w:lang w:val="en-GB" w:bidi="en-US"/>
        </w:rPr>
        <w:t xml:space="preserve"> in later parts of this document)</w:t>
      </w:r>
      <w:r w:rsidRPr="00AC5B9A">
        <w:rPr>
          <w:lang w:val="en-GB" w:bidi="en-US"/>
        </w:rPr>
        <w:t>:</w:t>
      </w:r>
    </w:p>
    <w:p w:rsidR="0051130E" w:rsidP="43A43AC2" w:rsidRDefault="006233DD" w14:paraId="07FC5699" w14:textId="095C0A87">
      <w:pPr>
        <w:rPr>
          <w:color w:val="7030A0"/>
          <w:lang w:val="en-GB" w:bidi="en-US"/>
        </w:rPr>
      </w:pPr>
      <w:r>
        <w:rPr>
          <w:noProof/>
        </w:rPr>
        <mc:AlternateContent>
          <mc:Choice Requires="wps">
            <w:drawing>
              <wp:anchor distT="0" distB="0" distL="114300" distR="114300" simplePos="0" relativeHeight="251659264" behindDoc="0" locked="0" layoutInCell="1" allowOverlap="1" wp14:anchorId="56FC1B9F" wp14:editId="22BA751B">
                <wp:simplePos x="0" y="0"/>
                <wp:positionH relativeFrom="column">
                  <wp:posOffset>2018446</wp:posOffset>
                </wp:positionH>
                <wp:positionV relativeFrom="paragraph">
                  <wp:posOffset>2080942</wp:posOffset>
                </wp:positionV>
                <wp:extent cx="1597831" cy="572770"/>
                <wp:effectExtent l="19050" t="19050" r="21590" b="17780"/>
                <wp:wrapNone/>
                <wp:docPr id="5" name="Rectangle 5"/>
                <wp:cNvGraphicFramePr/>
                <a:graphic xmlns:a="http://schemas.openxmlformats.org/drawingml/2006/main">
                  <a:graphicData uri="http://schemas.microsoft.com/office/word/2010/wordprocessingShape">
                    <wps:wsp>
                      <wps:cNvSpPr/>
                      <wps:spPr>
                        <a:xfrm>
                          <a:off x="0" y="0"/>
                          <a:ext cx="1597831" cy="572770"/>
                        </a:xfrm>
                        <a:prstGeom prst="rect">
                          <a:avLst/>
                        </a:prstGeom>
                        <a:noFill/>
                        <a:ln w="44450">
                          <a:solidFill>
                            <a:srgbClr val="FF0000"/>
                          </a:solidFill>
                          <a:prstDash val="dash"/>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w14:anchorId="30753338">
              <v:rect id="Rectangle 5" style="position:absolute;margin-left:158.95pt;margin-top:163.85pt;width:125.8pt;height:45.1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spid="_x0000_s1026" filled="f" strokecolor="red" strokeweight="3.5pt" w14:anchorId="5B58AE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">
                <v:stroke dashstyle="dash"/>
              </v:rect>
            </w:pict>
          </mc:Fallback>
        </mc:AlternateContent>
      </w:r>
      <w:r>
        <w:rPr>
          <w:noProof/>
        </w:rPr>
        <mc:AlternateContent>
          <mc:Choice Requires="wps">
            <w:drawing>
              <wp:anchor distT="0" distB="0" distL="114300" distR="114300" simplePos="0" relativeHeight="251661312" behindDoc="0" locked="0" layoutInCell="1" allowOverlap="1" wp14:anchorId="7BBA2F0F" wp14:editId="662B4AEC">
                <wp:simplePos x="0" y="0"/>
                <wp:positionH relativeFrom="margin">
                  <wp:posOffset>2018447</wp:posOffset>
                </wp:positionH>
                <wp:positionV relativeFrom="paragraph">
                  <wp:posOffset>2892984</wp:posOffset>
                </wp:positionV>
                <wp:extent cx="1591386" cy="792992"/>
                <wp:effectExtent l="19050" t="19050" r="27940" b="26670"/>
                <wp:wrapNone/>
                <wp:docPr id="6" name="Rectangle 6"/>
                <wp:cNvGraphicFramePr/>
                <a:graphic xmlns:a="http://schemas.openxmlformats.org/drawingml/2006/main">
                  <a:graphicData uri="http://schemas.microsoft.com/office/word/2010/wordprocessingShape">
                    <wps:wsp>
                      <wps:cNvSpPr/>
                      <wps:spPr>
                        <a:xfrm>
                          <a:off x="0" y="0"/>
                          <a:ext cx="1591386" cy="792992"/>
                        </a:xfrm>
                        <a:prstGeom prst="rect">
                          <a:avLst/>
                        </a:prstGeom>
                        <a:noFill/>
                        <a:ln w="44450">
                          <a:solidFill>
                            <a:srgbClr val="FFC000"/>
                          </a:solidFill>
                          <a:prstDash val="dash"/>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6745F477">
              <v:rect id="Rectangle 6" style="position:absolute;margin-left:158.95pt;margin-top:227.8pt;width:125.3pt;height:62.4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ed="f" strokecolor="#ffc000" strokeweight="3.5pt" w14:anchorId="1CCD10D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">
                <v:stroke dashstyle="dash"/>
                <w10:wrap anchorx="margin"/>
              </v:rect>
            </w:pict>
          </mc:Fallback>
        </mc:AlternateContent>
      </w:r>
      <w:r w:rsidR="0051130E">
        <w:rPr>
          <w:noProof/>
        </w:rPr>
        <w:drawing>
          <wp:inline distT="0" distB="0" distL="0" distR="0" wp14:anchorId="11F69E42" wp14:editId="1D2F92EB">
            <wp:extent cx="5731510" cy="3791585"/>
            <wp:effectExtent l="0" t="0" r="254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5"/>
                    <a:stretch>
                      <a:fillRect/>
                    </a:stretch>
                  </pic:blipFill>
                  <pic:spPr>
                    <a:xfrm>
                      <a:off x="0" y="0"/>
                      <a:ext cx="5731510" cy="3791585"/>
                    </a:xfrm>
                    <a:prstGeom prst="rect">
                      <a:avLst/>
                    </a:prstGeom>
                  </pic:spPr>
                </pic:pic>
              </a:graphicData>
            </a:graphic>
          </wp:inline>
        </w:drawing>
      </w:r>
    </w:p>
    <w:p w:rsidR="00482870" w:rsidP="00482870" w:rsidRDefault="006233DD" w14:paraId="6D9FDBD8" w14:textId="77777777">
      <w:pPr>
        <w:keepNext/>
      </w:pPr>
      <w:r>
        <w:rPr>
          <w:noProof/>
        </w:rPr>
        <mc:AlternateContent>
          <mc:Choice Requires="wps">
            <w:drawing>
              <wp:anchor distT="0" distB="0" distL="114300" distR="114300" simplePos="0" relativeHeight="251663360" behindDoc="0" locked="0" layoutInCell="1" allowOverlap="1" wp14:anchorId="344D1D4A" wp14:editId="6A293A74">
                <wp:simplePos x="0" y="0"/>
                <wp:positionH relativeFrom="margin">
                  <wp:posOffset>2004798</wp:posOffset>
                </wp:positionH>
                <wp:positionV relativeFrom="paragraph">
                  <wp:posOffset>94112</wp:posOffset>
                </wp:positionV>
                <wp:extent cx="1639153" cy="1025003"/>
                <wp:effectExtent l="19050" t="19050" r="18415" b="22860"/>
                <wp:wrapNone/>
                <wp:docPr id="7" name="Rectangle 7"/>
                <wp:cNvGraphicFramePr/>
                <a:graphic xmlns:a="http://schemas.openxmlformats.org/drawingml/2006/main">
                  <a:graphicData uri="http://schemas.microsoft.com/office/word/2010/wordprocessingShape">
                    <wps:wsp>
                      <wps:cNvSpPr/>
                      <wps:spPr>
                        <a:xfrm>
                          <a:off x="0" y="0"/>
                          <a:ext cx="1639153" cy="1025003"/>
                        </a:xfrm>
                        <a:prstGeom prst="rect">
                          <a:avLst/>
                        </a:prstGeom>
                        <a:noFill/>
                        <a:ln w="44450">
                          <a:solidFill>
                            <a:srgbClr val="00B050"/>
                          </a:solidFill>
                          <a:prstDash val="dash"/>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326CBAF6">
              <v:rect id="Rectangle 7" style="position:absolute;margin-left:157.85pt;margin-top:7.4pt;width:129.05pt;height:80.7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ed="f" strokecolor="#00b050" strokeweight="3.5pt" w14:anchorId="764AEB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">
                <v:stroke dashstyle="dash"/>
                <w10:wrap anchorx="margin"/>
              </v:rect>
            </w:pict>
          </mc:Fallback>
        </mc:AlternateContent>
      </w:r>
      <w:r w:rsidR="0051130E">
        <w:rPr>
          <w:noProof/>
        </w:rPr>
        <w:drawing>
          <wp:inline distT="0" distB="0" distL="0" distR="0" wp14:anchorId="4D347B21" wp14:editId="33015EAC">
            <wp:extent cx="5731510" cy="6080760"/>
            <wp:effectExtent l="0" t="0" r="254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6"/>
                    <a:stretch>
                      <a:fillRect/>
                    </a:stretch>
                  </pic:blipFill>
                  <pic:spPr>
                    <a:xfrm>
                      <a:off x="0" y="0"/>
                      <a:ext cx="5731510" cy="6080760"/>
                    </a:xfrm>
                    <a:prstGeom prst="rect">
                      <a:avLst/>
                    </a:prstGeom>
                  </pic:spPr>
                </pic:pic>
              </a:graphicData>
            </a:graphic>
          </wp:inline>
        </w:drawing>
      </w:r>
    </w:p>
    <w:p w:rsidR="0051130E" w:rsidP="00482870" w:rsidRDefault="00482870" w14:paraId="12439A2D" w14:textId="337066F2">
      <w:pPr>
        <w:pStyle w:val="Caption"/>
        <w:rPr>
          <w:color w:val="7030A0"/>
          <w:lang w:val="en-GB" w:bidi="en-US"/>
        </w:rPr>
      </w:pPr>
      <w:r>
        <w:t xml:space="preserve">Figure </w:t>
      </w:r>
      <w:r>
        <w:fldChar w:fldCharType="begin"/>
      </w:r>
      <w:r>
        <w:instrText> SEQ Figure \* ARABIC </w:instrText>
      </w:r>
      <w:r>
        <w:fldChar w:fldCharType="separate"/>
      </w:r>
      <w:r w:rsidR="00907578">
        <w:rPr>
          <w:noProof/>
        </w:rPr>
        <w:t>4</w:t>
      </w:r>
      <w:r>
        <w:fldChar w:fldCharType="end"/>
      </w:r>
      <w:r>
        <w:t>: Current Nuaire BIM Process</w:t>
      </w:r>
    </w:p>
    <w:p w:rsidR="00583574" w:rsidP="43A43AC2" w:rsidRDefault="00583574" w14:paraId="6A26D348" w14:textId="6E84618C">
      <w:pPr>
        <w:rPr>
          <w:color w:val="7030A0"/>
          <w:lang w:val="en-GB" w:bidi="en-US"/>
        </w:rPr>
      </w:pPr>
    </w:p>
    <w:p w:rsidR="0041199B" w:rsidP="0041199B" w:rsidRDefault="0041199B" w14:paraId="71C55834" w14:textId="7527DAEA">
      <w:pPr>
        <w:pStyle w:val="Heading3"/>
        <w:rPr>
          <w:lang w:val="en-GB"/>
        </w:rPr>
      </w:pPr>
      <w:r>
        <w:rPr>
          <w:lang w:val="en-GB"/>
        </w:rPr>
        <w:t>Suggested Improvements based on Industry 4.0 Principles</w:t>
      </w:r>
    </w:p>
    <w:p w:rsidRPr="00AC5B9A" w:rsidR="006233DD" w:rsidP="43A43AC2" w:rsidRDefault="00482870" w14:paraId="7CCDE668" w14:textId="48C1498C">
      <w:pPr>
        <w:rPr>
          <w:lang w:val="en-GB" w:bidi="en-US"/>
        </w:rPr>
      </w:pPr>
      <w:r w:rsidRPr="23893BDD" w:rsidR="00482870">
        <w:rPr>
          <w:lang w:val="en-GB" w:bidi="en-US"/>
        </w:rPr>
        <w:t>Gilchrist</w:t>
      </w:r>
      <w:r w:rsidRPr="23893BDD" w:rsidR="006233DD">
        <w:rPr>
          <w:lang w:val="en-GB" w:bidi="en-US"/>
        </w:rPr>
        <w:t xml:space="preserve"> has derived six design principles </w:t>
      </w:r>
      <w:r w:rsidRPr="23893BDD" w:rsidR="00964A89">
        <w:rPr>
          <w:lang w:val="en-GB" w:bidi="en-US"/>
        </w:rPr>
        <w:t>which</w:t>
      </w:r>
      <w:r w:rsidRPr="23893BDD" w:rsidR="006233DD">
        <w:rPr>
          <w:lang w:val="en-GB" w:bidi="en-US"/>
        </w:rPr>
        <w:t xml:space="preserve"> </w:t>
      </w:r>
      <w:r w:rsidRPr="23893BDD" w:rsidR="00964A89">
        <w:rPr>
          <w:lang w:val="en-GB" w:bidi="en-US"/>
        </w:rPr>
        <w:t>underpin</w:t>
      </w:r>
      <w:r w:rsidRPr="23893BDD" w:rsidR="006233DD">
        <w:rPr>
          <w:lang w:val="en-GB" w:bidi="en-US"/>
        </w:rPr>
        <w:t xml:space="preserve"> Industry 4.0</w:t>
      </w:r>
      <w:r w:rsidRPr="23893BDD" w:rsidR="00AC5B9A">
        <w:rPr>
          <w:lang w:val="en-GB" w:bidi="en-US"/>
        </w:rPr>
        <w:t xml:space="preserve">, which </w:t>
      </w:r>
      <w:r w:rsidRPr="23893BDD" w:rsidR="00482870">
        <w:rPr>
          <w:lang w:val="en-GB" w:bidi="en-US"/>
        </w:rPr>
        <w:t>will now</w:t>
      </w:r>
      <w:r w:rsidRPr="23893BDD" w:rsidR="00AC5B9A">
        <w:rPr>
          <w:lang w:val="en-GB" w:bidi="en-US"/>
        </w:rPr>
        <w:t xml:space="preserve"> be</w:t>
      </w:r>
      <w:r w:rsidRPr="23893BDD" w:rsidR="00482870">
        <w:rPr>
          <w:lang w:val="en-GB" w:bidi="en-US"/>
        </w:rPr>
        <w:t xml:space="preserve"> use</w:t>
      </w:r>
      <w:r w:rsidRPr="23893BDD" w:rsidR="00AC5B9A">
        <w:rPr>
          <w:lang w:val="en-GB" w:bidi="en-US"/>
        </w:rPr>
        <w:t>d</w:t>
      </w:r>
      <w:r w:rsidRPr="23893BDD" w:rsidR="00482870">
        <w:rPr>
          <w:lang w:val="en-GB" w:bidi="en-US"/>
        </w:rPr>
        <w:t xml:space="preserve"> </w:t>
      </w:r>
      <w:r w:rsidRPr="23893BDD" w:rsidR="00CB2A5E">
        <w:rPr>
          <w:lang w:val="en-GB" w:bidi="en-US"/>
        </w:rPr>
        <w:t>to evaluate the Nuaire BIM process</w:t>
      </w:r>
      <w:r w:rsidRPr="23893BDD" w:rsidR="0CB9B4EE">
        <w:rPr>
          <w:lang w:val="en-GB" w:bidi="en-US"/>
        </w:rPr>
        <w:t xml:space="preserve">. The current </w:t>
      </w:r>
      <w:r w:rsidRPr="23893BDD" w:rsidR="049E1CD3">
        <w:rPr>
          <w:lang w:val="en-GB" w:bidi="en-US"/>
        </w:rPr>
        <w:t>position will be described and then some opportunities for improvement will be suggested in line with Industry 4.0 principles:</w:t>
      </w:r>
    </w:p>
    <w:p w:rsidR="0041199B" w:rsidP="0041199B" w:rsidRDefault="006233DD" w14:paraId="2D3615D1" w14:textId="77777777">
      <w:pPr>
        <w:pStyle w:val="Heading4"/>
        <w:rPr>
          <w:lang w:val="en-GB" w:bidi="en-US"/>
        </w:rPr>
      </w:pPr>
      <w:r w:rsidRPr="00CB2A5E">
        <w:rPr>
          <w:lang w:val="en-GB" w:bidi="en-US"/>
        </w:rPr>
        <w:t>Interoperability</w:t>
      </w:r>
      <w:r>
        <w:rPr>
          <w:lang w:val="en-GB" w:bidi="en-US"/>
        </w:rPr>
        <w:t xml:space="preserve">: </w:t>
      </w:r>
    </w:p>
    <w:p w:rsidRPr="00AC5B9A" w:rsidR="00AC5B9A" w:rsidP="43A43AC2" w:rsidRDefault="00D442DB" w14:paraId="4C3D4235" w14:textId="4E98F3B4" w14:noSpellErr="1">
      <w:pPr>
        <w:rPr>
          <w:lang w:val="en-GB" w:bidi="en-US"/>
        </w:rPr>
      </w:pPr>
      <w:r w:rsidRPr="23893BDD" w:rsidR="00D442DB">
        <w:rPr>
          <w:b w:val="1"/>
          <w:bCs w:val="1"/>
          <w:lang w:val="en-GB" w:bidi="en-US"/>
        </w:rPr>
        <w:t>Current</w:t>
      </w:r>
      <w:r w:rsidRPr="23893BDD" w:rsidR="00D442DB">
        <w:rPr>
          <w:lang w:val="en-GB" w:bidi="en-US"/>
        </w:rPr>
        <w:t xml:space="preserve">: </w:t>
      </w:r>
      <w:r w:rsidRPr="23893BDD" w:rsidR="00AC5B9A">
        <w:rPr>
          <w:lang w:val="en-GB" w:bidi="en-US"/>
        </w:rPr>
        <w:t>T</w:t>
      </w:r>
      <w:r w:rsidRPr="23893BDD" w:rsidR="00CB2A5E">
        <w:rPr>
          <w:lang w:val="en-GB" w:bidi="en-US"/>
        </w:rPr>
        <w:t xml:space="preserve">he </w:t>
      </w:r>
      <w:r w:rsidRPr="23893BDD" w:rsidR="00AC5B9A">
        <w:rPr>
          <w:lang w:val="en-GB" w:bidi="en-US"/>
        </w:rPr>
        <w:t xml:space="preserve">existing </w:t>
      </w:r>
      <w:r w:rsidRPr="23893BDD" w:rsidR="00CB2A5E">
        <w:rPr>
          <w:lang w:val="en-GB" w:bidi="en-US"/>
        </w:rPr>
        <w:t>process follows a predefined set of steps, with the information needed for the creation of the BIM asset being manually obtained from the NPD engineer responsible for the product (</w:t>
      </w:r>
      <w:r w:rsidRPr="23893BDD" w:rsidR="0041199B">
        <w:rPr>
          <w:color w:val="FFC000"/>
          <w:lang w:val="en-GB" w:bidi="en-US"/>
        </w:rPr>
        <w:t>Orange</w:t>
      </w:r>
      <w:r w:rsidRPr="23893BDD" w:rsidR="00CB2A5E">
        <w:rPr>
          <w:color w:val="FFC000"/>
          <w:lang w:val="en-GB" w:bidi="en-US"/>
        </w:rPr>
        <w:t xml:space="preserve"> </w:t>
      </w:r>
      <w:r w:rsidRPr="23893BDD" w:rsidR="00CB2A5E">
        <w:rPr>
          <w:lang w:val="en-GB" w:bidi="en-US"/>
        </w:rPr>
        <w:t>box above). This means that the BIM model and the CAD model are not currently “connected</w:t>
      </w:r>
      <w:bookmarkStart w:name="_Int_duH5dhbI" w:id="1867017893"/>
      <w:r w:rsidRPr="23893BDD" w:rsidR="00CB2A5E">
        <w:rPr>
          <w:lang w:val="en-GB" w:bidi="en-US"/>
        </w:rPr>
        <w:t>”,</w:t>
      </w:r>
      <w:bookmarkEnd w:id="1867017893"/>
      <w:r w:rsidRPr="23893BDD" w:rsidR="00CB2A5E">
        <w:rPr>
          <w:lang w:val="en-GB" w:bidi="en-US"/>
        </w:rPr>
        <w:t xml:space="preserve"> exist as two separate entities and are not communicating information between themselves. </w:t>
      </w:r>
    </w:p>
    <w:p w:rsidR="0041199B" w:rsidP="43A43AC2" w:rsidRDefault="00D442DB" w14:paraId="582F9CED" w14:textId="1CB941F1">
      <w:pPr>
        <w:rPr>
          <w:lang w:val="en-GB" w:bidi="en-US"/>
        </w:rPr>
      </w:pPr>
      <w:r w:rsidRPr="00AC5B9A">
        <w:rPr>
          <w:b/>
          <w:bCs/>
          <w:lang w:val="en-GB" w:bidi="en-US"/>
        </w:rPr>
        <w:t>Improvement</w:t>
      </w:r>
      <w:r w:rsidRPr="00AC5B9A">
        <w:rPr>
          <w:lang w:val="en-GB" w:bidi="en-US"/>
        </w:rPr>
        <w:t xml:space="preserve">: </w:t>
      </w:r>
      <w:r w:rsidRPr="00AC5B9A" w:rsidR="0041199B">
        <w:rPr>
          <w:lang w:val="en-GB" w:bidi="en-US"/>
        </w:rPr>
        <w:t>This could be significantly improved if the digital fields used in the CAD model were the same as those used in the BIM model, so that the information could be seamlessly transferred from one system to another and shared in a revision controlled and structured way.</w:t>
      </w:r>
    </w:p>
    <w:p w:rsidRPr="00AC5B9A" w:rsidR="00AC5B9A" w:rsidP="43A43AC2" w:rsidRDefault="00AC5B9A" w14:paraId="1099D58F" w14:noSpellErr="1" w14:textId="7216FF89">
      <w:pPr>
        <w:rPr>
          <w:lang w:val="en-GB" w:bidi="en-US"/>
        </w:rPr>
      </w:pPr>
      <w:r w:rsidR="008E41BD">
        <w:drawing>
          <wp:inline wp14:editId="5CA018DF" wp14:anchorId="29CA1F75">
            <wp:extent cx="5598218" cy="2529929"/>
            <wp:effectExtent l="0" t="0" r="2540" b="635"/>
            <wp:docPr id="13" name="Picture 13" descr="Diagram&#10;&#10;Description automatically generated" title=""/>
            <wp:cNvGraphicFramePr>
              <a:graphicFrameLocks noChangeAspect="1"/>
            </wp:cNvGraphicFramePr>
            <a:graphic>
              <a:graphicData uri="http://schemas.openxmlformats.org/drawingml/2006/picture">
                <pic:pic>
                  <pic:nvPicPr>
                    <pic:cNvPr id="0" name="Picture 13"/>
                    <pic:cNvPicPr/>
                  </pic:nvPicPr>
                  <pic:blipFill>
                    <a:blip r:embed="Rfc727f97372b4d3a">
                      <a:extLst>
                        <a:ext xmlns:a="http://schemas.openxmlformats.org/drawingml/2006/main" uri="{28A0092B-C50C-407E-A947-70E740481C1C}">
                          <a14:useLocalDpi val="0"/>
                        </a:ext>
                      </a:extLst>
                    </a:blip>
                    <a:stretch>
                      <a:fillRect/>
                    </a:stretch>
                  </pic:blipFill>
                  <pic:spPr>
                    <a:xfrm rot="0" flipH="0" flipV="0">
                      <a:off x="0" y="0"/>
                      <a:ext cx="5598218" cy="2529929"/>
                    </a:xfrm>
                    <a:prstGeom prst="rect">
                      <a:avLst/>
                    </a:prstGeom>
                  </pic:spPr>
                </pic:pic>
              </a:graphicData>
            </a:graphic>
          </wp:inline>
        </w:drawing>
      </w:r>
    </w:p>
    <w:p w:rsidR="0041199B" w:rsidP="0041199B" w:rsidRDefault="006233DD" w14:paraId="26D76BF0" w14:textId="77777777">
      <w:pPr>
        <w:pStyle w:val="Heading4"/>
        <w:rPr>
          <w:lang w:val="en-GB" w:bidi="en-US"/>
        </w:rPr>
      </w:pPr>
      <w:r w:rsidRPr="00CB2A5E">
        <w:rPr>
          <w:lang w:val="en-GB" w:bidi="en-US"/>
        </w:rPr>
        <w:t>Virtualisation</w:t>
      </w:r>
      <w:r>
        <w:rPr>
          <w:lang w:val="en-GB" w:bidi="en-US"/>
        </w:rPr>
        <w:t>:</w:t>
      </w:r>
    </w:p>
    <w:p w:rsidRPr="00AC5B9A" w:rsidR="006233DD" w:rsidP="43A43AC2" w:rsidRDefault="00D442DB" w14:paraId="6E31281B" w14:textId="0BC3FBA6" w14:noSpellErr="1">
      <w:pPr>
        <w:rPr>
          <w:lang w:val="en-GB" w:bidi="en-US"/>
        </w:rPr>
      </w:pPr>
      <w:r w:rsidRPr="23893BDD" w:rsidR="00D442DB">
        <w:rPr>
          <w:b w:val="1"/>
          <w:bCs w:val="1"/>
          <w:lang w:val="en-GB" w:bidi="en-US"/>
        </w:rPr>
        <w:t>Current</w:t>
      </w:r>
      <w:r w:rsidRPr="23893BDD" w:rsidR="00D442DB">
        <w:rPr>
          <w:lang w:val="en-GB" w:bidi="en-US"/>
        </w:rPr>
        <w:t xml:space="preserve">: </w:t>
      </w:r>
      <w:r w:rsidRPr="23893BDD" w:rsidR="00CB2A5E">
        <w:rPr>
          <w:lang w:val="en-GB" w:bidi="en-US"/>
        </w:rPr>
        <w:t xml:space="preserve">Currently digital designs are prototyped and tested; the test data residing in the technical folder as per the requirements of the Machinery Directive/Low Voltage Directive. </w:t>
      </w:r>
      <w:r w:rsidRPr="23893BDD" w:rsidR="00D442DB">
        <w:rPr>
          <w:lang w:val="en-GB" w:bidi="en-US"/>
        </w:rPr>
        <w:t>H</w:t>
      </w:r>
      <w:r w:rsidRPr="23893BDD" w:rsidR="00CB2A5E">
        <w:rPr>
          <w:lang w:val="en-GB" w:bidi="en-US"/>
        </w:rPr>
        <w:t>owever, following testing, the performance data resides in a spreadsheet separate to the model</w:t>
      </w:r>
      <w:r w:rsidRPr="23893BDD" w:rsidR="0041199B">
        <w:rPr>
          <w:lang w:val="en-GB" w:bidi="en-US"/>
        </w:rPr>
        <w:t xml:space="preserve"> which must be manually reviewed (</w:t>
      </w:r>
      <w:r w:rsidRPr="23893BDD" w:rsidR="0041199B">
        <w:rPr>
          <w:color w:val="FF0000"/>
          <w:lang w:val="en-GB" w:bidi="en-US"/>
        </w:rPr>
        <w:t xml:space="preserve">Red </w:t>
      </w:r>
      <w:r w:rsidRPr="23893BDD" w:rsidR="0041199B">
        <w:rPr>
          <w:lang w:val="en-GB" w:bidi="en-US"/>
        </w:rPr>
        <w:t>box above)</w:t>
      </w:r>
      <w:r w:rsidRPr="23893BDD" w:rsidR="00CB2A5E">
        <w:rPr>
          <w:lang w:val="en-GB" w:bidi="en-US"/>
        </w:rPr>
        <w:t>. There is no digital twin of the product kept which could virtually display product information and performance based on different parameter inputs.</w:t>
      </w:r>
    </w:p>
    <w:p w:rsidR="00D442DB" w:rsidP="43A43AC2" w:rsidRDefault="00D442DB" w14:paraId="7899C626" w14:textId="4650E445">
      <w:pPr>
        <w:rPr>
          <w:lang w:val="en-GB" w:bidi="en-US"/>
        </w:rPr>
      </w:pPr>
      <w:r w:rsidRPr="00AC5B9A">
        <w:rPr>
          <w:b/>
          <w:bCs/>
          <w:lang w:val="en-GB" w:bidi="en-US"/>
        </w:rPr>
        <w:t>Improvement</w:t>
      </w:r>
      <w:r w:rsidRPr="00AC5B9A">
        <w:rPr>
          <w:lang w:val="en-GB" w:bidi="en-US"/>
        </w:rPr>
        <w:t>: Performance information could be linked to the CAD unit as well as all other performance related characteristics. This would allow simulations to be conducted on units and potentially offer some additional competitive benefits.</w:t>
      </w:r>
    </w:p>
    <w:p w:rsidRPr="00AC5B9A" w:rsidR="00FB4305" w:rsidP="43A43AC2" w:rsidRDefault="00FB4305" w14:paraId="2851F6E5" w14:textId="61A79D5D">
      <w:pPr>
        <w:rPr>
          <w:lang w:val="en-GB" w:bidi="en-US"/>
        </w:rPr>
      </w:pPr>
      <w:r w:rsidR="00FB4305">
        <w:drawing>
          <wp:inline wp14:editId="37CA83F9" wp14:anchorId="764CDBB0">
            <wp:extent cx="5560136" cy="2303890"/>
            <wp:effectExtent l="0" t="0" r="2540" b="6350"/>
            <wp:docPr id="14" name="Picture 14" descr="A picture containing graphical user interface&#10;&#10;Description automatically generated" title=""/>
            <wp:cNvGraphicFramePr>
              <a:graphicFrameLocks noChangeAspect="1"/>
            </wp:cNvGraphicFramePr>
            <a:graphic>
              <a:graphicData uri="http://schemas.openxmlformats.org/drawingml/2006/picture">
                <pic:pic>
                  <pic:nvPicPr>
                    <pic:cNvPr id="0" name="Picture 14"/>
                    <pic:cNvPicPr/>
                  </pic:nvPicPr>
                  <pic:blipFill>
                    <a:blip r:embed="R8e18d86eb8744230">
                      <a:extLst>
                        <a:ext xmlns:a="http://schemas.openxmlformats.org/drawingml/2006/main" uri="{28A0092B-C50C-407E-A947-70E740481C1C}">
                          <a14:useLocalDpi val="0"/>
                        </a:ext>
                      </a:extLst>
                    </a:blip>
                    <a:stretch>
                      <a:fillRect/>
                    </a:stretch>
                  </pic:blipFill>
                  <pic:spPr>
                    <a:xfrm rot="0" flipH="0" flipV="0">
                      <a:off x="0" y="0"/>
                      <a:ext cx="5560136" cy="2303890"/>
                    </a:xfrm>
                    <a:prstGeom prst="rect">
                      <a:avLst/>
                    </a:prstGeom>
                  </pic:spPr>
                </pic:pic>
              </a:graphicData>
            </a:graphic>
          </wp:inline>
        </w:drawing>
      </w:r>
    </w:p>
    <w:p w:rsidR="00D442DB" w:rsidP="00D442DB" w:rsidRDefault="006233DD" w14:paraId="38D2E3B9" w14:textId="77777777">
      <w:pPr>
        <w:pStyle w:val="Heading4"/>
        <w:rPr>
          <w:lang w:val="en-GB" w:bidi="en-US"/>
        </w:rPr>
      </w:pPr>
      <w:r w:rsidRPr="00CB2A5E">
        <w:rPr>
          <w:lang w:val="en-GB" w:bidi="en-US"/>
        </w:rPr>
        <w:t>Decentralisation:</w:t>
      </w:r>
      <w:r w:rsidRPr="00CB2A5E" w:rsidR="00CB2A5E">
        <w:rPr>
          <w:lang w:val="en-GB" w:bidi="en-US"/>
        </w:rPr>
        <w:t xml:space="preserve"> </w:t>
      </w:r>
    </w:p>
    <w:p w:rsidRPr="00AC5B9A" w:rsidR="13F1A788" w:rsidP="43A43AC2" w:rsidRDefault="00D442DB" w14:paraId="224131A8" w14:textId="5C1F87C1">
      <w:pPr>
        <w:rPr>
          <w:lang w:val="en-GB" w:bidi="en-US"/>
        </w:rPr>
      </w:pPr>
      <w:r w:rsidRPr="23893BDD" w:rsidR="00D442DB">
        <w:rPr>
          <w:b w:val="1"/>
          <w:bCs w:val="1"/>
          <w:lang w:val="en-GB" w:bidi="en-US"/>
        </w:rPr>
        <w:t>Current</w:t>
      </w:r>
      <w:r w:rsidRPr="23893BDD" w:rsidR="00D442DB">
        <w:rPr>
          <w:lang w:val="en-GB" w:bidi="en-US"/>
        </w:rPr>
        <w:t xml:space="preserve">: </w:t>
      </w:r>
      <w:r w:rsidRPr="23893BDD" w:rsidR="0041199B">
        <w:rPr>
          <w:lang w:val="en-GB" w:bidi="en-US"/>
        </w:rPr>
        <w:t xml:space="preserve">The procedure here </w:t>
      </w:r>
      <w:r w:rsidRPr="23893BDD" w:rsidR="00D442DB">
        <w:rPr>
          <w:lang w:val="en-GB" w:bidi="en-US"/>
        </w:rPr>
        <w:t>aligns well to the principles of Industry 4.0</w:t>
      </w:r>
      <w:r w:rsidRPr="23893BDD" w:rsidR="0041199B">
        <w:rPr>
          <w:lang w:val="en-GB" w:bidi="en-US"/>
        </w:rPr>
        <w:t xml:space="preserve"> (Green box above). Once the information has been obtained, there is </w:t>
      </w:r>
      <w:bookmarkStart w:name="_Int_0Gib02Al" w:id="267992771"/>
      <w:r w:rsidRPr="23893BDD" w:rsidR="0041199B">
        <w:rPr>
          <w:lang w:val="en-GB" w:bidi="en-US"/>
        </w:rPr>
        <w:t>a high level</w:t>
      </w:r>
      <w:bookmarkEnd w:id="267992771"/>
      <w:r w:rsidRPr="23893BDD" w:rsidR="0041199B">
        <w:rPr>
          <w:lang w:val="en-GB" w:bidi="en-US"/>
        </w:rPr>
        <w:t xml:space="preserve"> of automation here, whereby </w:t>
      </w:r>
      <w:r w:rsidRPr="23893BDD" w:rsidR="00D442DB">
        <w:rPr>
          <w:lang w:val="en-GB" w:bidi="en-US"/>
        </w:rPr>
        <w:t>an automated</w:t>
      </w:r>
      <w:r w:rsidRPr="23893BDD" w:rsidR="0041199B">
        <w:rPr>
          <w:lang w:val="en-GB" w:bidi="en-US"/>
        </w:rPr>
        <w:t xml:space="preserve"> system interrogates the BIM model to check which parameters are included, then automatically creates the Product Data Template without human intervention</w:t>
      </w:r>
      <w:bookmarkStart w:name="_Int_hahx80x1" w:id="389438702"/>
      <w:r w:rsidRPr="23893BDD" w:rsidR="3E1B6772">
        <w:rPr>
          <w:lang w:val="en-GB" w:bidi="en-US"/>
        </w:rPr>
        <w:t xml:space="preserve">. </w:t>
      </w:r>
      <w:bookmarkEnd w:id="389438702"/>
      <w:r w:rsidRPr="23893BDD" w:rsidR="0041199B">
        <w:rPr>
          <w:lang w:val="en-GB" w:bidi="en-US"/>
        </w:rPr>
        <w:t xml:space="preserve">This removes the opportunity for data processing errors and aligns to the idea of “autonomous decisions” </w:t>
      </w:r>
      <w:r w:rsidRPr="23893BDD" w:rsidR="0041199B">
        <w:rPr>
          <w:lang w:val="en-GB" w:bidi="en-US"/>
        </w:rPr>
        <w:t>required</w:t>
      </w:r>
      <w:r w:rsidRPr="23893BDD" w:rsidR="0041199B">
        <w:rPr>
          <w:lang w:val="en-GB" w:bidi="en-US"/>
        </w:rPr>
        <w:t xml:space="preserve"> for decentralisation.</w:t>
      </w:r>
    </w:p>
    <w:p w:rsidR="00D442DB" w:rsidP="43A43AC2" w:rsidRDefault="00D442DB" w14:paraId="02801D7D" w14:textId="0D11F974">
      <w:pPr>
        <w:rPr>
          <w:lang w:val="en-GB" w:bidi="en-US"/>
        </w:rPr>
      </w:pPr>
      <w:r w:rsidRPr="23893BDD" w:rsidR="00D442DB">
        <w:rPr>
          <w:b w:val="1"/>
          <w:bCs w:val="1"/>
          <w:lang w:val="en-GB" w:bidi="en-US"/>
        </w:rPr>
        <w:t>Improvement</w:t>
      </w:r>
      <w:r w:rsidRPr="23893BDD" w:rsidR="00D442DB">
        <w:rPr>
          <w:lang w:val="en-GB" w:bidi="en-US"/>
        </w:rPr>
        <w:t xml:space="preserve">: </w:t>
      </w:r>
      <w:r w:rsidRPr="23893BDD" w:rsidR="1A244A9D">
        <w:rPr>
          <w:lang w:val="en-GB" w:bidi="en-US"/>
        </w:rPr>
        <w:t>The</w:t>
      </w:r>
      <w:r w:rsidRPr="23893BDD" w:rsidR="00D442DB">
        <w:rPr>
          <w:lang w:val="en-GB" w:bidi="en-US"/>
        </w:rPr>
        <w:t xml:space="preserve"> Product Data Template could be create</w:t>
      </w:r>
      <w:r w:rsidRPr="23893BDD" w:rsidR="6AA82B3A">
        <w:rPr>
          <w:lang w:val="en-GB" w:bidi="en-US"/>
        </w:rPr>
        <w:t>d</w:t>
      </w:r>
      <w:r w:rsidRPr="23893BDD" w:rsidR="00D442DB">
        <w:rPr>
          <w:lang w:val="en-GB" w:bidi="en-US"/>
        </w:rPr>
        <w:t xml:space="preserve"> dynamically based on parameters which a </w:t>
      </w:r>
      <w:proofErr w:type="gramStart"/>
      <w:r w:rsidRPr="23893BDD" w:rsidR="00D442DB">
        <w:rPr>
          <w:lang w:val="en-GB" w:bidi="en-US"/>
        </w:rPr>
        <w:t>Customer</w:t>
      </w:r>
      <w:proofErr w:type="gramEnd"/>
      <w:r w:rsidRPr="23893BDD" w:rsidR="00D442DB">
        <w:rPr>
          <w:lang w:val="en-GB" w:bidi="en-US"/>
        </w:rPr>
        <w:t xml:space="preserve"> was interested in. They could select these from a list and then obtain Product Data Sheets with pertinent information </w:t>
      </w:r>
      <w:r w:rsidRPr="23893BDD" w:rsidR="00D442DB">
        <w:rPr>
          <w:lang w:val="en-GB" w:bidi="en-US"/>
        </w:rPr>
        <w:t>relative</w:t>
      </w:r>
      <w:r w:rsidRPr="23893BDD" w:rsidR="00D442DB">
        <w:rPr>
          <w:lang w:val="en-GB" w:bidi="en-US"/>
        </w:rPr>
        <w:t xml:space="preserve"> to their </w:t>
      </w:r>
      <w:bookmarkStart w:name="_Int_ZnevBdsI" w:id="633782765"/>
      <w:proofErr w:type="gramStart"/>
      <w:r w:rsidRPr="23893BDD" w:rsidR="00D442DB">
        <w:rPr>
          <w:lang w:val="en-GB" w:bidi="en-US"/>
        </w:rPr>
        <w:t>particular design</w:t>
      </w:r>
      <w:proofErr w:type="gramEnd"/>
      <w:bookmarkEnd w:id="633782765"/>
      <w:r w:rsidRPr="23893BDD" w:rsidR="00D442DB">
        <w:rPr>
          <w:lang w:val="en-GB" w:bidi="en-US"/>
        </w:rPr>
        <w:t xml:space="preserve"> responsibility.</w:t>
      </w:r>
    </w:p>
    <w:p w:rsidRPr="00AC5B9A" w:rsidR="00FB4305" w:rsidP="43A43AC2" w:rsidRDefault="00FB4305" w14:paraId="438BDF5C" w14:noSpellErr="1" w14:textId="66B771ED">
      <w:pPr>
        <w:rPr>
          <w:lang w:val="en-GB" w:bidi="en-US"/>
        </w:rPr>
      </w:pPr>
      <w:r w:rsidR="00BF4E67">
        <w:drawing>
          <wp:inline wp14:editId="7B8D7400" wp14:anchorId="19131FBD">
            <wp:extent cx="5560136" cy="1793831"/>
            <wp:effectExtent l="0" t="0" r="2540" b="0"/>
            <wp:docPr id="16" name="Picture 16" descr="Diagram&#10;&#10;Description automatically generated" title=""/>
            <wp:cNvGraphicFramePr>
              <a:graphicFrameLocks noChangeAspect="1"/>
            </wp:cNvGraphicFramePr>
            <a:graphic>
              <a:graphicData uri="http://schemas.openxmlformats.org/drawingml/2006/picture">
                <pic:pic>
                  <pic:nvPicPr>
                    <pic:cNvPr id="0" name="Picture 16"/>
                    <pic:cNvPicPr/>
                  </pic:nvPicPr>
                  <pic:blipFill>
                    <a:blip r:embed="Ra9d916a76cf54889">
                      <a:extLst>
                        <a:ext xmlns:a="http://schemas.openxmlformats.org/drawingml/2006/main" uri="{28A0092B-C50C-407E-A947-70E740481C1C}">
                          <a14:useLocalDpi val="0"/>
                        </a:ext>
                      </a:extLst>
                    </a:blip>
                    <a:stretch>
                      <a:fillRect/>
                    </a:stretch>
                  </pic:blipFill>
                  <pic:spPr>
                    <a:xfrm rot="0" flipH="0" flipV="0">
                      <a:off x="0" y="0"/>
                      <a:ext cx="5560136" cy="1793831"/>
                    </a:xfrm>
                    <a:prstGeom prst="rect">
                      <a:avLst/>
                    </a:prstGeom>
                  </pic:spPr>
                </pic:pic>
              </a:graphicData>
            </a:graphic>
          </wp:inline>
        </w:drawing>
      </w:r>
    </w:p>
    <w:p w:rsidR="00D442DB" w:rsidP="00D442DB" w:rsidRDefault="006233DD" w14:paraId="0A66E81D" w14:textId="77777777">
      <w:pPr>
        <w:pStyle w:val="Heading4"/>
        <w:rPr>
          <w:lang w:val="en-GB" w:bidi="en-US"/>
        </w:rPr>
      </w:pPr>
      <w:r w:rsidRPr="0041199B">
        <w:rPr>
          <w:lang w:val="en-GB" w:bidi="en-US"/>
        </w:rPr>
        <w:t>Real-Time Capability:</w:t>
      </w:r>
    </w:p>
    <w:p w:rsidR="006233DD" w:rsidP="23893BDD" w:rsidRDefault="00D442DB" w14:paraId="6D14ADB0" w14:textId="0091EF93" w14:noSpellErr="1">
      <w:pPr>
        <w:rPr>
          <w:lang w:val="en-GB" w:bidi="en-US"/>
        </w:rPr>
      </w:pPr>
      <w:r w:rsidRPr="23893BDD" w:rsidR="00D442DB">
        <w:rPr>
          <w:b w:val="1"/>
          <w:bCs w:val="1"/>
          <w:lang w:val="en-GB" w:bidi="en-US"/>
        </w:rPr>
        <w:t>Current</w:t>
      </w:r>
      <w:r w:rsidRPr="23893BDD" w:rsidR="00D442DB">
        <w:rPr>
          <w:lang w:val="en-GB" w:bidi="en-US"/>
        </w:rPr>
        <w:t>:</w:t>
      </w:r>
      <w:r w:rsidRPr="23893BDD" w:rsidR="0041199B">
        <w:rPr>
          <w:lang w:val="en-GB" w:bidi="en-US"/>
        </w:rPr>
        <w:t xml:space="preserve"> </w:t>
      </w:r>
      <w:r w:rsidRPr="23893BDD" w:rsidR="00D442DB">
        <w:rPr>
          <w:lang w:val="en-GB" w:bidi="en-US"/>
        </w:rPr>
        <w:t>T</w:t>
      </w:r>
      <w:r w:rsidRPr="23893BDD" w:rsidR="0041199B">
        <w:rPr>
          <w:lang w:val="en-GB" w:bidi="en-US"/>
        </w:rPr>
        <w:t xml:space="preserve">he process starts with the creation of a ticket from outside the NPD area. This ticket can be tracked through stages of completion, like an airport departure lounge, and serves as the </w:t>
      </w:r>
      <w:proofErr w:type="gramStart"/>
      <w:r w:rsidRPr="23893BDD" w:rsidR="0041199B">
        <w:rPr>
          <w:lang w:val="en-GB" w:bidi="en-US"/>
        </w:rPr>
        <w:t>teams</w:t>
      </w:r>
      <w:proofErr w:type="gramEnd"/>
      <w:r w:rsidRPr="23893BDD" w:rsidR="0041199B">
        <w:rPr>
          <w:lang w:val="en-GB" w:bidi="en-US"/>
        </w:rPr>
        <w:t xml:space="preserve"> real-time workflow. </w:t>
      </w:r>
      <w:r w:rsidRPr="23893BDD" w:rsidR="00D442DB">
        <w:rPr>
          <w:lang w:val="en-GB" w:bidi="en-US"/>
        </w:rPr>
        <w:t>This workflow aligns well with the principles of Industry 4.0</w:t>
      </w:r>
    </w:p>
    <w:p w:rsidR="00D442DB" w:rsidP="23893BDD" w:rsidRDefault="00D442DB" w14:paraId="79A08E66" w14:textId="0E06E61F">
      <w:pPr>
        <w:rPr>
          <w:lang w:val="en-GB" w:bidi="en-US"/>
        </w:rPr>
      </w:pPr>
      <w:r w:rsidRPr="23893BDD" w:rsidR="00D442DB">
        <w:rPr>
          <w:b w:val="1"/>
          <w:bCs w:val="1"/>
          <w:lang w:val="en-GB" w:bidi="en-US"/>
        </w:rPr>
        <w:t>Improvement</w:t>
      </w:r>
      <w:r w:rsidRPr="23893BDD" w:rsidR="00D442DB">
        <w:rPr>
          <w:lang w:val="en-GB" w:bidi="en-US"/>
        </w:rPr>
        <w:t xml:space="preserve">: If the CAD models </w:t>
      </w:r>
      <w:r w:rsidRPr="23893BDD" w:rsidR="00D442DB">
        <w:rPr>
          <w:lang w:val="en-GB" w:bidi="en-US"/>
        </w:rPr>
        <w:t>contained</w:t>
      </w:r>
      <w:r w:rsidRPr="23893BDD" w:rsidR="00D442DB">
        <w:rPr>
          <w:lang w:val="en-GB" w:bidi="en-US"/>
        </w:rPr>
        <w:t xml:space="preserve"> the </w:t>
      </w:r>
      <w:bookmarkStart w:name="_Int_Cf8GY39u" w:id="1516675349"/>
      <w:r w:rsidRPr="23893BDD" w:rsidR="26F17765">
        <w:rPr>
          <w:lang w:val="en-GB" w:bidi="en-US"/>
        </w:rPr>
        <w:t>main list</w:t>
      </w:r>
      <w:bookmarkEnd w:id="1516675349"/>
      <w:r w:rsidRPr="23893BDD" w:rsidR="00D442DB">
        <w:rPr>
          <w:lang w:val="en-GB" w:bidi="en-US"/>
        </w:rPr>
        <w:t xml:space="preserve"> of parameters, then conceivably a </w:t>
      </w:r>
      <w:proofErr w:type="gramStart"/>
      <w:r w:rsidRPr="23893BDD" w:rsidR="00D442DB">
        <w:rPr>
          <w:lang w:val="en-GB" w:bidi="en-US"/>
        </w:rPr>
        <w:t>Customer</w:t>
      </w:r>
      <w:proofErr w:type="gramEnd"/>
      <w:r w:rsidRPr="23893BDD" w:rsidR="00D442DB">
        <w:rPr>
          <w:lang w:val="en-GB" w:bidi="en-US"/>
        </w:rPr>
        <w:t xml:space="preserve"> could service their own requests for data (in a controlled and secure way). </w:t>
      </w:r>
      <w:proofErr w:type="gramStart"/>
      <w:r w:rsidRPr="23893BDD" w:rsidR="00D442DB">
        <w:rPr>
          <w:lang w:val="en-GB" w:bidi="en-US"/>
        </w:rPr>
        <w:t>A</w:t>
      </w:r>
      <w:proofErr w:type="gramEnd"/>
      <w:r w:rsidRPr="23893BDD" w:rsidR="00D442DB">
        <w:rPr>
          <w:lang w:val="en-GB" w:bidi="en-US"/>
        </w:rPr>
        <w:t xml:space="preserve"> automated query could be sent to the CAD model to retrieve the relevant performance information and effectively removing significant portions of the current BIM process.</w:t>
      </w:r>
    </w:p>
    <w:p w:rsidR="00BF4E67" w:rsidP="23893BDD" w:rsidRDefault="00BF4E67" w14:paraId="368F64CA" w14:textId="432CD29D">
      <w:pPr>
        <w:pStyle w:val="Normal"/>
      </w:pPr>
      <w:r w:rsidR="6B5D6BB7">
        <w:drawing>
          <wp:inline wp14:editId="57CFD70A" wp14:anchorId="7A8EEC03">
            <wp:extent cx="5553206" cy="2533650"/>
            <wp:effectExtent l="0" t="0" r="0" b="0"/>
            <wp:docPr id="1185193506" name="" title=""/>
            <wp:cNvGraphicFramePr>
              <a:graphicFrameLocks noChangeAspect="1"/>
            </wp:cNvGraphicFramePr>
            <a:graphic>
              <a:graphicData uri="http://schemas.openxmlformats.org/drawingml/2006/picture">
                <pic:pic>
                  <pic:nvPicPr>
                    <pic:cNvPr id="0" name=""/>
                    <pic:cNvPicPr/>
                  </pic:nvPicPr>
                  <pic:blipFill>
                    <a:blip r:embed="R2129d0f7e2834358">
                      <a:extLst>
                        <a:ext xmlns:a="http://schemas.openxmlformats.org/drawingml/2006/main" uri="{28A0092B-C50C-407E-A947-70E740481C1C}">
                          <a14:useLocalDpi val="0"/>
                        </a:ext>
                      </a:extLst>
                    </a:blip>
                    <a:stretch>
                      <a:fillRect/>
                    </a:stretch>
                  </pic:blipFill>
                  <pic:spPr>
                    <a:xfrm>
                      <a:off x="0" y="0"/>
                      <a:ext cx="5553206" cy="2533650"/>
                    </a:xfrm>
                    <a:prstGeom prst="rect">
                      <a:avLst/>
                    </a:prstGeom>
                  </pic:spPr>
                </pic:pic>
              </a:graphicData>
            </a:graphic>
          </wp:inline>
        </w:drawing>
      </w:r>
    </w:p>
    <w:p w:rsidR="00D442DB" w:rsidP="43A43AC2" w:rsidRDefault="006233DD" w14:paraId="38CFBA58" w14:textId="77777777">
      <w:pPr>
        <w:rPr>
          <w:color w:val="7030A0"/>
          <w:lang w:val="en-GB" w:bidi="en-US"/>
        </w:rPr>
      </w:pPr>
      <w:r w:rsidRPr="00D442DB">
        <w:rPr>
          <w:rStyle w:val="Heading4Char"/>
        </w:rPr>
        <w:t>Service Orientation:</w:t>
      </w:r>
      <w:r w:rsidR="0041199B">
        <w:rPr>
          <w:color w:val="7030A0"/>
          <w:lang w:val="en-GB" w:bidi="en-US"/>
        </w:rPr>
        <w:t xml:space="preserve"> </w:t>
      </w:r>
    </w:p>
    <w:p w:rsidR="006233DD" w:rsidP="23893BDD" w:rsidRDefault="00D442DB" w14:paraId="3F250D08" w14:textId="1D9EBA5E" w14:noSpellErr="1">
      <w:pPr>
        <w:rPr>
          <w:lang w:val="en-GB" w:bidi="en-US"/>
        </w:rPr>
      </w:pPr>
      <w:r w:rsidRPr="23893BDD" w:rsidR="00D442DB">
        <w:rPr>
          <w:b w:val="1"/>
          <w:bCs w:val="1"/>
          <w:lang w:val="en-GB" w:bidi="en-US"/>
        </w:rPr>
        <w:t>Current</w:t>
      </w:r>
      <w:r w:rsidRPr="23893BDD" w:rsidR="00D442DB">
        <w:rPr>
          <w:lang w:val="en-GB" w:bidi="en-US"/>
        </w:rPr>
        <w:t xml:space="preserve">: Presently </w:t>
      </w:r>
      <w:r w:rsidRPr="23893BDD" w:rsidR="0041199B">
        <w:rPr>
          <w:lang w:val="en-GB" w:bidi="en-US"/>
        </w:rPr>
        <w:t xml:space="preserve">there are no additional services offered by the BIM process. </w:t>
      </w:r>
      <w:r w:rsidRPr="23893BDD" w:rsidR="00D442DB">
        <w:rPr>
          <w:lang w:val="en-GB" w:bidi="en-US"/>
        </w:rPr>
        <w:t>The ticket is raised noting the request and then the information and BIM model are created.</w:t>
      </w:r>
    </w:p>
    <w:p w:rsidR="00D442DB" w:rsidP="23893BDD" w:rsidRDefault="00D442DB" w14:paraId="6D6073E6" w14:textId="0AF6FBD2">
      <w:pPr>
        <w:rPr>
          <w:lang w:val="en-GB" w:bidi="en-US"/>
        </w:rPr>
      </w:pPr>
      <w:r w:rsidRPr="23893BDD" w:rsidR="00D442DB">
        <w:rPr>
          <w:b w:val="1"/>
          <w:bCs w:val="1"/>
          <w:lang w:val="en-GB" w:bidi="en-US"/>
        </w:rPr>
        <w:t>Improvement</w:t>
      </w:r>
      <w:r w:rsidRPr="23893BDD" w:rsidR="00D442DB">
        <w:rPr>
          <w:lang w:val="en-GB" w:bidi="en-US"/>
        </w:rPr>
        <w:t xml:space="preserve">: 3D Digital Twins could contain significant amount of </w:t>
      </w:r>
      <w:r w:rsidRPr="23893BDD" w:rsidR="4AAFDE50">
        <w:rPr>
          <w:lang w:val="en-GB" w:bidi="en-US"/>
        </w:rPr>
        <w:t xml:space="preserve">additional </w:t>
      </w:r>
      <w:r w:rsidRPr="23893BDD" w:rsidR="00D442DB">
        <w:rPr>
          <w:lang w:val="en-GB" w:bidi="en-US"/>
        </w:rPr>
        <w:t xml:space="preserve">information which would help Customers. This could </w:t>
      </w:r>
      <w:proofErr w:type="gramStart"/>
      <w:r w:rsidRPr="23893BDD" w:rsidR="00D442DB">
        <w:rPr>
          <w:lang w:val="en-GB" w:bidi="en-US"/>
        </w:rPr>
        <w:t>include:</w:t>
      </w:r>
      <w:proofErr w:type="gramEnd"/>
      <w:r w:rsidRPr="23893BDD" w:rsidR="00D442DB">
        <w:rPr>
          <w:lang w:val="en-GB" w:bidi="en-US"/>
        </w:rPr>
        <w:t xml:space="preserve"> </w:t>
      </w:r>
      <w:r w:rsidRPr="23893BDD" w:rsidR="00D610DC">
        <w:rPr>
          <w:lang w:val="en-GB" w:bidi="en-US"/>
        </w:rPr>
        <w:t xml:space="preserve">embedded installation videos; </w:t>
      </w:r>
      <w:r w:rsidRPr="23893BDD" w:rsidR="00D442DB">
        <w:rPr>
          <w:lang w:val="en-GB" w:bidi="en-US"/>
        </w:rPr>
        <w:t xml:space="preserve">maintenance alarms; automated spares ordering; remote help and diagnostic assistance; </w:t>
      </w:r>
      <w:r w:rsidRPr="23893BDD" w:rsidR="00D610DC">
        <w:rPr>
          <w:lang w:val="en-GB" w:bidi="en-US"/>
        </w:rPr>
        <w:t>recyclability information; etc.</w:t>
      </w:r>
    </w:p>
    <w:p w:rsidR="5F6F42EF" w:rsidP="23893BDD" w:rsidRDefault="5F6F42EF" w14:paraId="15C720D0" w14:textId="5DD8E8EB">
      <w:pPr>
        <w:pStyle w:val="Normal"/>
      </w:pPr>
      <w:r w:rsidR="5F6F42EF">
        <w:drawing>
          <wp:inline wp14:editId="0BCCF940" wp14:anchorId="6DC3023A">
            <wp:extent cx="5638800" cy="1973580"/>
            <wp:effectExtent l="0" t="0" r="0" b="0"/>
            <wp:docPr id="1287915420" name="" title=""/>
            <wp:cNvGraphicFramePr>
              <a:graphicFrameLocks noChangeAspect="1"/>
            </wp:cNvGraphicFramePr>
            <a:graphic>
              <a:graphicData uri="http://schemas.openxmlformats.org/drawingml/2006/picture">
                <pic:pic>
                  <pic:nvPicPr>
                    <pic:cNvPr id="0" name=""/>
                    <pic:cNvPicPr/>
                  </pic:nvPicPr>
                  <pic:blipFill>
                    <a:blip r:embed="Rc488ae556a1a4d8c">
                      <a:extLst>
                        <a:ext xmlns:a="http://schemas.openxmlformats.org/drawingml/2006/main" uri="{28A0092B-C50C-407E-A947-70E740481C1C}">
                          <a14:useLocalDpi val="0"/>
                        </a:ext>
                      </a:extLst>
                    </a:blip>
                    <a:stretch>
                      <a:fillRect/>
                    </a:stretch>
                  </pic:blipFill>
                  <pic:spPr>
                    <a:xfrm>
                      <a:off x="0" y="0"/>
                      <a:ext cx="5638800" cy="1973580"/>
                    </a:xfrm>
                    <a:prstGeom prst="rect">
                      <a:avLst/>
                    </a:prstGeom>
                  </pic:spPr>
                </pic:pic>
              </a:graphicData>
            </a:graphic>
          </wp:inline>
        </w:drawing>
      </w:r>
    </w:p>
    <w:p w:rsidR="00D610DC" w:rsidP="00D610DC" w:rsidRDefault="006233DD" w14:paraId="057DE407" w14:textId="77777777">
      <w:pPr>
        <w:pStyle w:val="Heading4"/>
        <w:rPr>
          <w:lang w:val="en-GB" w:bidi="en-US"/>
        </w:rPr>
      </w:pPr>
      <w:r>
        <w:rPr>
          <w:lang w:val="en-GB" w:bidi="en-US"/>
        </w:rPr>
        <w:t>Modularity:</w:t>
      </w:r>
      <w:r w:rsidR="0041199B">
        <w:rPr>
          <w:lang w:val="en-GB" w:bidi="en-US"/>
        </w:rPr>
        <w:t xml:space="preserve"> </w:t>
      </w:r>
    </w:p>
    <w:p w:rsidR="006233DD" w:rsidP="23893BDD" w:rsidRDefault="00D610DC" w14:paraId="20C250FA" w14:textId="197BDBB7">
      <w:pPr>
        <w:rPr>
          <w:lang w:val="en-GB" w:bidi="en-US"/>
        </w:rPr>
      </w:pPr>
      <w:r w:rsidRPr="23893BDD" w:rsidR="00D610DC">
        <w:rPr>
          <w:b w:val="1"/>
          <w:bCs w:val="1"/>
          <w:lang w:val="en-GB" w:bidi="en-US"/>
        </w:rPr>
        <w:t>Current</w:t>
      </w:r>
      <w:r w:rsidRPr="23893BDD" w:rsidR="00D610DC">
        <w:rPr>
          <w:lang w:val="en-GB" w:bidi="en-US"/>
        </w:rPr>
        <w:t xml:space="preserve">: </w:t>
      </w:r>
      <w:r w:rsidRPr="23893BDD" w:rsidR="0041199B">
        <w:rPr>
          <w:lang w:val="en-GB" w:bidi="en-US"/>
        </w:rPr>
        <w:t>Currently there is a good degree of modularity deployed in</w:t>
      </w:r>
      <w:r w:rsidRPr="23893BDD" w:rsidR="00D610DC">
        <w:rPr>
          <w:lang w:val="en-GB" w:bidi="en-US"/>
        </w:rPr>
        <w:t xml:space="preserve"> the Product Data Template because a single </w:t>
      </w:r>
      <w:bookmarkStart w:name="_Int_Qm7eHAjP" w:id="1749567006"/>
      <w:r w:rsidRPr="23893BDD" w:rsidR="18041E5D">
        <w:rPr>
          <w:lang w:val="en-GB" w:bidi="en-US"/>
        </w:rPr>
        <w:t>primary</w:t>
      </w:r>
      <w:bookmarkEnd w:id="1749567006"/>
      <w:r w:rsidRPr="23893BDD" w:rsidR="00D610DC">
        <w:rPr>
          <w:lang w:val="en-GB" w:bidi="en-US"/>
        </w:rPr>
        <w:t xml:space="preserve"> template governs the creation of </w:t>
      </w:r>
      <w:bookmarkStart w:name="_Int_pPEJxMsm" w:id="1327038924"/>
      <w:r w:rsidRPr="23893BDD" w:rsidR="420C6464">
        <w:rPr>
          <w:lang w:val="en-GB" w:bidi="en-US"/>
        </w:rPr>
        <w:t>all</w:t>
      </w:r>
      <w:bookmarkEnd w:id="1327038924"/>
      <w:r w:rsidRPr="23893BDD" w:rsidR="00D610DC">
        <w:rPr>
          <w:lang w:val="en-GB" w:bidi="en-US"/>
        </w:rPr>
        <w:t xml:space="preserve"> the subordinate templates and can be used interchangeably. This aligns well with the principles of Industry 4.0.</w:t>
      </w:r>
    </w:p>
    <w:p w:rsidR="00D610DC" w:rsidP="23893BDD" w:rsidRDefault="00D610DC" w14:paraId="39C73B0C" w14:textId="50678C0E">
      <w:pPr>
        <w:rPr>
          <w:lang w:val="en-GB" w:bidi="en-US"/>
        </w:rPr>
      </w:pPr>
      <w:r w:rsidRPr="23893BDD" w:rsidR="00D610DC">
        <w:rPr>
          <w:b w:val="1"/>
          <w:bCs w:val="1"/>
          <w:lang w:val="en-GB" w:bidi="en-US"/>
        </w:rPr>
        <w:t>Improvement</w:t>
      </w:r>
      <w:r w:rsidRPr="23893BDD" w:rsidR="00D610DC">
        <w:rPr>
          <w:lang w:val="en-GB" w:bidi="en-US"/>
        </w:rPr>
        <w:t>:</w:t>
      </w:r>
      <w:r w:rsidRPr="23893BDD" w:rsidR="00D610DC">
        <w:rPr>
          <w:lang w:val="en-GB" w:bidi="en-US"/>
        </w:rPr>
        <w:t xml:space="preserve"> </w:t>
      </w:r>
      <w:bookmarkStart w:name="_Int_CaMoaaF8" w:id="357032679"/>
      <w:r w:rsidRPr="23893BDD" w:rsidR="00D610DC">
        <w:rPr>
          <w:lang w:val="en-GB" w:bidi="en-US"/>
        </w:rPr>
        <w:t>Perhaps more</w:t>
      </w:r>
      <w:bookmarkEnd w:id="357032679"/>
      <w:r w:rsidRPr="23893BDD" w:rsidR="00D610DC">
        <w:rPr>
          <w:lang w:val="en-GB" w:bidi="en-US"/>
        </w:rPr>
        <w:t xml:space="preserve"> time could be spent capturing digital twin data of the components used to make the </w:t>
      </w:r>
      <w:r w:rsidRPr="23893BDD" w:rsidR="5FB3F854">
        <w:rPr>
          <w:lang w:val="en-GB" w:bidi="en-US"/>
        </w:rPr>
        <w:t>product</w:t>
      </w:r>
      <w:r w:rsidRPr="23893BDD" w:rsidR="00D610DC">
        <w:rPr>
          <w:lang w:val="en-GB" w:bidi="en-US"/>
        </w:rPr>
        <w:t xml:space="preserve">. That way better simulations could be run to compare how one product deploying </w:t>
      </w:r>
      <w:r w:rsidRPr="23893BDD" w:rsidR="00D610DC">
        <w:rPr>
          <w:lang w:val="en-GB" w:bidi="en-US"/>
        </w:rPr>
        <w:t>component</w:t>
      </w:r>
      <w:r w:rsidRPr="23893BDD" w:rsidR="00D610DC">
        <w:rPr>
          <w:lang w:val="en-GB" w:bidi="en-US"/>
        </w:rPr>
        <w:t xml:space="preserve"> A compares with the same product deploying </w:t>
      </w:r>
      <w:r w:rsidRPr="23893BDD" w:rsidR="00D610DC">
        <w:rPr>
          <w:lang w:val="en-GB" w:bidi="en-US"/>
        </w:rPr>
        <w:t>component</w:t>
      </w:r>
      <w:r w:rsidRPr="23893BDD" w:rsidR="00D610DC">
        <w:rPr>
          <w:lang w:val="en-GB" w:bidi="en-US"/>
        </w:rPr>
        <w:t xml:space="preserve"> B. This would help greatly when trying to predict how a product might be affected when, say, fan from manufacturer A is substituted with a fan from manufacturer B.</w:t>
      </w:r>
    </w:p>
    <w:p w:rsidR="1F2E35E2" w:rsidP="23893BDD" w:rsidRDefault="1F2E35E2" w14:paraId="08B33E5A" w14:textId="346AEF5E">
      <w:pPr>
        <w:pStyle w:val="Normal"/>
      </w:pPr>
      <w:r w:rsidR="1F2E35E2">
        <w:drawing>
          <wp:inline wp14:editId="0FE6A5EE" wp14:anchorId="2E80E06B">
            <wp:extent cx="5629275" cy="2028885"/>
            <wp:effectExtent l="0" t="0" r="0" b="0"/>
            <wp:docPr id="1731831743" name="" title=""/>
            <wp:cNvGraphicFramePr>
              <a:graphicFrameLocks noChangeAspect="1"/>
            </wp:cNvGraphicFramePr>
            <a:graphic>
              <a:graphicData uri="http://schemas.openxmlformats.org/drawingml/2006/picture">
                <pic:pic>
                  <pic:nvPicPr>
                    <pic:cNvPr id="0" name=""/>
                    <pic:cNvPicPr/>
                  </pic:nvPicPr>
                  <pic:blipFill>
                    <a:blip r:embed="Redc71cc4a98d4434">
                      <a:extLst>
                        <a:ext xmlns:a="http://schemas.openxmlformats.org/drawingml/2006/main" uri="{28A0092B-C50C-407E-A947-70E740481C1C}">
                          <a14:useLocalDpi val="0"/>
                        </a:ext>
                      </a:extLst>
                    </a:blip>
                    <a:stretch>
                      <a:fillRect/>
                    </a:stretch>
                  </pic:blipFill>
                  <pic:spPr>
                    <a:xfrm>
                      <a:off x="0" y="0"/>
                      <a:ext cx="5629275" cy="2028885"/>
                    </a:xfrm>
                    <a:prstGeom prst="rect">
                      <a:avLst/>
                    </a:prstGeom>
                  </pic:spPr>
                </pic:pic>
              </a:graphicData>
            </a:graphic>
          </wp:inline>
        </w:drawing>
      </w:r>
    </w:p>
    <w:p w:rsidR="7E07EA3F" w:rsidP="6B8AC040" w:rsidRDefault="4BDC9581" w14:paraId="487BD3E2" w14:textId="3DA393D2">
      <w:pPr>
        <w:pStyle w:val="Heading1"/>
      </w:pPr>
      <w:r w:rsidRPr="23893BDD" w:rsidR="4BDC9581">
        <w:rPr>
          <w:lang w:val="en-GB" w:bidi="en-US"/>
        </w:rPr>
        <w:t>Conclusion</w:t>
      </w:r>
    </w:p>
    <w:p w:rsidR="00AD6BFD" w:rsidP="23893BDD" w:rsidRDefault="00AD6BFD" w14:paraId="1940BF44" w14:textId="544F8B57">
      <w:pPr>
        <w:pStyle w:val="Normal"/>
        <w:bidi w:val="0"/>
        <w:spacing w:before="0" w:beforeAutospacing="off" w:after="200" w:afterAutospacing="off" w:line="276" w:lineRule="auto"/>
        <w:ind w:left="0" w:right="0"/>
        <w:jc w:val="left"/>
        <w:rPr>
          <w:lang w:val="en-GB" w:bidi="en-US"/>
        </w:rPr>
      </w:pPr>
      <w:r w:rsidRPr="23893BDD" w:rsidR="00AD6BFD">
        <w:rPr>
          <w:lang w:val="en-GB" w:bidi="en-US"/>
        </w:rPr>
        <w:t xml:space="preserve">This report has sought to validate the </w:t>
      </w:r>
      <w:r w:rsidRPr="23893BDD" w:rsidR="125BC921">
        <w:rPr>
          <w:lang w:val="en-GB" w:bidi="en-US"/>
        </w:rPr>
        <w:t xml:space="preserve">industry </w:t>
      </w:r>
      <w:r w:rsidRPr="23893BDD" w:rsidR="00AD6BFD">
        <w:rPr>
          <w:lang w:val="en-GB" w:bidi="en-US"/>
        </w:rPr>
        <w:t xml:space="preserve">requirements </w:t>
      </w:r>
      <w:r w:rsidRPr="23893BDD" w:rsidR="71AE3BB9">
        <w:rPr>
          <w:lang w:val="en-GB" w:bidi="en-US"/>
        </w:rPr>
        <w:t xml:space="preserve">for </w:t>
      </w:r>
      <w:r w:rsidRPr="23893BDD" w:rsidR="00AD6BFD">
        <w:rPr>
          <w:lang w:val="en-GB" w:bidi="en-US"/>
        </w:rPr>
        <w:t xml:space="preserve">BIM, compare the current BIM asset creation process at </w:t>
      </w:r>
      <w:r w:rsidRPr="23893BDD" w:rsidR="5A1D7A53">
        <w:rPr>
          <w:lang w:val="en-GB" w:bidi="en-US"/>
        </w:rPr>
        <w:t xml:space="preserve">Nuaire </w:t>
      </w:r>
      <w:r w:rsidRPr="23893BDD" w:rsidR="00AD6BFD">
        <w:rPr>
          <w:lang w:val="en-GB" w:bidi="en-US"/>
        </w:rPr>
        <w:t xml:space="preserve">to the principles of Industry 4.0 and </w:t>
      </w:r>
      <w:r w:rsidRPr="23893BDD" w:rsidR="00F45B12">
        <w:rPr>
          <w:lang w:val="en-GB" w:bidi="en-US"/>
        </w:rPr>
        <w:t xml:space="preserve">then use knowledge and understanding gained from additional research to find </w:t>
      </w:r>
      <w:r w:rsidRPr="23893BDD" w:rsidR="1D8120FC">
        <w:rPr>
          <w:lang w:val="en-GB" w:bidi="en-US"/>
        </w:rPr>
        <w:t>opportunities</w:t>
      </w:r>
      <w:r w:rsidRPr="23893BDD" w:rsidR="00F45B12">
        <w:rPr>
          <w:lang w:val="en-GB" w:bidi="en-US"/>
        </w:rPr>
        <w:t xml:space="preserve"> for </w:t>
      </w:r>
      <w:r w:rsidRPr="23893BDD" w:rsidR="7DD5A74B">
        <w:rPr>
          <w:lang w:val="en-GB" w:bidi="en-US"/>
        </w:rPr>
        <w:t>improvement</w:t>
      </w:r>
      <w:r w:rsidRPr="23893BDD" w:rsidR="00F45B12">
        <w:rPr>
          <w:lang w:val="en-GB" w:bidi="en-US"/>
        </w:rPr>
        <w:t>.</w:t>
      </w:r>
    </w:p>
    <w:p w:rsidR="0619D737" w:rsidP="23893BDD" w:rsidRDefault="0619D737" w14:paraId="5F446009" w14:textId="32279A8E">
      <w:pPr>
        <w:pStyle w:val="Normal"/>
        <w:bidi w:val="0"/>
        <w:spacing w:before="0" w:beforeAutospacing="off" w:after="200" w:afterAutospacing="off" w:line="276" w:lineRule="auto"/>
        <w:ind w:left="0" w:right="0"/>
        <w:jc w:val="left"/>
        <w:rPr>
          <w:lang w:val="en-GB"/>
        </w:rPr>
      </w:pPr>
      <w:r w:rsidRPr="23893BDD" w:rsidR="0619D737">
        <w:rPr>
          <w:lang w:val="en-GB" w:bidi="en-US"/>
        </w:rPr>
        <w:t xml:space="preserve">The research has shown a strong correlation between BIM and industry 4.0 with many of the principles highlighted </w:t>
      </w:r>
      <w:r w:rsidRPr="23893BDD" w:rsidR="73EE784E">
        <w:rPr>
          <w:lang w:val="en-GB" w:bidi="en-US"/>
        </w:rPr>
        <w:t xml:space="preserve">by Gilchrist applicable to both. It is </w:t>
      </w:r>
      <w:r w:rsidRPr="23893BDD" w:rsidR="73EE784E">
        <w:rPr>
          <w:lang w:val="en-GB" w:bidi="en-US"/>
        </w:rPr>
        <w:t>evident</w:t>
      </w:r>
      <w:r w:rsidRPr="23893BDD" w:rsidR="73EE784E">
        <w:rPr>
          <w:lang w:val="en-GB" w:bidi="en-US"/>
        </w:rPr>
        <w:t xml:space="preserve"> that the </w:t>
      </w:r>
      <w:r w:rsidRPr="23893BDD" w:rsidR="24956123">
        <w:rPr>
          <w:lang w:val="en-GB" w:bidi="en-US"/>
        </w:rPr>
        <w:t xml:space="preserve">construction industry’s demand for </w:t>
      </w:r>
      <w:r w:rsidRPr="23893BDD" w:rsidR="73EE784E">
        <w:rPr>
          <w:lang w:val="en-GB" w:bidi="en-US"/>
        </w:rPr>
        <w:t>BIM is g</w:t>
      </w:r>
      <w:r w:rsidRPr="23893BDD" w:rsidR="691CAA96">
        <w:rPr>
          <w:lang w:val="en-GB" w:bidi="en-US"/>
        </w:rPr>
        <w:t xml:space="preserve">aining </w:t>
      </w:r>
      <w:r w:rsidRPr="23893BDD" w:rsidR="73EE784E">
        <w:rPr>
          <w:lang w:val="en-GB" w:bidi="en-US"/>
        </w:rPr>
        <w:t>momentum</w:t>
      </w:r>
      <w:r w:rsidRPr="23893BDD" w:rsidR="158F0082">
        <w:rPr>
          <w:lang w:val="en-GB" w:bidi="en-US"/>
        </w:rPr>
        <w:t>, underpinned by legislation</w:t>
      </w:r>
      <w:r w:rsidRPr="23893BDD" w:rsidR="4C7E6EEA">
        <w:rPr>
          <w:lang w:val="en-GB" w:bidi="en-US"/>
        </w:rPr>
        <w:t xml:space="preserve"> tailwinds</w:t>
      </w:r>
      <w:r w:rsidRPr="23893BDD" w:rsidR="158F0082">
        <w:rPr>
          <w:lang w:val="en-GB" w:bidi="en-US"/>
        </w:rPr>
        <w:t xml:space="preserve"> and </w:t>
      </w:r>
      <w:r w:rsidRPr="23893BDD" w:rsidR="3C262289">
        <w:rPr>
          <w:lang w:val="en-GB" w:bidi="en-US"/>
        </w:rPr>
        <w:t>macro trends of the digital</w:t>
      </w:r>
      <w:r w:rsidRPr="23893BDD" w:rsidR="158F0082">
        <w:rPr>
          <w:lang w:val="en-GB" w:bidi="en-US"/>
        </w:rPr>
        <w:t xml:space="preserve"> </w:t>
      </w:r>
      <w:r w:rsidRPr="23893BDD" w:rsidR="158F0082">
        <w:rPr>
          <w:lang w:val="en-GB" w:bidi="en-US"/>
        </w:rPr>
        <w:t>4</w:t>
      </w:r>
      <w:r w:rsidRPr="23893BDD" w:rsidR="158F0082">
        <w:rPr>
          <w:vertAlign w:val="superscript"/>
          <w:lang w:val="en-GB" w:bidi="en-US"/>
        </w:rPr>
        <w:t>th</w:t>
      </w:r>
      <w:r w:rsidRPr="23893BDD" w:rsidR="158F0082">
        <w:rPr>
          <w:lang w:val="en-GB" w:bidi="en-US"/>
        </w:rPr>
        <w:t xml:space="preserve"> industrial revolution. </w:t>
      </w:r>
    </w:p>
    <w:p w:rsidR="08A8307D" w:rsidP="23893BDD" w:rsidRDefault="08A8307D" w14:paraId="6FF43C21" w14:textId="1E4D6C49">
      <w:pPr>
        <w:pStyle w:val="Normal"/>
        <w:bidi w:val="0"/>
        <w:spacing w:before="0" w:beforeAutospacing="off" w:after="200" w:afterAutospacing="off" w:line="276" w:lineRule="auto"/>
        <w:ind w:left="0" w:right="0"/>
        <w:jc w:val="left"/>
        <w:rPr>
          <w:lang w:val="en-GB" w:bidi="en-US"/>
        </w:rPr>
      </w:pPr>
      <w:r w:rsidRPr="23893BDD" w:rsidR="08A8307D">
        <w:rPr>
          <w:lang w:val="en-GB" w:bidi="en-US"/>
        </w:rPr>
        <w:t xml:space="preserve">The process adopted by Nuaire could be improved by allowing </w:t>
      </w:r>
      <w:r w:rsidRPr="23893BDD" w:rsidR="576744B6">
        <w:rPr>
          <w:lang w:val="en-GB" w:bidi="en-US"/>
        </w:rPr>
        <w:t xml:space="preserve">databases </w:t>
      </w:r>
      <w:r w:rsidRPr="23893BDD" w:rsidR="08A8307D">
        <w:rPr>
          <w:lang w:val="en-GB" w:bidi="en-US"/>
        </w:rPr>
        <w:t xml:space="preserve">to </w:t>
      </w:r>
      <w:r w:rsidRPr="23893BDD" w:rsidR="0AFFDEF0">
        <w:rPr>
          <w:lang w:val="en-GB" w:bidi="en-US"/>
        </w:rPr>
        <w:t>digitally collaborate</w:t>
      </w:r>
      <w:r w:rsidRPr="23893BDD" w:rsidR="08A8307D">
        <w:rPr>
          <w:lang w:val="en-GB" w:bidi="en-US"/>
        </w:rPr>
        <w:t xml:space="preserve"> </w:t>
      </w:r>
      <w:r w:rsidRPr="23893BDD" w:rsidR="36B9B74F">
        <w:rPr>
          <w:lang w:val="en-GB" w:bidi="en-US"/>
        </w:rPr>
        <w:t xml:space="preserve">resulting in </w:t>
      </w:r>
      <w:r w:rsidRPr="23893BDD" w:rsidR="36B9B74F">
        <w:rPr>
          <w:lang w:val="en-GB" w:bidi="en-US"/>
        </w:rPr>
        <w:t>a single source</w:t>
      </w:r>
      <w:r w:rsidRPr="23893BDD" w:rsidR="36B9B74F">
        <w:rPr>
          <w:lang w:val="en-GB" w:bidi="en-US"/>
        </w:rPr>
        <w:t xml:space="preserve"> of truth, reduced </w:t>
      </w:r>
      <w:bookmarkStart w:name="_Int_EFyBAS1x" w:id="1870180779"/>
      <w:r w:rsidRPr="23893BDD" w:rsidR="2A2A3B96">
        <w:rPr>
          <w:lang w:val="en-GB" w:bidi="en-US"/>
        </w:rPr>
        <w:t>waste,</w:t>
      </w:r>
      <w:bookmarkEnd w:id="1870180779"/>
      <w:r w:rsidRPr="23893BDD" w:rsidR="36B9B74F">
        <w:rPr>
          <w:lang w:val="en-GB" w:bidi="en-US"/>
        </w:rPr>
        <w:t xml:space="preserve"> and improved customer service </w:t>
      </w:r>
      <w:r w:rsidRPr="23893BDD" w:rsidR="6075D79D">
        <w:rPr>
          <w:lang w:val="en-GB" w:bidi="en-US"/>
        </w:rPr>
        <w:t>opportunities</w:t>
      </w:r>
      <w:r w:rsidRPr="23893BDD" w:rsidR="36B9B74F">
        <w:rPr>
          <w:lang w:val="en-GB" w:bidi="en-US"/>
        </w:rPr>
        <w:t xml:space="preserve">. </w:t>
      </w:r>
    </w:p>
    <w:p w:rsidR="7E07EA3F" w:rsidP="6B8AC040" w:rsidRDefault="22E1C441" w14:paraId="77B3960D" w14:textId="1A6CC2CC">
      <w:pPr>
        <w:pStyle w:val="Heading1"/>
      </w:pPr>
      <w:r w:rsidRPr="23893BDD" w:rsidR="22E1C441">
        <w:rPr>
          <w:lang w:val="en-GB" w:bidi="en-US"/>
        </w:rPr>
        <w:t>Recommendations</w:t>
      </w:r>
    </w:p>
    <w:p w:rsidR="006E6354" w:rsidP="23893BDD" w:rsidRDefault="006E6354" w14:paraId="0AED9F96" w14:textId="69135B22">
      <w:pPr>
        <w:pStyle w:val="Normal"/>
        <w:bidi w:val="0"/>
        <w:spacing w:before="0" w:beforeAutospacing="off" w:after="200" w:afterAutospacing="off" w:line="276" w:lineRule="auto"/>
        <w:ind w:left="0" w:right="0"/>
        <w:jc w:val="left"/>
        <w:rPr>
          <w:rFonts w:ascii="Trebuchet MS" w:hAnsi="Trebuchet MS" w:eastAsia="方正姚体" w:cs="Tahoma" w:asciiTheme="majorAscii" w:hAnsiTheme="majorAscii" w:eastAsiaTheme="majorEastAsia" w:cstheme="majorBidi"/>
          <w:b w:val="1"/>
          <w:bCs w:val="1"/>
          <w:color w:val="785263" w:themeColor="accent1" w:themeTint="FF" w:themeShade="FF"/>
          <w:sz w:val="40"/>
          <w:szCs w:val="40"/>
          <w:lang w:val="en-GB" w:bidi="en-US"/>
        </w:rPr>
      </w:pPr>
      <w:r w:rsidRPr="23893BDD" w:rsidR="3A6A1816">
        <w:rPr>
          <w:lang w:val="en-GB" w:bidi="en-US"/>
        </w:rPr>
        <w:t xml:space="preserve">The implementation of the recommendations in this report </w:t>
      </w:r>
      <w:r w:rsidRPr="23893BDD" w:rsidR="7EF16189">
        <w:rPr>
          <w:lang w:val="en-GB" w:bidi="en-US"/>
        </w:rPr>
        <w:t xml:space="preserve">were </w:t>
      </w:r>
      <w:r w:rsidRPr="23893BDD" w:rsidR="7EF16189">
        <w:rPr>
          <w:lang w:val="en-GB" w:bidi="en-US"/>
        </w:rPr>
        <w:t>deemed</w:t>
      </w:r>
      <w:r w:rsidRPr="23893BDD" w:rsidR="7EF16189">
        <w:rPr>
          <w:lang w:val="en-GB" w:bidi="en-US"/>
        </w:rPr>
        <w:t xml:space="preserve"> as out of scope due to the time that would be </w:t>
      </w:r>
      <w:r w:rsidRPr="23893BDD" w:rsidR="7EF16189">
        <w:rPr>
          <w:lang w:val="en-GB" w:bidi="en-US"/>
        </w:rPr>
        <w:t>required</w:t>
      </w:r>
      <w:r w:rsidRPr="23893BDD" w:rsidR="7EF16189">
        <w:rPr>
          <w:lang w:val="en-GB" w:bidi="en-US"/>
        </w:rPr>
        <w:t xml:space="preserve"> to </w:t>
      </w:r>
      <w:r w:rsidRPr="23893BDD" w:rsidR="49DF4161">
        <w:rPr>
          <w:lang w:val="en-GB" w:bidi="en-US"/>
        </w:rPr>
        <w:t>implement</w:t>
      </w:r>
      <w:r w:rsidRPr="23893BDD" w:rsidR="7EF16189">
        <w:rPr>
          <w:lang w:val="en-GB" w:bidi="en-US"/>
        </w:rPr>
        <w:t xml:space="preserve">. However, further research could be </w:t>
      </w:r>
      <w:r w:rsidRPr="23893BDD" w:rsidR="0CC4F711">
        <w:rPr>
          <w:lang w:val="en-GB" w:bidi="en-US"/>
        </w:rPr>
        <w:t xml:space="preserve">conducted on the benefits of implementing a sub-set of the recommendations above. The author would </w:t>
      </w:r>
      <w:r w:rsidRPr="23893BDD" w:rsidR="08842693">
        <w:rPr>
          <w:lang w:val="en-GB" w:bidi="en-US"/>
        </w:rPr>
        <w:t xml:space="preserve">recommend </w:t>
      </w:r>
      <w:r w:rsidRPr="23893BDD" w:rsidR="08842693">
        <w:rPr>
          <w:lang w:val="en-GB" w:bidi="en-US"/>
        </w:rPr>
        <w:t>tracking</w:t>
      </w:r>
      <w:r w:rsidRPr="23893BDD" w:rsidR="08842693">
        <w:rPr>
          <w:lang w:val="en-GB" w:bidi="en-US"/>
        </w:rPr>
        <w:t xml:space="preserve"> two products; one “as-is” today as the baseline and then a second product where effort has been </w:t>
      </w:r>
      <w:r w:rsidRPr="23893BDD" w:rsidR="08842693">
        <w:rPr>
          <w:lang w:val="en-GB" w:bidi="en-US"/>
        </w:rPr>
        <w:t>expended</w:t>
      </w:r>
      <w:r w:rsidRPr="23893BDD" w:rsidR="08842693">
        <w:rPr>
          <w:lang w:val="en-GB" w:bidi="en-US"/>
        </w:rPr>
        <w:t xml:space="preserve"> to create a digital t</w:t>
      </w:r>
      <w:r w:rsidRPr="23893BDD" w:rsidR="3AE0111E">
        <w:rPr>
          <w:lang w:val="en-GB" w:bidi="en-US"/>
        </w:rPr>
        <w:t>win. Research could then be undertaken to compare the features and benefits of both methods</w:t>
      </w:r>
      <w:r w:rsidRPr="23893BDD" w:rsidR="1A3283B7">
        <w:rPr>
          <w:lang w:val="en-GB" w:bidi="en-US"/>
        </w:rPr>
        <w:t xml:space="preserve">; comparing the </w:t>
      </w:r>
      <w:r w:rsidRPr="23893BDD" w:rsidR="1A3283B7">
        <w:rPr>
          <w:lang w:val="en-GB" w:bidi="en-US"/>
        </w:rPr>
        <w:t>additional</w:t>
      </w:r>
      <w:r w:rsidRPr="23893BDD" w:rsidR="1A3283B7">
        <w:rPr>
          <w:lang w:val="en-GB" w:bidi="en-US"/>
        </w:rPr>
        <w:t xml:space="preserve"> effort required to create the </w:t>
      </w:r>
      <w:r w:rsidRPr="23893BDD" w:rsidR="1A3283B7">
        <w:rPr>
          <w:lang w:val="en-GB" w:bidi="en-US"/>
        </w:rPr>
        <w:t>initial</w:t>
      </w:r>
      <w:r w:rsidRPr="23893BDD" w:rsidR="1A3283B7">
        <w:rPr>
          <w:lang w:val="en-GB" w:bidi="en-US"/>
        </w:rPr>
        <w:t xml:space="preserve"> digital twin to the efficiency savings thereafter.</w:t>
      </w:r>
      <w:r w:rsidRPr="23893BDD">
        <w:rPr>
          <w:lang w:val="en-GB" w:bidi="en-US"/>
        </w:rPr>
        <w:br w:type="page"/>
      </w:r>
    </w:p>
    <w:p w:rsidR="7E07EA3F" w:rsidP="6B8AC040" w:rsidRDefault="041AE44F" w14:paraId="6F450DB4" w14:textId="3EE6459B">
      <w:pPr>
        <w:pStyle w:val="Heading1"/>
        <w:rPr>
          <w:lang w:val="en-GB" w:bidi="en-US"/>
        </w:rPr>
      </w:pPr>
      <w:r w:rsidRPr="6B8AC040">
        <w:rPr>
          <w:lang w:val="en-GB" w:bidi="en-US"/>
        </w:rPr>
        <w:t>References</w:t>
      </w:r>
    </w:p>
    <w:p w:rsidR="00907578" w:rsidP="00907578" w:rsidRDefault="00907578" w14:paraId="324A4450" w14:textId="77777777">
      <w:pPr>
        <w:ind w:left="567" w:hanging="567"/>
        <w:rPr>
          <w:rFonts w:ascii="Trebuchet MS" w:hAnsi="Trebuchet MS" w:eastAsia="Trebuchet MS" w:cs="Trebuchet MS"/>
          <w:color w:val="000000" w:themeColor="text1"/>
          <w:lang w:val="en-GB"/>
        </w:rPr>
      </w:pPr>
      <w:r>
        <w:rPr>
          <w:rFonts w:ascii="Trebuchet MS" w:hAnsi="Trebuchet MS" w:eastAsia="Trebuchet MS" w:cs="Trebuchet MS"/>
          <w:color w:val="000000" w:themeColor="text1"/>
          <w:lang w:val="en-GB"/>
        </w:rPr>
        <w:t xml:space="preserve">Cover Image: </w:t>
      </w:r>
      <w:hyperlink w:history="1" r:id="rId20">
        <w:r w:rsidRPr="00907578">
          <w:rPr>
            <w:color w:val="000000" w:themeColor="text1"/>
            <w:lang w:val="en-GB"/>
          </w:rPr>
          <w:t>https://art.aiseo.ai/</w:t>
        </w:r>
      </w:hyperlink>
      <w:r w:rsidRPr="00907578">
        <w:rPr>
          <w:rFonts w:ascii="Trebuchet MS" w:hAnsi="Trebuchet MS" w:eastAsia="Trebuchet MS" w:cs="Trebuchet MS"/>
          <w:color w:val="000000" w:themeColor="text1"/>
          <w:lang w:val="en-GB"/>
        </w:rPr>
        <w:t xml:space="preserve"> AI text to art using following text “</w:t>
      </w:r>
      <w:r w:rsidRPr="00907578">
        <w:rPr>
          <w:rFonts w:ascii="Trebuchet MS" w:hAnsi="Trebuchet MS" w:eastAsia="Trebuchet MS" w:cs="Trebuchet MS"/>
          <w:i/>
          <w:iCs/>
          <w:color w:val="000000" w:themeColor="text1"/>
          <w:lang w:val="en-GB"/>
        </w:rPr>
        <w:t xml:space="preserve">Futuristic green sustainable and energy efficient building. </w:t>
      </w:r>
      <w:proofErr w:type="gramStart"/>
      <w:r w:rsidRPr="00907578">
        <w:rPr>
          <w:rFonts w:ascii="Trebuchet MS" w:hAnsi="Trebuchet MS" w:eastAsia="Trebuchet MS" w:cs="Trebuchet MS"/>
          <w:i/>
          <w:iCs/>
          <w:color w:val="000000" w:themeColor="text1"/>
          <w:lang w:val="en-GB"/>
        </w:rPr>
        <w:t>Top down</w:t>
      </w:r>
      <w:proofErr w:type="gramEnd"/>
      <w:r w:rsidRPr="00907578">
        <w:rPr>
          <w:rFonts w:ascii="Trebuchet MS" w:hAnsi="Trebuchet MS" w:eastAsia="Trebuchet MS" w:cs="Trebuchet MS"/>
          <w:i/>
          <w:iCs/>
          <w:color w:val="000000" w:themeColor="text1"/>
          <w:lang w:val="en-GB"/>
        </w:rPr>
        <w:t xml:space="preserve"> isometric view in a clean atmosphere environment. High architectural detail. Artstation winner. High resolution 4k.</w:t>
      </w:r>
      <w:r w:rsidRPr="00907578">
        <w:rPr>
          <w:rFonts w:ascii="Trebuchet MS" w:hAnsi="Trebuchet MS" w:eastAsia="Trebuchet MS" w:cs="Trebuchet MS"/>
          <w:color w:val="000000" w:themeColor="text1"/>
          <w:lang w:val="en-GB"/>
        </w:rPr>
        <w:t>”</w:t>
      </w:r>
    </w:p>
    <w:p w:rsidR="3E235AD5" w:rsidP="7B3C835D" w:rsidRDefault="3E235AD5" w14:paraId="69994225" w14:textId="0331042D">
      <w:pPr>
        <w:ind w:left="567" w:hanging="567"/>
      </w:pPr>
      <w:r w:rsidRPr="43A43AC2">
        <w:rPr>
          <w:rFonts w:ascii="Trebuchet MS" w:hAnsi="Trebuchet MS" w:eastAsia="Trebuchet MS" w:cs="Trebuchet MS"/>
          <w:color w:val="000000" w:themeColor="text1"/>
          <w:lang w:val="en-GB"/>
        </w:rPr>
        <w:t xml:space="preserve">Department for Business, Energy &amp; Industrial Strategy (BEIS) (2013) </w:t>
      </w:r>
      <w:r w:rsidRPr="43A43AC2">
        <w:rPr>
          <w:rFonts w:ascii="Trebuchet MS" w:hAnsi="Trebuchet MS" w:eastAsia="Trebuchet MS" w:cs="Trebuchet MS"/>
          <w:i/>
          <w:iCs/>
          <w:color w:val="000000" w:themeColor="text1"/>
          <w:lang w:val="en-GB"/>
        </w:rPr>
        <w:t>Standard assessment procedure</w:t>
      </w:r>
      <w:r w:rsidRPr="43A43AC2">
        <w:rPr>
          <w:rFonts w:ascii="Trebuchet MS" w:hAnsi="Trebuchet MS" w:eastAsia="Trebuchet MS" w:cs="Trebuchet MS"/>
          <w:color w:val="000000" w:themeColor="text1"/>
          <w:lang w:val="en-GB"/>
        </w:rPr>
        <w:t xml:space="preserve">, </w:t>
      </w:r>
      <w:r w:rsidRPr="43A43AC2">
        <w:rPr>
          <w:rFonts w:ascii="Trebuchet MS" w:hAnsi="Trebuchet MS" w:eastAsia="Trebuchet MS" w:cs="Trebuchet MS"/>
          <w:i/>
          <w:iCs/>
          <w:color w:val="000000" w:themeColor="text1"/>
          <w:lang w:val="en-GB"/>
        </w:rPr>
        <w:t>GOV.UK</w:t>
      </w:r>
      <w:r w:rsidRPr="43A43AC2">
        <w:rPr>
          <w:rFonts w:ascii="Trebuchet MS" w:hAnsi="Trebuchet MS" w:eastAsia="Trebuchet MS" w:cs="Trebuchet MS"/>
          <w:color w:val="000000" w:themeColor="text1"/>
          <w:lang w:val="en-GB"/>
        </w:rPr>
        <w:t xml:space="preserve">. Available at: </w:t>
      </w:r>
      <w:hyperlink r:id="rId21">
        <w:r w:rsidRPr="43A43AC2">
          <w:rPr>
            <w:rStyle w:val="Hyperlink"/>
            <w:rFonts w:ascii="Trebuchet MS" w:hAnsi="Trebuchet MS" w:eastAsia="Trebuchet MS" w:cs="Trebuchet MS"/>
            <w:lang w:val="en-GB"/>
          </w:rPr>
          <w:t>https://www.gov.uk/guidance/standard-assessment-procedure</w:t>
        </w:r>
      </w:hyperlink>
      <w:r w:rsidRPr="43A43AC2">
        <w:rPr>
          <w:rFonts w:ascii="Trebuchet MS" w:hAnsi="Trebuchet MS" w:eastAsia="Trebuchet MS" w:cs="Trebuchet MS"/>
          <w:color w:val="000000" w:themeColor="text1"/>
          <w:lang w:val="en-GB"/>
        </w:rPr>
        <w:t xml:space="preserve"> (Accessed: November 12, 2022).</w:t>
      </w:r>
    </w:p>
    <w:p w:rsidR="407FE034" w:rsidP="7B3C835D" w:rsidRDefault="407FE034" w14:paraId="711DBF16" w14:textId="2547B062">
      <w:pPr>
        <w:ind w:left="567" w:hanging="567"/>
      </w:pPr>
      <w:r w:rsidRPr="23893BDD" w:rsidR="407FE034">
        <w:rPr>
          <w:rFonts w:ascii="Trebuchet MS" w:hAnsi="Trebuchet MS" w:eastAsia="Trebuchet MS" w:cs="Trebuchet MS"/>
          <w:color w:val="000000" w:themeColor="text1" w:themeTint="FF" w:themeShade="FF"/>
          <w:lang w:val="en-GB"/>
        </w:rPr>
        <w:t xml:space="preserve">Department for Business, </w:t>
      </w:r>
      <w:bookmarkStart w:name="_Int_L2DLFx1p" w:id="347738232"/>
      <w:r w:rsidRPr="23893BDD" w:rsidR="3E6380A0">
        <w:rPr>
          <w:rFonts w:ascii="Trebuchet MS" w:hAnsi="Trebuchet MS" w:eastAsia="Trebuchet MS" w:cs="Trebuchet MS"/>
          <w:color w:val="000000" w:themeColor="text1" w:themeTint="FF" w:themeShade="FF"/>
          <w:lang w:val="en-GB"/>
        </w:rPr>
        <w:t>Energy,</w:t>
      </w:r>
      <w:bookmarkEnd w:id="347738232"/>
      <w:r w:rsidRPr="23893BDD" w:rsidR="407FE034">
        <w:rPr>
          <w:rFonts w:ascii="Trebuchet MS" w:hAnsi="Trebuchet MS" w:eastAsia="Trebuchet MS" w:cs="Trebuchet MS"/>
          <w:color w:val="000000" w:themeColor="text1" w:themeTint="FF" w:themeShade="FF"/>
          <w:lang w:val="en-GB"/>
        </w:rPr>
        <w:t xml:space="preserve"> and Industrial Strategy (BEIS) (2019) </w:t>
      </w:r>
      <w:r w:rsidRPr="23893BDD" w:rsidR="407FE034">
        <w:rPr>
          <w:rFonts w:ascii="Trebuchet MS" w:hAnsi="Trebuchet MS" w:eastAsia="Trebuchet MS" w:cs="Trebuchet MS"/>
          <w:i w:val="1"/>
          <w:iCs w:val="1"/>
          <w:color w:val="000000" w:themeColor="text1" w:themeTint="FF" w:themeShade="FF"/>
          <w:lang w:val="en-GB"/>
        </w:rPr>
        <w:t>Regulation for the fourth industrial revolution: White paper - gov.uk</w:t>
      </w:r>
      <w:r w:rsidRPr="23893BDD" w:rsidR="407FE034">
        <w:rPr>
          <w:rFonts w:ascii="Trebuchet MS" w:hAnsi="Trebuchet MS" w:eastAsia="Trebuchet MS" w:cs="Trebuchet MS"/>
          <w:color w:val="000000" w:themeColor="text1" w:themeTint="FF" w:themeShade="FF"/>
          <w:lang w:val="en-GB"/>
        </w:rPr>
        <w:t xml:space="preserve">, </w:t>
      </w:r>
      <w:r w:rsidRPr="23893BDD" w:rsidR="407FE034">
        <w:rPr>
          <w:rFonts w:ascii="Trebuchet MS" w:hAnsi="Trebuchet MS" w:eastAsia="Trebuchet MS" w:cs="Trebuchet MS"/>
          <w:i w:val="1"/>
          <w:iCs w:val="1"/>
          <w:color w:val="000000" w:themeColor="text1" w:themeTint="FF" w:themeShade="FF"/>
          <w:lang w:val="en-GB"/>
        </w:rPr>
        <w:t>Regulation for the Fourth Industrial Revolution</w:t>
      </w:r>
      <w:r w:rsidRPr="23893BDD" w:rsidR="407FE034">
        <w:rPr>
          <w:rFonts w:ascii="Trebuchet MS" w:hAnsi="Trebuchet MS" w:eastAsia="Trebuchet MS" w:cs="Trebuchet MS"/>
          <w:color w:val="000000" w:themeColor="text1" w:themeTint="FF" w:themeShade="FF"/>
          <w:lang w:val="en-GB"/>
        </w:rPr>
        <w:t xml:space="preserve">. BEIS. Available at: </w:t>
      </w:r>
      <w:hyperlink r:id="R84464d0883a74881">
        <w:r w:rsidRPr="23893BDD" w:rsidR="407FE034">
          <w:rPr>
            <w:rStyle w:val="Hyperlink"/>
            <w:rFonts w:ascii="Trebuchet MS" w:hAnsi="Trebuchet MS" w:eastAsia="Trebuchet MS" w:cs="Trebuchet MS"/>
            <w:lang w:val="en-GB"/>
          </w:rPr>
          <w:t>https://assets.publishing.service.gov.uk/government/uploads/system/uploads/attachment_data/file/807792/regulation-fourth-industrial-strategy-white-paper-web.pdf</w:t>
        </w:r>
      </w:hyperlink>
      <w:r w:rsidRPr="23893BDD" w:rsidR="407FE034">
        <w:rPr>
          <w:rFonts w:ascii="Trebuchet MS" w:hAnsi="Trebuchet MS" w:eastAsia="Trebuchet MS" w:cs="Trebuchet MS"/>
          <w:color w:val="000000" w:themeColor="text1" w:themeTint="FF" w:themeShade="FF"/>
          <w:lang w:val="en-GB"/>
        </w:rPr>
        <w:t xml:space="preserve"> (Accessed: November 12, 2022).</w:t>
      </w:r>
    </w:p>
    <w:p w:rsidR="3DDD89BF" w:rsidP="799883AD" w:rsidRDefault="3DDD89BF" w14:paraId="5DD60603" w14:textId="1D396A0A">
      <w:pPr>
        <w:ind w:left="567" w:hanging="567"/>
      </w:pPr>
      <w:bookmarkStart w:name="_Int_s5QyNski" w:id="55309784"/>
      <w:proofErr w:type="spellStart"/>
      <w:r w:rsidRPr="23893BDD" w:rsidR="3DDD89BF">
        <w:rPr>
          <w:rFonts w:ascii="Trebuchet MS" w:hAnsi="Trebuchet MS" w:eastAsia="Trebuchet MS" w:cs="Trebuchet MS"/>
          <w:color w:val="000000" w:themeColor="text1" w:themeTint="FF" w:themeShade="FF"/>
          <w:lang w:val="en-GB"/>
        </w:rPr>
        <w:t>Eur</w:t>
      </w:r>
      <w:proofErr w:type="spellEnd"/>
      <w:r w:rsidRPr="23893BDD" w:rsidR="3DDD89BF">
        <w:rPr>
          <w:rFonts w:ascii="Trebuchet MS" w:hAnsi="Trebuchet MS" w:eastAsia="Trebuchet MS" w:cs="Trebuchet MS"/>
          <w:color w:val="000000" w:themeColor="text1" w:themeTint="FF" w:themeShade="FF"/>
          <w:lang w:val="en-GB"/>
        </w:rPr>
        <w:t xml:space="preserve"> Lex (2021) Commission implementing regulation (EU) 2020/2156: Technical modalities for the effective implementation of an optional common Union scheme for </w:t>
      </w:r>
      <w:proofErr w:type="spellStart"/>
      <w:r w:rsidRPr="23893BDD" w:rsidR="3DDD89BF">
        <w:rPr>
          <w:rFonts w:ascii="Trebuchet MS" w:hAnsi="Trebuchet MS" w:eastAsia="Trebuchet MS" w:cs="Trebuchet MS"/>
          <w:color w:val="000000" w:themeColor="text1" w:themeTint="FF" w:themeShade="FF"/>
          <w:lang w:val="en-GB"/>
        </w:rPr>
        <w:t>tating</w:t>
      </w:r>
      <w:proofErr w:type="spellEnd"/>
      <w:r w:rsidRPr="23893BDD" w:rsidR="3DDD89BF">
        <w:rPr>
          <w:rFonts w:ascii="Trebuchet MS" w:hAnsi="Trebuchet MS" w:eastAsia="Trebuchet MS" w:cs="Trebuchet MS"/>
          <w:color w:val="000000" w:themeColor="text1" w:themeTint="FF" w:themeShade="FF"/>
          <w:lang w:val="en-GB"/>
        </w:rPr>
        <w:t xml:space="preserve"> the smart readiness of buildings</w:t>
      </w:r>
      <w:r w:rsidRPr="23893BDD" w:rsidR="3DDD89BF">
        <w:rPr>
          <w:rFonts w:ascii="Trebuchet MS" w:hAnsi="Trebuchet MS" w:eastAsia="Trebuchet MS" w:cs="Trebuchet MS"/>
          <w:i w:val="1"/>
          <w:iCs w:val="1"/>
          <w:color w:val="000000" w:themeColor="text1" w:themeTint="FF" w:themeShade="FF"/>
          <w:lang w:val="en-GB"/>
        </w:rPr>
        <w:t>.</w:t>
      </w:r>
      <w:bookmarkEnd w:id="55309784"/>
      <w:r w:rsidRPr="23893BDD" w:rsidR="3DDD89BF">
        <w:rPr>
          <w:rFonts w:ascii="Trebuchet MS" w:hAnsi="Trebuchet MS" w:eastAsia="Trebuchet MS" w:cs="Trebuchet MS"/>
          <w:color w:val="000000" w:themeColor="text1" w:themeTint="FF" w:themeShade="FF"/>
          <w:lang w:val="en-GB"/>
        </w:rPr>
        <w:t xml:space="preserve"> Available at: </w:t>
      </w:r>
      <w:hyperlink r:id="R910cde3d08ca48fe">
        <w:r w:rsidRPr="23893BDD" w:rsidR="3DDD89BF">
          <w:rPr>
            <w:rStyle w:val="Hyperlink"/>
            <w:rFonts w:ascii="Trebuchet MS" w:hAnsi="Trebuchet MS" w:eastAsia="Trebuchet MS" w:cs="Trebuchet MS"/>
            <w:lang w:val="en-GB"/>
          </w:rPr>
          <w:t>https://eur-lex.europa.eu/legal-content/EN/TXT/?uri=celex%3A32020R2156</w:t>
        </w:r>
      </w:hyperlink>
      <w:r w:rsidRPr="23893BDD" w:rsidR="3DDD89BF">
        <w:rPr>
          <w:rFonts w:ascii="Trebuchet MS" w:hAnsi="Trebuchet MS" w:eastAsia="Trebuchet MS" w:cs="Trebuchet MS"/>
          <w:color w:val="000000" w:themeColor="text1" w:themeTint="FF" w:themeShade="FF"/>
          <w:lang w:val="en-GB"/>
        </w:rPr>
        <w:t xml:space="preserve"> .(Accessed: November 18, 2022).</w:t>
      </w:r>
    </w:p>
    <w:p w:rsidR="3F6790CA" w:rsidP="799883AD" w:rsidRDefault="3F6790CA" w14:paraId="2B20859B" w14:textId="3F5D1F21">
      <w:pPr>
        <w:ind w:left="567" w:hanging="567"/>
      </w:pPr>
      <w:proofErr w:type="spellStart"/>
      <w:r w:rsidRPr="799883AD">
        <w:rPr>
          <w:rFonts w:ascii="Trebuchet MS" w:hAnsi="Trebuchet MS" w:eastAsia="Trebuchet MS" w:cs="Trebuchet MS"/>
          <w:color w:val="000000" w:themeColor="text1"/>
          <w:lang w:val="en-GB"/>
        </w:rPr>
        <w:t>Eur</w:t>
      </w:r>
      <w:proofErr w:type="spellEnd"/>
      <w:r w:rsidRPr="799883AD">
        <w:rPr>
          <w:rFonts w:ascii="Trebuchet MS" w:hAnsi="Trebuchet MS" w:eastAsia="Trebuchet MS" w:cs="Trebuchet MS"/>
          <w:color w:val="000000" w:themeColor="text1"/>
          <w:lang w:val="en-GB"/>
        </w:rPr>
        <w:t xml:space="preserve"> Lex</w:t>
      </w:r>
      <w:r w:rsidRPr="799883AD" w:rsidR="1C03CDC6">
        <w:rPr>
          <w:rFonts w:ascii="Trebuchet MS" w:hAnsi="Trebuchet MS" w:eastAsia="Trebuchet MS" w:cs="Trebuchet MS"/>
          <w:color w:val="000000" w:themeColor="text1"/>
          <w:lang w:val="en-GB"/>
        </w:rPr>
        <w:t xml:space="preserve"> </w:t>
      </w:r>
      <w:r w:rsidRPr="799883AD">
        <w:rPr>
          <w:rFonts w:ascii="Trebuchet MS" w:hAnsi="Trebuchet MS" w:eastAsia="Trebuchet MS" w:cs="Trebuchet MS"/>
          <w:color w:val="000000" w:themeColor="text1"/>
          <w:lang w:val="en-GB"/>
        </w:rPr>
        <w:t xml:space="preserve">(2021) </w:t>
      </w:r>
      <w:r w:rsidRPr="799883AD" w:rsidR="71C37B55">
        <w:rPr>
          <w:rFonts w:ascii="Trebuchet MS" w:hAnsi="Trebuchet MS" w:eastAsia="Trebuchet MS" w:cs="Trebuchet MS"/>
          <w:i/>
          <w:iCs/>
          <w:color w:val="000000" w:themeColor="text1"/>
          <w:lang w:val="en-GB"/>
        </w:rPr>
        <w:t>Energy Performance of Buildings (Directive 20</w:t>
      </w:r>
      <w:r w:rsidRPr="799883AD" w:rsidR="4EDCBA15">
        <w:rPr>
          <w:rFonts w:ascii="Trebuchet MS" w:hAnsi="Trebuchet MS" w:eastAsia="Trebuchet MS" w:cs="Trebuchet MS"/>
          <w:i/>
          <w:iCs/>
          <w:color w:val="000000" w:themeColor="text1"/>
          <w:lang w:val="en-GB"/>
        </w:rPr>
        <w:t>10</w:t>
      </w:r>
      <w:r w:rsidRPr="799883AD" w:rsidR="71C37B55">
        <w:rPr>
          <w:rFonts w:ascii="Trebuchet MS" w:hAnsi="Trebuchet MS" w:eastAsia="Trebuchet MS" w:cs="Trebuchet MS"/>
          <w:i/>
          <w:iCs/>
          <w:color w:val="000000" w:themeColor="text1"/>
          <w:lang w:val="en-GB"/>
        </w:rPr>
        <w:t>/31/EU)</w:t>
      </w:r>
      <w:r w:rsidRPr="799883AD" w:rsidR="63C57EF8">
        <w:rPr>
          <w:rFonts w:ascii="Trebuchet MS" w:hAnsi="Trebuchet MS" w:eastAsia="Trebuchet MS" w:cs="Trebuchet MS"/>
          <w:i/>
          <w:iCs/>
          <w:color w:val="000000" w:themeColor="text1"/>
          <w:lang w:val="en-GB"/>
        </w:rPr>
        <w:t>.</w:t>
      </w:r>
      <w:r w:rsidRPr="799883AD">
        <w:rPr>
          <w:rFonts w:ascii="Trebuchet MS" w:hAnsi="Trebuchet MS" w:eastAsia="Trebuchet MS" w:cs="Trebuchet MS"/>
          <w:color w:val="000000" w:themeColor="text1"/>
          <w:lang w:val="en-GB"/>
        </w:rPr>
        <w:t xml:space="preserve"> Available at: </w:t>
      </w:r>
      <w:hyperlink w:anchor=":~:text=WHAT%20IS%20THE%20AIM%20OF,framework%20for%20calculating%20energy%20performance" r:id="rId24">
        <w:r w:rsidRPr="799883AD" w:rsidR="040336C1">
          <w:rPr>
            <w:rStyle w:val="Hyperlink"/>
            <w:rFonts w:ascii="Trebuchet MS" w:hAnsi="Trebuchet MS" w:eastAsia="Trebuchet MS" w:cs="Trebuchet MS"/>
            <w:lang w:val="en-GB"/>
          </w:rPr>
          <w:t>https://eur-lex.europa.eu/EN/legal-content/summary/energy-performance-of-buildings.html#:~:text=WHAT%20IS%20THE%20AIM%20OF,framework%20for%20calculating%20energy%20performance</w:t>
        </w:r>
      </w:hyperlink>
      <w:r w:rsidRPr="799883AD" w:rsidR="040336C1">
        <w:rPr>
          <w:rFonts w:ascii="Trebuchet MS" w:hAnsi="Trebuchet MS" w:eastAsia="Trebuchet MS" w:cs="Trebuchet MS"/>
          <w:color w:val="000000" w:themeColor="text1"/>
          <w:lang w:val="en-GB"/>
        </w:rPr>
        <w:t xml:space="preserve"> </w:t>
      </w:r>
      <w:r w:rsidRPr="799883AD">
        <w:rPr>
          <w:rFonts w:ascii="Trebuchet MS" w:hAnsi="Trebuchet MS" w:eastAsia="Trebuchet MS" w:cs="Trebuchet MS"/>
          <w:color w:val="000000" w:themeColor="text1"/>
          <w:lang w:val="en-GB"/>
        </w:rPr>
        <w:t>(Accessed: November 1</w:t>
      </w:r>
      <w:r w:rsidRPr="799883AD" w:rsidR="6E5566DA">
        <w:rPr>
          <w:rFonts w:ascii="Trebuchet MS" w:hAnsi="Trebuchet MS" w:eastAsia="Trebuchet MS" w:cs="Trebuchet MS"/>
          <w:color w:val="000000" w:themeColor="text1"/>
          <w:lang w:val="en-GB"/>
        </w:rPr>
        <w:t>8</w:t>
      </w:r>
      <w:r w:rsidRPr="799883AD">
        <w:rPr>
          <w:rFonts w:ascii="Trebuchet MS" w:hAnsi="Trebuchet MS" w:eastAsia="Trebuchet MS" w:cs="Trebuchet MS"/>
          <w:color w:val="000000" w:themeColor="text1"/>
          <w:lang w:val="en-GB"/>
        </w:rPr>
        <w:t>, 2022).</w:t>
      </w:r>
    </w:p>
    <w:p w:rsidR="6829A5C9" w:rsidP="7B3C835D" w:rsidRDefault="6829A5C9" w14:paraId="229866E6" w14:textId="52213CA6">
      <w:pPr>
        <w:ind w:left="567" w:hanging="567"/>
      </w:pPr>
      <w:r w:rsidRPr="43A43AC2">
        <w:rPr>
          <w:rFonts w:ascii="Trebuchet MS" w:hAnsi="Trebuchet MS" w:eastAsia="Trebuchet MS" w:cs="Trebuchet MS"/>
          <w:color w:val="000000" w:themeColor="text1"/>
          <w:lang w:val="en-GB"/>
        </w:rPr>
        <w:t xml:space="preserve">Gilchrist, A. (2016) “Chapter 13: Introducing Industry </w:t>
      </w:r>
      <w:proofErr w:type="gramStart"/>
      <w:r w:rsidRPr="43A43AC2">
        <w:rPr>
          <w:rFonts w:ascii="Trebuchet MS" w:hAnsi="Trebuchet MS" w:eastAsia="Trebuchet MS" w:cs="Trebuchet MS"/>
          <w:color w:val="000000" w:themeColor="text1"/>
          <w:lang w:val="en-GB"/>
        </w:rPr>
        <w:t>4.0 ,</w:t>
      </w:r>
      <w:proofErr w:type="gramEnd"/>
      <w:r w:rsidRPr="43A43AC2">
        <w:rPr>
          <w:rFonts w:ascii="Trebuchet MS" w:hAnsi="Trebuchet MS" w:eastAsia="Trebuchet MS" w:cs="Trebuchet MS"/>
          <w:color w:val="000000" w:themeColor="text1"/>
          <w:lang w:val="en-GB"/>
        </w:rPr>
        <w:t xml:space="preserve">” in </w:t>
      </w:r>
      <w:r w:rsidRPr="43A43AC2">
        <w:rPr>
          <w:rFonts w:ascii="Trebuchet MS" w:hAnsi="Trebuchet MS" w:eastAsia="Trebuchet MS" w:cs="Trebuchet MS"/>
          <w:i/>
          <w:iCs/>
          <w:color w:val="000000" w:themeColor="text1"/>
          <w:lang w:val="en-GB"/>
        </w:rPr>
        <w:t>Industry 4.0 the industrial internet of things</w:t>
      </w:r>
      <w:r w:rsidRPr="43A43AC2">
        <w:rPr>
          <w:rFonts w:ascii="Trebuchet MS" w:hAnsi="Trebuchet MS" w:eastAsia="Trebuchet MS" w:cs="Trebuchet MS"/>
          <w:color w:val="000000" w:themeColor="text1"/>
          <w:lang w:val="en-GB"/>
        </w:rPr>
        <w:t xml:space="preserve">. Berkeley, CA, CA: </w:t>
      </w:r>
      <w:proofErr w:type="spellStart"/>
      <w:r w:rsidRPr="43A43AC2">
        <w:rPr>
          <w:rFonts w:ascii="Trebuchet MS" w:hAnsi="Trebuchet MS" w:eastAsia="Trebuchet MS" w:cs="Trebuchet MS"/>
          <w:color w:val="000000" w:themeColor="text1"/>
          <w:lang w:val="en-GB"/>
        </w:rPr>
        <w:t>Apress</w:t>
      </w:r>
      <w:proofErr w:type="spellEnd"/>
      <w:r w:rsidRPr="43A43AC2">
        <w:rPr>
          <w:rFonts w:ascii="Trebuchet MS" w:hAnsi="Trebuchet MS" w:eastAsia="Trebuchet MS" w:cs="Trebuchet MS"/>
          <w:color w:val="000000" w:themeColor="text1"/>
          <w:lang w:val="en-GB"/>
        </w:rPr>
        <w:t>, pp. 195–215.</w:t>
      </w:r>
    </w:p>
    <w:p w:rsidR="2C78B084" w:rsidP="7B3C835D" w:rsidRDefault="2C78B084" w14:paraId="1D4F4091" w14:textId="4AECA04F">
      <w:pPr>
        <w:ind w:left="567" w:hanging="567"/>
      </w:pPr>
      <w:r w:rsidRPr="43A43AC2">
        <w:rPr>
          <w:rFonts w:ascii="Trebuchet MS" w:hAnsi="Trebuchet MS" w:eastAsia="Trebuchet MS" w:cs="Trebuchet MS"/>
          <w:color w:val="000000" w:themeColor="text1"/>
          <w:lang w:val="en-GB"/>
        </w:rPr>
        <w:t xml:space="preserve">Goldratt, E.M. and Cox, J. (1992) </w:t>
      </w:r>
      <w:r w:rsidRPr="43A43AC2">
        <w:rPr>
          <w:rFonts w:ascii="Trebuchet MS" w:hAnsi="Trebuchet MS" w:eastAsia="Trebuchet MS" w:cs="Trebuchet MS"/>
          <w:i/>
          <w:iCs/>
          <w:color w:val="000000" w:themeColor="text1"/>
          <w:lang w:val="en-GB"/>
        </w:rPr>
        <w:t>The goal. A process of ongoing improvement</w:t>
      </w:r>
      <w:r w:rsidRPr="43A43AC2">
        <w:rPr>
          <w:rFonts w:ascii="Trebuchet MS" w:hAnsi="Trebuchet MS" w:eastAsia="Trebuchet MS" w:cs="Trebuchet MS"/>
          <w:color w:val="000000" w:themeColor="text1"/>
          <w:lang w:val="en-GB"/>
        </w:rPr>
        <w:t>. Croton-on-Hudson, NY, NY: North River Press.</w:t>
      </w:r>
    </w:p>
    <w:p w:rsidR="224FB3E6" w:rsidP="799883AD" w:rsidRDefault="224FB3E6" w14:paraId="32BF3761" w14:textId="44E46A6A">
      <w:pPr>
        <w:ind w:left="567" w:hanging="567"/>
      </w:pPr>
      <w:r w:rsidRPr="799883AD">
        <w:rPr>
          <w:rFonts w:ascii="Trebuchet MS" w:hAnsi="Trebuchet MS" w:eastAsia="Trebuchet MS" w:cs="Trebuchet MS"/>
          <w:color w:val="000000" w:themeColor="text1"/>
          <w:lang w:val="en-GB"/>
        </w:rPr>
        <w:t>National Building Specification (</w:t>
      </w:r>
      <w:r w:rsidRPr="799883AD" w:rsidR="671C3E1D">
        <w:rPr>
          <w:rFonts w:ascii="Trebuchet MS" w:hAnsi="Trebuchet MS" w:eastAsia="Trebuchet MS" w:cs="Trebuchet MS"/>
          <w:color w:val="000000" w:themeColor="text1"/>
          <w:lang w:val="en-GB"/>
        </w:rPr>
        <w:t>NBS</w:t>
      </w:r>
      <w:r w:rsidRPr="799883AD" w:rsidR="35D1DF0B">
        <w:rPr>
          <w:rFonts w:ascii="Trebuchet MS" w:hAnsi="Trebuchet MS" w:eastAsia="Trebuchet MS" w:cs="Trebuchet MS"/>
          <w:color w:val="000000" w:themeColor="text1"/>
          <w:lang w:val="en-GB"/>
        </w:rPr>
        <w:t>)</w:t>
      </w:r>
      <w:r w:rsidRPr="799883AD" w:rsidR="671C3E1D">
        <w:rPr>
          <w:rFonts w:ascii="Trebuchet MS" w:hAnsi="Trebuchet MS" w:eastAsia="Trebuchet MS" w:cs="Trebuchet MS"/>
          <w:color w:val="000000" w:themeColor="text1"/>
          <w:lang w:val="en-GB"/>
        </w:rPr>
        <w:t xml:space="preserve"> (2021) </w:t>
      </w:r>
      <w:r w:rsidRPr="799883AD" w:rsidR="671C3E1D">
        <w:rPr>
          <w:rFonts w:ascii="Trebuchet MS" w:hAnsi="Trebuchet MS" w:eastAsia="Trebuchet MS" w:cs="Trebuchet MS"/>
          <w:i/>
          <w:iCs/>
          <w:color w:val="000000" w:themeColor="text1"/>
          <w:lang w:val="en-GB"/>
        </w:rPr>
        <w:t>Digital Construction Report - 2021.</w:t>
      </w:r>
      <w:r w:rsidRPr="799883AD" w:rsidR="671C3E1D">
        <w:rPr>
          <w:rFonts w:ascii="Trebuchet MS" w:hAnsi="Trebuchet MS" w:eastAsia="Trebuchet MS" w:cs="Trebuchet MS"/>
          <w:color w:val="000000" w:themeColor="text1"/>
          <w:lang w:val="en-GB"/>
        </w:rPr>
        <w:t xml:space="preserve"> Available at: </w:t>
      </w:r>
      <w:hyperlink r:id="rId25">
        <w:r w:rsidRPr="799883AD" w:rsidR="430E7874">
          <w:rPr>
            <w:rStyle w:val="Hyperlink"/>
            <w:rFonts w:ascii="Trebuchet MS" w:hAnsi="Trebuchet MS" w:eastAsia="Trebuchet MS" w:cs="Trebuchet MS"/>
            <w:lang w:val="en-GB"/>
          </w:rPr>
          <w:t>http://www.thenbs.com/digital-construction-report-2021/_download/NBS_digital_construction_report.pdf</w:t>
        </w:r>
      </w:hyperlink>
      <w:r w:rsidRPr="799883AD" w:rsidR="430E7874">
        <w:rPr>
          <w:rFonts w:ascii="Trebuchet MS" w:hAnsi="Trebuchet MS" w:eastAsia="Trebuchet MS" w:cs="Trebuchet MS"/>
          <w:color w:val="000000" w:themeColor="text1"/>
          <w:lang w:val="en-GB"/>
        </w:rPr>
        <w:t xml:space="preserve">  </w:t>
      </w:r>
      <w:r w:rsidRPr="799883AD" w:rsidR="671C3E1D">
        <w:rPr>
          <w:rFonts w:ascii="Trebuchet MS" w:hAnsi="Trebuchet MS" w:eastAsia="Trebuchet MS" w:cs="Trebuchet MS"/>
          <w:color w:val="000000" w:themeColor="text1"/>
          <w:lang w:val="en-GB"/>
        </w:rPr>
        <w:t>(Accessed: November 1</w:t>
      </w:r>
      <w:r w:rsidRPr="799883AD" w:rsidR="4381736F">
        <w:rPr>
          <w:rFonts w:ascii="Trebuchet MS" w:hAnsi="Trebuchet MS" w:eastAsia="Trebuchet MS" w:cs="Trebuchet MS"/>
          <w:color w:val="000000" w:themeColor="text1"/>
          <w:lang w:val="en-GB"/>
        </w:rPr>
        <w:t>9</w:t>
      </w:r>
      <w:r w:rsidRPr="799883AD" w:rsidR="671C3E1D">
        <w:rPr>
          <w:rFonts w:ascii="Trebuchet MS" w:hAnsi="Trebuchet MS" w:eastAsia="Trebuchet MS" w:cs="Trebuchet MS"/>
          <w:color w:val="000000" w:themeColor="text1"/>
          <w:lang w:val="en-GB"/>
        </w:rPr>
        <w:t>, 2022).</w:t>
      </w:r>
    </w:p>
    <w:p w:rsidR="7B3C835D" w:rsidP="799883AD" w:rsidRDefault="0613ACBB" w14:paraId="50E7B59C" w14:textId="43808EEC">
      <w:pPr>
        <w:ind w:left="567" w:hanging="567"/>
        <w:rPr>
          <w:rFonts w:ascii="Trebuchet MS" w:hAnsi="Trebuchet MS" w:eastAsia="Trebuchet MS" w:cs="Trebuchet MS"/>
          <w:color w:val="000000" w:themeColor="text1"/>
          <w:lang w:val="en-GB"/>
        </w:rPr>
      </w:pPr>
      <w:r w:rsidRPr="799883AD">
        <w:rPr>
          <w:rFonts w:ascii="Trebuchet MS" w:hAnsi="Trebuchet MS" w:eastAsia="Trebuchet MS" w:cs="Trebuchet MS"/>
          <w:color w:val="000000" w:themeColor="text1"/>
          <w:lang w:val="en-GB"/>
        </w:rPr>
        <w:t xml:space="preserve">UK BIM Framework (2022) </w:t>
      </w:r>
      <w:r w:rsidRPr="799883AD">
        <w:rPr>
          <w:rFonts w:ascii="Trebuchet MS" w:hAnsi="Trebuchet MS" w:eastAsia="Trebuchet MS" w:cs="Trebuchet MS"/>
          <w:i/>
          <w:iCs/>
          <w:color w:val="000000" w:themeColor="text1"/>
          <w:lang w:val="en-GB"/>
        </w:rPr>
        <w:t>UK BIM Framework – Standards in 2022.</w:t>
      </w:r>
      <w:r w:rsidRPr="799883AD">
        <w:rPr>
          <w:rFonts w:ascii="Trebuchet MS" w:hAnsi="Trebuchet MS" w:eastAsia="Trebuchet MS" w:cs="Trebuchet MS"/>
          <w:color w:val="000000" w:themeColor="text1"/>
          <w:lang w:val="en-GB"/>
        </w:rPr>
        <w:t xml:space="preserve"> Available at:</w:t>
      </w:r>
      <w:r w:rsidRPr="799883AD" w:rsidR="6D46A22A">
        <w:rPr>
          <w:rFonts w:ascii="Trebuchet MS" w:hAnsi="Trebuchet MS" w:eastAsia="Trebuchet MS" w:cs="Trebuchet MS"/>
          <w:color w:val="000000" w:themeColor="text1"/>
          <w:lang w:val="en-GB"/>
        </w:rPr>
        <w:t xml:space="preserve"> </w:t>
      </w:r>
      <w:hyperlink r:id="rId26">
        <w:r w:rsidRPr="799883AD" w:rsidR="6D46A22A">
          <w:rPr>
            <w:rStyle w:val="Hyperlink"/>
            <w:rFonts w:ascii="Trebuchet MS" w:hAnsi="Trebuchet MS" w:eastAsia="Trebuchet MS" w:cs="Trebuchet MS"/>
            <w:lang w:val="en-GB"/>
          </w:rPr>
          <w:t>https://www.ukbimframework.org/wp-content/uploads/2022/03/UK-BIM-Framework-UpcomingStandards_FINAL.pdf</w:t>
        </w:r>
      </w:hyperlink>
      <w:r w:rsidRPr="799883AD" w:rsidR="6D46A22A">
        <w:rPr>
          <w:rFonts w:ascii="Trebuchet MS" w:hAnsi="Trebuchet MS" w:eastAsia="Trebuchet MS" w:cs="Trebuchet MS"/>
          <w:lang w:val="en-GB"/>
        </w:rPr>
        <w:t xml:space="preserve"> </w:t>
      </w:r>
      <w:r w:rsidRPr="799883AD">
        <w:rPr>
          <w:rFonts w:ascii="Trebuchet MS" w:hAnsi="Trebuchet MS" w:eastAsia="Trebuchet MS" w:cs="Trebuchet MS"/>
          <w:color w:val="000000" w:themeColor="text1"/>
          <w:lang w:val="en-GB"/>
        </w:rPr>
        <w:t>(Accessed: November 12, 2022).</w:t>
      </w:r>
    </w:p>
    <w:p w:rsidR="0054217B" w:rsidP="0054217B" w:rsidRDefault="0054217B" w14:paraId="36F89B91" w14:textId="684FCB6C">
      <w:pPr>
        <w:pStyle w:val="Heading1"/>
        <w:rPr>
          <w:lang w:val="en-GB" w:bidi="en-US"/>
        </w:rPr>
      </w:pPr>
      <w:r>
        <w:rPr>
          <w:lang w:val="en-GB" w:bidi="en-US"/>
        </w:rPr>
        <w:t>Bibliography</w:t>
      </w:r>
    </w:p>
    <w:p w:rsidR="0054217B" w:rsidP="0054217B" w:rsidRDefault="0054217B" w14:paraId="14F8E636" w14:textId="77777777">
      <w:pPr>
        <w:ind w:left="567" w:hanging="567"/>
      </w:pPr>
      <w:r w:rsidRPr="43A43AC2">
        <w:rPr>
          <w:rFonts w:ascii="Trebuchet MS" w:hAnsi="Trebuchet MS" w:eastAsia="Trebuchet MS" w:cs="Trebuchet MS"/>
          <w:color w:val="000000" w:themeColor="text1"/>
          <w:lang w:val="en-GB"/>
        </w:rPr>
        <w:t xml:space="preserve">Bolter, A., </w:t>
      </w:r>
      <w:proofErr w:type="spellStart"/>
      <w:r w:rsidRPr="43A43AC2">
        <w:rPr>
          <w:rFonts w:ascii="Trebuchet MS" w:hAnsi="Trebuchet MS" w:eastAsia="Trebuchet MS" w:cs="Trebuchet MS"/>
          <w:color w:val="000000" w:themeColor="text1"/>
          <w:lang w:val="en-GB"/>
        </w:rPr>
        <w:t>Enzer</w:t>
      </w:r>
      <w:proofErr w:type="spellEnd"/>
      <w:r w:rsidRPr="43A43AC2">
        <w:rPr>
          <w:rFonts w:ascii="Trebuchet MS" w:hAnsi="Trebuchet MS" w:eastAsia="Trebuchet MS" w:cs="Trebuchet MS"/>
          <w:color w:val="000000" w:themeColor="text1"/>
          <w:lang w:val="en-GB"/>
        </w:rPr>
        <w:t xml:space="preserve">, M. and Schooling, J. (2018) </w:t>
      </w:r>
      <w:r w:rsidRPr="43A43AC2">
        <w:rPr>
          <w:rFonts w:ascii="Trebuchet MS" w:hAnsi="Trebuchet MS" w:eastAsia="Trebuchet MS" w:cs="Trebuchet MS"/>
          <w:i/>
          <w:iCs/>
          <w:color w:val="000000" w:themeColor="text1"/>
          <w:lang w:val="en-GB"/>
        </w:rPr>
        <w:t xml:space="preserve">The </w:t>
      </w:r>
      <w:proofErr w:type="spellStart"/>
      <w:r w:rsidRPr="43A43AC2">
        <w:rPr>
          <w:rFonts w:ascii="Trebuchet MS" w:hAnsi="Trebuchet MS" w:eastAsia="Trebuchet MS" w:cs="Trebuchet MS"/>
          <w:i/>
          <w:iCs/>
          <w:color w:val="000000" w:themeColor="text1"/>
          <w:lang w:val="en-GB"/>
        </w:rPr>
        <w:t>gemini</w:t>
      </w:r>
      <w:proofErr w:type="spellEnd"/>
      <w:r w:rsidRPr="43A43AC2">
        <w:rPr>
          <w:rFonts w:ascii="Trebuchet MS" w:hAnsi="Trebuchet MS" w:eastAsia="Trebuchet MS" w:cs="Trebuchet MS"/>
          <w:i/>
          <w:iCs/>
          <w:color w:val="000000" w:themeColor="text1"/>
          <w:lang w:val="en-GB"/>
        </w:rPr>
        <w:t xml:space="preserve"> principles - centre for digital built Britain</w:t>
      </w:r>
      <w:r w:rsidRPr="43A43AC2">
        <w:rPr>
          <w:rFonts w:ascii="Trebuchet MS" w:hAnsi="Trebuchet MS" w:eastAsia="Trebuchet MS" w:cs="Trebuchet MS"/>
          <w:color w:val="000000" w:themeColor="text1"/>
          <w:lang w:val="en-GB"/>
        </w:rPr>
        <w:t xml:space="preserve">, </w:t>
      </w:r>
      <w:r w:rsidRPr="43A43AC2">
        <w:rPr>
          <w:rFonts w:ascii="Trebuchet MS" w:hAnsi="Trebuchet MS" w:eastAsia="Trebuchet MS" w:cs="Trebuchet MS"/>
          <w:i/>
          <w:iCs/>
          <w:color w:val="000000" w:themeColor="text1"/>
          <w:lang w:val="en-GB"/>
        </w:rPr>
        <w:t>The Gemini Principles</w:t>
      </w:r>
      <w:r w:rsidRPr="43A43AC2">
        <w:rPr>
          <w:rFonts w:ascii="Trebuchet MS" w:hAnsi="Trebuchet MS" w:eastAsia="Trebuchet MS" w:cs="Trebuchet MS"/>
          <w:color w:val="000000" w:themeColor="text1"/>
          <w:lang w:val="en-GB"/>
        </w:rPr>
        <w:t xml:space="preserve">. Centre for Digital Built Britain. Available at: </w:t>
      </w:r>
      <w:hyperlink r:id="rId27">
        <w:r w:rsidRPr="43A43AC2">
          <w:rPr>
            <w:rStyle w:val="Hyperlink"/>
            <w:rFonts w:ascii="Trebuchet MS" w:hAnsi="Trebuchet MS" w:eastAsia="Trebuchet MS" w:cs="Trebuchet MS"/>
            <w:lang w:val="en-GB"/>
          </w:rPr>
          <w:t>https://www.cdbb.cam.ac.uk/system/files/documents/TheGeminiPrinciples.pdf</w:t>
        </w:r>
      </w:hyperlink>
      <w:r w:rsidRPr="43A43AC2">
        <w:rPr>
          <w:rFonts w:ascii="Trebuchet MS" w:hAnsi="Trebuchet MS" w:eastAsia="Trebuchet MS" w:cs="Trebuchet MS"/>
          <w:color w:val="000000" w:themeColor="text1"/>
          <w:lang w:val="en-GB"/>
        </w:rPr>
        <w:t xml:space="preserve"> (Accessed: November 12, 2022).</w:t>
      </w:r>
    </w:p>
    <w:p w:rsidR="0054217B" w:rsidP="0054217B" w:rsidRDefault="0054217B" w14:paraId="2BA45DBD" w14:textId="77777777">
      <w:pPr>
        <w:ind w:left="567" w:hanging="567"/>
        <w:rPr>
          <w:rFonts w:ascii="Trebuchet MS" w:hAnsi="Trebuchet MS" w:eastAsia="Trebuchet MS" w:cs="Trebuchet MS"/>
          <w:color w:val="000000" w:themeColor="text1"/>
          <w:lang w:val="en-GB"/>
        </w:rPr>
      </w:pPr>
      <w:r w:rsidRPr="43A43AC2">
        <w:rPr>
          <w:rFonts w:ascii="Trebuchet MS" w:hAnsi="Trebuchet MS" w:eastAsia="Trebuchet MS" w:cs="Trebuchet MS"/>
          <w:color w:val="000000" w:themeColor="text1"/>
          <w:lang w:val="en-GB"/>
        </w:rPr>
        <w:t xml:space="preserve">Cabinet Office – UK Government (2022) </w:t>
      </w:r>
      <w:r w:rsidRPr="43A43AC2">
        <w:rPr>
          <w:rFonts w:ascii="Trebuchet MS" w:hAnsi="Trebuchet MS" w:eastAsia="Trebuchet MS" w:cs="Trebuchet MS"/>
          <w:i/>
          <w:iCs/>
          <w:color w:val="000000" w:themeColor="text1"/>
          <w:lang w:val="en-GB"/>
        </w:rPr>
        <w:t xml:space="preserve">The Construction Playbook - </w:t>
      </w:r>
      <w:r w:rsidRPr="43A43AC2">
        <w:rPr>
          <w:rFonts w:ascii="Trebuchet MS" w:hAnsi="Trebuchet MS" w:eastAsia="Trebuchet MS" w:cs="Trebuchet MS"/>
          <w:lang w:val="en-GB"/>
        </w:rPr>
        <w:t>Government Guidance on sourcing and contracting public works projects and programmes</w:t>
      </w:r>
      <w:r w:rsidRPr="43A43AC2">
        <w:rPr>
          <w:rFonts w:ascii="Trebuchet MS" w:hAnsi="Trebuchet MS" w:eastAsia="Trebuchet MS" w:cs="Trebuchet MS"/>
          <w:color w:val="000000" w:themeColor="text1"/>
          <w:lang w:val="en-GB"/>
        </w:rPr>
        <w:t xml:space="preserve">. Available at: </w:t>
      </w:r>
      <w:hyperlink r:id="rId28">
        <w:r w:rsidRPr="43A43AC2">
          <w:rPr>
            <w:rStyle w:val="Hyperlink"/>
            <w:rFonts w:ascii="Trebuchet MS" w:hAnsi="Trebuchet MS" w:eastAsia="Trebuchet MS" w:cs="Trebuchet MS"/>
            <w:lang w:val="en-GB"/>
          </w:rPr>
          <w:t>https://assets.publishing.service.gov.uk/government/uploads/system/uploads/attachment_data/file/1102386/14.116_CO_Construction_Playbook_Web.pdf</w:t>
        </w:r>
      </w:hyperlink>
      <w:r w:rsidRPr="43A43AC2">
        <w:rPr>
          <w:rFonts w:ascii="Trebuchet MS" w:hAnsi="Trebuchet MS" w:eastAsia="Trebuchet MS" w:cs="Trebuchet MS"/>
          <w:color w:val="000000" w:themeColor="text1"/>
          <w:lang w:val="en-GB"/>
        </w:rPr>
        <w:t>(Accessed: November 18, 2022).</w:t>
      </w:r>
    </w:p>
    <w:p w:rsidR="0054217B" w:rsidP="0054217B" w:rsidRDefault="0054217B" w14:paraId="0B7E85A6" w14:textId="09070C1D">
      <w:pPr>
        <w:ind w:left="567" w:hanging="567"/>
      </w:pPr>
      <w:r w:rsidRPr="799883AD">
        <w:rPr>
          <w:rFonts w:ascii="Trebuchet MS" w:hAnsi="Trebuchet MS" w:eastAsia="Trebuchet MS" w:cs="Trebuchet MS"/>
          <w:color w:val="000000" w:themeColor="text1"/>
          <w:lang w:val="en-GB"/>
        </w:rPr>
        <w:t xml:space="preserve">Li, J. and Yang, H. (2017) </w:t>
      </w:r>
      <w:r w:rsidRPr="799883AD">
        <w:rPr>
          <w:rFonts w:ascii="Trebuchet MS" w:hAnsi="Trebuchet MS" w:eastAsia="Trebuchet MS" w:cs="Trebuchet MS"/>
          <w:i/>
          <w:iCs/>
          <w:color w:val="000000" w:themeColor="text1"/>
          <w:lang w:val="en-GB"/>
        </w:rPr>
        <w:t>A research on development of construction industrialization based on BIM technology under the background of industry 4.0, MATEC Web of Conferences</w:t>
      </w:r>
      <w:r w:rsidRPr="799883AD">
        <w:rPr>
          <w:rFonts w:ascii="Trebuchet MS" w:hAnsi="Trebuchet MS" w:eastAsia="Trebuchet MS" w:cs="Trebuchet MS"/>
          <w:color w:val="000000" w:themeColor="text1"/>
          <w:lang w:val="en-GB"/>
        </w:rPr>
        <w:t xml:space="preserve">, 100, p. 02046. Available at: </w:t>
      </w:r>
      <w:hyperlink r:id="rId29">
        <w:r w:rsidRPr="799883AD">
          <w:rPr>
            <w:rStyle w:val="Hyperlink"/>
            <w:rFonts w:ascii="Trebuchet MS" w:hAnsi="Trebuchet MS" w:eastAsia="Trebuchet MS" w:cs="Trebuchet MS"/>
            <w:lang w:val="en-GB"/>
          </w:rPr>
          <w:t>https://doi.org/10.1051/matecconf/201710002046</w:t>
        </w:r>
      </w:hyperlink>
      <w:r w:rsidRPr="799883AD">
        <w:rPr>
          <w:rFonts w:ascii="Trebuchet MS" w:hAnsi="Trebuchet MS" w:eastAsia="Trebuchet MS" w:cs="Trebuchet MS"/>
          <w:color w:val="000000" w:themeColor="text1"/>
          <w:lang w:val="en-GB"/>
        </w:rPr>
        <w:t>.</w:t>
      </w:r>
    </w:p>
    <w:p w:rsidR="0054217B" w:rsidP="0054217B" w:rsidRDefault="0054217B" w14:paraId="35A07907" w14:textId="4AF0BB7F">
      <w:pPr>
        <w:ind w:left="567" w:hanging="567"/>
        <w:rPr>
          <w:rFonts w:ascii="Trebuchet MS" w:hAnsi="Trebuchet MS" w:eastAsia="Trebuchet MS" w:cs="Trebuchet MS"/>
          <w:color w:val="000000" w:themeColor="text1"/>
          <w:lang w:val="en-GB"/>
        </w:rPr>
      </w:pPr>
      <w:r w:rsidRPr="799883AD">
        <w:rPr>
          <w:rFonts w:ascii="Trebuchet MS" w:hAnsi="Trebuchet MS" w:eastAsia="Trebuchet MS" w:cs="Trebuchet MS"/>
          <w:color w:val="000000" w:themeColor="text1"/>
          <w:lang w:val="en-GB"/>
        </w:rPr>
        <w:t xml:space="preserve">Sawhney, A. and Knight, A. (2022) </w:t>
      </w:r>
      <w:r w:rsidRPr="799883AD">
        <w:rPr>
          <w:rFonts w:ascii="Trebuchet MS" w:hAnsi="Trebuchet MS" w:eastAsia="Trebuchet MS" w:cs="Trebuchet MS"/>
          <w:i/>
          <w:iCs/>
          <w:color w:val="000000" w:themeColor="text1"/>
          <w:lang w:val="en-GB"/>
        </w:rPr>
        <w:t>RICS: Royal Institution of Chartered Surveyors</w:t>
      </w:r>
      <w:r w:rsidRPr="799883AD">
        <w:rPr>
          <w:rFonts w:ascii="Trebuchet MS" w:hAnsi="Trebuchet MS" w:eastAsia="Trebuchet MS" w:cs="Trebuchet MS"/>
          <w:color w:val="000000" w:themeColor="text1"/>
          <w:lang w:val="en-GB"/>
        </w:rPr>
        <w:t xml:space="preserve">, </w:t>
      </w:r>
      <w:r w:rsidRPr="799883AD">
        <w:rPr>
          <w:rFonts w:ascii="Trebuchet MS" w:hAnsi="Trebuchet MS" w:eastAsia="Trebuchet MS" w:cs="Trebuchet MS"/>
          <w:i/>
          <w:iCs/>
          <w:color w:val="000000" w:themeColor="text1"/>
          <w:lang w:val="en-GB"/>
        </w:rPr>
        <w:t>RICS: Digitalisation in construction report 2022</w:t>
      </w:r>
      <w:r w:rsidRPr="799883AD">
        <w:rPr>
          <w:rFonts w:ascii="Trebuchet MS" w:hAnsi="Trebuchet MS" w:eastAsia="Trebuchet MS" w:cs="Trebuchet MS"/>
          <w:color w:val="000000" w:themeColor="text1"/>
          <w:lang w:val="en-GB"/>
        </w:rPr>
        <w:t xml:space="preserve">. Royal Institute of Chartered Surveyors. Available at: </w:t>
      </w:r>
      <w:hyperlink r:id="rId30">
        <w:r w:rsidRPr="799883AD">
          <w:rPr>
            <w:rStyle w:val="Hyperlink"/>
            <w:rFonts w:ascii="Trebuchet MS" w:hAnsi="Trebuchet MS" w:eastAsia="Trebuchet MS" w:cs="Trebuchet MS"/>
            <w:lang w:val="en-GB"/>
          </w:rPr>
          <w:t>https://www.rics.org/globalassets/rics-website/m</w:t>
        </w:r>
        <w:r w:rsidRPr="799883AD">
          <w:rPr>
            <w:rStyle w:val="Hyperlink"/>
            <w:rFonts w:ascii="Trebuchet MS" w:hAnsi="Trebuchet MS" w:eastAsia="Trebuchet MS" w:cs="Trebuchet MS"/>
            <w:lang w:val="en-GB"/>
          </w:rPr>
          <w:t>e</w:t>
        </w:r>
        <w:r w:rsidRPr="799883AD">
          <w:rPr>
            <w:rStyle w:val="Hyperlink"/>
            <w:rFonts w:ascii="Trebuchet MS" w:hAnsi="Trebuchet MS" w:eastAsia="Trebuchet MS" w:cs="Trebuchet MS"/>
            <w:lang w:val="en-GB"/>
          </w:rPr>
          <w:t>dia/knowledge/research/research-reports/rics0112-digitalisation-in-construction-report-2022-web.pdf</w:t>
        </w:r>
      </w:hyperlink>
      <w:r w:rsidRPr="799883AD">
        <w:rPr>
          <w:rFonts w:ascii="Trebuchet MS" w:hAnsi="Trebuchet MS" w:eastAsia="Trebuchet MS" w:cs="Trebuchet MS"/>
          <w:color w:val="000000" w:themeColor="text1"/>
          <w:lang w:val="en-GB"/>
        </w:rPr>
        <w:t xml:space="preserve"> (Accessed: November 12, 2022).</w:t>
      </w:r>
    </w:p>
    <w:p w:rsidR="00B8698E" w:rsidP="0054217B" w:rsidRDefault="00B8698E" w14:paraId="1055CCEF" w14:textId="46A39F7A">
      <w:pPr>
        <w:ind w:left="567" w:hanging="567"/>
        <w:rPr>
          <w:rFonts w:ascii="Trebuchet MS" w:hAnsi="Trebuchet MS" w:eastAsia="Trebuchet MS" w:cs="Trebuchet MS"/>
          <w:color w:val="000000" w:themeColor="text1"/>
          <w:lang w:val="en-GB"/>
        </w:rPr>
      </w:pPr>
    </w:p>
    <w:p w:rsidR="00B8698E" w:rsidP="0054217B" w:rsidRDefault="00B8698E" w14:paraId="0E29DD12" w14:textId="7712B588">
      <w:pPr>
        <w:ind w:left="567" w:hanging="567"/>
        <w:rPr>
          <w:rFonts w:ascii="Trebuchet MS" w:hAnsi="Trebuchet MS" w:eastAsia="Trebuchet MS" w:cs="Trebuchet MS"/>
          <w:color w:val="000000" w:themeColor="text1"/>
          <w:lang w:val="en-GB"/>
        </w:rPr>
      </w:pPr>
    </w:p>
    <w:p w:rsidR="00B8698E" w:rsidP="0054217B" w:rsidRDefault="00B8698E" w14:paraId="23CB12E0" w14:textId="77777777">
      <w:pPr>
        <w:ind w:left="567" w:hanging="567"/>
        <w:rPr>
          <w:rFonts w:ascii="Trebuchet MS" w:hAnsi="Trebuchet MS" w:eastAsia="Trebuchet MS" w:cs="Trebuchet MS"/>
          <w:color w:val="000000" w:themeColor="text1"/>
          <w:lang w:val="en-GB"/>
        </w:rPr>
      </w:pPr>
    </w:p>
    <w:sectPr w:rsidR="00D610DC" w:rsidSect="009D1144">
      <w:footerReference w:type="default" r:id="rId31"/>
      <w:pgSz w:w="11906" w:h="16838" w:orient="portrait" w:code="9"/>
      <w:pgMar w:top="1440" w:right="1440" w:bottom="1800" w:left="1440" w:header="720" w:footer="1008" w:gutter="0"/>
      <w:pgNumType w:start="1"/>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nitials="A(" w:author="Alun Thomas (2220595)" w:date="2022-11-18T16:20:00Z" w:id="1">
    <w:p w:rsidR="799883AD" w:rsidRDefault="799883AD" w14:paraId="234EDA7C" w14:textId="5D7B6461">
      <w:pPr>
        <w:pStyle w:val="CommentText"/>
      </w:pPr>
      <w:r>
        <w:t>http://www.thenbs.com/digital-construction-report-2021/_download/NBS_digital_construction_report.pdf</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0" w15:paraId="234EDA7C"/>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2C0BC817" w16cex:dateUtc="2022-11-18T16:20:00Z"/>
</w16cex:commentsExtensible>
</file>

<file path=word/commentsIds.xml><?xml version="1.0" encoding="utf-8"?>
<w16cid:commentsIds xmlns:mc="http://schemas.openxmlformats.org/markup-compatibility/2006" xmlns:w16cid="http://schemas.microsoft.com/office/word/2016/wordml/cid" mc:Ignorable="w16cid">
  <w16cid:commentId w16cid:paraId="234EDA7C" w16cid:durableId="2C0BC81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D7A73" w:rsidRDefault="00AD7A73" w14:paraId="00FE1FB8" w14:textId="77777777">
      <w:pPr>
        <w:spacing w:after="0" w:line="240" w:lineRule="auto"/>
      </w:pPr>
      <w:r>
        <w:separator/>
      </w:r>
    </w:p>
  </w:endnote>
  <w:endnote w:type="continuationSeparator" w:id="0">
    <w:p w:rsidR="00AD7A73" w:rsidRDefault="00AD7A73" w14:paraId="77880BF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FZYaoTi">
    <w:altName w:val="方正姚体"/>
    <w:charset w:val="86"/>
    <w:family w:val="auto"/>
    <w:pitch w:val="variable"/>
    <w:sig w:usb0="00000003" w:usb1="080E0000" w:usb2="00000010" w:usb3="00000000" w:csb0="00040000" w:csb1="00000000"/>
  </w:font>
  <w:font w:name="STXinwei">
    <w:altName w:val="华文新魏"/>
    <w:charset w:val="86"/>
    <w:family w:val="auto"/>
    <w:pitch w:val="variable"/>
    <w:sig w:usb0="00000001" w:usb1="080F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TimesNewRomanPSM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EF0A14" w:rsidR="0019694C" w:rsidRDefault="0066073E" w14:paraId="608B8D16" w14:textId="77777777">
    <w:pPr>
      <w:pStyle w:val="Footer"/>
      <w:rPr>
        <w:lang w:val="en-GB"/>
      </w:rPr>
    </w:pPr>
    <w:r w:rsidRPr="00EF0A14">
      <w:rPr>
        <w:lang w:val="en-GB" w:bidi="en-US"/>
      </w:rPr>
      <w:t xml:space="preserve">Page </w:t>
    </w:r>
    <w:r w:rsidRPr="00EF0A14">
      <w:rPr>
        <w:lang w:val="en-GB" w:bidi="en-US"/>
      </w:rPr>
      <w:fldChar w:fldCharType="begin"/>
    </w:r>
    <w:r w:rsidRPr="00EF0A14">
      <w:rPr>
        <w:lang w:val="en-GB" w:bidi="en-US"/>
      </w:rPr>
      <w:instrText xml:space="preserve"> PAGE   \* MERGEFORMAT </w:instrText>
    </w:r>
    <w:r w:rsidRPr="00EF0A14">
      <w:rPr>
        <w:lang w:val="en-GB" w:bidi="en-US"/>
      </w:rPr>
      <w:fldChar w:fldCharType="separate"/>
    </w:r>
    <w:r w:rsidRPr="00EF0A14" w:rsidR="003263E5">
      <w:rPr>
        <w:noProof/>
        <w:lang w:val="en-GB" w:bidi="en-US"/>
      </w:rPr>
      <w:t>1</w:t>
    </w:r>
    <w:r w:rsidRPr="00EF0A14">
      <w:rPr>
        <w:noProof/>
        <w:lang w:val="en-GB" w:bidi="en-US"/>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D7A73" w:rsidRDefault="00AD7A73" w14:paraId="5E4E757C" w14:textId="77777777">
      <w:pPr>
        <w:spacing w:after="0" w:line="240" w:lineRule="auto"/>
      </w:pPr>
      <w:r>
        <w:separator/>
      </w:r>
    </w:p>
  </w:footnote>
  <w:footnote w:type="continuationSeparator" w:id="0">
    <w:p w:rsidR="00AD7A73" w:rsidRDefault="00AD7A73" w14:paraId="63392584"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gmxX4Sx+TFGtm" int2:id="wDlIW3I9">
      <int2:state int2:type="LegacyProofing" int2:value="Rejected"/>
    </int2:textHash>
    <int2:bookmark int2:bookmarkName="_Int_s5QyNski" int2:invalidationBookmarkName="" int2:hashCode="WC9i6Ox2t+faeP" int2:id="eTwB5rRw">
      <int2:extLst>
        <oel:ext uri="426473B9-03D8-482F-96C9-C2C85392BACA">
          <int2:similarityCritique int2:version="1" int2:context="Eur Lex (2021) Commission implementing regulation (EU) 2020/2156: Technical modalities for the effective implementation of an optional common Union scheme for tating the smart readiness of buildings.">
            <int2:source int2:sourceType="Online" int2:sourceTitle="Commission Implementing Regulation (EU) 2020/2156 of 14 October 2020 ..." int2:sourceUrl="https://www.legislation.gov.uk/eur/2020/2156/article/1/2020-10-14" int2:sourceSnippet="Commission Implementing Regulation (EU) 2020/2156 Show full title. Commission Implementing Regulation (EU) 2020/2156 of 14 October 2020 detailing the technical modalities for the effective implementation of an optional common Union scheme for rating the smart readiness of buildings (Text with EEA relevance)">
              <int2:suggestions int2:citationType="Inline">
                <int2:suggestion int2:citationStyle="Mla" int2:isIdentical="0">
                  <int2:citationText>(“Commission Implementing Regulation (EU) 2020/2156 of 14 October 2020 ...”)</int2:citationText>
                </int2:suggestion>
                <int2:suggestion int2:citationStyle="Apa" int2:isIdentical="0">
                  <int2:citationText>(“Commission Implementing Regulation (EU) 2020/2156 of 14 October 2020 ...”)</int2:citationText>
                </int2:suggestion>
                <int2:suggestion int2:citationStyle="Chicago" int2:isIdentical="0">
                  <int2:citationText>(“Commission Implementing Regulation (EU) 2020/2156 of 14 October 2020 ...”)</int2:citationText>
                </int2:suggestion>
              </int2:suggestions>
              <int2:suggestions int2:citationType="Full">
                <int2:suggestion int2:citationStyle="Mla" int2:isIdentical="0">
                  <int2:citationText>&lt;i&gt;Commission Implementing Regulation (EU) 2020/2156 of 14 October 2020 ...&lt;/i&gt;, https://www.legislation.gov.uk/eur/2020/2156/article/1/2020-10-14.</int2:citationText>
                </int2:suggestion>
                <int2:suggestion int2:citationStyle="Apa" int2:isIdentical="0">
                  <int2:citationText>&lt;i&gt;Commission Implementing Regulation (EU) 2020/2156 of 14 October 2020 ...&lt;/i&gt;. (n.d.). Retrieved from https://www.legislation.gov.uk/eur/2020/2156/article/1/2020-10-14</int2:citationText>
                </int2:suggestion>
                <int2:suggestion int2:citationStyle="Chicago" int2:isIdentical="0">
                  <int2:citationText>“Commission Implementing Regulation (EU) 2020/2156 of 14 October 2020 ...” n.d., https://www.legislation.gov.uk/eur/2020/2156/article/1/2020-10-14.</int2:citationText>
                </int2:suggestion>
              </int2:suggestions>
            </int2:source>
            <int2:source int2:sourceType="Online" int2:sourceTitle="Commission Implementing Regulation (EU) 2020/2156 of 14 October 2020 ..." int2:sourceUrl="https://op.europa.eu/en/publication-detail/-/publication/d581286e-432e-11eb-b27b-01aa75ed71a1" int2:sourceSnippet="Details of the publication. Commission Implementing Regulation (EU) 2020/2156 of 14 October 2020 detailing the technical modalities for the effective implementation of an optional common Union scheme for rating the smart readiness of buildings (Text with EEA relevance)">
              <int2:suggestions int2:citationType="Inline">
                <int2:suggestion int2:citationStyle="Mla" int2:isIdentical="0">
                  <int2:citationText>(“Commission Implementing Regulation (EU) 2020/2156 of 14 October 2020 ...”)</int2:citationText>
                </int2:suggestion>
                <int2:suggestion int2:citationStyle="Apa" int2:isIdentical="0">
                  <int2:citationText>(“Commission Implementing Regulation (EU) 2020/2156 of 14 October 2020 ...”)</int2:citationText>
                </int2:suggestion>
                <int2:suggestion int2:citationStyle="Chicago" int2:isIdentical="0">
                  <int2:citationText>(“Commission Implementing Regulation (EU) 2020/2156 of 14 October 2020 ...”)</int2:citationText>
                </int2:suggestion>
              </int2:suggestions>
              <int2:suggestions int2:citationType="Full">
                <int2:suggestion int2:citationStyle="Mla" int2:isIdentical="0">
                  <int2:citationText>&lt;i&gt;Commission Implementing Regulation (EU) 2020/2156 of 14 October 2020 ...&lt;/i&gt;, https://op.europa.eu/en/publication-detail/-/publication/d581286e-432e-11eb-b27b-01aa75ed71a1.</int2:citationText>
                </int2:suggestion>
                <int2:suggestion int2:citationStyle="Apa" int2:isIdentical="0">
                  <int2:citationText>&lt;i&gt;Commission Implementing Regulation (EU) 2020/2156 of 14 October 2020 ...&lt;/i&gt;. (n.d.). Retrieved from https://op.europa.eu/en/publication-detail/-/publication/d581286e-432e-11eb-b27b-01aa75ed71a1</int2:citationText>
                </int2:suggestion>
                <int2:suggestion int2:citationStyle="Chicago" int2:isIdentical="0">
                  <int2:citationText>“Commission Implementing Regulation (EU) 2020/2156 of 14 October 2020 ...” n.d., https://op.europa.eu/en/publication-detail/-/publication/d581286e-432e-11eb-b27b-01aa75ed71a1.</int2:citationText>
                </int2:suggestion>
              </int2:suggestions>
            </int2:source>
          </int2:similarityCritique>
        </oel:ext>
      </int2:extLst>
    </int2:bookmark>
    <int2:bookmark int2:bookmarkName="_Int_0Gib02Al" int2:invalidationBookmarkName="" int2:hashCode="yzlcffR8h38bBG" int2:id="MrueginS">
      <int2:state int2:type="AugLoop_Text_Critique" int2:value="Rejected"/>
    </int2:bookmark>
    <int2:bookmark int2:bookmarkName="_Int_P99PpZrH" int2:invalidationBookmarkName="" int2:hashCode="yzlcffR8h38bBG" int2:id="uDUwXz1S">
      <int2:state int2:type="AugLoop_Text_Critique" int2:value="Rejected"/>
    </int2:bookmark>
    <int2:bookmark int2:bookmarkName="_Int_dD5FwyYJ" int2:invalidationBookmarkName="" int2:hashCode="VwBDWW5B+QZ9Q/" int2:id="aHO8xZY9"/>
    <int2:bookmark int2:bookmarkName="_Int_zwvBmKMx" int2:invalidationBookmarkName="" int2:hashCode="Q3vLFREnFdxzyz" int2:id="u94f62zy"/>
    <int2:bookmark int2:bookmarkName="_Int_Dw0MV6WP" int2:invalidationBookmarkName="" int2:hashCode="2ixOurLNUceKcl" int2:id="YmOWbiyL"/>
    <int2:bookmark int2:bookmarkName="_Int_Q7V55r0T" int2:invalidationBookmarkName="" int2:hashCode="yALLBd1zmd/Oo2" int2:id="9l77bbCo"/>
    <int2:bookmark int2:bookmarkName="_Int_duH5dhbI" int2:invalidationBookmarkName="" int2:hashCode="wCgj9rKdcuGrsF" int2:id="TXvoaGij">
      <int2:state int2:type="AugLoop_Text_Critique" int2:value="Rejected"/>
    </int2:bookmark>
    <int2:bookmark int2:bookmarkName="_Int_hahx80x1" int2:invalidationBookmarkName="" int2:hashCode="RoHRJMxsS3O6q/" int2:id="XIvoWhfn"/>
    <int2:bookmark int2:bookmarkName="_Int_L2DLFx1p" int2:invalidationBookmarkName="" int2:hashCode="Q3vLFREnFdxzyz" int2:id="DSXrFhFO"/>
    <int2:bookmark int2:bookmarkName="_Int_EFyBAS1x" int2:invalidationBookmarkName="" int2:hashCode="P83LPQ5oXyiGwS" int2:id="ALZOwHv1"/>
    <int2:bookmark int2:bookmarkName="_Int_Qm7eHAjP" int2:invalidationBookmarkName="" int2:hashCode="Tyaur9sjZ2IKOT" int2:id="qvjTw3V1"/>
    <int2:bookmark int2:bookmarkName="_Int_Cf8GY39u" int2:invalidationBookmarkName="" int2:hashCode="UKdi7QgA6+DU8u" int2:id="XujUMhJY"/>
    <int2:bookmark int2:bookmarkName="_Int_gUkJBLp1" int2:invalidationBookmarkName="" int2:hashCode="X55YArurxx+Sdf" int2:id="uvlplv9R"/>
    <int2:bookmark int2:bookmarkName="_Int_rtEHAHxT" int2:invalidationBookmarkName="" int2:hashCode="BYE5MkD4Yjhk1X" int2:id="eSrs5jLL">
      <int2:state int2:type="AugLoop_Text_Critique" int2:value="Rejected"/>
    </int2:bookmark>
    <int2:bookmark int2:bookmarkName="_Int_oEvJ5Nf5" int2:invalidationBookmarkName="" int2:hashCode="2agXSgEE9RJ/mJ" int2:id="j9VehXlK">
      <int2:state int2:type="AugLoop_Text_Critique" int2:value="Rejected"/>
    </int2:bookmark>
    <int2:bookmark int2:bookmarkName="_Int_ghE18lS4" int2:invalidationBookmarkName="" int2:hashCode="0lXQ0GySJQ8tJA" int2:id="m7vtoF6T"/>
    <int2:bookmark int2:bookmarkName="_Int_j32uDkaq" int2:invalidationBookmarkName="" int2:hashCode="0lXQ0GySJQ8tJA" int2:id="kZAW9dI5"/>
    <int2:bookmark int2:bookmarkName="_Int_HrJMocxv" int2:invalidationBookmarkName="" int2:hashCode="4h7uifvD6nGNbq" int2:id="mqQYAUbD">
      <int2:state int2:type="AugLoop_Text_Critique" int2:value="Rejected"/>
    </int2:bookmark>
    <int2:bookmark int2:bookmarkName="_Int_ZnevBdsI" int2:invalidationBookmarkName="" int2:hashCode="2nKOEoHOesQvNu" int2:id="cnDN3exT">
      <int2:state int2:type="AugLoop_Text_Critique" int2:value="Rejected"/>
    </int2:bookmark>
    <int2:bookmark int2:bookmarkName="_Int_pPEJxMsm" int2:invalidationBookmarkName="" int2:hashCode="FhxCN58vOqq4SL" int2:id="YNgnuZvc"/>
    <int2:bookmark int2:bookmarkName="_Int_CaMoaaF8" int2:invalidationBookmarkName="" int2:hashCode="/abSdlsAWmzjUb" int2:id="mWMrRjVR">
      <int2:state int2:type="AugLoop_Text_Critique" int2:value="Rejected"/>
    </int2:bookmark>
    <int2:entireDocument int2:id="waauPAY6">
      <int2:extLst>
        <oel:ext uri="E302BA01-7950-474C-9AD3-286E660C40A8">
          <int2:similaritySummary int2:version="1" int2:runId="1669150369994" int2:tilesCheckedInThisRun="81" int2:totalNumOfTiles="81" int2:similarityAnnotationCount="1" int2:numWords="2794" int2:numFlaggedWords="28"/>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2261964D-77777777 04D1E8DA-77777777 1067BDC1-77777777 7B9383DB-77777777 3D1FDA90-60D79C8E 0A10A6D3-6BF821EE 3BDC9E55-040EF481 19B2E6C4-78AC214A 7F4BB668-602CBDD7 16A19F62-3C6F1898 516C1FC8-2BA56AA1 526E8EEB-6055DD2C 69729254-24D24272 05A1824E-70E169E3 038665FF-044B292E 777C0D7A-7DF049AF 7140F9D6-39D7FDCB 253B950D-4A10AF97 72B3DB94-5649261D 6E318DE6-08B2AD52 6301D6F4-60AB9DB2 456B1256-0A4DBF98 294B7409-00F5F23B 1EAF22C9-497D1A8B 4ACF75D4-7F3ADA37 44F7C89C-0D5C41B9 322F12C9-1EE1A74C 7E3FEDFA-2F3B0455 06ACE1FB-61DAE05B 1B78D050-6F66E3A9 74054A80-2936054D 264386FA-655D7C67 7FB06162-46EC3246 40DE05D9-41FBA8ED 6E9D3B38-3057062F 59E85C48-55B50CD2 24BEEB42-40D16C46 70EB09B2-77777777 03DFDDDD-29F31E1C 688E0774-2F7BBACC 3F8C2A0C-77777777 409F0890-4F30C1C9 1D7E60DD-28AF735F 527ECD35-77777777 1AE17002-6EC3396C 7DC47B26-5E5CF705 57C85261-211FDC8E 07FC5699-095C0A87 6D9FDBD8-77777777 12439A2D-337066F2 6A26D348-6E84618C 71C55834-7527DAEA 7CCDE668-273B7EAA 2D3615D1-77777777 4C3D4235-4E98F3B4 582F9CED-1CB941F1 1099D58F-7216FF89 26D76BF0-77777777 6E31281B-0BC3FBA6 7899C626-4650E445 2851F6E5-61A79D5D 38D2E3B9-77777777 224131A8-5C1F87C1 02801D7D-0D11F974 438BDF5C-66B771ED 0A66E81D-77777777 6D14ADB0-0091EF93 79A08E66-0E06E61F 368F64CA-432CD29D 38CFBA58-77777777 3F250D08-1D9EBA5E 6D6073E6-0AF6FBD2 15C720D0-5DD8E8EB 057DE407-77777777 20C250FA-197BDBB7 39C73B0C-50678C0E 08B33E5A-346AEF5E 487BD3E2-3DA393D2 1940BF44-544F8B57 5F446009-32279A8E 6FF43C21-1E4D6C49 77B3960D-1A6CC2CC 0AED9F96-69135B22 6F450DB4-3EE6459B 324A4450-77777777 69994225-0331042D 711DBF16-2547B062 5DD60603-1D396A0A 2B20859B-3F5D1F21 229866E6-52213CA6 1D4F4091-4AECA04F 32BF3761-44E46A6A 50E7B59C-43808EEC 36F89B91-684FCB6C 14F8E636-77777777 2BA45DBD-77777777 0B7E85A6-09070C1D 35A07907-4AF0BB7F 1055CCEF-46A39F7A 0E29DD12-7712B588 23CB12E0-77777777 608B8D16-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93DA82F6"/>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CD247140"/>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2C4CB930"/>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6BE0DE72"/>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CD12A702"/>
    <w:lvl w:ilvl="0">
      <w:start w:val="1"/>
      <w:numFmt w:val="bullet"/>
      <w:pStyle w:val="ListBullet5"/>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0750C0D8"/>
    <w:lvl w:ilvl="0">
      <w:start w:val="1"/>
      <w:numFmt w:val="bullet"/>
      <w:pStyle w:val="ListBullet4"/>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B08EB114"/>
    <w:lvl w:ilvl="0">
      <w:start w:val="1"/>
      <w:numFmt w:val="bullet"/>
      <w:pStyle w:val="ListBullet3"/>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AE3CEA58"/>
    <w:lvl w:ilvl="0">
      <w:start w:val="1"/>
      <w:numFmt w:val="bullet"/>
      <w:pStyle w:val="ListBullet2"/>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2A926F30"/>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D20A8332"/>
    <w:lvl w:ilvl="0">
      <w:start w:val="1"/>
      <w:numFmt w:val="bullet"/>
      <w:lvlText w:val=""/>
      <w:lvlJc w:val="left"/>
      <w:pPr>
        <w:tabs>
          <w:tab w:val="num" w:pos="360"/>
        </w:tabs>
        <w:ind w:left="360" w:hanging="360"/>
      </w:pPr>
      <w:rPr>
        <w:rFonts w:hint="default" w:ascii="Symbol" w:hAnsi="Symbol"/>
      </w:rPr>
    </w:lvl>
  </w:abstractNum>
  <w:abstractNum w:abstractNumId="10" w15:restartNumberingAfterBreak="0">
    <w:nsid w:val="0E98168E"/>
    <w:multiLevelType w:val="multilevel"/>
    <w:tmpl w:val="FFB2FDF6"/>
    <w:lvl w:ilvl="0">
      <w:start w:val="1"/>
      <w:numFmt w:val="decimal"/>
      <w:pStyle w:val="ListNumb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6231189"/>
    <w:multiLevelType w:val="multilevel"/>
    <w:tmpl w:val="C3067468"/>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2" w15:restartNumberingAfterBreak="0">
    <w:nsid w:val="21D36168"/>
    <w:multiLevelType w:val="multilevel"/>
    <w:tmpl w:val="B97ED04A"/>
    <w:lvl w:ilvl="0">
      <w:start w:val="1"/>
      <w:numFmt w:val="bullet"/>
      <w:pStyle w:val="ListBullet"/>
      <w:lvlText w:val=""/>
      <w:lvlJc w:val="left"/>
      <w:pPr>
        <w:ind w:left="360" w:hanging="360"/>
      </w:pPr>
      <w:rPr>
        <w:rFonts w:hint="default" w:ascii="Symbol" w:hAnsi="Symbol"/>
      </w:rPr>
    </w:lvl>
    <w:lvl w:ilvl="1">
      <w:start w:val="1"/>
      <w:numFmt w:val="bullet"/>
      <w:lvlText w:val="o"/>
      <w:lvlJc w:val="left"/>
      <w:pPr>
        <w:ind w:left="720" w:hanging="360"/>
      </w:pPr>
      <w:rPr>
        <w:rFonts w:hint="default" w:ascii="Courier New" w:hAnsi="Courier New"/>
      </w:rPr>
    </w:lvl>
    <w:lvl w:ilvl="2">
      <w:start w:val="1"/>
      <w:numFmt w:val="bullet"/>
      <w:lvlText w:val=""/>
      <w:lvlJc w:val="left"/>
      <w:pPr>
        <w:ind w:left="1080" w:hanging="360"/>
      </w:pPr>
      <w:rPr>
        <w:rFonts w:hint="default" w:ascii="Wingdings" w:hAnsi="Wingdings"/>
      </w:rPr>
    </w:lvl>
    <w:lvl w:ilvl="3">
      <w:start w:val="1"/>
      <w:numFmt w:val="bullet"/>
      <w:lvlText w:val=""/>
      <w:lvlJc w:val="left"/>
      <w:pPr>
        <w:ind w:left="1440" w:hanging="360"/>
      </w:pPr>
      <w:rPr>
        <w:rFonts w:hint="default" w:ascii="Symbol" w:hAnsi="Symbol"/>
      </w:rPr>
    </w:lvl>
    <w:lvl w:ilvl="4">
      <w:start w:val="1"/>
      <w:numFmt w:val="bullet"/>
      <w:lvlText w:val="o"/>
      <w:lvlJc w:val="left"/>
      <w:pPr>
        <w:ind w:left="1800" w:hanging="360"/>
      </w:pPr>
      <w:rPr>
        <w:rFonts w:hint="default" w:ascii="Courier New" w:hAnsi="Courier New"/>
      </w:rPr>
    </w:lvl>
    <w:lvl w:ilvl="5">
      <w:start w:val="1"/>
      <w:numFmt w:val="bullet"/>
      <w:lvlText w:val=""/>
      <w:lvlJc w:val="left"/>
      <w:pPr>
        <w:ind w:left="2160" w:hanging="360"/>
      </w:pPr>
      <w:rPr>
        <w:rFonts w:hint="default" w:ascii="Wingdings" w:hAnsi="Wingdings"/>
      </w:rPr>
    </w:lvl>
    <w:lvl w:ilvl="6">
      <w:start w:val="1"/>
      <w:numFmt w:val="bullet"/>
      <w:lvlText w:val=""/>
      <w:lvlJc w:val="left"/>
      <w:pPr>
        <w:ind w:left="2520" w:hanging="360"/>
      </w:pPr>
      <w:rPr>
        <w:rFonts w:hint="default" w:ascii="Symbol" w:hAnsi="Symbol"/>
      </w:rPr>
    </w:lvl>
    <w:lvl w:ilvl="7">
      <w:start w:val="1"/>
      <w:numFmt w:val="bullet"/>
      <w:lvlText w:val="o"/>
      <w:lvlJc w:val="left"/>
      <w:pPr>
        <w:ind w:left="2880" w:hanging="360"/>
      </w:pPr>
      <w:rPr>
        <w:rFonts w:hint="default" w:ascii="Courier New" w:hAnsi="Courier New"/>
      </w:rPr>
    </w:lvl>
    <w:lvl w:ilvl="8">
      <w:start w:val="1"/>
      <w:numFmt w:val="bullet"/>
      <w:lvlText w:val=""/>
      <w:lvlJc w:val="left"/>
      <w:pPr>
        <w:ind w:left="3240" w:hanging="360"/>
      </w:pPr>
      <w:rPr>
        <w:rFonts w:hint="default" w:ascii="Wingdings" w:hAnsi="Wingdings"/>
      </w:rPr>
    </w:lvl>
  </w:abstractNum>
  <w:abstractNum w:abstractNumId="13" w15:restartNumberingAfterBreak="0">
    <w:nsid w:val="21DD089C"/>
    <w:multiLevelType w:val="hybridMultilevel"/>
    <w:tmpl w:val="45400E86"/>
    <w:lvl w:ilvl="0" w:tplc="A28C62E4">
      <w:start w:val="1"/>
      <w:numFmt w:val="decimal"/>
      <w:lvlText w:val="%1."/>
      <w:lvlJc w:val="left"/>
      <w:pPr>
        <w:ind w:left="720" w:hanging="360"/>
      </w:pPr>
    </w:lvl>
    <w:lvl w:ilvl="1" w:tplc="610EB1A2">
      <w:start w:val="1"/>
      <w:numFmt w:val="lowerLetter"/>
      <w:lvlText w:val="%2."/>
      <w:lvlJc w:val="left"/>
      <w:pPr>
        <w:ind w:left="1440" w:hanging="360"/>
      </w:pPr>
    </w:lvl>
    <w:lvl w:ilvl="2" w:tplc="3804496A">
      <w:start w:val="1"/>
      <w:numFmt w:val="lowerRoman"/>
      <w:lvlText w:val="%3."/>
      <w:lvlJc w:val="right"/>
      <w:pPr>
        <w:ind w:left="2160" w:hanging="180"/>
      </w:pPr>
    </w:lvl>
    <w:lvl w:ilvl="3" w:tplc="CFC8E992">
      <w:start w:val="1"/>
      <w:numFmt w:val="decimal"/>
      <w:lvlText w:val="%4."/>
      <w:lvlJc w:val="left"/>
      <w:pPr>
        <w:ind w:left="2880" w:hanging="360"/>
      </w:pPr>
    </w:lvl>
    <w:lvl w:ilvl="4" w:tplc="362C9F1A">
      <w:start w:val="1"/>
      <w:numFmt w:val="lowerLetter"/>
      <w:lvlText w:val="%5."/>
      <w:lvlJc w:val="left"/>
      <w:pPr>
        <w:ind w:left="3600" w:hanging="360"/>
      </w:pPr>
    </w:lvl>
    <w:lvl w:ilvl="5" w:tplc="54FCD9A2">
      <w:start w:val="1"/>
      <w:numFmt w:val="lowerRoman"/>
      <w:lvlText w:val="%6."/>
      <w:lvlJc w:val="right"/>
      <w:pPr>
        <w:ind w:left="4320" w:hanging="180"/>
      </w:pPr>
    </w:lvl>
    <w:lvl w:ilvl="6" w:tplc="A4C4A66C">
      <w:start w:val="1"/>
      <w:numFmt w:val="decimal"/>
      <w:lvlText w:val="%7."/>
      <w:lvlJc w:val="left"/>
      <w:pPr>
        <w:ind w:left="5040" w:hanging="360"/>
      </w:pPr>
    </w:lvl>
    <w:lvl w:ilvl="7" w:tplc="2FD680FA">
      <w:start w:val="1"/>
      <w:numFmt w:val="lowerLetter"/>
      <w:lvlText w:val="%8."/>
      <w:lvlJc w:val="left"/>
      <w:pPr>
        <w:ind w:left="5760" w:hanging="360"/>
      </w:pPr>
    </w:lvl>
    <w:lvl w:ilvl="8" w:tplc="99C0D0A4">
      <w:start w:val="1"/>
      <w:numFmt w:val="lowerRoman"/>
      <w:lvlText w:val="%9."/>
      <w:lvlJc w:val="right"/>
      <w:pPr>
        <w:ind w:left="6480" w:hanging="180"/>
      </w:pPr>
    </w:lvl>
  </w:abstractNum>
  <w:abstractNum w:abstractNumId="14" w15:restartNumberingAfterBreak="0">
    <w:nsid w:val="3C77781F"/>
    <w:multiLevelType w:val="multilevel"/>
    <w:tmpl w:val="5AA4C2CC"/>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5" w15:restartNumberingAfterBreak="0">
    <w:nsid w:val="5573426F"/>
    <w:multiLevelType w:val="hybridMultilevel"/>
    <w:tmpl w:val="A874E636"/>
    <w:lvl w:ilvl="0" w:tplc="3EF83BD0">
      <w:start w:val="1"/>
      <w:numFmt w:val="bullet"/>
      <w:lvlText w:val=""/>
      <w:lvlJc w:val="left"/>
      <w:pPr>
        <w:ind w:left="720" w:hanging="360"/>
      </w:pPr>
      <w:rPr>
        <w:rFonts w:hint="default" w:ascii="Symbol" w:hAnsi="Symbol"/>
      </w:rPr>
    </w:lvl>
    <w:lvl w:ilvl="1" w:tplc="1EB66F9A">
      <w:start w:val="1"/>
      <w:numFmt w:val="bullet"/>
      <w:lvlText w:val="o"/>
      <w:lvlJc w:val="left"/>
      <w:pPr>
        <w:ind w:left="1440" w:hanging="360"/>
      </w:pPr>
      <w:rPr>
        <w:rFonts w:hint="default" w:ascii="Courier New" w:hAnsi="Courier New"/>
      </w:rPr>
    </w:lvl>
    <w:lvl w:ilvl="2" w:tplc="D61688F2">
      <w:start w:val="1"/>
      <w:numFmt w:val="bullet"/>
      <w:lvlText w:val=""/>
      <w:lvlJc w:val="left"/>
      <w:pPr>
        <w:ind w:left="2160" w:hanging="360"/>
      </w:pPr>
      <w:rPr>
        <w:rFonts w:hint="default" w:ascii="Wingdings" w:hAnsi="Wingdings"/>
      </w:rPr>
    </w:lvl>
    <w:lvl w:ilvl="3" w:tplc="4A224C6C">
      <w:start w:val="1"/>
      <w:numFmt w:val="bullet"/>
      <w:lvlText w:val=""/>
      <w:lvlJc w:val="left"/>
      <w:pPr>
        <w:ind w:left="2880" w:hanging="360"/>
      </w:pPr>
      <w:rPr>
        <w:rFonts w:hint="default" w:ascii="Symbol" w:hAnsi="Symbol"/>
      </w:rPr>
    </w:lvl>
    <w:lvl w:ilvl="4" w:tplc="591AA644">
      <w:start w:val="1"/>
      <w:numFmt w:val="bullet"/>
      <w:lvlText w:val="o"/>
      <w:lvlJc w:val="left"/>
      <w:pPr>
        <w:ind w:left="3600" w:hanging="360"/>
      </w:pPr>
      <w:rPr>
        <w:rFonts w:hint="default" w:ascii="Courier New" w:hAnsi="Courier New"/>
      </w:rPr>
    </w:lvl>
    <w:lvl w:ilvl="5" w:tplc="F3F0CA80">
      <w:start w:val="1"/>
      <w:numFmt w:val="bullet"/>
      <w:lvlText w:val=""/>
      <w:lvlJc w:val="left"/>
      <w:pPr>
        <w:ind w:left="4320" w:hanging="360"/>
      </w:pPr>
      <w:rPr>
        <w:rFonts w:hint="default" w:ascii="Wingdings" w:hAnsi="Wingdings"/>
      </w:rPr>
    </w:lvl>
    <w:lvl w:ilvl="6" w:tplc="0C0EC38E">
      <w:start w:val="1"/>
      <w:numFmt w:val="bullet"/>
      <w:lvlText w:val=""/>
      <w:lvlJc w:val="left"/>
      <w:pPr>
        <w:ind w:left="5040" w:hanging="360"/>
      </w:pPr>
      <w:rPr>
        <w:rFonts w:hint="default" w:ascii="Symbol" w:hAnsi="Symbol"/>
      </w:rPr>
    </w:lvl>
    <w:lvl w:ilvl="7" w:tplc="C52C9E9A">
      <w:start w:val="1"/>
      <w:numFmt w:val="bullet"/>
      <w:lvlText w:val="o"/>
      <w:lvlJc w:val="left"/>
      <w:pPr>
        <w:ind w:left="5760" w:hanging="360"/>
      </w:pPr>
      <w:rPr>
        <w:rFonts w:hint="default" w:ascii="Courier New" w:hAnsi="Courier New"/>
      </w:rPr>
    </w:lvl>
    <w:lvl w:ilvl="8" w:tplc="2738E91E">
      <w:start w:val="1"/>
      <w:numFmt w:val="bullet"/>
      <w:lvlText w:val=""/>
      <w:lvlJc w:val="left"/>
      <w:pPr>
        <w:ind w:left="6480" w:hanging="360"/>
      </w:pPr>
      <w:rPr>
        <w:rFonts w:hint="default" w:ascii="Wingdings" w:hAnsi="Wingdings"/>
      </w:rPr>
    </w:lvl>
  </w:abstractNum>
  <w:abstractNum w:abstractNumId="16" w15:restartNumberingAfterBreak="0">
    <w:nsid w:val="6828BE1D"/>
    <w:multiLevelType w:val="hybridMultilevel"/>
    <w:tmpl w:val="E6E43DFC"/>
    <w:lvl w:ilvl="0" w:tplc="4258B0E2">
      <w:start w:val="1"/>
      <w:numFmt w:val="decimal"/>
      <w:lvlText w:val="%1."/>
      <w:lvlJc w:val="left"/>
      <w:pPr>
        <w:ind w:left="720" w:hanging="360"/>
      </w:pPr>
    </w:lvl>
    <w:lvl w:ilvl="1" w:tplc="720CBEA4">
      <w:start w:val="1"/>
      <w:numFmt w:val="lowerLetter"/>
      <w:lvlText w:val="%2."/>
      <w:lvlJc w:val="left"/>
      <w:pPr>
        <w:ind w:left="1440" w:hanging="360"/>
      </w:pPr>
    </w:lvl>
    <w:lvl w:ilvl="2" w:tplc="1DEE8E9A">
      <w:start w:val="1"/>
      <w:numFmt w:val="lowerRoman"/>
      <w:lvlText w:val="%3."/>
      <w:lvlJc w:val="right"/>
      <w:pPr>
        <w:ind w:left="2160" w:hanging="180"/>
      </w:pPr>
    </w:lvl>
    <w:lvl w:ilvl="3" w:tplc="168EA73E">
      <w:start w:val="1"/>
      <w:numFmt w:val="decimal"/>
      <w:lvlText w:val="%4."/>
      <w:lvlJc w:val="left"/>
      <w:pPr>
        <w:ind w:left="2880" w:hanging="360"/>
      </w:pPr>
    </w:lvl>
    <w:lvl w:ilvl="4" w:tplc="A76A25BE">
      <w:start w:val="1"/>
      <w:numFmt w:val="lowerLetter"/>
      <w:lvlText w:val="%5."/>
      <w:lvlJc w:val="left"/>
      <w:pPr>
        <w:ind w:left="3600" w:hanging="360"/>
      </w:pPr>
    </w:lvl>
    <w:lvl w:ilvl="5" w:tplc="6D90C4BC">
      <w:start w:val="1"/>
      <w:numFmt w:val="lowerRoman"/>
      <w:lvlText w:val="%6."/>
      <w:lvlJc w:val="right"/>
      <w:pPr>
        <w:ind w:left="4320" w:hanging="180"/>
      </w:pPr>
    </w:lvl>
    <w:lvl w:ilvl="6" w:tplc="EB64F928">
      <w:start w:val="1"/>
      <w:numFmt w:val="decimal"/>
      <w:lvlText w:val="%7."/>
      <w:lvlJc w:val="left"/>
      <w:pPr>
        <w:ind w:left="5040" w:hanging="360"/>
      </w:pPr>
    </w:lvl>
    <w:lvl w:ilvl="7" w:tplc="2A3CB3B2">
      <w:start w:val="1"/>
      <w:numFmt w:val="lowerLetter"/>
      <w:lvlText w:val="%8."/>
      <w:lvlJc w:val="left"/>
      <w:pPr>
        <w:ind w:left="5760" w:hanging="360"/>
      </w:pPr>
    </w:lvl>
    <w:lvl w:ilvl="8" w:tplc="659697A2">
      <w:start w:val="1"/>
      <w:numFmt w:val="lowerRoman"/>
      <w:lvlText w:val="%9."/>
      <w:lvlJc w:val="right"/>
      <w:pPr>
        <w:ind w:left="6480" w:hanging="180"/>
      </w:pPr>
    </w:lvl>
  </w:abstractNum>
  <w:abstractNum w:abstractNumId="17" w15:restartNumberingAfterBreak="0">
    <w:nsid w:val="7F7A2327"/>
    <w:multiLevelType w:val="hybridMultilevel"/>
    <w:tmpl w:val="9BEC56CC"/>
    <w:lvl w:ilvl="0" w:tplc="2D186466">
      <w:start w:val="1"/>
      <w:numFmt w:val="bullet"/>
      <w:lvlText w:val=""/>
      <w:lvlJc w:val="left"/>
      <w:pPr>
        <w:ind w:left="720" w:hanging="360"/>
      </w:pPr>
      <w:rPr>
        <w:rFonts w:hint="default" w:ascii="Symbol" w:hAnsi="Symbol"/>
      </w:rPr>
    </w:lvl>
    <w:lvl w:ilvl="1" w:tplc="00E8447C">
      <w:start w:val="1"/>
      <w:numFmt w:val="bullet"/>
      <w:lvlText w:val="o"/>
      <w:lvlJc w:val="left"/>
      <w:pPr>
        <w:ind w:left="1440" w:hanging="360"/>
      </w:pPr>
      <w:rPr>
        <w:rFonts w:hint="default" w:ascii="Courier New" w:hAnsi="Courier New"/>
      </w:rPr>
    </w:lvl>
    <w:lvl w:ilvl="2" w:tplc="C39847F8">
      <w:start w:val="1"/>
      <w:numFmt w:val="bullet"/>
      <w:lvlText w:val=""/>
      <w:lvlJc w:val="left"/>
      <w:pPr>
        <w:ind w:left="2160" w:hanging="360"/>
      </w:pPr>
      <w:rPr>
        <w:rFonts w:hint="default" w:ascii="Wingdings" w:hAnsi="Wingdings"/>
      </w:rPr>
    </w:lvl>
    <w:lvl w:ilvl="3" w:tplc="63AC4004">
      <w:start w:val="1"/>
      <w:numFmt w:val="bullet"/>
      <w:lvlText w:val=""/>
      <w:lvlJc w:val="left"/>
      <w:pPr>
        <w:ind w:left="2880" w:hanging="360"/>
      </w:pPr>
      <w:rPr>
        <w:rFonts w:hint="default" w:ascii="Symbol" w:hAnsi="Symbol"/>
      </w:rPr>
    </w:lvl>
    <w:lvl w:ilvl="4" w:tplc="5FFA7450">
      <w:start w:val="1"/>
      <w:numFmt w:val="bullet"/>
      <w:lvlText w:val="o"/>
      <w:lvlJc w:val="left"/>
      <w:pPr>
        <w:ind w:left="3600" w:hanging="360"/>
      </w:pPr>
      <w:rPr>
        <w:rFonts w:hint="default" w:ascii="Courier New" w:hAnsi="Courier New"/>
      </w:rPr>
    </w:lvl>
    <w:lvl w:ilvl="5" w:tplc="94CE2E56">
      <w:start w:val="1"/>
      <w:numFmt w:val="bullet"/>
      <w:lvlText w:val=""/>
      <w:lvlJc w:val="left"/>
      <w:pPr>
        <w:ind w:left="4320" w:hanging="360"/>
      </w:pPr>
      <w:rPr>
        <w:rFonts w:hint="default" w:ascii="Wingdings" w:hAnsi="Wingdings"/>
      </w:rPr>
    </w:lvl>
    <w:lvl w:ilvl="6" w:tplc="F2EA7A96">
      <w:start w:val="1"/>
      <w:numFmt w:val="bullet"/>
      <w:lvlText w:val=""/>
      <w:lvlJc w:val="left"/>
      <w:pPr>
        <w:ind w:left="5040" w:hanging="360"/>
      </w:pPr>
      <w:rPr>
        <w:rFonts w:hint="default" w:ascii="Symbol" w:hAnsi="Symbol"/>
      </w:rPr>
    </w:lvl>
    <w:lvl w:ilvl="7" w:tplc="59265DE6">
      <w:start w:val="1"/>
      <w:numFmt w:val="bullet"/>
      <w:lvlText w:val="o"/>
      <w:lvlJc w:val="left"/>
      <w:pPr>
        <w:ind w:left="5760" w:hanging="360"/>
      </w:pPr>
      <w:rPr>
        <w:rFonts w:hint="default" w:ascii="Courier New" w:hAnsi="Courier New"/>
      </w:rPr>
    </w:lvl>
    <w:lvl w:ilvl="8" w:tplc="B572685A">
      <w:start w:val="1"/>
      <w:numFmt w:val="bullet"/>
      <w:lvlText w:val=""/>
      <w:lvlJc w:val="left"/>
      <w:pPr>
        <w:ind w:left="6480" w:hanging="360"/>
      </w:pPr>
      <w:rPr>
        <w:rFonts w:hint="default" w:ascii="Wingdings" w:hAnsi="Wingdings"/>
      </w:rPr>
    </w:lvl>
  </w:abstractNum>
  <w:num w:numId="1" w16cid:durableId="1255823153">
    <w:abstractNumId w:val="11"/>
  </w:num>
  <w:num w:numId="2" w16cid:durableId="1158427110">
    <w:abstractNumId w:val="17"/>
  </w:num>
  <w:num w:numId="3" w16cid:durableId="1145702307">
    <w:abstractNumId w:val="14"/>
  </w:num>
  <w:num w:numId="4" w16cid:durableId="950162105">
    <w:abstractNumId w:val="13"/>
  </w:num>
  <w:num w:numId="5" w16cid:durableId="184443488">
    <w:abstractNumId w:val="16"/>
  </w:num>
  <w:num w:numId="6" w16cid:durableId="136921232">
    <w:abstractNumId w:val="15"/>
  </w:num>
  <w:num w:numId="7" w16cid:durableId="1126005612">
    <w:abstractNumId w:val="9"/>
  </w:num>
  <w:num w:numId="8" w16cid:durableId="1984382296">
    <w:abstractNumId w:val="8"/>
  </w:num>
  <w:num w:numId="9" w16cid:durableId="1109087863">
    <w:abstractNumId w:val="7"/>
  </w:num>
  <w:num w:numId="10" w16cid:durableId="604192045">
    <w:abstractNumId w:val="6"/>
  </w:num>
  <w:num w:numId="11" w16cid:durableId="1980727275">
    <w:abstractNumId w:val="5"/>
  </w:num>
  <w:num w:numId="12" w16cid:durableId="936988180">
    <w:abstractNumId w:val="4"/>
  </w:num>
  <w:num w:numId="13" w16cid:durableId="927809752">
    <w:abstractNumId w:val="3"/>
  </w:num>
  <w:num w:numId="14" w16cid:durableId="1023241055">
    <w:abstractNumId w:val="2"/>
  </w:num>
  <w:num w:numId="15" w16cid:durableId="511070333">
    <w:abstractNumId w:val="1"/>
  </w:num>
  <w:num w:numId="16" w16cid:durableId="500237431">
    <w:abstractNumId w:val="0"/>
  </w:num>
  <w:num w:numId="17" w16cid:durableId="571933575">
    <w:abstractNumId w:val="12"/>
  </w:num>
  <w:num w:numId="18" w16cid:durableId="1391462108">
    <w:abstractNumId w:val="1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lun Thomas (2220595)">
    <w15:presenceInfo w15:providerId="AD" w15:userId="S::2220595@student.uwtsd.ac.uk::c6cd5cc2-b5ed-4be3-a63c-12058f3c7651"/>
  </w15:person>
</w15:peopl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1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694C"/>
    <w:rsid w:val="000055BD"/>
    <w:rsid w:val="0002DCF7"/>
    <w:rsid w:val="000962B2"/>
    <w:rsid w:val="000C4811"/>
    <w:rsid w:val="000E4D6A"/>
    <w:rsid w:val="000F313B"/>
    <w:rsid w:val="001968FD"/>
    <w:rsid w:val="0019694C"/>
    <w:rsid w:val="001C30F8"/>
    <w:rsid w:val="0021446D"/>
    <w:rsid w:val="00224438"/>
    <w:rsid w:val="002A240E"/>
    <w:rsid w:val="003263E5"/>
    <w:rsid w:val="0033713A"/>
    <w:rsid w:val="00362B35"/>
    <w:rsid w:val="00397C7F"/>
    <w:rsid w:val="003A7FB0"/>
    <w:rsid w:val="0041199B"/>
    <w:rsid w:val="00424D64"/>
    <w:rsid w:val="00482870"/>
    <w:rsid w:val="00494054"/>
    <w:rsid w:val="004B4AFB"/>
    <w:rsid w:val="0051130E"/>
    <w:rsid w:val="0052605A"/>
    <w:rsid w:val="0054217B"/>
    <w:rsid w:val="00583574"/>
    <w:rsid w:val="005E3B04"/>
    <w:rsid w:val="006233DD"/>
    <w:rsid w:val="006264D6"/>
    <w:rsid w:val="00654D18"/>
    <w:rsid w:val="0066073E"/>
    <w:rsid w:val="006E47A4"/>
    <w:rsid w:val="006E6354"/>
    <w:rsid w:val="00723A65"/>
    <w:rsid w:val="00756385"/>
    <w:rsid w:val="007B7B63"/>
    <w:rsid w:val="007D3218"/>
    <w:rsid w:val="007D54FD"/>
    <w:rsid w:val="008E41BD"/>
    <w:rsid w:val="00907578"/>
    <w:rsid w:val="00964A89"/>
    <w:rsid w:val="009D1144"/>
    <w:rsid w:val="00A74181"/>
    <w:rsid w:val="00AC5B9A"/>
    <w:rsid w:val="00AD6BFD"/>
    <w:rsid w:val="00AD71E3"/>
    <w:rsid w:val="00AD7936"/>
    <w:rsid w:val="00AD7A73"/>
    <w:rsid w:val="00AFE78C"/>
    <w:rsid w:val="00B105F8"/>
    <w:rsid w:val="00B51D5E"/>
    <w:rsid w:val="00B8698E"/>
    <w:rsid w:val="00BC6484"/>
    <w:rsid w:val="00BE2EE1"/>
    <w:rsid w:val="00BF4E67"/>
    <w:rsid w:val="00C33AC8"/>
    <w:rsid w:val="00C3611C"/>
    <w:rsid w:val="00C46386"/>
    <w:rsid w:val="00C62F05"/>
    <w:rsid w:val="00C75FA0"/>
    <w:rsid w:val="00CB2A5E"/>
    <w:rsid w:val="00D442DB"/>
    <w:rsid w:val="00D610DC"/>
    <w:rsid w:val="00D9643B"/>
    <w:rsid w:val="00DA193D"/>
    <w:rsid w:val="00DD0074"/>
    <w:rsid w:val="00E44CCE"/>
    <w:rsid w:val="00E814EC"/>
    <w:rsid w:val="00E945F2"/>
    <w:rsid w:val="00EC77DB"/>
    <w:rsid w:val="00EF0A14"/>
    <w:rsid w:val="00F23D32"/>
    <w:rsid w:val="00F45B12"/>
    <w:rsid w:val="00FB4305"/>
    <w:rsid w:val="00FD5689"/>
    <w:rsid w:val="0103394D"/>
    <w:rsid w:val="01050AD7"/>
    <w:rsid w:val="01180DA3"/>
    <w:rsid w:val="011FE9F7"/>
    <w:rsid w:val="013DB38A"/>
    <w:rsid w:val="01636691"/>
    <w:rsid w:val="01E931DC"/>
    <w:rsid w:val="01E99434"/>
    <w:rsid w:val="01FE3537"/>
    <w:rsid w:val="02A5E701"/>
    <w:rsid w:val="02B5ECB0"/>
    <w:rsid w:val="02DC3D67"/>
    <w:rsid w:val="03207625"/>
    <w:rsid w:val="032BDDE2"/>
    <w:rsid w:val="035E5B60"/>
    <w:rsid w:val="0377359F"/>
    <w:rsid w:val="03856495"/>
    <w:rsid w:val="03AD0447"/>
    <w:rsid w:val="040336C1"/>
    <w:rsid w:val="0407B382"/>
    <w:rsid w:val="041AE44F"/>
    <w:rsid w:val="046328E9"/>
    <w:rsid w:val="04641975"/>
    <w:rsid w:val="049E1CD3"/>
    <w:rsid w:val="04A77D3A"/>
    <w:rsid w:val="04D37E30"/>
    <w:rsid w:val="04E8DDB7"/>
    <w:rsid w:val="053ECD13"/>
    <w:rsid w:val="0548D4A8"/>
    <w:rsid w:val="05CCD8D1"/>
    <w:rsid w:val="05D0ADE2"/>
    <w:rsid w:val="05ED8D72"/>
    <w:rsid w:val="0613ACBB"/>
    <w:rsid w:val="0619D737"/>
    <w:rsid w:val="06355E5B"/>
    <w:rsid w:val="066F4E91"/>
    <w:rsid w:val="06C27659"/>
    <w:rsid w:val="072FF5E7"/>
    <w:rsid w:val="073BF377"/>
    <w:rsid w:val="073CA279"/>
    <w:rsid w:val="07571D54"/>
    <w:rsid w:val="07AFAE8A"/>
    <w:rsid w:val="07EE926B"/>
    <w:rsid w:val="08207E79"/>
    <w:rsid w:val="0830C8C4"/>
    <w:rsid w:val="08384F45"/>
    <w:rsid w:val="085A6AE4"/>
    <w:rsid w:val="0878F083"/>
    <w:rsid w:val="08842693"/>
    <w:rsid w:val="08A8307D"/>
    <w:rsid w:val="08BC2C67"/>
    <w:rsid w:val="08CBC648"/>
    <w:rsid w:val="08CF171E"/>
    <w:rsid w:val="08DE39BC"/>
    <w:rsid w:val="08E1CBBE"/>
    <w:rsid w:val="08EAAC9B"/>
    <w:rsid w:val="08F30695"/>
    <w:rsid w:val="091DCB64"/>
    <w:rsid w:val="09252E34"/>
    <w:rsid w:val="0925CC1A"/>
    <w:rsid w:val="0931395A"/>
    <w:rsid w:val="09359B5D"/>
    <w:rsid w:val="09372016"/>
    <w:rsid w:val="09C017B0"/>
    <w:rsid w:val="09D2264B"/>
    <w:rsid w:val="09F8BD5D"/>
    <w:rsid w:val="0A1C45CB"/>
    <w:rsid w:val="0A358A57"/>
    <w:rsid w:val="0A4F69AD"/>
    <w:rsid w:val="0A6796A9"/>
    <w:rsid w:val="0AA63639"/>
    <w:rsid w:val="0AC0FE95"/>
    <w:rsid w:val="0AD26A6D"/>
    <w:rsid w:val="0AFFDEF0"/>
    <w:rsid w:val="0B0BCDD9"/>
    <w:rsid w:val="0B3B204A"/>
    <w:rsid w:val="0B3DD319"/>
    <w:rsid w:val="0B79C12D"/>
    <w:rsid w:val="0B92CDBA"/>
    <w:rsid w:val="0B9490C4"/>
    <w:rsid w:val="0C03670A"/>
    <w:rsid w:val="0C3A0FDF"/>
    <w:rsid w:val="0C5CCEF6"/>
    <w:rsid w:val="0C6F2B5A"/>
    <w:rsid w:val="0C81397D"/>
    <w:rsid w:val="0C95550A"/>
    <w:rsid w:val="0CA05829"/>
    <w:rsid w:val="0CAE97F3"/>
    <w:rsid w:val="0CB122B1"/>
    <w:rsid w:val="0CB9B4EE"/>
    <w:rsid w:val="0CC4F711"/>
    <w:rsid w:val="0D05854E"/>
    <w:rsid w:val="0D31FDBF"/>
    <w:rsid w:val="0D4D4F6F"/>
    <w:rsid w:val="0D5BEB03"/>
    <w:rsid w:val="0D6691A3"/>
    <w:rsid w:val="0D6959FC"/>
    <w:rsid w:val="0D730539"/>
    <w:rsid w:val="0DABE3FD"/>
    <w:rsid w:val="0DB94F7C"/>
    <w:rsid w:val="0DC98933"/>
    <w:rsid w:val="0DDF4606"/>
    <w:rsid w:val="0DF091CD"/>
    <w:rsid w:val="0DF89F57"/>
    <w:rsid w:val="0E0AFBBB"/>
    <w:rsid w:val="0E2AE316"/>
    <w:rsid w:val="0E60376C"/>
    <w:rsid w:val="0EAC469A"/>
    <w:rsid w:val="0EC32355"/>
    <w:rsid w:val="0EC39A22"/>
    <w:rsid w:val="0ECD3579"/>
    <w:rsid w:val="0EEC6F07"/>
    <w:rsid w:val="0F3078BC"/>
    <w:rsid w:val="0F48BCB8"/>
    <w:rsid w:val="0F6A99E3"/>
    <w:rsid w:val="0F7B1667"/>
    <w:rsid w:val="0F7B7076"/>
    <w:rsid w:val="0FC1D1E4"/>
    <w:rsid w:val="0FD8434D"/>
    <w:rsid w:val="0FE251FD"/>
    <w:rsid w:val="0FEAE51F"/>
    <w:rsid w:val="100191D6"/>
    <w:rsid w:val="1028BC2A"/>
    <w:rsid w:val="1040E239"/>
    <w:rsid w:val="104B56A1"/>
    <w:rsid w:val="109D37A2"/>
    <w:rsid w:val="10B71CB8"/>
    <w:rsid w:val="10C15845"/>
    <w:rsid w:val="10D1D3AB"/>
    <w:rsid w:val="10E9A143"/>
    <w:rsid w:val="10ECDDA3"/>
    <w:rsid w:val="10FF6DB2"/>
    <w:rsid w:val="1121480B"/>
    <w:rsid w:val="11323A2B"/>
    <w:rsid w:val="114A8A03"/>
    <w:rsid w:val="1154AAA0"/>
    <w:rsid w:val="11B39FD4"/>
    <w:rsid w:val="11E6AE59"/>
    <w:rsid w:val="120F6236"/>
    <w:rsid w:val="122F4536"/>
    <w:rsid w:val="12333F85"/>
    <w:rsid w:val="125BC921"/>
    <w:rsid w:val="128937A4"/>
    <w:rsid w:val="12917EDE"/>
    <w:rsid w:val="12D3FE00"/>
    <w:rsid w:val="132F6005"/>
    <w:rsid w:val="133644E3"/>
    <w:rsid w:val="1377C8BB"/>
    <w:rsid w:val="13B02962"/>
    <w:rsid w:val="13D074EC"/>
    <w:rsid w:val="13E34B5D"/>
    <w:rsid w:val="13E8170A"/>
    <w:rsid w:val="13F1A788"/>
    <w:rsid w:val="1431574B"/>
    <w:rsid w:val="145757C4"/>
    <w:rsid w:val="14AB6A0E"/>
    <w:rsid w:val="14C6187D"/>
    <w:rsid w:val="14CED349"/>
    <w:rsid w:val="14E840A6"/>
    <w:rsid w:val="14F51CB8"/>
    <w:rsid w:val="14FBF205"/>
    <w:rsid w:val="1507D324"/>
    <w:rsid w:val="150C94E9"/>
    <w:rsid w:val="1546A42E"/>
    <w:rsid w:val="1557738B"/>
    <w:rsid w:val="156E5136"/>
    <w:rsid w:val="158F0082"/>
    <w:rsid w:val="15C04EC6"/>
    <w:rsid w:val="15D42404"/>
    <w:rsid w:val="1639FBED"/>
    <w:rsid w:val="1653EE48"/>
    <w:rsid w:val="16F81BF8"/>
    <w:rsid w:val="17154123"/>
    <w:rsid w:val="177479CF"/>
    <w:rsid w:val="17A0FE3B"/>
    <w:rsid w:val="17D4CBEC"/>
    <w:rsid w:val="17EA017A"/>
    <w:rsid w:val="17FDD777"/>
    <w:rsid w:val="17FDEA18"/>
    <w:rsid w:val="18041E5D"/>
    <w:rsid w:val="18D4C9F2"/>
    <w:rsid w:val="1903FA3A"/>
    <w:rsid w:val="1969903B"/>
    <w:rsid w:val="19FB2438"/>
    <w:rsid w:val="1A1C04F5"/>
    <w:rsid w:val="1A244A9D"/>
    <w:rsid w:val="1A3283B7"/>
    <w:rsid w:val="1A3AF028"/>
    <w:rsid w:val="1A7ED7FE"/>
    <w:rsid w:val="1A9A7D9D"/>
    <w:rsid w:val="1AA56039"/>
    <w:rsid w:val="1AC69948"/>
    <w:rsid w:val="1AE97EC3"/>
    <w:rsid w:val="1B0147F2"/>
    <w:rsid w:val="1B2D97C6"/>
    <w:rsid w:val="1B76308B"/>
    <w:rsid w:val="1B97D27D"/>
    <w:rsid w:val="1BA9C5D2"/>
    <w:rsid w:val="1BC50310"/>
    <w:rsid w:val="1BF54628"/>
    <w:rsid w:val="1C03CDC6"/>
    <w:rsid w:val="1C264BFC"/>
    <w:rsid w:val="1C2F904A"/>
    <w:rsid w:val="1C3C9DC7"/>
    <w:rsid w:val="1C581B00"/>
    <w:rsid w:val="1C5E00B6"/>
    <w:rsid w:val="1D30ADC6"/>
    <w:rsid w:val="1D53C09B"/>
    <w:rsid w:val="1D79631B"/>
    <w:rsid w:val="1D8120FC"/>
    <w:rsid w:val="1DCB60AB"/>
    <w:rsid w:val="1DDEF420"/>
    <w:rsid w:val="1E62BCE2"/>
    <w:rsid w:val="1E8FF5CB"/>
    <w:rsid w:val="1EB3C401"/>
    <w:rsid w:val="1EB90ED9"/>
    <w:rsid w:val="1EDC8199"/>
    <w:rsid w:val="1EF49FE1"/>
    <w:rsid w:val="1F079337"/>
    <w:rsid w:val="1F15337C"/>
    <w:rsid w:val="1F2E35E2"/>
    <w:rsid w:val="1F5BEF4A"/>
    <w:rsid w:val="1F94B8E4"/>
    <w:rsid w:val="20344227"/>
    <w:rsid w:val="208C137F"/>
    <w:rsid w:val="20959B41"/>
    <w:rsid w:val="209DA1B4"/>
    <w:rsid w:val="20B83881"/>
    <w:rsid w:val="20DAEE41"/>
    <w:rsid w:val="21807BFF"/>
    <w:rsid w:val="21AF57AF"/>
    <w:rsid w:val="21D1D0AC"/>
    <w:rsid w:val="21D7BB9E"/>
    <w:rsid w:val="221EABC0"/>
    <w:rsid w:val="224C833A"/>
    <w:rsid w:val="224FB3E6"/>
    <w:rsid w:val="227211B5"/>
    <w:rsid w:val="22B26543"/>
    <w:rsid w:val="22E019CE"/>
    <w:rsid w:val="22E1C441"/>
    <w:rsid w:val="2304FF29"/>
    <w:rsid w:val="231948F3"/>
    <w:rsid w:val="231A574A"/>
    <w:rsid w:val="233624DD"/>
    <w:rsid w:val="236BE2E9"/>
    <w:rsid w:val="23893BDD"/>
    <w:rsid w:val="23950B7D"/>
    <w:rsid w:val="239C1B8A"/>
    <w:rsid w:val="242F76FC"/>
    <w:rsid w:val="243CA797"/>
    <w:rsid w:val="2441E417"/>
    <w:rsid w:val="246CC9CE"/>
    <w:rsid w:val="2478870A"/>
    <w:rsid w:val="2481CEC5"/>
    <w:rsid w:val="2492336C"/>
    <w:rsid w:val="24956123"/>
    <w:rsid w:val="24B51954"/>
    <w:rsid w:val="24C2EE31"/>
    <w:rsid w:val="24E47B9C"/>
    <w:rsid w:val="250BE3E1"/>
    <w:rsid w:val="251BAF79"/>
    <w:rsid w:val="2529DD2F"/>
    <w:rsid w:val="253E98BC"/>
    <w:rsid w:val="2554E808"/>
    <w:rsid w:val="25595C8E"/>
    <w:rsid w:val="25D573BF"/>
    <w:rsid w:val="25DFB46F"/>
    <w:rsid w:val="25E2CA39"/>
    <w:rsid w:val="2644C194"/>
    <w:rsid w:val="267165C2"/>
    <w:rsid w:val="26D3EFE7"/>
    <w:rsid w:val="26F17765"/>
    <w:rsid w:val="26FD0EE2"/>
    <w:rsid w:val="2705DB74"/>
    <w:rsid w:val="2740777B"/>
    <w:rsid w:val="27FC21C1"/>
    <w:rsid w:val="2801DFD7"/>
    <w:rsid w:val="284CDD87"/>
    <w:rsid w:val="2879CF22"/>
    <w:rsid w:val="2951D64F"/>
    <w:rsid w:val="298BC723"/>
    <w:rsid w:val="29900BB0"/>
    <w:rsid w:val="29EF2C63"/>
    <w:rsid w:val="2A01C02B"/>
    <w:rsid w:val="2A0256DA"/>
    <w:rsid w:val="2A08C8E7"/>
    <w:rsid w:val="2A2A3B96"/>
    <w:rsid w:val="2A57951F"/>
    <w:rsid w:val="2AAC3E8D"/>
    <w:rsid w:val="2B0B27E3"/>
    <w:rsid w:val="2B1816CC"/>
    <w:rsid w:val="2B68F191"/>
    <w:rsid w:val="2BF24195"/>
    <w:rsid w:val="2C17985F"/>
    <w:rsid w:val="2C216084"/>
    <w:rsid w:val="2C53BD5D"/>
    <w:rsid w:val="2C606B68"/>
    <w:rsid w:val="2C67944E"/>
    <w:rsid w:val="2C78B084"/>
    <w:rsid w:val="2D16F5C6"/>
    <w:rsid w:val="2D351A8C"/>
    <w:rsid w:val="2D397707"/>
    <w:rsid w:val="2D3A864B"/>
    <w:rsid w:val="2D7DFB0A"/>
    <w:rsid w:val="2DB3C2FB"/>
    <w:rsid w:val="2DBF3E58"/>
    <w:rsid w:val="2E181E72"/>
    <w:rsid w:val="2E280DAC"/>
    <w:rsid w:val="2E68DFEB"/>
    <w:rsid w:val="2E7FA2CB"/>
    <w:rsid w:val="2EAE9590"/>
    <w:rsid w:val="2F0BFCF6"/>
    <w:rsid w:val="2F19CB6B"/>
    <w:rsid w:val="2F23EC08"/>
    <w:rsid w:val="2F4FC6B1"/>
    <w:rsid w:val="2F6105A2"/>
    <w:rsid w:val="2F79485B"/>
    <w:rsid w:val="2F92841D"/>
    <w:rsid w:val="2FA10DD3"/>
    <w:rsid w:val="2FBA7C3B"/>
    <w:rsid w:val="2FC0080C"/>
    <w:rsid w:val="2FF0BBE8"/>
    <w:rsid w:val="304A65F1"/>
    <w:rsid w:val="308AC8CB"/>
    <w:rsid w:val="3093955D"/>
    <w:rsid w:val="309B82E3"/>
    <w:rsid w:val="31196415"/>
    <w:rsid w:val="314BB25F"/>
    <w:rsid w:val="3151D3AE"/>
    <w:rsid w:val="31874E32"/>
    <w:rsid w:val="319A4E87"/>
    <w:rsid w:val="319FDDA2"/>
    <w:rsid w:val="31ACE1C9"/>
    <w:rsid w:val="31CBC598"/>
    <w:rsid w:val="31CBFFE9"/>
    <w:rsid w:val="31FBAD53"/>
    <w:rsid w:val="3230F87D"/>
    <w:rsid w:val="325B8CCA"/>
    <w:rsid w:val="325DC7B3"/>
    <w:rsid w:val="32657F28"/>
    <w:rsid w:val="32F491D5"/>
    <w:rsid w:val="3326B4F3"/>
    <w:rsid w:val="33A7C53F"/>
    <w:rsid w:val="33CADA7B"/>
    <w:rsid w:val="3415E310"/>
    <w:rsid w:val="3450D618"/>
    <w:rsid w:val="34B63933"/>
    <w:rsid w:val="3520742D"/>
    <w:rsid w:val="35346460"/>
    <w:rsid w:val="354A715D"/>
    <w:rsid w:val="3587C86D"/>
    <w:rsid w:val="35932D8C"/>
    <w:rsid w:val="35A47AC2"/>
    <w:rsid w:val="35D1DF0B"/>
    <w:rsid w:val="35F871AA"/>
    <w:rsid w:val="363489F9"/>
    <w:rsid w:val="36416678"/>
    <w:rsid w:val="3657524C"/>
    <w:rsid w:val="365E55B5"/>
    <w:rsid w:val="36A7BCD2"/>
    <w:rsid w:val="36B9B74F"/>
    <w:rsid w:val="36D86BC7"/>
    <w:rsid w:val="3738F04B"/>
    <w:rsid w:val="37714B0C"/>
    <w:rsid w:val="37AAE37B"/>
    <w:rsid w:val="37C1F1B7"/>
    <w:rsid w:val="37DD36D9"/>
    <w:rsid w:val="3801B058"/>
    <w:rsid w:val="383AEE25"/>
    <w:rsid w:val="38A694C8"/>
    <w:rsid w:val="39ACD422"/>
    <w:rsid w:val="3A06BF38"/>
    <w:rsid w:val="3A1DA3C6"/>
    <w:rsid w:val="3A30F951"/>
    <w:rsid w:val="3A426529"/>
    <w:rsid w:val="3A5C367A"/>
    <w:rsid w:val="3A6A1816"/>
    <w:rsid w:val="3A6EC26B"/>
    <w:rsid w:val="3A71DAAD"/>
    <w:rsid w:val="3A791DA6"/>
    <w:rsid w:val="3A849903"/>
    <w:rsid w:val="3A913E51"/>
    <w:rsid w:val="3AC9925C"/>
    <w:rsid w:val="3AE0111E"/>
    <w:rsid w:val="3B412D03"/>
    <w:rsid w:val="3B5F513A"/>
    <w:rsid w:val="3B7A7687"/>
    <w:rsid w:val="3BC3BD86"/>
    <w:rsid w:val="3BCB29B3"/>
    <w:rsid w:val="3C0C616E"/>
    <w:rsid w:val="3C262289"/>
    <w:rsid w:val="3C5BD7DE"/>
    <w:rsid w:val="3C6B3F70"/>
    <w:rsid w:val="3CA22E44"/>
    <w:rsid w:val="3CAC70DF"/>
    <w:rsid w:val="3CC732B2"/>
    <w:rsid w:val="3CDD09A6"/>
    <w:rsid w:val="3CE651DC"/>
    <w:rsid w:val="3D233CAD"/>
    <w:rsid w:val="3D397246"/>
    <w:rsid w:val="3D49C245"/>
    <w:rsid w:val="3D589464"/>
    <w:rsid w:val="3D6A2DAA"/>
    <w:rsid w:val="3D7075D5"/>
    <w:rsid w:val="3DA831CF"/>
    <w:rsid w:val="3DC5F583"/>
    <w:rsid w:val="3DDD89BF"/>
    <w:rsid w:val="3DE6F708"/>
    <w:rsid w:val="3E070FD1"/>
    <w:rsid w:val="3E1B6772"/>
    <w:rsid w:val="3E235AD5"/>
    <w:rsid w:val="3E237D22"/>
    <w:rsid w:val="3E54A081"/>
    <w:rsid w:val="3E6380A0"/>
    <w:rsid w:val="3EA0C975"/>
    <w:rsid w:val="3EE5D64A"/>
    <w:rsid w:val="3F47F3A7"/>
    <w:rsid w:val="3F6786D2"/>
    <w:rsid w:val="3F6790CA"/>
    <w:rsid w:val="3FAA4F01"/>
    <w:rsid w:val="3FD9CF06"/>
    <w:rsid w:val="3FF070E2"/>
    <w:rsid w:val="4014AA68"/>
    <w:rsid w:val="401D30FB"/>
    <w:rsid w:val="4052ED83"/>
    <w:rsid w:val="406E1336"/>
    <w:rsid w:val="407FE034"/>
    <w:rsid w:val="408BBBEB"/>
    <w:rsid w:val="40C6FCF9"/>
    <w:rsid w:val="40F14E11"/>
    <w:rsid w:val="411A929F"/>
    <w:rsid w:val="411EFFAB"/>
    <w:rsid w:val="4162913C"/>
    <w:rsid w:val="418DFC85"/>
    <w:rsid w:val="4191EF1C"/>
    <w:rsid w:val="41C9A326"/>
    <w:rsid w:val="420C6464"/>
    <w:rsid w:val="4233FDE5"/>
    <w:rsid w:val="4257A144"/>
    <w:rsid w:val="42DB2549"/>
    <w:rsid w:val="430E7874"/>
    <w:rsid w:val="435AC490"/>
    <w:rsid w:val="436FABFF"/>
    <w:rsid w:val="4381736F"/>
    <w:rsid w:val="438EFF04"/>
    <w:rsid w:val="43A43AC2"/>
    <w:rsid w:val="43BDD518"/>
    <w:rsid w:val="43BEDC55"/>
    <w:rsid w:val="43EA37FB"/>
    <w:rsid w:val="440164B8"/>
    <w:rsid w:val="441B64CA"/>
    <w:rsid w:val="441DB533"/>
    <w:rsid w:val="445D28F8"/>
    <w:rsid w:val="44618087"/>
    <w:rsid w:val="4486CD09"/>
    <w:rsid w:val="4497BC18"/>
    <w:rsid w:val="44B891EC"/>
    <w:rsid w:val="44C3E205"/>
    <w:rsid w:val="44CB47B1"/>
    <w:rsid w:val="454971DF"/>
    <w:rsid w:val="456322E1"/>
    <w:rsid w:val="459F30B9"/>
    <w:rsid w:val="45EBE0F3"/>
    <w:rsid w:val="4665603F"/>
    <w:rsid w:val="4670C4AF"/>
    <w:rsid w:val="4672B115"/>
    <w:rsid w:val="46E54240"/>
    <w:rsid w:val="473B011A"/>
    <w:rsid w:val="4753058C"/>
    <w:rsid w:val="478C50DD"/>
    <w:rsid w:val="47C83EF1"/>
    <w:rsid w:val="47E25284"/>
    <w:rsid w:val="483EDAF9"/>
    <w:rsid w:val="484DCC07"/>
    <w:rsid w:val="485E9160"/>
    <w:rsid w:val="48845CCB"/>
    <w:rsid w:val="489E28C8"/>
    <w:rsid w:val="48A4D2EC"/>
    <w:rsid w:val="48A9AF28"/>
    <w:rsid w:val="48AB4CBA"/>
    <w:rsid w:val="48BFAE52"/>
    <w:rsid w:val="48E33799"/>
    <w:rsid w:val="48EED5ED"/>
    <w:rsid w:val="49790039"/>
    <w:rsid w:val="49AF041E"/>
    <w:rsid w:val="49BB8CAE"/>
    <w:rsid w:val="49D838A5"/>
    <w:rsid w:val="49DF4161"/>
    <w:rsid w:val="49F611F4"/>
    <w:rsid w:val="4A14F57C"/>
    <w:rsid w:val="4A3D2967"/>
    <w:rsid w:val="4A59F2BC"/>
    <w:rsid w:val="4A86B4D7"/>
    <w:rsid w:val="4A8AA64E"/>
    <w:rsid w:val="4AA23CDB"/>
    <w:rsid w:val="4AAFDE50"/>
    <w:rsid w:val="4AB4AD59"/>
    <w:rsid w:val="4AB60B82"/>
    <w:rsid w:val="4AFFDFB3"/>
    <w:rsid w:val="4B08B86F"/>
    <w:rsid w:val="4B1BB66E"/>
    <w:rsid w:val="4B2D75E8"/>
    <w:rsid w:val="4B307136"/>
    <w:rsid w:val="4B58635F"/>
    <w:rsid w:val="4BB0C5DD"/>
    <w:rsid w:val="4BDAB596"/>
    <w:rsid w:val="4BDC9581"/>
    <w:rsid w:val="4C0845DE"/>
    <w:rsid w:val="4C167EF8"/>
    <w:rsid w:val="4C26F1C7"/>
    <w:rsid w:val="4C3722A4"/>
    <w:rsid w:val="4C37E75B"/>
    <w:rsid w:val="4C7E6EEA"/>
    <w:rsid w:val="4C934DF9"/>
    <w:rsid w:val="4C9BB014"/>
    <w:rsid w:val="4CCEF3EA"/>
    <w:rsid w:val="4CD7BE99"/>
    <w:rsid w:val="4CEF8A27"/>
    <w:rsid w:val="4D80EF82"/>
    <w:rsid w:val="4DAA429E"/>
    <w:rsid w:val="4E4952C4"/>
    <w:rsid w:val="4E60A01C"/>
    <w:rsid w:val="4EDCBA15"/>
    <w:rsid w:val="4F137B4E"/>
    <w:rsid w:val="4F146A4A"/>
    <w:rsid w:val="4F1BAD49"/>
    <w:rsid w:val="4F2346A4"/>
    <w:rsid w:val="4F2B4368"/>
    <w:rsid w:val="4F2CEAA2"/>
    <w:rsid w:val="4F3BA4E1"/>
    <w:rsid w:val="4F91A651"/>
    <w:rsid w:val="4F9A63B9"/>
    <w:rsid w:val="4FA41E25"/>
    <w:rsid w:val="5000A8B5"/>
    <w:rsid w:val="504789D5"/>
    <w:rsid w:val="504C6A2A"/>
    <w:rsid w:val="507C84ED"/>
    <w:rsid w:val="50843700"/>
    <w:rsid w:val="509E494F"/>
    <w:rsid w:val="50A571D7"/>
    <w:rsid w:val="51400D44"/>
    <w:rsid w:val="515D5AA7"/>
    <w:rsid w:val="515E01E5"/>
    <w:rsid w:val="516B3B29"/>
    <w:rsid w:val="5180F386"/>
    <w:rsid w:val="51DE4997"/>
    <w:rsid w:val="51FFE1BB"/>
    <w:rsid w:val="5233793A"/>
    <w:rsid w:val="524098EF"/>
    <w:rsid w:val="527C62D9"/>
    <w:rsid w:val="528B6235"/>
    <w:rsid w:val="52A13929"/>
    <w:rsid w:val="52BDD4F6"/>
    <w:rsid w:val="52EDEB0D"/>
    <w:rsid w:val="52FAA1F7"/>
    <w:rsid w:val="530E356C"/>
    <w:rsid w:val="532B2997"/>
    <w:rsid w:val="5341C927"/>
    <w:rsid w:val="53B0B973"/>
    <w:rsid w:val="53ECAB1A"/>
    <w:rsid w:val="53F3A268"/>
    <w:rsid w:val="53F87EA4"/>
    <w:rsid w:val="54022E28"/>
    <w:rsid w:val="541C3D9E"/>
    <w:rsid w:val="54321713"/>
    <w:rsid w:val="543584A3"/>
    <w:rsid w:val="543E3C6D"/>
    <w:rsid w:val="548C4E0C"/>
    <w:rsid w:val="54A8101B"/>
    <w:rsid w:val="54DA05CF"/>
    <w:rsid w:val="54FED237"/>
    <w:rsid w:val="5519CCC3"/>
    <w:rsid w:val="5546F6EC"/>
    <w:rsid w:val="5569B5A8"/>
    <w:rsid w:val="5583926C"/>
    <w:rsid w:val="55882406"/>
    <w:rsid w:val="559046EA"/>
    <w:rsid w:val="5591BD48"/>
    <w:rsid w:val="5683C00B"/>
    <w:rsid w:val="5684DB60"/>
    <w:rsid w:val="56DFF424"/>
    <w:rsid w:val="5710AE19"/>
    <w:rsid w:val="5718C851"/>
    <w:rsid w:val="576744B6"/>
    <w:rsid w:val="576D2565"/>
    <w:rsid w:val="577C7A5A"/>
    <w:rsid w:val="5792C241"/>
    <w:rsid w:val="57A8DF6B"/>
    <w:rsid w:val="57AD007B"/>
    <w:rsid w:val="57C21090"/>
    <w:rsid w:val="57CE0DCB"/>
    <w:rsid w:val="57E5725D"/>
    <w:rsid w:val="57E65041"/>
    <w:rsid w:val="58514DF5"/>
    <w:rsid w:val="588F48E5"/>
    <w:rsid w:val="58A741F4"/>
    <w:rsid w:val="592E92A2"/>
    <w:rsid w:val="593DEBEA"/>
    <w:rsid w:val="5971D101"/>
    <w:rsid w:val="59801599"/>
    <w:rsid w:val="59BB1251"/>
    <w:rsid w:val="59C2B6DB"/>
    <w:rsid w:val="5A1D7A53"/>
    <w:rsid w:val="5A25556A"/>
    <w:rsid w:val="5A3306CC"/>
    <w:rsid w:val="5A446574"/>
    <w:rsid w:val="5A553825"/>
    <w:rsid w:val="5AB4D1A1"/>
    <w:rsid w:val="5ACA6303"/>
    <w:rsid w:val="5ACF65C9"/>
    <w:rsid w:val="5B0DA162"/>
    <w:rsid w:val="5B1D131F"/>
    <w:rsid w:val="5B1E2D8C"/>
    <w:rsid w:val="5B494753"/>
    <w:rsid w:val="5B5E873C"/>
    <w:rsid w:val="5B8BA843"/>
    <w:rsid w:val="5BA8D704"/>
    <w:rsid w:val="5BEDC30A"/>
    <w:rsid w:val="5C007B07"/>
    <w:rsid w:val="5C6FD068"/>
    <w:rsid w:val="5C86F082"/>
    <w:rsid w:val="5C99606E"/>
    <w:rsid w:val="5CA1843D"/>
    <w:rsid w:val="5CCD8574"/>
    <w:rsid w:val="5D8166CA"/>
    <w:rsid w:val="5DDC66E9"/>
    <w:rsid w:val="5DEC7263"/>
    <w:rsid w:val="5DF4ED47"/>
    <w:rsid w:val="5E041563"/>
    <w:rsid w:val="5E1396DF"/>
    <w:rsid w:val="5E1E904C"/>
    <w:rsid w:val="5E39EDC2"/>
    <w:rsid w:val="5E595F00"/>
    <w:rsid w:val="5E8E7345"/>
    <w:rsid w:val="5EA2EE84"/>
    <w:rsid w:val="5ED0E83C"/>
    <w:rsid w:val="5F0AD363"/>
    <w:rsid w:val="5F4876D4"/>
    <w:rsid w:val="5F667DB6"/>
    <w:rsid w:val="5F6F42EF"/>
    <w:rsid w:val="5F93DE3B"/>
    <w:rsid w:val="5F95A003"/>
    <w:rsid w:val="5FB1E4B2"/>
    <w:rsid w:val="5FB3F854"/>
    <w:rsid w:val="5FBA60AD"/>
    <w:rsid w:val="5FC7EA28"/>
    <w:rsid w:val="5FD924FF"/>
    <w:rsid w:val="5FF24D5C"/>
    <w:rsid w:val="6013729A"/>
    <w:rsid w:val="6030EA75"/>
    <w:rsid w:val="60379C67"/>
    <w:rsid w:val="605EE349"/>
    <w:rsid w:val="6075D79D"/>
    <w:rsid w:val="60EF09E2"/>
    <w:rsid w:val="60F7530C"/>
    <w:rsid w:val="610A51BB"/>
    <w:rsid w:val="6111BCF9"/>
    <w:rsid w:val="613FC584"/>
    <w:rsid w:val="6174F560"/>
    <w:rsid w:val="6192BD81"/>
    <w:rsid w:val="619693E8"/>
    <w:rsid w:val="61CD946E"/>
    <w:rsid w:val="62801796"/>
    <w:rsid w:val="62AD8D5A"/>
    <w:rsid w:val="62B0AA5D"/>
    <w:rsid w:val="62E8B390"/>
    <w:rsid w:val="63282504"/>
    <w:rsid w:val="632C46BC"/>
    <w:rsid w:val="6350AE2D"/>
    <w:rsid w:val="6353A28A"/>
    <w:rsid w:val="6378FD0B"/>
    <w:rsid w:val="637A9663"/>
    <w:rsid w:val="637B9001"/>
    <w:rsid w:val="63B00F7E"/>
    <w:rsid w:val="63C57EF8"/>
    <w:rsid w:val="63FB879A"/>
    <w:rsid w:val="6467D319"/>
    <w:rsid w:val="648B6883"/>
    <w:rsid w:val="648DD1D0"/>
    <w:rsid w:val="64B866F2"/>
    <w:rsid w:val="6511D45D"/>
    <w:rsid w:val="65123008"/>
    <w:rsid w:val="65BDD546"/>
    <w:rsid w:val="65E4DD18"/>
    <w:rsid w:val="65E52E1C"/>
    <w:rsid w:val="65FD073A"/>
    <w:rsid w:val="66486683"/>
    <w:rsid w:val="669C2AB6"/>
    <w:rsid w:val="66BA25DE"/>
    <w:rsid w:val="66E7B040"/>
    <w:rsid w:val="671C3E1D"/>
    <w:rsid w:val="673067F0"/>
    <w:rsid w:val="6829A5C9"/>
    <w:rsid w:val="68483D33"/>
    <w:rsid w:val="688380A1"/>
    <w:rsid w:val="68F036FE"/>
    <w:rsid w:val="6918B509"/>
    <w:rsid w:val="691CAA96"/>
    <w:rsid w:val="692E8BFD"/>
    <w:rsid w:val="6931EA32"/>
    <w:rsid w:val="6945313E"/>
    <w:rsid w:val="695009EC"/>
    <w:rsid w:val="695FE19F"/>
    <w:rsid w:val="6987F4CB"/>
    <w:rsid w:val="698BE295"/>
    <w:rsid w:val="69C8595B"/>
    <w:rsid w:val="69E40D94"/>
    <w:rsid w:val="69F5B817"/>
    <w:rsid w:val="6A1F5102"/>
    <w:rsid w:val="6A2125A8"/>
    <w:rsid w:val="6A513D10"/>
    <w:rsid w:val="6A51DE2A"/>
    <w:rsid w:val="6A8D66EB"/>
    <w:rsid w:val="6AA78339"/>
    <w:rsid w:val="6AA82B3A"/>
    <w:rsid w:val="6AB65F00"/>
    <w:rsid w:val="6ACB81D1"/>
    <w:rsid w:val="6AE9DE15"/>
    <w:rsid w:val="6B2FDD57"/>
    <w:rsid w:val="6B5D6BB7"/>
    <w:rsid w:val="6B8AC040"/>
    <w:rsid w:val="6BD18C0B"/>
    <w:rsid w:val="6C075EE1"/>
    <w:rsid w:val="6C0EAF63"/>
    <w:rsid w:val="6C5055CB"/>
    <w:rsid w:val="6C57F7E6"/>
    <w:rsid w:val="6C8A22E8"/>
    <w:rsid w:val="6CA66D30"/>
    <w:rsid w:val="6D42B488"/>
    <w:rsid w:val="6D46A22A"/>
    <w:rsid w:val="6D72B32D"/>
    <w:rsid w:val="6DF04001"/>
    <w:rsid w:val="6E4A2B17"/>
    <w:rsid w:val="6E5566DA"/>
    <w:rsid w:val="6E6E63ED"/>
    <w:rsid w:val="6E72C531"/>
    <w:rsid w:val="6E9FE9F1"/>
    <w:rsid w:val="6EB9124E"/>
    <w:rsid w:val="6EFEC3C1"/>
    <w:rsid w:val="6F14447C"/>
    <w:rsid w:val="6F783711"/>
    <w:rsid w:val="6F7993FB"/>
    <w:rsid w:val="6F84A524"/>
    <w:rsid w:val="6F86E65E"/>
    <w:rsid w:val="6FDBB284"/>
    <w:rsid w:val="6FE93248"/>
    <w:rsid w:val="6FEC2F04"/>
    <w:rsid w:val="70002FE2"/>
    <w:rsid w:val="700A344E"/>
    <w:rsid w:val="702EA335"/>
    <w:rsid w:val="7056250C"/>
    <w:rsid w:val="708691EB"/>
    <w:rsid w:val="70AEAB4F"/>
    <w:rsid w:val="70FEC280"/>
    <w:rsid w:val="710D76D6"/>
    <w:rsid w:val="7115645C"/>
    <w:rsid w:val="7118C0AB"/>
    <w:rsid w:val="71278FBF"/>
    <w:rsid w:val="71422475"/>
    <w:rsid w:val="71AE3BB9"/>
    <w:rsid w:val="71C37B55"/>
    <w:rsid w:val="71DAE140"/>
    <w:rsid w:val="71EB9DAE"/>
    <w:rsid w:val="72524AD5"/>
    <w:rsid w:val="72C4336C"/>
    <w:rsid w:val="72DE5DAB"/>
    <w:rsid w:val="732262F8"/>
    <w:rsid w:val="734EE232"/>
    <w:rsid w:val="737F7BD0"/>
    <w:rsid w:val="73B35A42"/>
    <w:rsid w:val="73E64C11"/>
    <w:rsid w:val="73E6F066"/>
    <w:rsid w:val="73E7EC01"/>
    <w:rsid w:val="73EE784E"/>
    <w:rsid w:val="73F244DF"/>
    <w:rsid w:val="74000AEB"/>
    <w:rsid w:val="740091CE"/>
    <w:rsid w:val="744D051E"/>
    <w:rsid w:val="744F4299"/>
    <w:rsid w:val="745F0781"/>
    <w:rsid w:val="74A653E2"/>
    <w:rsid w:val="74C2B9EC"/>
    <w:rsid w:val="74DB16B1"/>
    <w:rsid w:val="74EC45FA"/>
    <w:rsid w:val="74EFA002"/>
    <w:rsid w:val="74F091C5"/>
    <w:rsid w:val="75D89895"/>
    <w:rsid w:val="7660E2EB"/>
    <w:rsid w:val="7676E712"/>
    <w:rsid w:val="76AAFBD6"/>
    <w:rsid w:val="76C30048"/>
    <w:rsid w:val="76E840A4"/>
    <w:rsid w:val="77057836"/>
    <w:rsid w:val="7722CBE0"/>
    <w:rsid w:val="7751620A"/>
    <w:rsid w:val="7754DBA7"/>
    <w:rsid w:val="77AF5494"/>
    <w:rsid w:val="77E91FD7"/>
    <w:rsid w:val="7823E6BC"/>
    <w:rsid w:val="7839FF60"/>
    <w:rsid w:val="78C0C1ED"/>
    <w:rsid w:val="78CA38E8"/>
    <w:rsid w:val="78CB1806"/>
    <w:rsid w:val="7904C73A"/>
    <w:rsid w:val="792940F0"/>
    <w:rsid w:val="793AE02E"/>
    <w:rsid w:val="795ADA36"/>
    <w:rsid w:val="798384DA"/>
    <w:rsid w:val="799883AD"/>
    <w:rsid w:val="79BFB71D"/>
    <w:rsid w:val="79DC8879"/>
    <w:rsid w:val="79F6AF93"/>
    <w:rsid w:val="79FBC4F5"/>
    <w:rsid w:val="7A26B59B"/>
    <w:rsid w:val="7A3E6909"/>
    <w:rsid w:val="7A4A1941"/>
    <w:rsid w:val="7B09BE71"/>
    <w:rsid w:val="7B0B57C9"/>
    <w:rsid w:val="7B3C835D"/>
    <w:rsid w:val="7B78BE94"/>
    <w:rsid w:val="7BA1F261"/>
    <w:rsid w:val="7BBB1ABE"/>
    <w:rsid w:val="7C24D32D"/>
    <w:rsid w:val="7C449C7F"/>
    <w:rsid w:val="7C84882F"/>
    <w:rsid w:val="7C8642E7"/>
    <w:rsid w:val="7D17B83C"/>
    <w:rsid w:val="7D6CD9C1"/>
    <w:rsid w:val="7D7B12DB"/>
    <w:rsid w:val="7DC18D66"/>
    <w:rsid w:val="7DD5A74B"/>
    <w:rsid w:val="7DFEF88D"/>
    <w:rsid w:val="7E06E613"/>
    <w:rsid w:val="7E07EA3F"/>
    <w:rsid w:val="7E198F45"/>
    <w:rsid w:val="7E1E1739"/>
    <w:rsid w:val="7E2A7CCF"/>
    <w:rsid w:val="7E97B1A7"/>
    <w:rsid w:val="7EA695B5"/>
    <w:rsid w:val="7ECA20B6"/>
    <w:rsid w:val="7ECF3618"/>
    <w:rsid w:val="7EF16189"/>
    <w:rsid w:val="7F09F8E4"/>
    <w:rsid w:val="7F257276"/>
    <w:rsid w:val="7F397A6C"/>
    <w:rsid w:val="7F5C68D0"/>
    <w:rsid w:val="7F7E4BED"/>
    <w:rsid w:val="7F9AC8EE"/>
    <w:rsid w:val="7FA0D3A6"/>
    <w:rsid w:val="7FAA21B2"/>
    <w:rsid w:val="7FBC1507"/>
    <w:rsid w:val="7FD50DF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7571D54"/>
  <w15:chartTrackingRefBased/>
  <w15:docId w15:val="{F777537A-CDDE-4A4E-92D6-323219B7C40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color w:val="5A5A5A" w:themeColor="text2" w:themeTint="BF"/>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1" w:qFormat="1"/>
    <w:lsdException w:name="List Number" w:uiPriority="12"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B7B63"/>
  </w:style>
  <w:style w:type="paragraph" w:styleId="Heading1">
    <w:name w:val="heading 1"/>
    <w:basedOn w:val="Normal"/>
    <w:link w:val="Heading1Char"/>
    <w:uiPriority w:val="9"/>
    <w:qFormat/>
    <w:pPr>
      <w:keepNext/>
      <w:keepLines/>
      <w:spacing w:after="0"/>
      <w:outlineLvl w:val="0"/>
    </w:pPr>
    <w:rPr>
      <w:rFonts w:asciiTheme="majorHAnsi" w:hAnsiTheme="majorHAnsi" w:eastAsiaTheme="majorEastAsia" w:cstheme="majorBidi"/>
      <w:b/>
      <w:color w:val="785263" w:themeColor="accent1"/>
      <w:sz w:val="40"/>
      <w:szCs w:val="32"/>
    </w:rPr>
  </w:style>
  <w:style w:type="paragraph" w:styleId="Heading2">
    <w:name w:val="heading 2"/>
    <w:basedOn w:val="Normal"/>
    <w:link w:val="Heading2Char"/>
    <w:uiPriority w:val="9"/>
    <w:unhideWhenUsed/>
    <w:qFormat/>
    <w:pPr>
      <w:keepNext/>
      <w:keepLines/>
      <w:spacing w:after="0"/>
      <w:outlineLvl w:val="1"/>
    </w:pPr>
    <w:rPr>
      <w:rFonts w:asciiTheme="majorHAnsi" w:hAnsiTheme="majorHAnsi" w:eastAsiaTheme="majorEastAsia" w:cstheme="majorBidi"/>
      <w:b/>
      <w:color w:val="785263" w:themeColor="accent1"/>
      <w:sz w:val="34"/>
      <w:szCs w:val="26"/>
    </w:rPr>
  </w:style>
  <w:style w:type="paragraph" w:styleId="Heading3">
    <w:name w:val="heading 3"/>
    <w:basedOn w:val="Normal"/>
    <w:link w:val="Heading3Char"/>
    <w:uiPriority w:val="9"/>
    <w:unhideWhenUsed/>
    <w:qFormat/>
    <w:pPr>
      <w:keepNext/>
      <w:keepLines/>
      <w:spacing w:after="0"/>
      <w:outlineLvl w:val="2"/>
    </w:pPr>
    <w:rPr>
      <w:rFonts w:asciiTheme="majorHAnsi" w:hAnsiTheme="majorHAnsi" w:eastAsiaTheme="majorEastAsia" w:cstheme="majorBidi"/>
      <w:b/>
      <w:color w:val="785263" w:themeColor="accent1"/>
      <w:sz w:val="30"/>
      <w:szCs w:val="24"/>
    </w:rPr>
  </w:style>
  <w:style w:type="paragraph" w:styleId="Heading4">
    <w:name w:val="heading 4"/>
    <w:basedOn w:val="Normal"/>
    <w:next w:val="Normal"/>
    <w:link w:val="Heading4Char"/>
    <w:uiPriority w:val="9"/>
    <w:unhideWhenUsed/>
    <w:qFormat/>
    <w:pPr>
      <w:keepNext/>
      <w:keepLines/>
      <w:spacing w:after="0"/>
      <w:outlineLvl w:val="3"/>
    </w:pPr>
    <w:rPr>
      <w:rFonts w:asciiTheme="majorHAnsi" w:hAnsiTheme="majorHAnsi" w:eastAsiaTheme="majorEastAsia" w:cstheme="majorBidi"/>
      <w:i/>
      <w:iCs/>
      <w:color w:val="785263" w:themeColor="accent1"/>
      <w:sz w:val="26"/>
    </w:rPr>
  </w:style>
  <w:style w:type="paragraph" w:styleId="Heading5">
    <w:name w:val="heading 5"/>
    <w:basedOn w:val="Normal"/>
    <w:next w:val="Normal"/>
    <w:link w:val="Heading5Char"/>
    <w:uiPriority w:val="9"/>
    <w:semiHidden/>
    <w:unhideWhenUsed/>
    <w:qFormat/>
    <w:rsid w:val="00AD71E3"/>
    <w:pPr>
      <w:keepNext/>
      <w:keepLines/>
      <w:spacing w:before="40" w:after="0"/>
      <w:outlineLvl w:val="4"/>
    </w:pPr>
    <w:rPr>
      <w:rFonts w:asciiTheme="majorHAnsi" w:hAnsiTheme="majorHAnsi" w:eastAsiaTheme="majorEastAsia" w:cstheme="majorBidi"/>
      <w:color w:val="593D4A" w:themeColor="accent1" w:themeShade="BF"/>
    </w:rPr>
  </w:style>
  <w:style w:type="paragraph" w:styleId="Heading6">
    <w:name w:val="heading 6"/>
    <w:basedOn w:val="Normal"/>
    <w:next w:val="Normal"/>
    <w:link w:val="Heading6Char"/>
    <w:uiPriority w:val="9"/>
    <w:semiHidden/>
    <w:unhideWhenUsed/>
    <w:qFormat/>
    <w:rsid w:val="00D9643B"/>
    <w:pPr>
      <w:keepNext/>
      <w:keepLines/>
      <w:spacing w:before="40" w:after="0"/>
      <w:outlineLvl w:val="5"/>
    </w:pPr>
    <w:rPr>
      <w:rFonts w:asciiTheme="majorHAnsi" w:hAnsiTheme="majorHAnsi" w:eastAsiaTheme="majorEastAsia" w:cstheme="majorBidi"/>
      <w:b/>
      <w:color w:val="3B2831" w:themeColor="accent1" w:themeShade="7F"/>
    </w:rPr>
  </w:style>
  <w:style w:type="paragraph" w:styleId="Heading7">
    <w:name w:val="heading 7"/>
    <w:basedOn w:val="Normal"/>
    <w:next w:val="Normal"/>
    <w:link w:val="Heading7Char"/>
    <w:uiPriority w:val="9"/>
    <w:semiHidden/>
    <w:unhideWhenUsed/>
    <w:qFormat/>
    <w:rsid w:val="00D9643B"/>
    <w:pPr>
      <w:keepNext/>
      <w:keepLines/>
      <w:spacing w:before="40" w:after="0"/>
      <w:outlineLvl w:val="6"/>
    </w:pPr>
    <w:rPr>
      <w:rFonts w:asciiTheme="majorHAnsi" w:hAnsiTheme="majorHAnsi" w:eastAsiaTheme="majorEastAsia" w:cstheme="majorBidi"/>
      <w:i/>
      <w:iCs/>
      <w:color w:val="593D4A" w:themeColor="accent1" w:themeShade="BF"/>
    </w:rPr>
  </w:style>
  <w:style w:type="paragraph" w:styleId="Heading8">
    <w:name w:val="heading 8"/>
    <w:basedOn w:val="Normal"/>
    <w:next w:val="Normal"/>
    <w:link w:val="Heading8Char"/>
    <w:uiPriority w:val="9"/>
    <w:semiHidden/>
    <w:unhideWhenUsed/>
    <w:qFormat/>
    <w:rsid w:val="00AD71E3"/>
    <w:pPr>
      <w:keepNext/>
      <w:keepLines/>
      <w:spacing w:before="40" w:after="0"/>
      <w:outlineLvl w:val="7"/>
    </w:pPr>
    <w:rPr>
      <w:rFonts w:asciiTheme="majorHAnsi" w:hAnsiTheme="majorHAnsi" w:eastAsiaTheme="majorEastAsia" w:cstheme="majorBidi"/>
      <w:color w:val="272727" w:themeColor="text1" w:themeTint="D8"/>
      <w:szCs w:val="21"/>
    </w:rPr>
  </w:style>
  <w:style w:type="paragraph" w:styleId="Heading9">
    <w:name w:val="heading 9"/>
    <w:basedOn w:val="Normal"/>
    <w:next w:val="Normal"/>
    <w:link w:val="Heading9Char"/>
    <w:uiPriority w:val="9"/>
    <w:semiHidden/>
    <w:unhideWhenUsed/>
    <w:qFormat/>
    <w:rsid w:val="00AD71E3"/>
    <w:pPr>
      <w:keepNext/>
      <w:keepLines/>
      <w:spacing w:before="40" w:after="0"/>
      <w:outlineLvl w:val="8"/>
    </w:pPr>
    <w:rPr>
      <w:rFonts w:asciiTheme="majorHAnsi" w:hAnsiTheme="majorHAnsi" w:eastAsiaTheme="majorEastAsia" w:cstheme="majorBidi"/>
      <w:i/>
      <w:iCs/>
      <w:color w:val="272727" w:themeColor="text1" w:themeTint="D8"/>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link w:val="TitleChar"/>
    <w:uiPriority w:val="4"/>
    <w:qFormat/>
    <w:pPr>
      <w:spacing w:before="600" w:after="320" w:line="240" w:lineRule="auto"/>
      <w:contextualSpacing/>
    </w:pPr>
    <w:rPr>
      <w:rFonts w:asciiTheme="majorHAnsi" w:hAnsiTheme="majorHAnsi" w:eastAsiaTheme="majorEastAsia" w:cstheme="majorBidi"/>
      <w:b/>
      <w:color w:val="785263" w:themeColor="accent1"/>
      <w:kern w:val="28"/>
      <w:sz w:val="52"/>
      <w:szCs w:val="56"/>
    </w:rPr>
  </w:style>
  <w:style w:type="character" w:styleId="TitleChar" w:customStyle="1">
    <w:name w:val="Title Char"/>
    <w:basedOn w:val="DefaultParagraphFont"/>
    <w:link w:val="Title"/>
    <w:uiPriority w:val="4"/>
    <w:rPr>
      <w:rFonts w:asciiTheme="majorHAnsi" w:hAnsiTheme="majorHAnsi" w:eastAsiaTheme="majorEastAsia" w:cstheme="majorBidi"/>
      <w:b/>
      <w:color w:val="785263" w:themeColor="accent1"/>
      <w:kern w:val="28"/>
      <w:sz w:val="52"/>
      <w:szCs w:val="56"/>
    </w:rPr>
  </w:style>
  <w:style w:type="paragraph" w:styleId="Subtitle">
    <w:name w:val="Subtitle"/>
    <w:basedOn w:val="Normal"/>
    <w:link w:val="SubtitleChar"/>
    <w:uiPriority w:val="5"/>
    <w:qFormat/>
    <w:rsid w:val="001968FD"/>
    <w:pPr>
      <w:numPr>
        <w:ilvl w:val="1"/>
      </w:numPr>
      <w:spacing w:after="320" w:line="259" w:lineRule="auto"/>
    </w:pPr>
    <w:rPr>
      <w:rFonts w:eastAsiaTheme="minorEastAsia"/>
      <w:sz w:val="32"/>
    </w:rPr>
  </w:style>
  <w:style w:type="character" w:styleId="SubtitleChar" w:customStyle="1">
    <w:name w:val="Subtitle Char"/>
    <w:basedOn w:val="DefaultParagraphFont"/>
    <w:link w:val="Subtitle"/>
    <w:uiPriority w:val="5"/>
    <w:rsid w:val="001968FD"/>
    <w:rPr>
      <w:rFonts w:eastAsiaTheme="minorEastAsia"/>
      <w:sz w:val="32"/>
    </w:rPr>
  </w:style>
  <w:style w:type="character" w:styleId="Heading1Char" w:customStyle="1">
    <w:name w:val="Heading 1 Char"/>
    <w:basedOn w:val="DefaultParagraphFont"/>
    <w:link w:val="Heading1"/>
    <w:uiPriority w:val="9"/>
    <w:rsid w:val="007D3218"/>
    <w:rPr>
      <w:rFonts w:asciiTheme="majorHAnsi" w:hAnsiTheme="majorHAnsi" w:eastAsiaTheme="majorEastAsia" w:cstheme="majorBidi"/>
      <w:b/>
      <w:color w:val="785263" w:themeColor="accent1"/>
      <w:sz w:val="40"/>
      <w:szCs w:val="32"/>
    </w:rPr>
  </w:style>
  <w:style w:type="paragraph" w:styleId="Quote">
    <w:name w:val="Quote"/>
    <w:basedOn w:val="Normal"/>
    <w:next w:val="Normal"/>
    <w:link w:val="QuoteChar"/>
    <w:uiPriority w:val="13"/>
    <w:qFormat/>
    <w:pPr>
      <w:spacing w:before="240" w:after="240"/>
      <w:ind w:left="720"/>
    </w:pPr>
    <w:rPr>
      <w:b/>
      <w:iCs/>
      <w:color w:val="785263" w:themeColor="accent1"/>
    </w:rPr>
  </w:style>
  <w:style w:type="character" w:styleId="QuoteChar" w:customStyle="1">
    <w:name w:val="Quote Char"/>
    <w:basedOn w:val="DefaultParagraphFont"/>
    <w:link w:val="Quote"/>
    <w:uiPriority w:val="13"/>
    <w:rsid w:val="007B7B63"/>
    <w:rPr>
      <w:b/>
      <w:iCs/>
      <w:color w:val="785263" w:themeColor="accent1"/>
    </w:rPr>
  </w:style>
  <w:style w:type="character" w:styleId="Heading2Char" w:customStyle="1">
    <w:name w:val="Heading 2 Char"/>
    <w:basedOn w:val="DefaultParagraphFont"/>
    <w:link w:val="Heading2"/>
    <w:uiPriority w:val="9"/>
    <w:rsid w:val="007D3218"/>
    <w:rPr>
      <w:rFonts w:asciiTheme="majorHAnsi" w:hAnsiTheme="majorHAnsi" w:eastAsiaTheme="majorEastAsia" w:cstheme="majorBidi"/>
      <w:b/>
      <w:color w:val="785263" w:themeColor="accent1"/>
      <w:sz w:val="34"/>
      <w:szCs w:val="26"/>
    </w:rPr>
  </w:style>
  <w:style w:type="paragraph" w:styleId="Footer">
    <w:name w:val="footer"/>
    <w:basedOn w:val="Normal"/>
    <w:link w:val="FooterChar"/>
    <w:uiPriority w:val="99"/>
    <w:rsid w:val="00AD7936"/>
    <w:pPr>
      <w:spacing w:after="0" w:line="240" w:lineRule="auto"/>
      <w:jc w:val="right"/>
    </w:pPr>
    <w:rPr>
      <w:b/>
      <w:color w:val="616161" w:themeColor="accent2" w:themeShade="80"/>
    </w:rPr>
  </w:style>
  <w:style w:type="character" w:styleId="FooterChar" w:customStyle="1">
    <w:name w:val="Footer Char"/>
    <w:basedOn w:val="DefaultParagraphFont"/>
    <w:link w:val="Footer"/>
    <w:uiPriority w:val="99"/>
    <w:rsid w:val="007D54FD"/>
    <w:rPr>
      <w:b/>
      <w:color w:val="616161" w:themeColor="accent2" w:themeShade="80"/>
    </w:rPr>
  </w:style>
  <w:style w:type="paragraph" w:styleId="ListBullet">
    <w:name w:val="List Bullet"/>
    <w:basedOn w:val="Normal"/>
    <w:uiPriority w:val="11"/>
    <w:qFormat/>
    <w:rsid w:val="007B7B63"/>
    <w:pPr>
      <w:numPr>
        <w:numId w:val="17"/>
      </w:numPr>
      <w:spacing w:line="312" w:lineRule="auto"/>
    </w:pPr>
  </w:style>
  <w:style w:type="character" w:styleId="Heading3Char" w:customStyle="1">
    <w:name w:val="Heading 3 Char"/>
    <w:basedOn w:val="DefaultParagraphFont"/>
    <w:link w:val="Heading3"/>
    <w:uiPriority w:val="9"/>
    <w:rsid w:val="007D3218"/>
    <w:rPr>
      <w:rFonts w:asciiTheme="majorHAnsi" w:hAnsiTheme="majorHAnsi" w:eastAsiaTheme="majorEastAsia" w:cstheme="majorBidi"/>
      <w:b/>
      <w:color w:val="785263" w:themeColor="accent1"/>
      <w:sz w:val="30"/>
      <w:szCs w:val="24"/>
    </w:rPr>
  </w:style>
  <w:style w:type="paragraph" w:styleId="Header">
    <w:name w:val="header"/>
    <w:basedOn w:val="Normal"/>
    <w:link w:val="HeaderChar"/>
    <w:uiPriority w:val="99"/>
    <w:unhideWhenUsed/>
    <w:rsid w:val="00FD5689"/>
    <w:pPr>
      <w:spacing w:after="0" w:line="240" w:lineRule="auto"/>
    </w:pPr>
  </w:style>
  <w:style w:type="character" w:styleId="HeaderChar" w:customStyle="1">
    <w:name w:val="Header Char"/>
    <w:basedOn w:val="DefaultParagraphFont"/>
    <w:link w:val="Header"/>
    <w:uiPriority w:val="99"/>
    <w:rsid w:val="00FD5689"/>
  </w:style>
  <w:style w:type="character" w:styleId="Heading4Char" w:customStyle="1">
    <w:name w:val="Heading 4 Char"/>
    <w:basedOn w:val="DefaultParagraphFont"/>
    <w:link w:val="Heading4"/>
    <w:uiPriority w:val="9"/>
    <w:rPr>
      <w:rFonts w:asciiTheme="majorHAnsi" w:hAnsiTheme="majorHAnsi" w:eastAsiaTheme="majorEastAsia" w:cstheme="majorBidi"/>
      <w:i/>
      <w:iCs/>
      <w:color w:val="785263" w:themeColor="accent1"/>
      <w:sz w:val="26"/>
    </w:rPr>
  </w:style>
  <w:style w:type="paragraph" w:styleId="ListNumber">
    <w:name w:val="List Number"/>
    <w:basedOn w:val="Normal"/>
    <w:uiPriority w:val="12"/>
    <w:qFormat/>
    <w:rsid w:val="007B7B63"/>
    <w:pPr>
      <w:numPr>
        <w:numId w:val="18"/>
      </w:numPr>
      <w:spacing w:line="312" w:lineRule="auto"/>
    </w:pPr>
  </w:style>
  <w:style w:type="table" w:styleId="TableGrid">
    <w:name w:val="Table Grid"/>
    <w:basedOn w:val="TableNormal"/>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unhideWhenUsed/>
    <w:rsid w:val="00AD71E3"/>
    <w:pPr>
      <w:spacing w:after="0" w:line="240" w:lineRule="auto"/>
    </w:pPr>
    <w:rPr>
      <w:rFonts w:ascii="Segoe UI" w:hAnsi="Segoe UI" w:cs="Segoe UI"/>
      <w:szCs w:val="18"/>
    </w:rPr>
  </w:style>
  <w:style w:type="character" w:styleId="BalloonTextChar" w:customStyle="1">
    <w:name w:val="Balloon Text Char"/>
    <w:basedOn w:val="DefaultParagraphFont"/>
    <w:link w:val="BalloonText"/>
    <w:uiPriority w:val="99"/>
    <w:semiHidden/>
    <w:rsid w:val="00AD71E3"/>
    <w:rPr>
      <w:rFonts w:ascii="Segoe UI" w:hAnsi="Segoe UI" w:cs="Segoe UI"/>
      <w:szCs w:val="18"/>
    </w:rPr>
  </w:style>
  <w:style w:type="paragraph" w:styleId="Bibliography">
    <w:name w:val="Bibliography"/>
    <w:basedOn w:val="Normal"/>
    <w:next w:val="Normal"/>
    <w:uiPriority w:val="37"/>
    <w:semiHidden/>
    <w:unhideWhenUsed/>
    <w:rsid w:val="00AD71E3"/>
  </w:style>
  <w:style w:type="paragraph" w:styleId="BlockText">
    <w:name w:val="Block Text"/>
    <w:basedOn w:val="Normal"/>
    <w:uiPriority w:val="99"/>
    <w:semiHidden/>
    <w:unhideWhenUsed/>
    <w:rsid w:val="00AD71E3"/>
    <w:pPr>
      <w:pBdr>
        <w:top w:val="single" w:color="785263" w:themeColor="accent1" w:sz="2" w:space="10"/>
        <w:left w:val="single" w:color="785263" w:themeColor="accent1" w:sz="2" w:space="10"/>
        <w:bottom w:val="single" w:color="785263" w:themeColor="accent1" w:sz="2" w:space="10"/>
        <w:right w:val="single" w:color="785263" w:themeColor="accent1" w:sz="2" w:space="10"/>
      </w:pBdr>
      <w:ind w:left="1152" w:right="1152"/>
    </w:pPr>
    <w:rPr>
      <w:rFonts w:eastAsiaTheme="minorEastAsia"/>
      <w:i/>
      <w:iCs/>
      <w:color w:val="785263" w:themeColor="accent1"/>
    </w:rPr>
  </w:style>
  <w:style w:type="paragraph" w:styleId="BodyText">
    <w:name w:val="Body Text"/>
    <w:basedOn w:val="Normal"/>
    <w:link w:val="BodyTextChar"/>
    <w:uiPriority w:val="99"/>
    <w:semiHidden/>
    <w:unhideWhenUsed/>
    <w:rsid w:val="00AD71E3"/>
    <w:pPr>
      <w:spacing w:after="120"/>
    </w:pPr>
  </w:style>
  <w:style w:type="character" w:styleId="BodyTextChar" w:customStyle="1">
    <w:name w:val="Body Text Char"/>
    <w:basedOn w:val="DefaultParagraphFont"/>
    <w:link w:val="BodyText"/>
    <w:uiPriority w:val="99"/>
    <w:semiHidden/>
    <w:rsid w:val="00AD71E3"/>
  </w:style>
  <w:style w:type="paragraph" w:styleId="BodyText2">
    <w:name w:val="Body Text 2"/>
    <w:basedOn w:val="Normal"/>
    <w:link w:val="BodyText2Char"/>
    <w:uiPriority w:val="99"/>
    <w:semiHidden/>
    <w:unhideWhenUsed/>
    <w:rsid w:val="00AD71E3"/>
    <w:pPr>
      <w:spacing w:after="120" w:line="480" w:lineRule="auto"/>
    </w:pPr>
  </w:style>
  <w:style w:type="character" w:styleId="BodyText2Char" w:customStyle="1">
    <w:name w:val="Body Text 2 Char"/>
    <w:basedOn w:val="DefaultParagraphFont"/>
    <w:link w:val="BodyText2"/>
    <w:uiPriority w:val="99"/>
    <w:semiHidden/>
    <w:rsid w:val="00AD71E3"/>
  </w:style>
  <w:style w:type="paragraph" w:styleId="BodyText3">
    <w:name w:val="Body Text 3"/>
    <w:basedOn w:val="Normal"/>
    <w:link w:val="BodyText3Char"/>
    <w:uiPriority w:val="99"/>
    <w:semiHidden/>
    <w:unhideWhenUsed/>
    <w:rsid w:val="00AD71E3"/>
    <w:pPr>
      <w:spacing w:after="120"/>
    </w:pPr>
    <w:rPr>
      <w:szCs w:val="16"/>
    </w:rPr>
  </w:style>
  <w:style w:type="character" w:styleId="BodyText3Char" w:customStyle="1">
    <w:name w:val="Body Text 3 Char"/>
    <w:basedOn w:val="DefaultParagraphFont"/>
    <w:link w:val="BodyText3"/>
    <w:uiPriority w:val="99"/>
    <w:semiHidden/>
    <w:rsid w:val="00AD71E3"/>
    <w:rPr>
      <w:szCs w:val="16"/>
    </w:rPr>
  </w:style>
  <w:style w:type="paragraph" w:styleId="BodyTextFirstIndent">
    <w:name w:val="Body Text First Indent"/>
    <w:basedOn w:val="BodyText"/>
    <w:link w:val="BodyTextFirstIndentChar"/>
    <w:uiPriority w:val="99"/>
    <w:semiHidden/>
    <w:unhideWhenUsed/>
    <w:rsid w:val="00AD71E3"/>
    <w:pPr>
      <w:spacing w:after="200"/>
      <w:ind w:firstLine="360"/>
    </w:pPr>
  </w:style>
  <w:style w:type="character" w:styleId="BodyTextFirstIndentChar" w:customStyle="1">
    <w:name w:val="Body Text First Indent Char"/>
    <w:basedOn w:val="BodyTextChar"/>
    <w:link w:val="BodyTextFirstIndent"/>
    <w:uiPriority w:val="99"/>
    <w:semiHidden/>
    <w:rsid w:val="00AD71E3"/>
  </w:style>
  <w:style w:type="paragraph" w:styleId="BodyTextIndent">
    <w:name w:val="Body Text Indent"/>
    <w:basedOn w:val="Normal"/>
    <w:link w:val="BodyTextIndentChar"/>
    <w:uiPriority w:val="99"/>
    <w:semiHidden/>
    <w:unhideWhenUsed/>
    <w:rsid w:val="00AD71E3"/>
    <w:pPr>
      <w:spacing w:after="120"/>
      <w:ind w:left="360"/>
    </w:pPr>
  </w:style>
  <w:style w:type="character" w:styleId="BodyTextIndentChar" w:customStyle="1">
    <w:name w:val="Body Text Indent Char"/>
    <w:basedOn w:val="DefaultParagraphFont"/>
    <w:link w:val="BodyTextIndent"/>
    <w:uiPriority w:val="99"/>
    <w:semiHidden/>
    <w:rsid w:val="00AD71E3"/>
  </w:style>
  <w:style w:type="paragraph" w:styleId="BodyTextFirstIndent2">
    <w:name w:val="Body Text First Indent 2"/>
    <w:basedOn w:val="BodyTextIndent"/>
    <w:link w:val="BodyTextFirstIndent2Char"/>
    <w:uiPriority w:val="99"/>
    <w:semiHidden/>
    <w:unhideWhenUsed/>
    <w:rsid w:val="00AD71E3"/>
    <w:pPr>
      <w:spacing w:after="200"/>
      <w:ind w:firstLine="360"/>
    </w:pPr>
  </w:style>
  <w:style w:type="character" w:styleId="BodyTextFirstIndent2Char" w:customStyle="1">
    <w:name w:val="Body Text First Indent 2 Char"/>
    <w:basedOn w:val="BodyTextIndentChar"/>
    <w:link w:val="BodyTextFirstIndent2"/>
    <w:uiPriority w:val="99"/>
    <w:semiHidden/>
    <w:rsid w:val="00AD71E3"/>
  </w:style>
  <w:style w:type="paragraph" w:styleId="BodyTextIndent2">
    <w:name w:val="Body Text Indent 2"/>
    <w:basedOn w:val="Normal"/>
    <w:link w:val="BodyTextIndent2Char"/>
    <w:uiPriority w:val="99"/>
    <w:semiHidden/>
    <w:unhideWhenUsed/>
    <w:rsid w:val="00AD71E3"/>
    <w:pPr>
      <w:spacing w:after="120" w:line="480" w:lineRule="auto"/>
      <w:ind w:left="360"/>
    </w:pPr>
  </w:style>
  <w:style w:type="character" w:styleId="BodyTextIndent2Char" w:customStyle="1">
    <w:name w:val="Body Text Indent 2 Char"/>
    <w:basedOn w:val="DefaultParagraphFont"/>
    <w:link w:val="BodyTextIndent2"/>
    <w:uiPriority w:val="99"/>
    <w:semiHidden/>
    <w:rsid w:val="00AD71E3"/>
  </w:style>
  <w:style w:type="paragraph" w:styleId="BodyTextIndent3">
    <w:name w:val="Body Text Indent 3"/>
    <w:basedOn w:val="Normal"/>
    <w:link w:val="BodyTextIndent3Char"/>
    <w:uiPriority w:val="99"/>
    <w:semiHidden/>
    <w:unhideWhenUsed/>
    <w:rsid w:val="00AD71E3"/>
    <w:pPr>
      <w:spacing w:after="120"/>
      <w:ind w:left="360"/>
    </w:pPr>
    <w:rPr>
      <w:szCs w:val="16"/>
    </w:rPr>
  </w:style>
  <w:style w:type="character" w:styleId="BodyTextIndent3Char" w:customStyle="1">
    <w:name w:val="Body Text Indent 3 Char"/>
    <w:basedOn w:val="DefaultParagraphFont"/>
    <w:link w:val="BodyTextIndent3"/>
    <w:uiPriority w:val="99"/>
    <w:semiHidden/>
    <w:rsid w:val="00AD71E3"/>
    <w:rPr>
      <w:szCs w:val="16"/>
    </w:rPr>
  </w:style>
  <w:style w:type="character" w:styleId="BookTitle">
    <w:name w:val="Book Title"/>
    <w:basedOn w:val="DefaultParagraphFont"/>
    <w:uiPriority w:val="33"/>
    <w:semiHidden/>
    <w:unhideWhenUsed/>
    <w:qFormat/>
    <w:rsid w:val="00AD71E3"/>
    <w:rPr>
      <w:b/>
      <w:bCs/>
      <w:i/>
      <w:iCs/>
      <w:spacing w:val="5"/>
    </w:rPr>
  </w:style>
  <w:style w:type="paragraph" w:styleId="Caption">
    <w:name w:val="caption"/>
    <w:basedOn w:val="Normal"/>
    <w:next w:val="Normal"/>
    <w:uiPriority w:val="35"/>
    <w:unhideWhenUsed/>
    <w:qFormat/>
    <w:rsid w:val="00AD71E3"/>
    <w:pPr>
      <w:spacing w:line="240" w:lineRule="auto"/>
    </w:pPr>
    <w:rPr>
      <w:i/>
      <w:iCs/>
      <w:color w:val="242424" w:themeColor="text2"/>
      <w:szCs w:val="18"/>
    </w:rPr>
  </w:style>
  <w:style w:type="paragraph" w:styleId="Closing">
    <w:name w:val="Closing"/>
    <w:basedOn w:val="Normal"/>
    <w:link w:val="ClosingChar"/>
    <w:uiPriority w:val="99"/>
    <w:semiHidden/>
    <w:unhideWhenUsed/>
    <w:rsid w:val="00AD71E3"/>
    <w:pPr>
      <w:spacing w:after="0" w:line="240" w:lineRule="auto"/>
      <w:ind w:left="4320"/>
    </w:pPr>
  </w:style>
  <w:style w:type="character" w:styleId="ClosingChar" w:customStyle="1">
    <w:name w:val="Closing Char"/>
    <w:basedOn w:val="DefaultParagraphFont"/>
    <w:link w:val="Closing"/>
    <w:uiPriority w:val="99"/>
    <w:semiHidden/>
    <w:rsid w:val="00AD71E3"/>
  </w:style>
  <w:style w:type="table" w:styleId="ColorfulGrid">
    <w:name w:val="Colorful Grid"/>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6DADF" w:themeFill="accent1" w:themeFillTint="33"/>
    </w:tcPr>
    <w:tblStylePr w:type="firstRow">
      <w:rPr>
        <w:b/>
        <w:bCs/>
      </w:rPr>
      <w:tblPr/>
      <w:tcPr>
        <w:shd w:val="clear" w:color="auto" w:fill="CDB5C0" w:themeFill="accent1" w:themeFillTint="66"/>
      </w:tcPr>
    </w:tblStylePr>
    <w:tblStylePr w:type="lastRow">
      <w:rPr>
        <w:b/>
        <w:bCs/>
        <w:color w:val="000000" w:themeColor="text1"/>
      </w:rPr>
      <w:tblPr/>
      <w:tcPr>
        <w:shd w:val="clear" w:color="auto" w:fill="CDB5C0" w:themeFill="accent1" w:themeFillTint="66"/>
      </w:tcPr>
    </w:tblStylePr>
    <w:tblStylePr w:type="firstCol">
      <w:rPr>
        <w:color w:val="FFFFFF" w:themeColor="background1"/>
      </w:rPr>
      <w:tblPr/>
      <w:tcPr>
        <w:shd w:val="clear" w:color="auto" w:fill="593D4A" w:themeFill="accent1" w:themeFillShade="BF"/>
      </w:tcPr>
    </w:tblStylePr>
    <w:tblStylePr w:type="lastCol">
      <w:rPr>
        <w:color w:val="FFFFFF" w:themeColor="background1"/>
      </w:rPr>
      <w:tblPr/>
      <w:tcPr>
        <w:shd w:val="clear" w:color="auto" w:fill="593D4A" w:themeFill="accent1" w:themeFillShade="BF"/>
      </w:tcPr>
    </w:tblStylePr>
    <w:tblStylePr w:type="band1Vert">
      <w:tblPr/>
      <w:tcPr>
        <w:shd w:val="clear" w:color="auto" w:fill="C0A3B0" w:themeFill="accent1" w:themeFillTint="7F"/>
      </w:tcPr>
    </w:tblStylePr>
    <w:tblStylePr w:type="band1Horz">
      <w:tblPr/>
      <w:tcPr>
        <w:shd w:val="clear" w:color="auto" w:fill="C0A3B0" w:themeFill="accent1" w:themeFillTint="7F"/>
      </w:tcPr>
    </w:tblStylePr>
  </w:style>
  <w:style w:type="table" w:styleId="ColorfulGrid-Accent2">
    <w:name w:val="Colorful Grid Accent 2"/>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3F3F3" w:themeFill="accent2" w:themeFillTint="33"/>
    </w:tcPr>
    <w:tblStylePr w:type="firstRow">
      <w:rPr>
        <w:b/>
        <w:bCs/>
      </w:rPr>
      <w:tblPr/>
      <w:tcPr>
        <w:shd w:val="clear" w:color="auto" w:fill="E7E7E7" w:themeFill="accent2" w:themeFillTint="66"/>
      </w:tcPr>
    </w:tblStylePr>
    <w:tblStylePr w:type="lastRow">
      <w:rPr>
        <w:b/>
        <w:bCs/>
        <w:color w:val="000000" w:themeColor="text1"/>
      </w:rPr>
      <w:tblPr/>
      <w:tcPr>
        <w:shd w:val="clear" w:color="auto" w:fill="E7E7E7" w:themeFill="accent2" w:themeFillTint="66"/>
      </w:tcPr>
    </w:tblStylePr>
    <w:tblStylePr w:type="firstCol">
      <w:rPr>
        <w:color w:val="FFFFFF" w:themeColor="background1"/>
      </w:rPr>
      <w:tblPr/>
      <w:tcPr>
        <w:shd w:val="clear" w:color="auto" w:fill="929292" w:themeFill="accent2" w:themeFillShade="BF"/>
      </w:tcPr>
    </w:tblStylePr>
    <w:tblStylePr w:type="lastCol">
      <w:rPr>
        <w:color w:val="FFFFFF" w:themeColor="background1"/>
      </w:rPr>
      <w:tblPr/>
      <w:tcPr>
        <w:shd w:val="clear" w:color="auto" w:fill="929292" w:themeFill="accent2" w:themeFillShade="BF"/>
      </w:tcPr>
    </w:tblStylePr>
    <w:tblStylePr w:type="band1Vert">
      <w:tblPr/>
      <w:tcPr>
        <w:shd w:val="clear" w:color="auto" w:fill="E1E1E1" w:themeFill="accent2" w:themeFillTint="7F"/>
      </w:tcPr>
    </w:tblStylePr>
    <w:tblStylePr w:type="band1Horz">
      <w:tblPr/>
      <w:tcPr>
        <w:shd w:val="clear" w:color="auto" w:fill="E1E1E1" w:themeFill="accent2" w:themeFillTint="7F"/>
      </w:tcPr>
    </w:tblStylePr>
  </w:style>
  <w:style w:type="table" w:styleId="ColorfulGrid-Accent3">
    <w:name w:val="Colorful Grid Accent 3"/>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FE0CA" w:themeFill="accent3" w:themeFillTint="33"/>
    </w:tcPr>
    <w:tblStylePr w:type="firstRow">
      <w:rPr>
        <w:b/>
        <w:bCs/>
      </w:rPr>
      <w:tblPr/>
      <w:tcPr>
        <w:shd w:val="clear" w:color="auto" w:fill="FFC196" w:themeFill="accent3" w:themeFillTint="66"/>
      </w:tcPr>
    </w:tblStylePr>
    <w:tblStylePr w:type="lastRow">
      <w:rPr>
        <w:b/>
        <w:bCs/>
        <w:color w:val="000000" w:themeColor="text1"/>
      </w:rPr>
      <w:tblPr/>
      <w:tcPr>
        <w:shd w:val="clear" w:color="auto" w:fill="FFC196" w:themeFill="accent3" w:themeFillTint="66"/>
      </w:tcPr>
    </w:tblStylePr>
    <w:tblStylePr w:type="firstCol">
      <w:rPr>
        <w:color w:val="FFFFFF" w:themeColor="background1"/>
      </w:rPr>
      <w:tblPr/>
      <w:tcPr>
        <w:shd w:val="clear" w:color="auto" w:fill="BA4B00" w:themeFill="accent3" w:themeFillShade="BF"/>
      </w:tcPr>
    </w:tblStylePr>
    <w:tblStylePr w:type="lastCol">
      <w:rPr>
        <w:color w:val="FFFFFF" w:themeColor="background1"/>
      </w:rPr>
      <w:tblPr/>
      <w:tcPr>
        <w:shd w:val="clear" w:color="auto" w:fill="BA4B00" w:themeFill="accent3" w:themeFillShade="BF"/>
      </w:tcPr>
    </w:tblStylePr>
    <w:tblStylePr w:type="band1Vert">
      <w:tblPr/>
      <w:tcPr>
        <w:shd w:val="clear" w:color="auto" w:fill="FFB27D" w:themeFill="accent3" w:themeFillTint="7F"/>
      </w:tcPr>
    </w:tblStylePr>
    <w:tblStylePr w:type="band1Horz">
      <w:tblPr/>
      <w:tcPr>
        <w:shd w:val="clear" w:color="auto" w:fill="FFB27D" w:themeFill="accent3" w:themeFillTint="7F"/>
      </w:tcPr>
    </w:tblStylePr>
  </w:style>
  <w:style w:type="table" w:styleId="ColorfulGrid-Accent4">
    <w:name w:val="Colorful Grid Accent 4"/>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7EDF9" w:themeFill="accent4" w:themeFillTint="33"/>
    </w:tcPr>
    <w:tblStylePr w:type="firstRow">
      <w:rPr>
        <w:b/>
        <w:bCs/>
      </w:rPr>
      <w:tblPr/>
      <w:tcPr>
        <w:shd w:val="clear" w:color="auto" w:fill="B0DCF3" w:themeFill="accent4" w:themeFillTint="66"/>
      </w:tcPr>
    </w:tblStylePr>
    <w:tblStylePr w:type="lastRow">
      <w:rPr>
        <w:b/>
        <w:bCs/>
        <w:color w:val="000000" w:themeColor="text1"/>
      </w:rPr>
      <w:tblPr/>
      <w:tcPr>
        <w:shd w:val="clear" w:color="auto" w:fill="B0DCF3" w:themeFill="accent4" w:themeFillTint="66"/>
      </w:tcPr>
    </w:tblStylePr>
    <w:tblStylePr w:type="firstCol">
      <w:rPr>
        <w:color w:val="FFFFFF" w:themeColor="background1"/>
      </w:rPr>
      <w:tblPr/>
      <w:tcPr>
        <w:shd w:val="clear" w:color="auto" w:fill="1A83BA" w:themeFill="accent4" w:themeFillShade="BF"/>
      </w:tcPr>
    </w:tblStylePr>
    <w:tblStylePr w:type="lastCol">
      <w:rPr>
        <w:color w:val="FFFFFF" w:themeColor="background1"/>
      </w:rPr>
      <w:tblPr/>
      <w:tcPr>
        <w:shd w:val="clear" w:color="auto" w:fill="1A83BA" w:themeFill="accent4" w:themeFillShade="BF"/>
      </w:tcPr>
    </w:tblStylePr>
    <w:tblStylePr w:type="band1Vert">
      <w:tblPr/>
      <w:tcPr>
        <w:shd w:val="clear" w:color="auto" w:fill="9CD3F1" w:themeFill="accent4" w:themeFillTint="7F"/>
      </w:tcPr>
    </w:tblStylePr>
    <w:tblStylePr w:type="band1Horz">
      <w:tblPr/>
      <w:tcPr>
        <w:shd w:val="clear" w:color="auto" w:fill="9CD3F1" w:themeFill="accent4" w:themeFillTint="7F"/>
      </w:tcPr>
    </w:tblStylePr>
  </w:style>
  <w:style w:type="table" w:styleId="ColorfulGrid-Accent5">
    <w:name w:val="Colorful Grid Accent 5"/>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BEDF0" w:themeFill="accent5" w:themeFillTint="33"/>
    </w:tcPr>
    <w:tblStylePr w:type="firstRow">
      <w:rPr>
        <w:b/>
        <w:bCs/>
      </w:rPr>
      <w:tblPr/>
      <w:tcPr>
        <w:shd w:val="clear" w:color="auto" w:fill="D8DCE1" w:themeFill="accent5" w:themeFillTint="66"/>
      </w:tcPr>
    </w:tblStylePr>
    <w:tblStylePr w:type="lastRow">
      <w:rPr>
        <w:b/>
        <w:bCs/>
        <w:color w:val="000000" w:themeColor="text1"/>
      </w:rPr>
      <w:tblPr/>
      <w:tcPr>
        <w:shd w:val="clear" w:color="auto" w:fill="D8DCE1" w:themeFill="accent5" w:themeFillTint="66"/>
      </w:tcPr>
    </w:tblStylePr>
    <w:tblStylePr w:type="firstCol">
      <w:rPr>
        <w:color w:val="FFFFFF" w:themeColor="background1"/>
      </w:rPr>
      <w:tblPr/>
      <w:tcPr>
        <w:shd w:val="clear" w:color="auto" w:fill="6D7F91" w:themeFill="accent5" w:themeFillShade="BF"/>
      </w:tcPr>
    </w:tblStylePr>
    <w:tblStylePr w:type="lastCol">
      <w:rPr>
        <w:color w:val="FFFFFF" w:themeColor="background1"/>
      </w:rPr>
      <w:tblPr/>
      <w:tcPr>
        <w:shd w:val="clear" w:color="auto" w:fill="6D7F91" w:themeFill="accent5" w:themeFillShade="BF"/>
      </w:tcPr>
    </w:tblStylePr>
    <w:tblStylePr w:type="band1Vert">
      <w:tblPr/>
      <w:tcPr>
        <w:shd w:val="clear" w:color="auto" w:fill="CED4DA" w:themeFill="accent5" w:themeFillTint="7F"/>
      </w:tcPr>
    </w:tblStylePr>
    <w:tblStylePr w:type="band1Horz">
      <w:tblPr/>
      <w:tcPr>
        <w:shd w:val="clear" w:color="auto" w:fill="CED4DA" w:themeFill="accent5" w:themeFillTint="7F"/>
      </w:tcPr>
    </w:tblStylePr>
  </w:style>
  <w:style w:type="table" w:styleId="ColorfulGrid-Accent6">
    <w:name w:val="Colorful Grid Accent 6"/>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8D7ED" w:themeFill="accent6" w:themeFillTint="33"/>
    </w:tcPr>
    <w:tblStylePr w:type="firstRow">
      <w:rPr>
        <w:b/>
        <w:bCs/>
      </w:rPr>
      <w:tblPr/>
      <w:tcPr>
        <w:shd w:val="clear" w:color="auto" w:fill="D2B1DB" w:themeFill="accent6" w:themeFillTint="66"/>
      </w:tcPr>
    </w:tblStylePr>
    <w:tblStylePr w:type="lastRow">
      <w:rPr>
        <w:b/>
        <w:bCs/>
        <w:color w:val="000000" w:themeColor="text1"/>
      </w:rPr>
      <w:tblPr/>
      <w:tcPr>
        <w:shd w:val="clear" w:color="auto" w:fill="D2B1DB" w:themeFill="accent6" w:themeFillTint="66"/>
      </w:tcPr>
    </w:tblStylePr>
    <w:tblStylePr w:type="firstCol">
      <w:rPr>
        <w:color w:val="FFFFFF" w:themeColor="background1"/>
      </w:rPr>
      <w:tblPr/>
      <w:tcPr>
        <w:shd w:val="clear" w:color="auto" w:fill="673573" w:themeFill="accent6" w:themeFillShade="BF"/>
      </w:tcPr>
    </w:tblStylePr>
    <w:tblStylePr w:type="lastCol">
      <w:rPr>
        <w:color w:val="FFFFFF" w:themeColor="background1"/>
      </w:rPr>
      <w:tblPr/>
      <w:tcPr>
        <w:shd w:val="clear" w:color="auto" w:fill="673573" w:themeFill="accent6" w:themeFillShade="BF"/>
      </w:tc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ColorfulList">
    <w:name w:val="Colorful List"/>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C9C9C" w:themeFill="accent2" w:themeFillShade="CC"/>
      </w:tcPr>
    </w:tblStylePr>
    <w:tblStylePr w:type="lastRow">
      <w:rPr>
        <w:b/>
        <w:bCs/>
        <w:color w:val="9C9C9C"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2ECEF" w:themeFill="accent1" w:themeFillTint="19"/>
    </w:tcPr>
    <w:tblStylePr w:type="firstRow">
      <w:rPr>
        <w:b/>
        <w:bCs/>
        <w:color w:val="FFFFFF" w:themeColor="background1"/>
      </w:rPr>
      <w:tblPr/>
      <w:tcPr>
        <w:tcBorders>
          <w:bottom w:val="single" w:color="FFFFFF" w:themeColor="background1" w:sz="12" w:space="0"/>
        </w:tcBorders>
        <w:shd w:val="clear" w:color="auto" w:fill="9C9C9C" w:themeFill="accent2" w:themeFillShade="CC"/>
      </w:tcPr>
    </w:tblStylePr>
    <w:tblStylePr w:type="lastRow">
      <w:rPr>
        <w:b/>
        <w:bCs/>
        <w:color w:val="9C9C9C"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0D1D8" w:themeFill="accent1" w:themeFillTint="3F"/>
      </w:tcPr>
    </w:tblStylePr>
    <w:tblStylePr w:type="band1Horz">
      <w:tblPr/>
      <w:tcPr>
        <w:shd w:val="clear" w:color="auto" w:fill="E6DADF" w:themeFill="accent1" w:themeFillTint="33"/>
      </w:tcPr>
    </w:tblStylePr>
  </w:style>
  <w:style w:type="table" w:styleId="ColorfulList-Accent2">
    <w:name w:val="Colorful List Accent 2"/>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9F9F9" w:themeFill="accent2" w:themeFillTint="19"/>
    </w:tcPr>
    <w:tblStylePr w:type="firstRow">
      <w:rPr>
        <w:b/>
        <w:bCs/>
        <w:color w:val="FFFFFF" w:themeColor="background1"/>
      </w:rPr>
      <w:tblPr/>
      <w:tcPr>
        <w:tcBorders>
          <w:bottom w:val="single" w:color="FFFFFF" w:themeColor="background1" w:sz="12" w:space="0"/>
        </w:tcBorders>
        <w:shd w:val="clear" w:color="auto" w:fill="9C9C9C" w:themeFill="accent2" w:themeFillShade="CC"/>
      </w:tcPr>
    </w:tblStylePr>
    <w:tblStylePr w:type="lastRow">
      <w:rPr>
        <w:b/>
        <w:bCs/>
        <w:color w:val="9C9C9C"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0F0F0" w:themeFill="accent2" w:themeFillTint="3F"/>
      </w:tcPr>
    </w:tblStylePr>
    <w:tblStylePr w:type="band1Horz">
      <w:tblPr/>
      <w:tcPr>
        <w:shd w:val="clear" w:color="auto" w:fill="F3F3F3" w:themeFill="accent2" w:themeFillTint="33"/>
      </w:tcPr>
    </w:tblStylePr>
  </w:style>
  <w:style w:type="table" w:styleId="ColorfulList-Accent3">
    <w:name w:val="Colorful List Accent 3"/>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FEFE5" w:themeFill="accent3" w:themeFillTint="19"/>
    </w:tcPr>
    <w:tblStylePr w:type="firstRow">
      <w:rPr>
        <w:b/>
        <w:bCs/>
        <w:color w:val="FFFFFF" w:themeColor="background1"/>
      </w:rPr>
      <w:tblPr/>
      <w:tcPr>
        <w:tcBorders>
          <w:bottom w:val="single" w:color="FFFFFF" w:themeColor="background1" w:sz="12" w:space="0"/>
        </w:tcBorders>
        <w:shd w:val="clear" w:color="auto" w:fill="1C8CC7" w:themeFill="accent4" w:themeFillShade="CC"/>
      </w:tcPr>
    </w:tblStylePr>
    <w:tblStylePr w:type="lastRow">
      <w:rPr>
        <w:b/>
        <w:bCs/>
        <w:color w:val="1C8CC7"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D8BE" w:themeFill="accent3" w:themeFillTint="3F"/>
      </w:tcPr>
    </w:tblStylePr>
    <w:tblStylePr w:type="band1Horz">
      <w:tblPr/>
      <w:tcPr>
        <w:shd w:val="clear" w:color="auto" w:fill="FFE0CA" w:themeFill="accent3" w:themeFillTint="33"/>
      </w:tcPr>
    </w:tblStylePr>
  </w:style>
  <w:style w:type="table" w:styleId="ColorfulList-Accent4">
    <w:name w:val="Colorful List Accent 4"/>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EBF6FC" w:themeFill="accent4" w:themeFillTint="19"/>
    </w:tcPr>
    <w:tblStylePr w:type="firstRow">
      <w:rPr>
        <w:b/>
        <w:bCs/>
        <w:color w:val="FFFFFF" w:themeColor="background1"/>
      </w:rPr>
      <w:tblPr/>
      <w:tcPr>
        <w:tcBorders>
          <w:bottom w:val="single" w:color="FFFFFF" w:themeColor="background1" w:sz="12" w:space="0"/>
        </w:tcBorders>
        <w:shd w:val="clear" w:color="auto" w:fill="C75100" w:themeFill="accent3" w:themeFillShade="CC"/>
      </w:tcPr>
    </w:tblStylePr>
    <w:tblStylePr w:type="lastRow">
      <w:rPr>
        <w:b/>
        <w:bCs/>
        <w:color w:val="C7510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EE9F8" w:themeFill="accent4" w:themeFillTint="3F"/>
      </w:tcPr>
    </w:tblStylePr>
    <w:tblStylePr w:type="band1Horz">
      <w:tblPr/>
      <w:tcPr>
        <w:shd w:val="clear" w:color="auto" w:fill="D7EDF9" w:themeFill="accent4" w:themeFillTint="33"/>
      </w:tcPr>
    </w:tblStylePr>
  </w:style>
  <w:style w:type="table" w:styleId="ColorfulList-Accent5">
    <w:name w:val="Colorful List Accent 5"/>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5F6F8" w:themeFill="accent5" w:themeFillTint="19"/>
    </w:tcPr>
    <w:tblStylePr w:type="firstRow">
      <w:rPr>
        <w:b/>
        <w:bCs/>
        <w:color w:val="FFFFFF" w:themeColor="background1"/>
      </w:rPr>
      <w:tblPr/>
      <w:tcPr>
        <w:tcBorders>
          <w:bottom w:val="single" w:color="FFFFFF" w:themeColor="background1" w:sz="12" w:space="0"/>
        </w:tcBorders>
        <w:shd w:val="clear" w:color="auto" w:fill="6E387B" w:themeFill="accent6" w:themeFillShade="CC"/>
      </w:tcPr>
    </w:tblStylePr>
    <w:tblStylePr w:type="lastRow">
      <w:rPr>
        <w:b/>
        <w:bCs/>
        <w:color w:val="6E387B"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7E9ED" w:themeFill="accent5" w:themeFillTint="3F"/>
      </w:tcPr>
    </w:tblStylePr>
    <w:tblStylePr w:type="band1Horz">
      <w:tblPr/>
      <w:tcPr>
        <w:shd w:val="clear" w:color="auto" w:fill="EBEDF0" w:themeFill="accent5" w:themeFillTint="33"/>
      </w:tcPr>
    </w:tblStylePr>
  </w:style>
  <w:style w:type="table" w:styleId="ColorfulList-Accent6">
    <w:name w:val="Colorful List Accent 6"/>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4EBF6" w:themeFill="accent6" w:themeFillTint="19"/>
    </w:tcPr>
    <w:tblStylePr w:type="firstRow">
      <w:rPr>
        <w:b/>
        <w:bCs/>
        <w:color w:val="FFFFFF" w:themeColor="background1"/>
      </w:rPr>
      <w:tblPr/>
      <w:tcPr>
        <w:tcBorders>
          <w:bottom w:val="single" w:color="FFFFFF" w:themeColor="background1" w:sz="12" w:space="0"/>
        </w:tcBorders>
        <w:shd w:val="clear" w:color="auto" w:fill="778798" w:themeFill="accent5" w:themeFillShade="CC"/>
      </w:tcPr>
    </w:tblStylePr>
    <w:tblStylePr w:type="lastRow">
      <w:rPr>
        <w:b/>
        <w:bCs/>
        <w:color w:val="778798"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3CEE9" w:themeFill="accent6" w:themeFillTint="3F"/>
      </w:tcPr>
    </w:tblStylePr>
    <w:tblStylePr w:type="band1Horz">
      <w:tblPr/>
      <w:tcPr>
        <w:shd w:val="clear" w:color="auto" w:fill="E8D7ED" w:themeFill="accent6" w:themeFillTint="33"/>
      </w:tcPr>
    </w:tblStylePr>
  </w:style>
  <w:style w:type="table" w:styleId="ColorfulShading">
    <w:name w:val="Colorful Shading"/>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C3C3C3"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3C3C3"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C3C3C3" w:themeColor="accent2" w:sz="24" w:space="0"/>
        <w:left w:val="single" w:color="785263" w:themeColor="accent1" w:sz="4" w:space="0"/>
        <w:bottom w:val="single" w:color="785263" w:themeColor="accent1" w:sz="4" w:space="0"/>
        <w:right w:val="single" w:color="785263" w:themeColor="accent1" w:sz="4" w:space="0"/>
        <w:insideH w:val="single" w:color="FFFFFF" w:themeColor="background1" w:sz="4" w:space="0"/>
        <w:insideV w:val="single" w:color="FFFFFF" w:themeColor="background1" w:sz="4" w:space="0"/>
      </w:tblBorders>
    </w:tblPr>
    <w:tcPr>
      <w:shd w:val="clear" w:color="auto" w:fill="F2ECEF" w:themeFill="accent1" w:themeFillTint="19"/>
    </w:tcPr>
    <w:tblStylePr w:type="firstRow">
      <w:rPr>
        <w:b/>
        <w:bCs/>
      </w:rPr>
      <w:tblPr/>
      <w:tcPr>
        <w:tcBorders>
          <w:top w:val="nil"/>
          <w:left w:val="nil"/>
          <w:bottom w:val="single" w:color="C3C3C3"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7313B" w:themeFill="accent1" w:themeFillShade="99"/>
      </w:tcPr>
    </w:tblStylePr>
    <w:tblStylePr w:type="firstCol">
      <w:rPr>
        <w:color w:val="FFFFFF" w:themeColor="background1"/>
      </w:rPr>
      <w:tblPr/>
      <w:tcPr>
        <w:tcBorders>
          <w:top w:val="nil"/>
          <w:left w:val="nil"/>
          <w:bottom w:val="nil"/>
          <w:right w:val="nil"/>
          <w:insideH w:val="single" w:color="47313B" w:themeColor="accent1" w:themeShade="99" w:sz="4" w:space="0"/>
          <w:insideV w:val="nil"/>
        </w:tcBorders>
        <w:shd w:val="clear" w:color="auto" w:fill="47313B"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47313B" w:themeFill="accent1" w:themeFillShade="99"/>
      </w:tcPr>
    </w:tblStylePr>
    <w:tblStylePr w:type="band1Vert">
      <w:tblPr/>
      <w:tcPr>
        <w:shd w:val="clear" w:color="auto" w:fill="CDB5C0" w:themeFill="accent1" w:themeFillTint="66"/>
      </w:tcPr>
    </w:tblStylePr>
    <w:tblStylePr w:type="band1Horz">
      <w:tblPr/>
      <w:tcPr>
        <w:shd w:val="clear" w:color="auto" w:fill="C0A3B0"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C3C3C3" w:themeColor="accent2" w:sz="24" w:space="0"/>
        <w:left w:val="single" w:color="C3C3C3" w:themeColor="accent2" w:sz="4" w:space="0"/>
        <w:bottom w:val="single" w:color="C3C3C3" w:themeColor="accent2" w:sz="4" w:space="0"/>
        <w:right w:val="single" w:color="C3C3C3" w:themeColor="accent2" w:sz="4" w:space="0"/>
        <w:insideH w:val="single" w:color="FFFFFF" w:themeColor="background1" w:sz="4" w:space="0"/>
        <w:insideV w:val="single" w:color="FFFFFF" w:themeColor="background1" w:sz="4" w:space="0"/>
      </w:tblBorders>
    </w:tblPr>
    <w:tcPr>
      <w:shd w:val="clear" w:color="auto" w:fill="F9F9F9" w:themeFill="accent2" w:themeFillTint="19"/>
    </w:tcPr>
    <w:tblStylePr w:type="firstRow">
      <w:rPr>
        <w:b/>
        <w:bCs/>
      </w:rPr>
      <w:tblPr/>
      <w:tcPr>
        <w:tcBorders>
          <w:top w:val="nil"/>
          <w:left w:val="nil"/>
          <w:bottom w:val="single" w:color="C3C3C3"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57575" w:themeFill="accent2" w:themeFillShade="99"/>
      </w:tcPr>
    </w:tblStylePr>
    <w:tblStylePr w:type="firstCol">
      <w:rPr>
        <w:color w:val="FFFFFF" w:themeColor="background1"/>
      </w:rPr>
      <w:tblPr/>
      <w:tcPr>
        <w:tcBorders>
          <w:top w:val="nil"/>
          <w:left w:val="nil"/>
          <w:bottom w:val="nil"/>
          <w:right w:val="nil"/>
          <w:insideH w:val="single" w:color="757575" w:themeColor="accent2" w:themeShade="99" w:sz="4" w:space="0"/>
          <w:insideV w:val="nil"/>
        </w:tcBorders>
        <w:shd w:val="clear" w:color="auto" w:fill="757575"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57575" w:themeFill="accent2" w:themeFillShade="99"/>
      </w:tcPr>
    </w:tblStylePr>
    <w:tblStylePr w:type="band1Vert">
      <w:tblPr/>
      <w:tcPr>
        <w:shd w:val="clear" w:color="auto" w:fill="E7E7E7" w:themeFill="accent2" w:themeFillTint="66"/>
      </w:tcPr>
    </w:tblStylePr>
    <w:tblStylePr w:type="band1Horz">
      <w:tblPr/>
      <w:tcPr>
        <w:shd w:val="clear" w:color="auto" w:fill="E1E1E1"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3AA9E3" w:themeColor="accent4" w:sz="24" w:space="0"/>
        <w:left w:val="single" w:color="F96600" w:themeColor="accent3" w:sz="4" w:space="0"/>
        <w:bottom w:val="single" w:color="F96600" w:themeColor="accent3" w:sz="4" w:space="0"/>
        <w:right w:val="single" w:color="F96600" w:themeColor="accent3" w:sz="4" w:space="0"/>
        <w:insideH w:val="single" w:color="FFFFFF" w:themeColor="background1" w:sz="4" w:space="0"/>
        <w:insideV w:val="single" w:color="FFFFFF" w:themeColor="background1" w:sz="4" w:space="0"/>
      </w:tblBorders>
    </w:tblPr>
    <w:tcPr>
      <w:shd w:val="clear" w:color="auto" w:fill="FFEFE5" w:themeFill="accent3" w:themeFillTint="19"/>
    </w:tcPr>
    <w:tblStylePr w:type="firstRow">
      <w:rPr>
        <w:b/>
        <w:bCs/>
      </w:rPr>
      <w:tblPr/>
      <w:tcPr>
        <w:tcBorders>
          <w:top w:val="nil"/>
          <w:left w:val="nil"/>
          <w:bottom w:val="single" w:color="3AA9E3"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53C00" w:themeFill="accent3" w:themeFillShade="99"/>
      </w:tcPr>
    </w:tblStylePr>
    <w:tblStylePr w:type="firstCol">
      <w:rPr>
        <w:color w:val="FFFFFF" w:themeColor="background1"/>
      </w:rPr>
      <w:tblPr/>
      <w:tcPr>
        <w:tcBorders>
          <w:top w:val="nil"/>
          <w:left w:val="nil"/>
          <w:bottom w:val="nil"/>
          <w:right w:val="nil"/>
          <w:insideH w:val="single" w:color="953C00" w:themeColor="accent3" w:themeShade="99" w:sz="4" w:space="0"/>
          <w:insideV w:val="nil"/>
        </w:tcBorders>
        <w:shd w:val="clear" w:color="auto" w:fill="953C0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953C00" w:themeFill="accent3" w:themeFillShade="99"/>
      </w:tcPr>
    </w:tblStylePr>
    <w:tblStylePr w:type="band1Vert">
      <w:tblPr/>
      <w:tcPr>
        <w:shd w:val="clear" w:color="auto" w:fill="FFC196" w:themeFill="accent3" w:themeFillTint="66"/>
      </w:tcPr>
    </w:tblStylePr>
    <w:tblStylePr w:type="band1Horz">
      <w:tblPr/>
      <w:tcPr>
        <w:shd w:val="clear" w:color="auto" w:fill="FFB27D" w:themeFill="accent3" w:themeFillTint="7F"/>
      </w:tcPr>
    </w:tblStylePr>
  </w:style>
  <w:style w:type="table" w:styleId="ColorfulShading-Accent4">
    <w:name w:val="Colorful Shading Accent 4"/>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F96600" w:themeColor="accent3" w:sz="24" w:space="0"/>
        <w:left w:val="single" w:color="3AA9E3" w:themeColor="accent4" w:sz="4" w:space="0"/>
        <w:bottom w:val="single" w:color="3AA9E3" w:themeColor="accent4" w:sz="4" w:space="0"/>
        <w:right w:val="single" w:color="3AA9E3" w:themeColor="accent4" w:sz="4" w:space="0"/>
        <w:insideH w:val="single" w:color="FFFFFF" w:themeColor="background1" w:sz="4" w:space="0"/>
        <w:insideV w:val="single" w:color="FFFFFF" w:themeColor="background1" w:sz="4" w:space="0"/>
      </w:tblBorders>
    </w:tblPr>
    <w:tcPr>
      <w:shd w:val="clear" w:color="auto" w:fill="EBF6FC" w:themeFill="accent4" w:themeFillTint="19"/>
    </w:tcPr>
    <w:tblStylePr w:type="firstRow">
      <w:rPr>
        <w:b/>
        <w:bCs/>
      </w:rPr>
      <w:tblPr/>
      <w:tcPr>
        <w:tcBorders>
          <w:top w:val="nil"/>
          <w:left w:val="nil"/>
          <w:bottom w:val="single" w:color="F96600"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156995" w:themeFill="accent4" w:themeFillShade="99"/>
      </w:tcPr>
    </w:tblStylePr>
    <w:tblStylePr w:type="firstCol">
      <w:rPr>
        <w:color w:val="FFFFFF" w:themeColor="background1"/>
      </w:rPr>
      <w:tblPr/>
      <w:tcPr>
        <w:tcBorders>
          <w:top w:val="nil"/>
          <w:left w:val="nil"/>
          <w:bottom w:val="nil"/>
          <w:right w:val="nil"/>
          <w:insideH w:val="single" w:color="156995" w:themeColor="accent4" w:themeShade="99" w:sz="4" w:space="0"/>
          <w:insideV w:val="nil"/>
        </w:tcBorders>
        <w:shd w:val="clear" w:color="auto" w:fill="15699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156995" w:themeFill="accent4" w:themeFillShade="99"/>
      </w:tcPr>
    </w:tblStylePr>
    <w:tblStylePr w:type="band1Vert">
      <w:tblPr/>
      <w:tcPr>
        <w:shd w:val="clear" w:color="auto" w:fill="B0DCF3" w:themeFill="accent4" w:themeFillTint="66"/>
      </w:tcPr>
    </w:tblStylePr>
    <w:tblStylePr w:type="band1Horz">
      <w:tblPr/>
      <w:tcPr>
        <w:shd w:val="clear" w:color="auto" w:fill="9CD3F1"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8A479B" w:themeColor="accent6" w:sz="24" w:space="0"/>
        <w:left w:val="single" w:color="9EAAB6" w:themeColor="accent5" w:sz="4" w:space="0"/>
        <w:bottom w:val="single" w:color="9EAAB6" w:themeColor="accent5" w:sz="4" w:space="0"/>
        <w:right w:val="single" w:color="9EAAB6" w:themeColor="accent5" w:sz="4" w:space="0"/>
        <w:insideH w:val="single" w:color="FFFFFF" w:themeColor="background1" w:sz="4" w:space="0"/>
        <w:insideV w:val="single" w:color="FFFFFF" w:themeColor="background1" w:sz="4" w:space="0"/>
      </w:tblBorders>
    </w:tblPr>
    <w:tcPr>
      <w:shd w:val="clear" w:color="auto" w:fill="F5F6F8" w:themeFill="accent5" w:themeFillTint="19"/>
    </w:tcPr>
    <w:tblStylePr w:type="firstRow">
      <w:rPr>
        <w:b/>
        <w:bCs/>
      </w:rPr>
      <w:tblPr/>
      <w:tcPr>
        <w:tcBorders>
          <w:top w:val="nil"/>
          <w:left w:val="nil"/>
          <w:bottom w:val="single" w:color="8A479B"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76574" w:themeFill="accent5" w:themeFillShade="99"/>
      </w:tcPr>
    </w:tblStylePr>
    <w:tblStylePr w:type="firstCol">
      <w:rPr>
        <w:color w:val="FFFFFF" w:themeColor="background1"/>
      </w:rPr>
      <w:tblPr/>
      <w:tcPr>
        <w:tcBorders>
          <w:top w:val="nil"/>
          <w:left w:val="nil"/>
          <w:bottom w:val="nil"/>
          <w:right w:val="nil"/>
          <w:insideH w:val="single" w:color="576574" w:themeColor="accent5" w:themeShade="99" w:sz="4" w:space="0"/>
          <w:insideV w:val="nil"/>
        </w:tcBorders>
        <w:shd w:val="clear" w:color="auto" w:fill="576574"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76574" w:themeFill="accent5" w:themeFillShade="99"/>
      </w:tcPr>
    </w:tblStylePr>
    <w:tblStylePr w:type="band1Vert">
      <w:tblPr/>
      <w:tcPr>
        <w:shd w:val="clear" w:color="auto" w:fill="D8DCE1" w:themeFill="accent5" w:themeFillTint="66"/>
      </w:tcPr>
    </w:tblStylePr>
    <w:tblStylePr w:type="band1Horz">
      <w:tblPr/>
      <w:tcPr>
        <w:shd w:val="clear" w:color="auto" w:fill="CED4DA"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9EAAB6" w:themeColor="accent5" w:sz="24" w:space="0"/>
        <w:left w:val="single" w:color="8A479B" w:themeColor="accent6" w:sz="4" w:space="0"/>
        <w:bottom w:val="single" w:color="8A479B" w:themeColor="accent6" w:sz="4" w:space="0"/>
        <w:right w:val="single" w:color="8A479B" w:themeColor="accent6" w:sz="4" w:space="0"/>
        <w:insideH w:val="single" w:color="FFFFFF" w:themeColor="background1" w:sz="4" w:space="0"/>
        <w:insideV w:val="single" w:color="FFFFFF" w:themeColor="background1" w:sz="4" w:space="0"/>
      </w:tblBorders>
    </w:tblPr>
    <w:tcPr>
      <w:shd w:val="clear" w:color="auto" w:fill="F4EBF6" w:themeFill="accent6" w:themeFillTint="19"/>
    </w:tcPr>
    <w:tblStylePr w:type="firstRow">
      <w:rPr>
        <w:b/>
        <w:bCs/>
      </w:rPr>
      <w:tblPr/>
      <w:tcPr>
        <w:tcBorders>
          <w:top w:val="nil"/>
          <w:left w:val="nil"/>
          <w:bottom w:val="single" w:color="9EAAB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22A5C" w:themeFill="accent6" w:themeFillShade="99"/>
      </w:tcPr>
    </w:tblStylePr>
    <w:tblStylePr w:type="firstCol">
      <w:rPr>
        <w:color w:val="FFFFFF" w:themeColor="background1"/>
      </w:rPr>
      <w:tblPr/>
      <w:tcPr>
        <w:tcBorders>
          <w:top w:val="nil"/>
          <w:left w:val="nil"/>
          <w:bottom w:val="nil"/>
          <w:right w:val="nil"/>
          <w:insideH w:val="single" w:color="522A5C" w:themeColor="accent6" w:themeShade="99" w:sz="4" w:space="0"/>
          <w:insideV w:val="nil"/>
        </w:tcBorders>
        <w:shd w:val="clear" w:color="auto" w:fill="522A5C"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522A5C" w:themeFill="accent6" w:themeFillShade="99"/>
      </w:tcPr>
    </w:tblStylePr>
    <w:tblStylePr w:type="band1Vert">
      <w:tblPr/>
      <w:tcPr>
        <w:shd w:val="clear" w:color="auto" w:fill="D2B1DB" w:themeFill="accent6" w:themeFillTint="66"/>
      </w:tcPr>
    </w:tblStylePr>
    <w:tblStylePr w:type="band1Horz">
      <w:tblPr/>
      <w:tcPr>
        <w:shd w:val="clear" w:color="auto" w:fill="C79DD2"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AD71E3"/>
    <w:rPr>
      <w:sz w:val="22"/>
      <w:szCs w:val="16"/>
    </w:rPr>
  </w:style>
  <w:style w:type="paragraph" w:styleId="CommentText">
    <w:name w:val="annotation text"/>
    <w:basedOn w:val="Normal"/>
    <w:link w:val="CommentTextChar"/>
    <w:uiPriority w:val="99"/>
    <w:semiHidden/>
    <w:unhideWhenUsed/>
    <w:rsid w:val="00AD71E3"/>
    <w:pPr>
      <w:spacing w:line="240" w:lineRule="auto"/>
    </w:pPr>
    <w:rPr>
      <w:szCs w:val="20"/>
    </w:rPr>
  </w:style>
  <w:style w:type="character" w:styleId="CommentTextChar" w:customStyle="1">
    <w:name w:val="Comment Text Char"/>
    <w:basedOn w:val="DefaultParagraphFont"/>
    <w:link w:val="CommentText"/>
    <w:uiPriority w:val="99"/>
    <w:semiHidden/>
    <w:rsid w:val="00AD71E3"/>
    <w:rPr>
      <w:szCs w:val="20"/>
    </w:rPr>
  </w:style>
  <w:style w:type="paragraph" w:styleId="CommentSubject">
    <w:name w:val="annotation subject"/>
    <w:basedOn w:val="CommentText"/>
    <w:next w:val="CommentText"/>
    <w:link w:val="CommentSubjectChar"/>
    <w:uiPriority w:val="99"/>
    <w:semiHidden/>
    <w:unhideWhenUsed/>
    <w:rsid w:val="00AD71E3"/>
    <w:rPr>
      <w:b/>
      <w:bCs/>
    </w:rPr>
  </w:style>
  <w:style w:type="character" w:styleId="CommentSubjectChar" w:customStyle="1">
    <w:name w:val="Comment Subject Char"/>
    <w:basedOn w:val="CommentTextChar"/>
    <w:link w:val="CommentSubject"/>
    <w:uiPriority w:val="99"/>
    <w:semiHidden/>
    <w:rsid w:val="00AD71E3"/>
    <w:rPr>
      <w:b/>
      <w:bCs/>
      <w:szCs w:val="20"/>
    </w:rPr>
  </w:style>
  <w:style w:type="table" w:styleId="DarkList">
    <w:name w:val="Dark List"/>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785263"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B2831"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593D4A"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593D4A" w:themeFill="accent1" w:themeFillShade="BF"/>
      </w:tcPr>
    </w:tblStylePr>
    <w:tblStylePr w:type="band1Vert">
      <w:tblPr/>
      <w:tcPr>
        <w:tcBorders>
          <w:top w:val="nil"/>
          <w:left w:val="nil"/>
          <w:bottom w:val="nil"/>
          <w:right w:val="nil"/>
          <w:insideH w:val="nil"/>
          <w:insideV w:val="nil"/>
        </w:tcBorders>
        <w:shd w:val="clear" w:color="auto" w:fill="593D4A" w:themeFill="accent1" w:themeFillShade="BF"/>
      </w:tcPr>
    </w:tblStylePr>
    <w:tblStylePr w:type="band1Horz">
      <w:tblPr/>
      <w:tcPr>
        <w:tcBorders>
          <w:top w:val="nil"/>
          <w:left w:val="nil"/>
          <w:bottom w:val="nil"/>
          <w:right w:val="nil"/>
          <w:insideH w:val="nil"/>
          <w:insideV w:val="nil"/>
        </w:tcBorders>
        <w:shd w:val="clear" w:color="auto" w:fill="593D4A" w:themeFill="accent1" w:themeFillShade="BF"/>
      </w:tcPr>
    </w:tblStylePr>
  </w:style>
  <w:style w:type="table" w:styleId="DarkList-Accent2">
    <w:name w:val="Dark List Accent 2"/>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C3C3C3"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16161"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29292"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29292" w:themeFill="accent2" w:themeFillShade="BF"/>
      </w:tcPr>
    </w:tblStylePr>
    <w:tblStylePr w:type="band1Vert">
      <w:tblPr/>
      <w:tcPr>
        <w:tcBorders>
          <w:top w:val="nil"/>
          <w:left w:val="nil"/>
          <w:bottom w:val="nil"/>
          <w:right w:val="nil"/>
          <w:insideH w:val="nil"/>
          <w:insideV w:val="nil"/>
        </w:tcBorders>
        <w:shd w:val="clear" w:color="auto" w:fill="929292" w:themeFill="accent2" w:themeFillShade="BF"/>
      </w:tcPr>
    </w:tblStylePr>
    <w:tblStylePr w:type="band1Horz">
      <w:tblPr/>
      <w:tcPr>
        <w:tcBorders>
          <w:top w:val="nil"/>
          <w:left w:val="nil"/>
          <w:bottom w:val="nil"/>
          <w:right w:val="nil"/>
          <w:insideH w:val="nil"/>
          <w:insideV w:val="nil"/>
        </w:tcBorders>
        <w:shd w:val="clear" w:color="auto" w:fill="929292" w:themeFill="accent2" w:themeFillShade="BF"/>
      </w:tcPr>
    </w:tblStylePr>
  </w:style>
  <w:style w:type="table" w:styleId="DarkList-Accent3">
    <w:name w:val="Dark List Accent 3"/>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F96600"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C3200"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BA4B00"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BA4B00" w:themeFill="accent3" w:themeFillShade="BF"/>
      </w:tcPr>
    </w:tblStylePr>
    <w:tblStylePr w:type="band1Vert">
      <w:tblPr/>
      <w:tcPr>
        <w:tcBorders>
          <w:top w:val="nil"/>
          <w:left w:val="nil"/>
          <w:bottom w:val="nil"/>
          <w:right w:val="nil"/>
          <w:insideH w:val="nil"/>
          <w:insideV w:val="nil"/>
        </w:tcBorders>
        <w:shd w:val="clear" w:color="auto" w:fill="BA4B00" w:themeFill="accent3" w:themeFillShade="BF"/>
      </w:tcPr>
    </w:tblStylePr>
    <w:tblStylePr w:type="band1Horz">
      <w:tblPr/>
      <w:tcPr>
        <w:tcBorders>
          <w:top w:val="nil"/>
          <w:left w:val="nil"/>
          <w:bottom w:val="nil"/>
          <w:right w:val="nil"/>
          <w:insideH w:val="nil"/>
          <w:insideV w:val="nil"/>
        </w:tcBorders>
        <w:shd w:val="clear" w:color="auto" w:fill="BA4B00" w:themeFill="accent3" w:themeFillShade="BF"/>
      </w:tcPr>
    </w:tblStylePr>
  </w:style>
  <w:style w:type="table" w:styleId="DarkList-Accent4">
    <w:name w:val="Dark List Accent 4"/>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3AA9E3"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11577C"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1A83B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1A83BA" w:themeFill="accent4" w:themeFillShade="BF"/>
      </w:tcPr>
    </w:tblStylePr>
    <w:tblStylePr w:type="band1Vert">
      <w:tblPr/>
      <w:tcPr>
        <w:tcBorders>
          <w:top w:val="nil"/>
          <w:left w:val="nil"/>
          <w:bottom w:val="nil"/>
          <w:right w:val="nil"/>
          <w:insideH w:val="nil"/>
          <w:insideV w:val="nil"/>
        </w:tcBorders>
        <w:shd w:val="clear" w:color="auto" w:fill="1A83BA" w:themeFill="accent4" w:themeFillShade="BF"/>
      </w:tcPr>
    </w:tblStylePr>
    <w:tblStylePr w:type="band1Horz">
      <w:tblPr/>
      <w:tcPr>
        <w:tcBorders>
          <w:top w:val="nil"/>
          <w:left w:val="nil"/>
          <w:bottom w:val="nil"/>
          <w:right w:val="nil"/>
          <w:insideH w:val="nil"/>
          <w:insideV w:val="nil"/>
        </w:tcBorders>
        <w:shd w:val="clear" w:color="auto" w:fill="1A83BA" w:themeFill="accent4" w:themeFillShade="BF"/>
      </w:tcPr>
    </w:tblStylePr>
  </w:style>
  <w:style w:type="table" w:styleId="DarkList-Accent5">
    <w:name w:val="Dark List Accent 5"/>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9EAAB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85460"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6D7F91"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6D7F91" w:themeFill="accent5" w:themeFillShade="BF"/>
      </w:tcPr>
    </w:tblStylePr>
    <w:tblStylePr w:type="band1Vert">
      <w:tblPr/>
      <w:tcPr>
        <w:tcBorders>
          <w:top w:val="nil"/>
          <w:left w:val="nil"/>
          <w:bottom w:val="nil"/>
          <w:right w:val="nil"/>
          <w:insideH w:val="nil"/>
          <w:insideV w:val="nil"/>
        </w:tcBorders>
        <w:shd w:val="clear" w:color="auto" w:fill="6D7F91" w:themeFill="accent5" w:themeFillShade="BF"/>
      </w:tcPr>
    </w:tblStylePr>
    <w:tblStylePr w:type="band1Horz">
      <w:tblPr/>
      <w:tcPr>
        <w:tcBorders>
          <w:top w:val="nil"/>
          <w:left w:val="nil"/>
          <w:bottom w:val="nil"/>
          <w:right w:val="nil"/>
          <w:insideH w:val="nil"/>
          <w:insideV w:val="nil"/>
        </w:tcBorders>
        <w:shd w:val="clear" w:color="auto" w:fill="6D7F91" w:themeFill="accent5" w:themeFillShade="BF"/>
      </w:tcPr>
    </w:tblStylePr>
  </w:style>
  <w:style w:type="table" w:styleId="DarkList-Accent6">
    <w:name w:val="Dark List Accent 6"/>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8A479B"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4234D"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673573"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673573" w:themeFill="accent6" w:themeFillShade="BF"/>
      </w:tcPr>
    </w:tblStylePr>
    <w:tblStylePr w:type="band1Vert">
      <w:tblPr/>
      <w:tcPr>
        <w:tcBorders>
          <w:top w:val="nil"/>
          <w:left w:val="nil"/>
          <w:bottom w:val="nil"/>
          <w:right w:val="nil"/>
          <w:insideH w:val="nil"/>
          <w:insideV w:val="nil"/>
        </w:tcBorders>
        <w:shd w:val="clear" w:color="auto" w:fill="673573" w:themeFill="accent6" w:themeFillShade="BF"/>
      </w:tcPr>
    </w:tblStylePr>
    <w:tblStylePr w:type="band1Horz">
      <w:tblPr/>
      <w:tcPr>
        <w:tcBorders>
          <w:top w:val="nil"/>
          <w:left w:val="nil"/>
          <w:bottom w:val="nil"/>
          <w:right w:val="nil"/>
          <w:insideH w:val="nil"/>
          <w:insideV w:val="nil"/>
        </w:tcBorders>
        <w:shd w:val="clear" w:color="auto" w:fill="673573" w:themeFill="accent6" w:themeFillShade="BF"/>
      </w:tcPr>
    </w:tblStylePr>
  </w:style>
  <w:style w:type="paragraph" w:styleId="Date">
    <w:name w:val="Date"/>
    <w:basedOn w:val="Normal"/>
    <w:next w:val="Normal"/>
    <w:link w:val="DateChar"/>
    <w:uiPriority w:val="99"/>
    <w:semiHidden/>
    <w:unhideWhenUsed/>
    <w:rsid w:val="00AD71E3"/>
  </w:style>
  <w:style w:type="character" w:styleId="DateChar" w:customStyle="1">
    <w:name w:val="Date Char"/>
    <w:basedOn w:val="DefaultParagraphFont"/>
    <w:link w:val="Date"/>
    <w:uiPriority w:val="99"/>
    <w:semiHidden/>
    <w:rsid w:val="00AD71E3"/>
  </w:style>
  <w:style w:type="paragraph" w:styleId="DocumentMap">
    <w:name w:val="Document Map"/>
    <w:basedOn w:val="Normal"/>
    <w:link w:val="DocumentMapChar"/>
    <w:uiPriority w:val="99"/>
    <w:semiHidden/>
    <w:unhideWhenUsed/>
    <w:rsid w:val="00AD71E3"/>
    <w:pPr>
      <w:spacing w:after="0" w:line="240" w:lineRule="auto"/>
    </w:pPr>
    <w:rPr>
      <w:rFonts w:ascii="Segoe UI" w:hAnsi="Segoe UI" w:cs="Segoe UI"/>
      <w:szCs w:val="16"/>
    </w:rPr>
  </w:style>
  <w:style w:type="character" w:styleId="DocumentMapChar" w:customStyle="1">
    <w:name w:val="Document Map Char"/>
    <w:basedOn w:val="DefaultParagraphFont"/>
    <w:link w:val="DocumentMap"/>
    <w:uiPriority w:val="99"/>
    <w:semiHidden/>
    <w:rsid w:val="00AD71E3"/>
    <w:rPr>
      <w:rFonts w:ascii="Segoe UI" w:hAnsi="Segoe UI" w:cs="Segoe UI"/>
      <w:szCs w:val="16"/>
    </w:rPr>
  </w:style>
  <w:style w:type="paragraph" w:styleId="E-mailSignature">
    <w:name w:val="E-mail Signature"/>
    <w:basedOn w:val="Normal"/>
    <w:link w:val="E-mailSignatureChar"/>
    <w:uiPriority w:val="99"/>
    <w:semiHidden/>
    <w:unhideWhenUsed/>
    <w:rsid w:val="00AD71E3"/>
    <w:pPr>
      <w:spacing w:after="0" w:line="240" w:lineRule="auto"/>
    </w:pPr>
  </w:style>
  <w:style w:type="character" w:styleId="E-mailSignatureChar" w:customStyle="1">
    <w:name w:val="E-mail Signature Char"/>
    <w:basedOn w:val="DefaultParagraphFont"/>
    <w:link w:val="E-mailSignature"/>
    <w:uiPriority w:val="99"/>
    <w:semiHidden/>
    <w:rsid w:val="00AD71E3"/>
  </w:style>
  <w:style w:type="character" w:styleId="Emphasis">
    <w:name w:val="Emphasis"/>
    <w:basedOn w:val="DefaultParagraphFont"/>
    <w:uiPriority w:val="20"/>
    <w:semiHidden/>
    <w:unhideWhenUsed/>
    <w:qFormat/>
    <w:rsid w:val="00AD71E3"/>
    <w:rPr>
      <w:i/>
      <w:iCs/>
    </w:rPr>
  </w:style>
  <w:style w:type="character" w:styleId="EndnoteReference">
    <w:name w:val="endnote reference"/>
    <w:basedOn w:val="DefaultParagraphFont"/>
    <w:uiPriority w:val="99"/>
    <w:semiHidden/>
    <w:unhideWhenUsed/>
    <w:rsid w:val="00AD71E3"/>
    <w:rPr>
      <w:vertAlign w:val="superscript"/>
    </w:rPr>
  </w:style>
  <w:style w:type="paragraph" w:styleId="EndnoteText">
    <w:name w:val="endnote text"/>
    <w:basedOn w:val="Normal"/>
    <w:link w:val="EndnoteTextChar"/>
    <w:uiPriority w:val="99"/>
    <w:semiHidden/>
    <w:unhideWhenUsed/>
    <w:rsid w:val="00AD71E3"/>
    <w:pPr>
      <w:spacing w:after="0" w:line="240" w:lineRule="auto"/>
    </w:pPr>
    <w:rPr>
      <w:szCs w:val="20"/>
    </w:rPr>
  </w:style>
  <w:style w:type="character" w:styleId="EndnoteTextChar" w:customStyle="1">
    <w:name w:val="Endnote Text Char"/>
    <w:basedOn w:val="DefaultParagraphFont"/>
    <w:link w:val="EndnoteText"/>
    <w:uiPriority w:val="99"/>
    <w:semiHidden/>
    <w:rsid w:val="00AD71E3"/>
    <w:rPr>
      <w:szCs w:val="20"/>
    </w:rPr>
  </w:style>
  <w:style w:type="paragraph" w:styleId="EnvelopeAddress">
    <w:name w:val="envelope address"/>
    <w:basedOn w:val="Normal"/>
    <w:uiPriority w:val="99"/>
    <w:semiHidden/>
    <w:unhideWhenUsed/>
    <w:rsid w:val="00AD71E3"/>
    <w:pPr>
      <w:framePr w:w="7920" w:h="1980" w:hSpace="180" w:wrap="auto" w:hAnchor="page" w:xAlign="center" w:yAlign="bottom" w:hRule="exact"/>
      <w:spacing w:after="0" w:line="240" w:lineRule="auto"/>
      <w:ind w:left="2880"/>
    </w:pPr>
    <w:rPr>
      <w:rFonts w:asciiTheme="majorHAnsi" w:hAnsiTheme="majorHAnsi" w:eastAsiaTheme="majorEastAsia" w:cstheme="majorBidi"/>
      <w:sz w:val="24"/>
      <w:szCs w:val="24"/>
    </w:rPr>
  </w:style>
  <w:style w:type="paragraph" w:styleId="EnvelopeReturn">
    <w:name w:val="envelope return"/>
    <w:basedOn w:val="Normal"/>
    <w:uiPriority w:val="99"/>
    <w:semiHidden/>
    <w:unhideWhenUsed/>
    <w:rsid w:val="00AD71E3"/>
    <w:pPr>
      <w:spacing w:after="0" w:line="240" w:lineRule="auto"/>
    </w:pPr>
    <w:rPr>
      <w:rFonts w:asciiTheme="majorHAnsi" w:hAnsiTheme="majorHAnsi" w:eastAsiaTheme="majorEastAsia" w:cstheme="majorBidi"/>
      <w:szCs w:val="20"/>
    </w:rPr>
  </w:style>
  <w:style w:type="character" w:styleId="FollowedHyperlink">
    <w:name w:val="FollowedHyperlink"/>
    <w:basedOn w:val="DefaultParagraphFont"/>
    <w:uiPriority w:val="99"/>
    <w:semiHidden/>
    <w:unhideWhenUsed/>
    <w:rsid w:val="00AD71E3"/>
    <w:rPr>
      <w:color w:val="8A479B" w:themeColor="followedHyperlink"/>
      <w:u w:val="single"/>
    </w:rPr>
  </w:style>
  <w:style w:type="character" w:styleId="FootnoteReference">
    <w:name w:val="footnote reference"/>
    <w:basedOn w:val="DefaultParagraphFont"/>
    <w:uiPriority w:val="99"/>
    <w:semiHidden/>
    <w:unhideWhenUsed/>
    <w:rsid w:val="00AD71E3"/>
    <w:rPr>
      <w:vertAlign w:val="superscript"/>
    </w:rPr>
  </w:style>
  <w:style w:type="paragraph" w:styleId="FootnoteText">
    <w:name w:val="footnote text"/>
    <w:basedOn w:val="Normal"/>
    <w:link w:val="FootnoteTextChar"/>
    <w:uiPriority w:val="99"/>
    <w:semiHidden/>
    <w:unhideWhenUsed/>
    <w:rsid w:val="00AD71E3"/>
    <w:pPr>
      <w:spacing w:after="0" w:line="240" w:lineRule="auto"/>
    </w:pPr>
    <w:rPr>
      <w:szCs w:val="20"/>
    </w:rPr>
  </w:style>
  <w:style w:type="character" w:styleId="FootnoteTextChar" w:customStyle="1">
    <w:name w:val="Footnote Text Char"/>
    <w:basedOn w:val="DefaultParagraphFont"/>
    <w:link w:val="FootnoteText"/>
    <w:uiPriority w:val="99"/>
    <w:semiHidden/>
    <w:rsid w:val="00AD71E3"/>
    <w:rPr>
      <w:szCs w:val="20"/>
    </w:rPr>
  </w:style>
  <w:style w:type="table" w:styleId="GridTable1Light">
    <w:name w:val="Grid Table 1 Light"/>
    <w:basedOn w:val="TableNormal"/>
    <w:uiPriority w:val="46"/>
    <w:rsid w:val="00AD71E3"/>
    <w:pPr>
      <w:spacing w:after="0" w:line="240" w:lineRule="auto"/>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AD71E3"/>
    <w:pPr>
      <w:spacing w:after="0" w:line="240" w:lineRule="auto"/>
    </w:pPr>
    <w:tblPr>
      <w:tblStyleRowBandSize w:val="1"/>
      <w:tblStyleColBandSize w:val="1"/>
      <w:tblBorders>
        <w:top w:val="single" w:color="CDB5C0" w:themeColor="accent1" w:themeTint="66" w:sz="4" w:space="0"/>
        <w:left w:val="single" w:color="CDB5C0" w:themeColor="accent1" w:themeTint="66" w:sz="4" w:space="0"/>
        <w:bottom w:val="single" w:color="CDB5C0" w:themeColor="accent1" w:themeTint="66" w:sz="4" w:space="0"/>
        <w:right w:val="single" w:color="CDB5C0" w:themeColor="accent1" w:themeTint="66" w:sz="4" w:space="0"/>
        <w:insideH w:val="single" w:color="CDB5C0" w:themeColor="accent1" w:themeTint="66" w:sz="4" w:space="0"/>
        <w:insideV w:val="single" w:color="CDB5C0" w:themeColor="accent1" w:themeTint="66" w:sz="4" w:space="0"/>
      </w:tblBorders>
    </w:tblPr>
    <w:tblStylePr w:type="firstRow">
      <w:rPr>
        <w:b/>
        <w:bCs/>
      </w:rPr>
      <w:tblPr/>
      <w:tcPr>
        <w:tcBorders>
          <w:bottom w:val="single" w:color="B491A0" w:themeColor="accent1" w:themeTint="99" w:sz="12" w:space="0"/>
        </w:tcBorders>
      </w:tcPr>
    </w:tblStylePr>
    <w:tblStylePr w:type="lastRow">
      <w:rPr>
        <w:b/>
        <w:bCs/>
      </w:rPr>
      <w:tblPr/>
      <w:tcPr>
        <w:tcBorders>
          <w:top w:val="double" w:color="B491A0" w:themeColor="accent1" w:themeTint="99" w:sz="2" w:space="0"/>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AD71E3"/>
    <w:pPr>
      <w:spacing w:after="0" w:line="240" w:lineRule="auto"/>
    </w:pPr>
    <w:tblPr>
      <w:tblStyleRowBandSize w:val="1"/>
      <w:tblStyleColBandSize w:val="1"/>
      <w:tblBorders>
        <w:top w:val="single" w:color="E7E7E7" w:themeColor="accent2" w:themeTint="66" w:sz="4" w:space="0"/>
        <w:left w:val="single" w:color="E7E7E7" w:themeColor="accent2" w:themeTint="66" w:sz="4" w:space="0"/>
        <w:bottom w:val="single" w:color="E7E7E7" w:themeColor="accent2" w:themeTint="66" w:sz="4" w:space="0"/>
        <w:right w:val="single" w:color="E7E7E7" w:themeColor="accent2" w:themeTint="66" w:sz="4" w:space="0"/>
        <w:insideH w:val="single" w:color="E7E7E7" w:themeColor="accent2" w:themeTint="66" w:sz="4" w:space="0"/>
        <w:insideV w:val="single" w:color="E7E7E7" w:themeColor="accent2" w:themeTint="66" w:sz="4" w:space="0"/>
      </w:tblBorders>
    </w:tblPr>
    <w:tblStylePr w:type="firstRow">
      <w:rPr>
        <w:b/>
        <w:bCs/>
      </w:rPr>
      <w:tblPr/>
      <w:tcPr>
        <w:tcBorders>
          <w:bottom w:val="single" w:color="DBDBDB" w:themeColor="accent2" w:themeTint="99" w:sz="12" w:space="0"/>
        </w:tcBorders>
      </w:tcPr>
    </w:tblStylePr>
    <w:tblStylePr w:type="lastRow">
      <w:rPr>
        <w:b/>
        <w:bCs/>
      </w:rPr>
      <w:tblPr/>
      <w:tcPr>
        <w:tcBorders>
          <w:top w:val="double" w:color="DBDBDB" w:themeColor="accent2" w:themeTint="99" w:sz="2" w:space="0"/>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AD71E3"/>
    <w:pPr>
      <w:spacing w:after="0" w:line="240" w:lineRule="auto"/>
    </w:pPr>
    <w:tblPr>
      <w:tblStyleRowBandSize w:val="1"/>
      <w:tblStyleColBandSize w:val="1"/>
      <w:tblBorders>
        <w:top w:val="single" w:color="FFC196" w:themeColor="accent3" w:themeTint="66" w:sz="4" w:space="0"/>
        <w:left w:val="single" w:color="FFC196" w:themeColor="accent3" w:themeTint="66" w:sz="4" w:space="0"/>
        <w:bottom w:val="single" w:color="FFC196" w:themeColor="accent3" w:themeTint="66" w:sz="4" w:space="0"/>
        <w:right w:val="single" w:color="FFC196" w:themeColor="accent3" w:themeTint="66" w:sz="4" w:space="0"/>
        <w:insideH w:val="single" w:color="FFC196" w:themeColor="accent3" w:themeTint="66" w:sz="4" w:space="0"/>
        <w:insideV w:val="single" w:color="FFC196" w:themeColor="accent3" w:themeTint="66" w:sz="4" w:space="0"/>
      </w:tblBorders>
    </w:tblPr>
    <w:tblStylePr w:type="firstRow">
      <w:rPr>
        <w:b/>
        <w:bCs/>
      </w:rPr>
      <w:tblPr/>
      <w:tcPr>
        <w:tcBorders>
          <w:bottom w:val="single" w:color="FFA262" w:themeColor="accent3" w:themeTint="99" w:sz="12" w:space="0"/>
        </w:tcBorders>
      </w:tcPr>
    </w:tblStylePr>
    <w:tblStylePr w:type="lastRow">
      <w:rPr>
        <w:b/>
        <w:bCs/>
      </w:rPr>
      <w:tblPr/>
      <w:tcPr>
        <w:tcBorders>
          <w:top w:val="double" w:color="FFA262" w:themeColor="accent3" w:themeTint="99" w:sz="2" w:space="0"/>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AD71E3"/>
    <w:pPr>
      <w:spacing w:after="0" w:line="240" w:lineRule="auto"/>
    </w:pPr>
    <w:tblPr>
      <w:tblStyleRowBandSize w:val="1"/>
      <w:tblStyleColBandSize w:val="1"/>
      <w:tblBorders>
        <w:top w:val="single" w:color="B0DCF3" w:themeColor="accent4" w:themeTint="66" w:sz="4" w:space="0"/>
        <w:left w:val="single" w:color="B0DCF3" w:themeColor="accent4" w:themeTint="66" w:sz="4" w:space="0"/>
        <w:bottom w:val="single" w:color="B0DCF3" w:themeColor="accent4" w:themeTint="66" w:sz="4" w:space="0"/>
        <w:right w:val="single" w:color="B0DCF3" w:themeColor="accent4" w:themeTint="66" w:sz="4" w:space="0"/>
        <w:insideH w:val="single" w:color="B0DCF3" w:themeColor="accent4" w:themeTint="66" w:sz="4" w:space="0"/>
        <w:insideV w:val="single" w:color="B0DCF3" w:themeColor="accent4" w:themeTint="66" w:sz="4" w:space="0"/>
      </w:tblBorders>
    </w:tblPr>
    <w:tblStylePr w:type="firstRow">
      <w:rPr>
        <w:b/>
        <w:bCs/>
      </w:rPr>
      <w:tblPr/>
      <w:tcPr>
        <w:tcBorders>
          <w:bottom w:val="single" w:color="88CBEE" w:themeColor="accent4" w:themeTint="99" w:sz="12" w:space="0"/>
        </w:tcBorders>
      </w:tcPr>
    </w:tblStylePr>
    <w:tblStylePr w:type="lastRow">
      <w:rPr>
        <w:b/>
        <w:bCs/>
      </w:rPr>
      <w:tblPr/>
      <w:tcPr>
        <w:tcBorders>
          <w:top w:val="double" w:color="88CBEE" w:themeColor="accent4" w:themeTint="99" w:sz="2" w:space="0"/>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D71E3"/>
    <w:pPr>
      <w:spacing w:after="0" w:line="240" w:lineRule="auto"/>
    </w:pPr>
    <w:tblPr>
      <w:tblStyleRowBandSize w:val="1"/>
      <w:tblStyleColBandSize w:val="1"/>
      <w:tblBorders>
        <w:top w:val="single" w:color="D8DCE1" w:themeColor="accent5" w:themeTint="66" w:sz="4" w:space="0"/>
        <w:left w:val="single" w:color="D8DCE1" w:themeColor="accent5" w:themeTint="66" w:sz="4" w:space="0"/>
        <w:bottom w:val="single" w:color="D8DCE1" w:themeColor="accent5" w:themeTint="66" w:sz="4" w:space="0"/>
        <w:right w:val="single" w:color="D8DCE1" w:themeColor="accent5" w:themeTint="66" w:sz="4" w:space="0"/>
        <w:insideH w:val="single" w:color="D8DCE1" w:themeColor="accent5" w:themeTint="66" w:sz="4" w:space="0"/>
        <w:insideV w:val="single" w:color="D8DCE1" w:themeColor="accent5" w:themeTint="66" w:sz="4" w:space="0"/>
      </w:tblBorders>
    </w:tblPr>
    <w:tblStylePr w:type="firstRow">
      <w:rPr>
        <w:b/>
        <w:bCs/>
      </w:rPr>
      <w:tblPr/>
      <w:tcPr>
        <w:tcBorders>
          <w:bottom w:val="single" w:color="C4CBD3" w:themeColor="accent5" w:themeTint="99" w:sz="12" w:space="0"/>
        </w:tcBorders>
      </w:tcPr>
    </w:tblStylePr>
    <w:tblStylePr w:type="lastRow">
      <w:rPr>
        <w:b/>
        <w:bCs/>
      </w:rPr>
      <w:tblPr/>
      <w:tcPr>
        <w:tcBorders>
          <w:top w:val="double" w:color="C4CBD3" w:themeColor="accent5" w:themeTint="99" w:sz="2" w:space="0"/>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AD71E3"/>
    <w:pPr>
      <w:spacing w:after="0" w:line="240" w:lineRule="auto"/>
    </w:pPr>
    <w:tblPr>
      <w:tblStyleRowBandSize w:val="1"/>
      <w:tblStyleColBandSize w:val="1"/>
      <w:tblBorders>
        <w:top w:val="single" w:color="D2B1DB" w:themeColor="accent6" w:themeTint="66" w:sz="4" w:space="0"/>
        <w:left w:val="single" w:color="D2B1DB" w:themeColor="accent6" w:themeTint="66" w:sz="4" w:space="0"/>
        <w:bottom w:val="single" w:color="D2B1DB" w:themeColor="accent6" w:themeTint="66" w:sz="4" w:space="0"/>
        <w:right w:val="single" w:color="D2B1DB" w:themeColor="accent6" w:themeTint="66" w:sz="4" w:space="0"/>
        <w:insideH w:val="single" w:color="D2B1DB" w:themeColor="accent6" w:themeTint="66" w:sz="4" w:space="0"/>
        <w:insideV w:val="single" w:color="D2B1DB" w:themeColor="accent6" w:themeTint="66" w:sz="4" w:space="0"/>
      </w:tblBorders>
    </w:tblPr>
    <w:tblStylePr w:type="firstRow">
      <w:rPr>
        <w:b/>
        <w:bCs/>
      </w:rPr>
      <w:tblPr/>
      <w:tcPr>
        <w:tcBorders>
          <w:bottom w:val="single" w:color="BC89C9" w:themeColor="accent6" w:themeTint="99" w:sz="12" w:space="0"/>
        </w:tcBorders>
      </w:tcPr>
    </w:tblStylePr>
    <w:tblStylePr w:type="lastRow">
      <w:rPr>
        <w:b/>
        <w:bCs/>
      </w:rPr>
      <w:tblPr/>
      <w:tcPr>
        <w:tcBorders>
          <w:top w:val="double" w:color="BC89C9" w:themeColor="accent6" w:themeTint="99" w:sz="2" w:space="0"/>
        </w:tcBorders>
      </w:tcPr>
    </w:tblStylePr>
    <w:tblStylePr w:type="firstCol">
      <w:rPr>
        <w:b/>
        <w:bCs/>
      </w:rPr>
    </w:tblStylePr>
    <w:tblStylePr w:type="lastCol">
      <w:rPr>
        <w:b/>
        <w:bCs/>
      </w:rPr>
    </w:tblStylePr>
  </w:style>
  <w:style w:type="table" w:styleId="GridTable2">
    <w:name w:val="Grid Table 2"/>
    <w:basedOn w:val="TableNormal"/>
    <w:uiPriority w:val="47"/>
    <w:rsid w:val="00AD71E3"/>
    <w:pPr>
      <w:spacing w:after="0" w:line="240" w:lineRule="auto"/>
    </w:pPr>
    <w:tblPr>
      <w:tblStyleRowBandSize w:val="1"/>
      <w:tblStyleColBandSize w:val="1"/>
      <w:tblBorders>
        <w:top w:val="single" w:color="666666" w:themeColor="text1" w:themeTint="99" w:sz="2" w:space="0"/>
        <w:bottom w:val="single" w:color="666666" w:themeColor="text1" w:themeTint="99" w:sz="2" w:space="0"/>
        <w:insideH w:val="single" w:color="666666" w:themeColor="text1" w:themeTint="99" w:sz="2" w:space="0"/>
        <w:insideV w:val="single" w:color="666666" w:themeColor="text1" w:themeTint="99" w:sz="2" w:space="0"/>
      </w:tblBorders>
    </w:tblPr>
    <w:tblStylePr w:type="firstRow">
      <w:rPr>
        <w:b/>
        <w:bCs/>
      </w:rPr>
      <w:tblPr/>
      <w:tcPr>
        <w:tcBorders>
          <w:top w:val="nil"/>
          <w:bottom w:val="single" w:color="666666" w:themeColor="text1" w:themeTint="99" w:sz="12" w:space="0"/>
          <w:insideH w:val="nil"/>
          <w:insideV w:val="nil"/>
        </w:tcBorders>
        <w:shd w:val="clear" w:color="auto" w:fill="FFFFFF" w:themeFill="background1"/>
      </w:tcPr>
    </w:tblStylePr>
    <w:tblStylePr w:type="lastRow">
      <w:rPr>
        <w:b/>
        <w:bCs/>
      </w:rPr>
      <w:tblPr/>
      <w:tcPr>
        <w:tcBorders>
          <w:top w:val="double" w:color="666666" w:themeColor="tex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AD71E3"/>
    <w:pPr>
      <w:spacing w:after="0" w:line="240" w:lineRule="auto"/>
    </w:pPr>
    <w:tblPr>
      <w:tblStyleRowBandSize w:val="1"/>
      <w:tblStyleColBandSize w:val="1"/>
      <w:tblBorders>
        <w:top w:val="single" w:color="B491A0" w:themeColor="accent1" w:themeTint="99" w:sz="2" w:space="0"/>
        <w:bottom w:val="single" w:color="B491A0" w:themeColor="accent1" w:themeTint="99" w:sz="2" w:space="0"/>
        <w:insideH w:val="single" w:color="B491A0" w:themeColor="accent1" w:themeTint="99" w:sz="2" w:space="0"/>
        <w:insideV w:val="single" w:color="B491A0" w:themeColor="accent1" w:themeTint="99" w:sz="2" w:space="0"/>
      </w:tblBorders>
    </w:tblPr>
    <w:tblStylePr w:type="firstRow">
      <w:rPr>
        <w:b/>
        <w:bCs/>
      </w:rPr>
      <w:tblPr/>
      <w:tcPr>
        <w:tcBorders>
          <w:top w:val="nil"/>
          <w:bottom w:val="single" w:color="B491A0" w:themeColor="accent1" w:themeTint="99" w:sz="12" w:space="0"/>
          <w:insideH w:val="nil"/>
          <w:insideV w:val="nil"/>
        </w:tcBorders>
        <w:shd w:val="clear" w:color="auto" w:fill="FFFFFF" w:themeFill="background1"/>
      </w:tcPr>
    </w:tblStylePr>
    <w:tblStylePr w:type="lastRow">
      <w:rPr>
        <w:b/>
        <w:bCs/>
      </w:rPr>
      <w:tblPr/>
      <w:tcPr>
        <w:tcBorders>
          <w:top w:val="double" w:color="B491A0" w:themeColor="accen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GridTable2-Accent2">
    <w:name w:val="Grid Table 2 Accent 2"/>
    <w:basedOn w:val="TableNormal"/>
    <w:uiPriority w:val="47"/>
    <w:rsid w:val="00AD71E3"/>
    <w:pPr>
      <w:spacing w:after="0" w:line="240" w:lineRule="auto"/>
    </w:pPr>
    <w:tblPr>
      <w:tblStyleRowBandSize w:val="1"/>
      <w:tblStyleColBandSize w:val="1"/>
      <w:tblBorders>
        <w:top w:val="single" w:color="DBDBDB" w:themeColor="accent2" w:themeTint="99" w:sz="2" w:space="0"/>
        <w:bottom w:val="single" w:color="DBDBDB" w:themeColor="accent2" w:themeTint="99" w:sz="2" w:space="0"/>
        <w:insideH w:val="single" w:color="DBDBDB" w:themeColor="accent2" w:themeTint="99" w:sz="2" w:space="0"/>
        <w:insideV w:val="single" w:color="DBDBDB" w:themeColor="accent2" w:themeTint="99" w:sz="2" w:space="0"/>
      </w:tblBorders>
    </w:tblPr>
    <w:tblStylePr w:type="firstRow">
      <w:rPr>
        <w:b/>
        <w:bCs/>
      </w:rPr>
      <w:tblPr/>
      <w:tcPr>
        <w:tcBorders>
          <w:top w:val="nil"/>
          <w:bottom w:val="single" w:color="DBDBDB" w:themeColor="accent2" w:themeTint="99" w:sz="12" w:space="0"/>
          <w:insideH w:val="nil"/>
          <w:insideV w:val="nil"/>
        </w:tcBorders>
        <w:shd w:val="clear" w:color="auto" w:fill="FFFFFF" w:themeFill="background1"/>
      </w:tcPr>
    </w:tblStylePr>
    <w:tblStylePr w:type="lastRow">
      <w:rPr>
        <w:b/>
        <w:bCs/>
      </w:rPr>
      <w:tblPr/>
      <w:tcPr>
        <w:tcBorders>
          <w:top w:val="double" w:color="DBDBDB" w:themeColor="accent2"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GridTable2-Accent3">
    <w:name w:val="Grid Table 2 Accent 3"/>
    <w:basedOn w:val="TableNormal"/>
    <w:uiPriority w:val="47"/>
    <w:rsid w:val="00AD71E3"/>
    <w:pPr>
      <w:spacing w:after="0" w:line="240" w:lineRule="auto"/>
    </w:pPr>
    <w:tblPr>
      <w:tblStyleRowBandSize w:val="1"/>
      <w:tblStyleColBandSize w:val="1"/>
      <w:tblBorders>
        <w:top w:val="single" w:color="FFA262" w:themeColor="accent3" w:themeTint="99" w:sz="2" w:space="0"/>
        <w:bottom w:val="single" w:color="FFA262" w:themeColor="accent3" w:themeTint="99" w:sz="2" w:space="0"/>
        <w:insideH w:val="single" w:color="FFA262" w:themeColor="accent3" w:themeTint="99" w:sz="2" w:space="0"/>
        <w:insideV w:val="single" w:color="FFA262" w:themeColor="accent3" w:themeTint="99" w:sz="2" w:space="0"/>
      </w:tblBorders>
    </w:tblPr>
    <w:tblStylePr w:type="firstRow">
      <w:rPr>
        <w:b/>
        <w:bCs/>
      </w:rPr>
      <w:tblPr/>
      <w:tcPr>
        <w:tcBorders>
          <w:top w:val="nil"/>
          <w:bottom w:val="single" w:color="FFA262" w:themeColor="accent3" w:themeTint="99" w:sz="12" w:space="0"/>
          <w:insideH w:val="nil"/>
          <w:insideV w:val="nil"/>
        </w:tcBorders>
        <w:shd w:val="clear" w:color="auto" w:fill="FFFFFF" w:themeFill="background1"/>
      </w:tcPr>
    </w:tblStylePr>
    <w:tblStylePr w:type="lastRow">
      <w:rPr>
        <w:b/>
        <w:bCs/>
      </w:rPr>
      <w:tblPr/>
      <w:tcPr>
        <w:tcBorders>
          <w:top w:val="double" w:color="FFA262"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GridTable2-Accent4">
    <w:name w:val="Grid Table 2 Accent 4"/>
    <w:basedOn w:val="TableNormal"/>
    <w:uiPriority w:val="47"/>
    <w:rsid w:val="00AD71E3"/>
    <w:pPr>
      <w:spacing w:after="0" w:line="240" w:lineRule="auto"/>
    </w:pPr>
    <w:tblPr>
      <w:tblStyleRowBandSize w:val="1"/>
      <w:tblStyleColBandSize w:val="1"/>
      <w:tblBorders>
        <w:top w:val="single" w:color="88CBEE" w:themeColor="accent4" w:themeTint="99" w:sz="2" w:space="0"/>
        <w:bottom w:val="single" w:color="88CBEE" w:themeColor="accent4" w:themeTint="99" w:sz="2" w:space="0"/>
        <w:insideH w:val="single" w:color="88CBEE" w:themeColor="accent4" w:themeTint="99" w:sz="2" w:space="0"/>
        <w:insideV w:val="single" w:color="88CBEE" w:themeColor="accent4" w:themeTint="99" w:sz="2" w:space="0"/>
      </w:tblBorders>
    </w:tblPr>
    <w:tblStylePr w:type="firstRow">
      <w:rPr>
        <w:b/>
        <w:bCs/>
      </w:rPr>
      <w:tblPr/>
      <w:tcPr>
        <w:tcBorders>
          <w:top w:val="nil"/>
          <w:bottom w:val="single" w:color="88CBEE" w:themeColor="accent4" w:themeTint="99" w:sz="12" w:space="0"/>
          <w:insideH w:val="nil"/>
          <w:insideV w:val="nil"/>
        </w:tcBorders>
        <w:shd w:val="clear" w:color="auto" w:fill="FFFFFF" w:themeFill="background1"/>
      </w:tcPr>
    </w:tblStylePr>
    <w:tblStylePr w:type="lastRow">
      <w:rPr>
        <w:b/>
        <w:bCs/>
      </w:rPr>
      <w:tblPr/>
      <w:tcPr>
        <w:tcBorders>
          <w:top w:val="double" w:color="88CBEE" w:themeColor="accent4"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GridTable2-Accent5">
    <w:name w:val="Grid Table 2 Accent 5"/>
    <w:basedOn w:val="TableNormal"/>
    <w:uiPriority w:val="47"/>
    <w:rsid w:val="00AD71E3"/>
    <w:pPr>
      <w:spacing w:after="0" w:line="240" w:lineRule="auto"/>
    </w:pPr>
    <w:tblPr>
      <w:tblStyleRowBandSize w:val="1"/>
      <w:tblStyleColBandSize w:val="1"/>
      <w:tblBorders>
        <w:top w:val="single" w:color="C4CBD3" w:themeColor="accent5" w:themeTint="99" w:sz="2" w:space="0"/>
        <w:bottom w:val="single" w:color="C4CBD3" w:themeColor="accent5" w:themeTint="99" w:sz="2" w:space="0"/>
        <w:insideH w:val="single" w:color="C4CBD3" w:themeColor="accent5" w:themeTint="99" w:sz="2" w:space="0"/>
        <w:insideV w:val="single" w:color="C4CBD3" w:themeColor="accent5" w:themeTint="99" w:sz="2" w:space="0"/>
      </w:tblBorders>
    </w:tblPr>
    <w:tblStylePr w:type="firstRow">
      <w:rPr>
        <w:b/>
        <w:bCs/>
      </w:rPr>
      <w:tblPr/>
      <w:tcPr>
        <w:tcBorders>
          <w:top w:val="nil"/>
          <w:bottom w:val="single" w:color="C4CBD3" w:themeColor="accent5" w:themeTint="99" w:sz="12" w:space="0"/>
          <w:insideH w:val="nil"/>
          <w:insideV w:val="nil"/>
        </w:tcBorders>
        <w:shd w:val="clear" w:color="auto" w:fill="FFFFFF" w:themeFill="background1"/>
      </w:tcPr>
    </w:tblStylePr>
    <w:tblStylePr w:type="lastRow">
      <w:rPr>
        <w:b/>
        <w:bCs/>
      </w:rPr>
      <w:tblPr/>
      <w:tcPr>
        <w:tcBorders>
          <w:top w:val="double" w:color="C4CBD3" w:themeColor="accent5"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GridTable2-Accent6">
    <w:name w:val="Grid Table 2 Accent 6"/>
    <w:basedOn w:val="TableNormal"/>
    <w:uiPriority w:val="47"/>
    <w:rsid w:val="00AD71E3"/>
    <w:pPr>
      <w:spacing w:after="0" w:line="240" w:lineRule="auto"/>
    </w:pPr>
    <w:tblPr>
      <w:tblStyleRowBandSize w:val="1"/>
      <w:tblStyleColBandSize w:val="1"/>
      <w:tblBorders>
        <w:top w:val="single" w:color="BC89C9" w:themeColor="accent6" w:themeTint="99" w:sz="2" w:space="0"/>
        <w:bottom w:val="single" w:color="BC89C9" w:themeColor="accent6" w:themeTint="99" w:sz="2" w:space="0"/>
        <w:insideH w:val="single" w:color="BC89C9" w:themeColor="accent6" w:themeTint="99" w:sz="2" w:space="0"/>
        <w:insideV w:val="single" w:color="BC89C9" w:themeColor="accent6" w:themeTint="99" w:sz="2" w:space="0"/>
      </w:tblBorders>
    </w:tblPr>
    <w:tblStylePr w:type="firstRow">
      <w:rPr>
        <w:b/>
        <w:bCs/>
      </w:rPr>
      <w:tblPr/>
      <w:tcPr>
        <w:tcBorders>
          <w:top w:val="nil"/>
          <w:bottom w:val="single" w:color="BC89C9" w:themeColor="accent6" w:themeTint="99" w:sz="12" w:space="0"/>
          <w:insideH w:val="nil"/>
          <w:insideV w:val="nil"/>
        </w:tcBorders>
        <w:shd w:val="clear" w:color="auto" w:fill="FFFFFF" w:themeFill="background1"/>
      </w:tcPr>
    </w:tblStylePr>
    <w:tblStylePr w:type="lastRow">
      <w:rPr>
        <w:b/>
        <w:bCs/>
      </w:rPr>
      <w:tblPr/>
      <w:tcPr>
        <w:tcBorders>
          <w:top w:val="double" w:color="BC89C9" w:themeColor="accent6"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3">
    <w:name w:val="Grid Table 3"/>
    <w:basedOn w:val="TableNormal"/>
    <w:uiPriority w:val="48"/>
    <w:rsid w:val="00AD71E3"/>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3-Accent1">
    <w:name w:val="Grid Table 3 Accent 1"/>
    <w:basedOn w:val="TableNormal"/>
    <w:uiPriority w:val="48"/>
    <w:rsid w:val="00AD71E3"/>
    <w:pPr>
      <w:spacing w:after="0" w:line="240" w:lineRule="auto"/>
    </w:pPr>
    <w:tblPr>
      <w:tblStyleRowBandSize w:val="1"/>
      <w:tblStyleColBandSize w:val="1"/>
      <w:tblBorders>
        <w:top w:val="single" w:color="B491A0" w:themeColor="accent1" w:themeTint="99" w:sz="4" w:space="0"/>
        <w:left w:val="single" w:color="B491A0" w:themeColor="accent1" w:themeTint="99" w:sz="4" w:space="0"/>
        <w:bottom w:val="single" w:color="B491A0" w:themeColor="accent1" w:themeTint="99" w:sz="4" w:space="0"/>
        <w:right w:val="single" w:color="B491A0" w:themeColor="accent1" w:themeTint="99" w:sz="4" w:space="0"/>
        <w:insideH w:val="single" w:color="B491A0" w:themeColor="accent1" w:themeTint="99" w:sz="4" w:space="0"/>
        <w:insideV w:val="single" w:color="B491A0"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bottom w:val="single" w:color="B491A0" w:themeColor="accent1" w:themeTint="99" w:sz="4" w:space="0"/>
        </w:tcBorders>
      </w:tcPr>
    </w:tblStylePr>
    <w:tblStylePr w:type="nwCell">
      <w:tblPr/>
      <w:tcPr>
        <w:tcBorders>
          <w:bottom w:val="single" w:color="B491A0" w:themeColor="accent1" w:themeTint="99" w:sz="4" w:space="0"/>
        </w:tcBorders>
      </w:tcPr>
    </w:tblStylePr>
    <w:tblStylePr w:type="seCell">
      <w:tblPr/>
      <w:tcPr>
        <w:tcBorders>
          <w:top w:val="single" w:color="B491A0" w:themeColor="accent1" w:themeTint="99" w:sz="4" w:space="0"/>
        </w:tcBorders>
      </w:tcPr>
    </w:tblStylePr>
    <w:tblStylePr w:type="swCell">
      <w:tblPr/>
      <w:tcPr>
        <w:tcBorders>
          <w:top w:val="single" w:color="B491A0" w:themeColor="accent1" w:themeTint="99" w:sz="4" w:space="0"/>
        </w:tcBorders>
      </w:tcPr>
    </w:tblStylePr>
  </w:style>
  <w:style w:type="table" w:styleId="GridTable3-Accent2">
    <w:name w:val="Grid Table 3 Accent 2"/>
    <w:basedOn w:val="TableNormal"/>
    <w:uiPriority w:val="48"/>
    <w:rsid w:val="00AD71E3"/>
    <w:pPr>
      <w:spacing w:after="0" w:line="240" w:lineRule="auto"/>
    </w:pPr>
    <w:tblPr>
      <w:tblStyleRowBandSize w:val="1"/>
      <w:tblStyleColBandSize w:val="1"/>
      <w:tblBorders>
        <w:top w:val="single" w:color="DBDBDB" w:themeColor="accent2" w:themeTint="99" w:sz="4" w:space="0"/>
        <w:left w:val="single" w:color="DBDBDB" w:themeColor="accent2" w:themeTint="99" w:sz="4" w:space="0"/>
        <w:bottom w:val="single" w:color="DBDBDB" w:themeColor="accent2" w:themeTint="99" w:sz="4" w:space="0"/>
        <w:right w:val="single" w:color="DBDBDB" w:themeColor="accent2" w:themeTint="99" w:sz="4" w:space="0"/>
        <w:insideH w:val="single" w:color="DBDBDB" w:themeColor="accent2" w:themeTint="99" w:sz="4" w:space="0"/>
        <w:insideV w:val="single" w:color="DBDBDB"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bottom w:val="single" w:color="DBDBDB" w:themeColor="accent2" w:themeTint="99" w:sz="4" w:space="0"/>
        </w:tcBorders>
      </w:tcPr>
    </w:tblStylePr>
    <w:tblStylePr w:type="nwCell">
      <w:tblPr/>
      <w:tcPr>
        <w:tcBorders>
          <w:bottom w:val="single" w:color="DBDBDB" w:themeColor="accent2" w:themeTint="99" w:sz="4" w:space="0"/>
        </w:tcBorders>
      </w:tcPr>
    </w:tblStylePr>
    <w:tblStylePr w:type="seCell">
      <w:tblPr/>
      <w:tcPr>
        <w:tcBorders>
          <w:top w:val="single" w:color="DBDBDB" w:themeColor="accent2" w:themeTint="99" w:sz="4" w:space="0"/>
        </w:tcBorders>
      </w:tcPr>
    </w:tblStylePr>
    <w:tblStylePr w:type="swCell">
      <w:tblPr/>
      <w:tcPr>
        <w:tcBorders>
          <w:top w:val="single" w:color="DBDBDB" w:themeColor="accent2" w:themeTint="99" w:sz="4" w:space="0"/>
        </w:tcBorders>
      </w:tcPr>
    </w:tblStylePr>
  </w:style>
  <w:style w:type="table" w:styleId="GridTable3-Accent3">
    <w:name w:val="Grid Table 3 Accent 3"/>
    <w:basedOn w:val="TableNormal"/>
    <w:uiPriority w:val="48"/>
    <w:rsid w:val="00AD71E3"/>
    <w:pPr>
      <w:spacing w:after="0" w:line="240" w:lineRule="auto"/>
    </w:pPr>
    <w:tblPr>
      <w:tblStyleRowBandSize w:val="1"/>
      <w:tblStyleColBandSize w:val="1"/>
      <w:tblBorders>
        <w:top w:val="single" w:color="FFA262" w:themeColor="accent3" w:themeTint="99" w:sz="4" w:space="0"/>
        <w:left w:val="single" w:color="FFA262" w:themeColor="accent3" w:themeTint="99" w:sz="4" w:space="0"/>
        <w:bottom w:val="single" w:color="FFA262" w:themeColor="accent3" w:themeTint="99" w:sz="4" w:space="0"/>
        <w:right w:val="single" w:color="FFA262" w:themeColor="accent3" w:themeTint="99" w:sz="4" w:space="0"/>
        <w:insideH w:val="single" w:color="FFA262" w:themeColor="accent3" w:themeTint="99" w:sz="4" w:space="0"/>
        <w:insideV w:val="single" w:color="FFA262"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bottom w:val="single" w:color="FFA262" w:themeColor="accent3" w:themeTint="99" w:sz="4" w:space="0"/>
        </w:tcBorders>
      </w:tcPr>
    </w:tblStylePr>
    <w:tblStylePr w:type="nwCell">
      <w:tblPr/>
      <w:tcPr>
        <w:tcBorders>
          <w:bottom w:val="single" w:color="FFA262" w:themeColor="accent3" w:themeTint="99" w:sz="4" w:space="0"/>
        </w:tcBorders>
      </w:tcPr>
    </w:tblStylePr>
    <w:tblStylePr w:type="seCell">
      <w:tblPr/>
      <w:tcPr>
        <w:tcBorders>
          <w:top w:val="single" w:color="FFA262" w:themeColor="accent3" w:themeTint="99" w:sz="4" w:space="0"/>
        </w:tcBorders>
      </w:tcPr>
    </w:tblStylePr>
    <w:tblStylePr w:type="swCell">
      <w:tblPr/>
      <w:tcPr>
        <w:tcBorders>
          <w:top w:val="single" w:color="FFA262" w:themeColor="accent3" w:themeTint="99" w:sz="4" w:space="0"/>
        </w:tcBorders>
      </w:tcPr>
    </w:tblStylePr>
  </w:style>
  <w:style w:type="table" w:styleId="GridTable3-Accent4">
    <w:name w:val="Grid Table 3 Accent 4"/>
    <w:basedOn w:val="TableNormal"/>
    <w:uiPriority w:val="48"/>
    <w:rsid w:val="00AD71E3"/>
    <w:pPr>
      <w:spacing w:after="0" w:line="240" w:lineRule="auto"/>
    </w:pPr>
    <w:tblPr>
      <w:tblStyleRowBandSize w:val="1"/>
      <w:tblStyleColBandSize w:val="1"/>
      <w:tblBorders>
        <w:top w:val="single" w:color="88CBEE" w:themeColor="accent4" w:themeTint="99" w:sz="4" w:space="0"/>
        <w:left w:val="single" w:color="88CBEE" w:themeColor="accent4" w:themeTint="99" w:sz="4" w:space="0"/>
        <w:bottom w:val="single" w:color="88CBEE" w:themeColor="accent4" w:themeTint="99" w:sz="4" w:space="0"/>
        <w:right w:val="single" w:color="88CBEE" w:themeColor="accent4" w:themeTint="99" w:sz="4" w:space="0"/>
        <w:insideH w:val="single" w:color="88CBEE" w:themeColor="accent4" w:themeTint="99" w:sz="4" w:space="0"/>
        <w:insideV w:val="single" w:color="88CBEE"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bottom w:val="single" w:color="88CBEE" w:themeColor="accent4" w:themeTint="99" w:sz="4" w:space="0"/>
        </w:tcBorders>
      </w:tcPr>
    </w:tblStylePr>
    <w:tblStylePr w:type="nwCell">
      <w:tblPr/>
      <w:tcPr>
        <w:tcBorders>
          <w:bottom w:val="single" w:color="88CBEE" w:themeColor="accent4" w:themeTint="99" w:sz="4" w:space="0"/>
        </w:tcBorders>
      </w:tcPr>
    </w:tblStylePr>
    <w:tblStylePr w:type="seCell">
      <w:tblPr/>
      <w:tcPr>
        <w:tcBorders>
          <w:top w:val="single" w:color="88CBEE" w:themeColor="accent4" w:themeTint="99" w:sz="4" w:space="0"/>
        </w:tcBorders>
      </w:tcPr>
    </w:tblStylePr>
    <w:tblStylePr w:type="swCell">
      <w:tblPr/>
      <w:tcPr>
        <w:tcBorders>
          <w:top w:val="single" w:color="88CBEE" w:themeColor="accent4" w:themeTint="99" w:sz="4" w:space="0"/>
        </w:tcBorders>
      </w:tcPr>
    </w:tblStylePr>
  </w:style>
  <w:style w:type="table" w:styleId="GridTable3-Accent5">
    <w:name w:val="Grid Table 3 Accent 5"/>
    <w:basedOn w:val="TableNormal"/>
    <w:uiPriority w:val="48"/>
    <w:rsid w:val="00AD71E3"/>
    <w:pPr>
      <w:spacing w:after="0" w:line="240" w:lineRule="auto"/>
    </w:pPr>
    <w:tblPr>
      <w:tblStyleRowBandSize w:val="1"/>
      <w:tblStyleColBandSize w:val="1"/>
      <w:tblBorders>
        <w:top w:val="single" w:color="C4CBD3" w:themeColor="accent5" w:themeTint="99" w:sz="4" w:space="0"/>
        <w:left w:val="single" w:color="C4CBD3" w:themeColor="accent5" w:themeTint="99" w:sz="4" w:space="0"/>
        <w:bottom w:val="single" w:color="C4CBD3" w:themeColor="accent5" w:themeTint="99" w:sz="4" w:space="0"/>
        <w:right w:val="single" w:color="C4CBD3" w:themeColor="accent5" w:themeTint="99" w:sz="4" w:space="0"/>
        <w:insideH w:val="single" w:color="C4CBD3" w:themeColor="accent5" w:themeTint="99" w:sz="4" w:space="0"/>
        <w:insideV w:val="single" w:color="C4CBD3"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bottom w:val="single" w:color="C4CBD3" w:themeColor="accent5" w:themeTint="99" w:sz="4" w:space="0"/>
        </w:tcBorders>
      </w:tcPr>
    </w:tblStylePr>
    <w:tblStylePr w:type="nwCell">
      <w:tblPr/>
      <w:tcPr>
        <w:tcBorders>
          <w:bottom w:val="single" w:color="C4CBD3" w:themeColor="accent5" w:themeTint="99" w:sz="4" w:space="0"/>
        </w:tcBorders>
      </w:tcPr>
    </w:tblStylePr>
    <w:tblStylePr w:type="seCell">
      <w:tblPr/>
      <w:tcPr>
        <w:tcBorders>
          <w:top w:val="single" w:color="C4CBD3" w:themeColor="accent5" w:themeTint="99" w:sz="4" w:space="0"/>
        </w:tcBorders>
      </w:tcPr>
    </w:tblStylePr>
    <w:tblStylePr w:type="swCell">
      <w:tblPr/>
      <w:tcPr>
        <w:tcBorders>
          <w:top w:val="single" w:color="C4CBD3" w:themeColor="accent5" w:themeTint="99" w:sz="4" w:space="0"/>
        </w:tcBorders>
      </w:tcPr>
    </w:tblStylePr>
  </w:style>
  <w:style w:type="table" w:styleId="GridTable3-Accent6">
    <w:name w:val="Grid Table 3 Accent 6"/>
    <w:basedOn w:val="TableNormal"/>
    <w:uiPriority w:val="48"/>
    <w:rsid w:val="00AD71E3"/>
    <w:pPr>
      <w:spacing w:after="0" w:line="240" w:lineRule="auto"/>
    </w:p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color="BC89C9" w:themeColor="accent6" w:themeTint="99" w:sz="4" w:space="0"/>
        </w:tcBorders>
      </w:tcPr>
    </w:tblStylePr>
    <w:tblStylePr w:type="nwCell">
      <w:tblPr/>
      <w:tcPr>
        <w:tcBorders>
          <w:bottom w:val="single" w:color="BC89C9" w:themeColor="accent6" w:themeTint="99" w:sz="4" w:space="0"/>
        </w:tcBorders>
      </w:tcPr>
    </w:tblStylePr>
    <w:tblStylePr w:type="seCell">
      <w:tblPr/>
      <w:tcPr>
        <w:tcBorders>
          <w:top w:val="single" w:color="BC89C9" w:themeColor="accent6" w:themeTint="99" w:sz="4" w:space="0"/>
        </w:tcBorders>
      </w:tcPr>
    </w:tblStylePr>
    <w:tblStylePr w:type="swCell">
      <w:tblPr/>
      <w:tcPr>
        <w:tcBorders>
          <w:top w:val="single" w:color="BC89C9" w:themeColor="accent6" w:themeTint="99" w:sz="4" w:space="0"/>
        </w:tcBorders>
      </w:tcPr>
    </w:tblStylePr>
  </w:style>
  <w:style w:type="table" w:styleId="GridTable4">
    <w:name w:val="Grid Table 4"/>
    <w:basedOn w:val="TableNormal"/>
    <w:uiPriority w:val="49"/>
    <w:rsid w:val="00AD71E3"/>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AD71E3"/>
    <w:pPr>
      <w:spacing w:after="0" w:line="240" w:lineRule="auto"/>
    </w:pPr>
    <w:tblPr>
      <w:tblStyleRowBandSize w:val="1"/>
      <w:tblStyleColBandSize w:val="1"/>
      <w:tblBorders>
        <w:top w:val="single" w:color="B491A0" w:themeColor="accent1" w:themeTint="99" w:sz="4" w:space="0"/>
        <w:left w:val="single" w:color="B491A0" w:themeColor="accent1" w:themeTint="99" w:sz="4" w:space="0"/>
        <w:bottom w:val="single" w:color="B491A0" w:themeColor="accent1" w:themeTint="99" w:sz="4" w:space="0"/>
        <w:right w:val="single" w:color="B491A0" w:themeColor="accent1" w:themeTint="99" w:sz="4" w:space="0"/>
        <w:insideH w:val="single" w:color="B491A0" w:themeColor="accent1" w:themeTint="99" w:sz="4" w:space="0"/>
        <w:insideV w:val="single" w:color="B491A0" w:themeColor="accent1" w:themeTint="99" w:sz="4" w:space="0"/>
      </w:tblBorders>
    </w:tblPr>
    <w:tblStylePr w:type="firstRow">
      <w:rPr>
        <w:b/>
        <w:bCs/>
        <w:color w:val="FFFFFF" w:themeColor="background1"/>
      </w:rPr>
      <w:tblPr/>
      <w:tcPr>
        <w:tcBorders>
          <w:top w:val="single" w:color="785263" w:themeColor="accent1" w:sz="4" w:space="0"/>
          <w:left w:val="single" w:color="785263" w:themeColor="accent1" w:sz="4" w:space="0"/>
          <w:bottom w:val="single" w:color="785263" w:themeColor="accent1" w:sz="4" w:space="0"/>
          <w:right w:val="single" w:color="785263" w:themeColor="accent1" w:sz="4" w:space="0"/>
          <w:insideH w:val="nil"/>
          <w:insideV w:val="nil"/>
        </w:tcBorders>
        <w:shd w:val="clear" w:color="auto" w:fill="785263" w:themeFill="accent1"/>
      </w:tcPr>
    </w:tblStylePr>
    <w:tblStylePr w:type="lastRow">
      <w:rPr>
        <w:b/>
        <w:bCs/>
      </w:rPr>
      <w:tblPr/>
      <w:tcPr>
        <w:tcBorders>
          <w:top w:val="double" w:color="785263" w:themeColor="accent1" w:sz="4" w:space="0"/>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GridTable4-Accent2">
    <w:name w:val="Grid Table 4 Accent 2"/>
    <w:basedOn w:val="TableNormal"/>
    <w:uiPriority w:val="49"/>
    <w:rsid w:val="00AD71E3"/>
    <w:pPr>
      <w:spacing w:after="0" w:line="240" w:lineRule="auto"/>
    </w:pPr>
    <w:tblPr>
      <w:tblStyleRowBandSize w:val="1"/>
      <w:tblStyleColBandSize w:val="1"/>
      <w:tblBorders>
        <w:top w:val="single" w:color="DBDBDB" w:themeColor="accent2" w:themeTint="99" w:sz="4" w:space="0"/>
        <w:left w:val="single" w:color="DBDBDB" w:themeColor="accent2" w:themeTint="99" w:sz="4" w:space="0"/>
        <w:bottom w:val="single" w:color="DBDBDB" w:themeColor="accent2" w:themeTint="99" w:sz="4" w:space="0"/>
        <w:right w:val="single" w:color="DBDBDB" w:themeColor="accent2" w:themeTint="99" w:sz="4" w:space="0"/>
        <w:insideH w:val="single" w:color="DBDBDB" w:themeColor="accent2" w:themeTint="99" w:sz="4" w:space="0"/>
        <w:insideV w:val="single" w:color="DBDBDB" w:themeColor="accent2" w:themeTint="99" w:sz="4" w:space="0"/>
      </w:tblBorders>
    </w:tblPr>
    <w:tblStylePr w:type="firstRow">
      <w:rPr>
        <w:b/>
        <w:bCs/>
        <w:color w:val="FFFFFF" w:themeColor="background1"/>
      </w:rPr>
      <w:tblPr/>
      <w:tcPr>
        <w:tcBorders>
          <w:top w:val="single" w:color="C3C3C3" w:themeColor="accent2" w:sz="4" w:space="0"/>
          <w:left w:val="single" w:color="C3C3C3" w:themeColor="accent2" w:sz="4" w:space="0"/>
          <w:bottom w:val="single" w:color="C3C3C3" w:themeColor="accent2" w:sz="4" w:space="0"/>
          <w:right w:val="single" w:color="C3C3C3" w:themeColor="accent2" w:sz="4" w:space="0"/>
          <w:insideH w:val="nil"/>
          <w:insideV w:val="nil"/>
        </w:tcBorders>
        <w:shd w:val="clear" w:color="auto" w:fill="C3C3C3" w:themeFill="accent2"/>
      </w:tcPr>
    </w:tblStylePr>
    <w:tblStylePr w:type="lastRow">
      <w:rPr>
        <w:b/>
        <w:bCs/>
      </w:rPr>
      <w:tblPr/>
      <w:tcPr>
        <w:tcBorders>
          <w:top w:val="double" w:color="C3C3C3" w:themeColor="accent2" w:sz="4" w:space="0"/>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GridTable4-Accent3">
    <w:name w:val="Grid Table 4 Accent 3"/>
    <w:basedOn w:val="TableNormal"/>
    <w:uiPriority w:val="49"/>
    <w:rsid w:val="00AD71E3"/>
    <w:pPr>
      <w:spacing w:after="0" w:line="240" w:lineRule="auto"/>
    </w:pPr>
    <w:tblPr>
      <w:tblStyleRowBandSize w:val="1"/>
      <w:tblStyleColBandSize w:val="1"/>
      <w:tblBorders>
        <w:top w:val="single" w:color="FFA262" w:themeColor="accent3" w:themeTint="99" w:sz="4" w:space="0"/>
        <w:left w:val="single" w:color="FFA262" w:themeColor="accent3" w:themeTint="99" w:sz="4" w:space="0"/>
        <w:bottom w:val="single" w:color="FFA262" w:themeColor="accent3" w:themeTint="99" w:sz="4" w:space="0"/>
        <w:right w:val="single" w:color="FFA262" w:themeColor="accent3" w:themeTint="99" w:sz="4" w:space="0"/>
        <w:insideH w:val="single" w:color="FFA262" w:themeColor="accent3" w:themeTint="99" w:sz="4" w:space="0"/>
        <w:insideV w:val="single" w:color="FFA262" w:themeColor="accent3" w:themeTint="99" w:sz="4" w:space="0"/>
      </w:tblBorders>
    </w:tblPr>
    <w:tblStylePr w:type="firstRow">
      <w:rPr>
        <w:b/>
        <w:bCs/>
        <w:color w:val="FFFFFF" w:themeColor="background1"/>
      </w:rPr>
      <w:tblPr/>
      <w:tcPr>
        <w:tcBorders>
          <w:top w:val="single" w:color="F96600" w:themeColor="accent3" w:sz="4" w:space="0"/>
          <w:left w:val="single" w:color="F96600" w:themeColor="accent3" w:sz="4" w:space="0"/>
          <w:bottom w:val="single" w:color="F96600" w:themeColor="accent3" w:sz="4" w:space="0"/>
          <w:right w:val="single" w:color="F96600" w:themeColor="accent3" w:sz="4" w:space="0"/>
          <w:insideH w:val="nil"/>
          <w:insideV w:val="nil"/>
        </w:tcBorders>
        <w:shd w:val="clear" w:color="auto" w:fill="F96600" w:themeFill="accent3"/>
      </w:tcPr>
    </w:tblStylePr>
    <w:tblStylePr w:type="lastRow">
      <w:rPr>
        <w:b/>
        <w:bCs/>
      </w:rPr>
      <w:tblPr/>
      <w:tcPr>
        <w:tcBorders>
          <w:top w:val="double" w:color="F96600" w:themeColor="accent3" w:sz="4" w:space="0"/>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GridTable4-Accent4">
    <w:name w:val="Grid Table 4 Accent 4"/>
    <w:basedOn w:val="TableNormal"/>
    <w:uiPriority w:val="49"/>
    <w:rsid w:val="00AD71E3"/>
    <w:pPr>
      <w:spacing w:after="0" w:line="240" w:lineRule="auto"/>
    </w:pPr>
    <w:tblPr>
      <w:tblStyleRowBandSize w:val="1"/>
      <w:tblStyleColBandSize w:val="1"/>
      <w:tblBorders>
        <w:top w:val="single" w:color="88CBEE" w:themeColor="accent4" w:themeTint="99" w:sz="4" w:space="0"/>
        <w:left w:val="single" w:color="88CBEE" w:themeColor="accent4" w:themeTint="99" w:sz="4" w:space="0"/>
        <w:bottom w:val="single" w:color="88CBEE" w:themeColor="accent4" w:themeTint="99" w:sz="4" w:space="0"/>
        <w:right w:val="single" w:color="88CBEE" w:themeColor="accent4" w:themeTint="99" w:sz="4" w:space="0"/>
        <w:insideH w:val="single" w:color="88CBEE" w:themeColor="accent4" w:themeTint="99" w:sz="4" w:space="0"/>
        <w:insideV w:val="single" w:color="88CBEE" w:themeColor="accent4" w:themeTint="99" w:sz="4" w:space="0"/>
      </w:tblBorders>
    </w:tblPr>
    <w:tblStylePr w:type="firstRow">
      <w:rPr>
        <w:b/>
        <w:bCs/>
        <w:color w:val="FFFFFF" w:themeColor="background1"/>
      </w:rPr>
      <w:tblPr/>
      <w:tcPr>
        <w:tcBorders>
          <w:top w:val="single" w:color="3AA9E3" w:themeColor="accent4" w:sz="4" w:space="0"/>
          <w:left w:val="single" w:color="3AA9E3" w:themeColor="accent4" w:sz="4" w:space="0"/>
          <w:bottom w:val="single" w:color="3AA9E3" w:themeColor="accent4" w:sz="4" w:space="0"/>
          <w:right w:val="single" w:color="3AA9E3" w:themeColor="accent4" w:sz="4" w:space="0"/>
          <w:insideH w:val="nil"/>
          <w:insideV w:val="nil"/>
        </w:tcBorders>
        <w:shd w:val="clear" w:color="auto" w:fill="3AA9E3" w:themeFill="accent4"/>
      </w:tcPr>
    </w:tblStylePr>
    <w:tblStylePr w:type="lastRow">
      <w:rPr>
        <w:b/>
        <w:bCs/>
      </w:rPr>
      <w:tblPr/>
      <w:tcPr>
        <w:tcBorders>
          <w:top w:val="double" w:color="3AA9E3" w:themeColor="accent4" w:sz="4" w:space="0"/>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GridTable4-Accent5">
    <w:name w:val="Grid Table 4 Accent 5"/>
    <w:basedOn w:val="TableNormal"/>
    <w:uiPriority w:val="49"/>
    <w:rsid w:val="00AD71E3"/>
    <w:pPr>
      <w:spacing w:after="0" w:line="240" w:lineRule="auto"/>
    </w:pPr>
    <w:tblPr>
      <w:tblStyleRowBandSize w:val="1"/>
      <w:tblStyleColBandSize w:val="1"/>
      <w:tblBorders>
        <w:top w:val="single" w:color="C4CBD3" w:themeColor="accent5" w:themeTint="99" w:sz="4" w:space="0"/>
        <w:left w:val="single" w:color="C4CBD3" w:themeColor="accent5" w:themeTint="99" w:sz="4" w:space="0"/>
        <w:bottom w:val="single" w:color="C4CBD3" w:themeColor="accent5" w:themeTint="99" w:sz="4" w:space="0"/>
        <w:right w:val="single" w:color="C4CBD3" w:themeColor="accent5" w:themeTint="99" w:sz="4" w:space="0"/>
        <w:insideH w:val="single" w:color="C4CBD3" w:themeColor="accent5" w:themeTint="99" w:sz="4" w:space="0"/>
        <w:insideV w:val="single" w:color="C4CBD3" w:themeColor="accent5" w:themeTint="99" w:sz="4" w:space="0"/>
      </w:tblBorders>
    </w:tblPr>
    <w:tblStylePr w:type="firstRow">
      <w:rPr>
        <w:b/>
        <w:bCs/>
        <w:color w:val="FFFFFF" w:themeColor="background1"/>
      </w:rPr>
      <w:tblPr/>
      <w:tcPr>
        <w:tcBorders>
          <w:top w:val="single" w:color="9EAAB6" w:themeColor="accent5" w:sz="4" w:space="0"/>
          <w:left w:val="single" w:color="9EAAB6" w:themeColor="accent5" w:sz="4" w:space="0"/>
          <w:bottom w:val="single" w:color="9EAAB6" w:themeColor="accent5" w:sz="4" w:space="0"/>
          <w:right w:val="single" w:color="9EAAB6" w:themeColor="accent5" w:sz="4" w:space="0"/>
          <w:insideH w:val="nil"/>
          <w:insideV w:val="nil"/>
        </w:tcBorders>
        <w:shd w:val="clear" w:color="auto" w:fill="9EAAB6" w:themeFill="accent5"/>
      </w:tcPr>
    </w:tblStylePr>
    <w:tblStylePr w:type="lastRow">
      <w:rPr>
        <w:b/>
        <w:bCs/>
      </w:rPr>
      <w:tblPr/>
      <w:tcPr>
        <w:tcBorders>
          <w:top w:val="double" w:color="9EAAB6" w:themeColor="accent5" w:sz="4" w:space="0"/>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GridTable4-Accent6">
    <w:name w:val="Grid Table 4 Accent 6"/>
    <w:basedOn w:val="TableNormal"/>
    <w:uiPriority w:val="49"/>
    <w:rsid w:val="00AD71E3"/>
    <w:pPr>
      <w:spacing w:after="0" w:line="240" w:lineRule="auto"/>
    </w:p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color w:val="FFFFFF" w:themeColor="background1"/>
      </w:rPr>
      <w:tblPr/>
      <w:tcPr>
        <w:tcBorders>
          <w:top w:val="single" w:color="8A479B" w:themeColor="accent6" w:sz="4" w:space="0"/>
          <w:left w:val="single" w:color="8A479B" w:themeColor="accent6" w:sz="4" w:space="0"/>
          <w:bottom w:val="single" w:color="8A479B" w:themeColor="accent6" w:sz="4" w:space="0"/>
          <w:right w:val="single" w:color="8A479B" w:themeColor="accent6" w:sz="4" w:space="0"/>
          <w:insideH w:val="nil"/>
          <w:insideV w:val="nil"/>
        </w:tcBorders>
        <w:shd w:val="clear" w:color="auto" w:fill="8A479B" w:themeFill="accent6"/>
      </w:tcPr>
    </w:tblStylePr>
    <w:tblStylePr w:type="lastRow">
      <w:rPr>
        <w:b/>
        <w:bCs/>
      </w:rPr>
      <w:tblPr/>
      <w:tcPr>
        <w:tcBorders>
          <w:top w:val="double" w:color="8A479B" w:themeColor="accent6"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5Dark">
    <w:name w:val="Grid Table 5 Dark"/>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CCCCC" w:themeFill="tex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0000" w:themeFill="tex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0000" w:themeFill="tex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0000" w:themeFill="tex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6DADF"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785263"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785263"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785263"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785263" w:themeFill="accent1"/>
      </w:tcPr>
    </w:tblStylePr>
    <w:tblStylePr w:type="band1Vert">
      <w:tblPr/>
      <w:tcPr>
        <w:shd w:val="clear" w:color="auto" w:fill="CDB5C0" w:themeFill="accent1" w:themeFillTint="66"/>
      </w:tcPr>
    </w:tblStylePr>
    <w:tblStylePr w:type="band1Horz">
      <w:tblPr/>
      <w:tcPr>
        <w:shd w:val="clear" w:color="auto" w:fill="CDB5C0" w:themeFill="accent1" w:themeFillTint="66"/>
      </w:tcPr>
    </w:tblStylePr>
  </w:style>
  <w:style w:type="table" w:styleId="GridTable5Dark-Accent2">
    <w:name w:val="Grid Table 5 Dark Accent 2"/>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3F3F3" w:themeFill="accent2"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C3C3C3" w:themeFill="accent2"/>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C3C3C3" w:themeFill="accent2"/>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C3C3C3" w:themeFill="accent2"/>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C3C3C3" w:themeFill="accent2"/>
      </w:tcPr>
    </w:tblStylePr>
    <w:tblStylePr w:type="band1Vert">
      <w:tblPr/>
      <w:tcPr>
        <w:shd w:val="clear" w:color="auto" w:fill="E7E7E7" w:themeFill="accent2" w:themeFillTint="66"/>
      </w:tcPr>
    </w:tblStylePr>
    <w:tblStylePr w:type="band1Horz">
      <w:tblPr/>
      <w:tcPr>
        <w:shd w:val="clear" w:color="auto" w:fill="E7E7E7" w:themeFill="accent2" w:themeFillTint="66"/>
      </w:tcPr>
    </w:tblStylePr>
  </w:style>
  <w:style w:type="table" w:styleId="GridTable5Dark-Accent3">
    <w:name w:val="Grid Table 5 Dark Accent 3"/>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FE0CA"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F96600"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F96600"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F96600"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F96600" w:themeFill="accent3"/>
      </w:tcPr>
    </w:tblStylePr>
    <w:tblStylePr w:type="band1Vert">
      <w:tblPr/>
      <w:tcPr>
        <w:shd w:val="clear" w:color="auto" w:fill="FFC196" w:themeFill="accent3" w:themeFillTint="66"/>
      </w:tcPr>
    </w:tblStylePr>
    <w:tblStylePr w:type="band1Horz">
      <w:tblPr/>
      <w:tcPr>
        <w:shd w:val="clear" w:color="auto" w:fill="FFC196" w:themeFill="accent3" w:themeFillTint="66"/>
      </w:tcPr>
    </w:tblStylePr>
  </w:style>
  <w:style w:type="table" w:styleId="GridTable5Dark-Accent4">
    <w:name w:val="Grid Table 5 Dark Accent 4"/>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7EDF9"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3AA9E3"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3AA9E3"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3AA9E3"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3AA9E3" w:themeFill="accent4"/>
      </w:tcPr>
    </w:tblStylePr>
    <w:tblStylePr w:type="band1Vert">
      <w:tblPr/>
      <w:tcPr>
        <w:shd w:val="clear" w:color="auto" w:fill="B0DCF3" w:themeFill="accent4" w:themeFillTint="66"/>
      </w:tcPr>
    </w:tblStylePr>
    <w:tblStylePr w:type="band1Horz">
      <w:tblPr/>
      <w:tcPr>
        <w:shd w:val="clear" w:color="auto" w:fill="B0DCF3" w:themeFill="accent4" w:themeFillTint="66"/>
      </w:tcPr>
    </w:tblStylePr>
  </w:style>
  <w:style w:type="table" w:styleId="GridTable5Dark-Accent5">
    <w:name w:val="Grid Table 5 Dark Accent 5"/>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BEDF0"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9EAAB6"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9EAAB6"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9EAAB6"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9EAAB6" w:themeFill="accent5"/>
      </w:tcPr>
    </w:tblStylePr>
    <w:tblStylePr w:type="band1Vert">
      <w:tblPr/>
      <w:tcPr>
        <w:shd w:val="clear" w:color="auto" w:fill="D8DCE1" w:themeFill="accent5" w:themeFillTint="66"/>
      </w:tcPr>
    </w:tblStylePr>
    <w:tblStylePr w:type="band1Horz">
      <w:tblPr/>
      <w:tcPr>
        <w:shd w:val="clear" w:color="auto" w:fill="D8DCE1" w:themeFill="accent5" w:themeFillTint="66"/>
      </w:tcPr>
    </w:tblStylePr>
  </w:style>
  <w:style w:type="table" w:styleId="GridTable5Dark-Accent6">
    <w:name w:val="Grid Table 5 Dark Accent 6"/>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8D7ED"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8A479B"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8A479B"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8A479B"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8A479B" w:themeFill="accent6"/>
      </w:tcPr>
    </w:tblStylePr>
    <w:tblStylePr w:type="band1Vert">
      <w:tblPr/>
      <w:tcPr>
        <w:shd w:val="clear" w:color="auto" w:fill="D2B1DB" w:themeFill="accent6" w:themeFillTint="66"/>
      </w:tcPr>
    </w:tblStylePr>
    <w:tblStylePr w:type="band1Horz">
      <w:tblPr/>
      <w:tcPr>
        <w:shd w:val="clear" w:color="auto" w:fill="D2B1DB" w:themeFill="accent6" w:themeFillTint="66"/>
      </w:tcPr>
    </w:tblStylePr>
  </w:style>
  <w:style w:type="table" w:styleId="GridTable6Colorful">
    <w:name w:val="Grid Table 6 Colorful"/>
    <w:basedOn w:val="TableNormal"/>
    <w:uiPriority w:val="51"/>
    <w:rsid w:val="00AD71E3"/>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AD71E3"/>
    <w:pPr>
      <w:spacing w:after="0" w:line="240" w:lineRule="auto"/>
    </w:pPr>
    <w:rPr>
      <w:color w:val="593D4A" w:themeColor="accent1" w:themeShade="BF"/>
    </w:rPr>
    <w:tblPr>
      <w:tblStyleRowBandSize w:val="1"/>
      <w:tblStyleColBandSize w:val="1"/>
      <w:tblBorders>
        <w:top w:val="single" w:color="B491A0" w:themeColor="accent1" w:themeTint="99" w:sz="4" w:space="0"/>
        <w:left w:val="single" w:color="B491A0" w:themeColor="accent1" w:themeTint="99" w:sz="4" w:space="0"/>
        <w:bottom w:val="single" w:color="B491A0" w:themeColor="accent1" w:themeTint="99" w:sz="4" w:space="0"/>
        <w:right w:val="single" w:color="B491A0" w:themeColor="accent1" w:themeTint="99" w:sz="4" w:space="0"/>
        <w:insideH w:val="single" w:color="B491A0" w:themeColor="accent1" w:themeTint="99" w:sz="4" w:space="0"/>
        <w:insideV w:val="single" w:color="B491A0" w:themeColor="accent1" w:themeTint="99" w:sz="4" w:space="0"/>
      </w:tblBorders>
    </w:tblPr>
    <w:tblStylePr w:type="firstRow">
      <w:rPr>
        <w:b/>
        <w:bCs/>
      </w:rPr>
      <w:tblPr/>
      <w:tcPr>
        <w:tcBorders>
          <w:bottom w:val="single" w:color="B491A0" w:themeColor="accent1" w:themeTint="99" w:sz="12" w:space="0"/>
        </w:tcBorders>
      </w:tcPr>
    </w:tblStylePr>
    <w:tblStylePr w:type="lastRow">
      <w:rPr>
        <w:b/>
        <w:bCs/>
      </w:rPr>
      <w:tblPr/>
      <w:tcPr>
        <w:tcBorders>
          <w:top w:val="double" w:color="B491A0" w:themeColor="accent1" w:themeTint="99" w:sz="4" w:space="0"/>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GridTable6Colorful-Accent2">
    <w:name w:val="Grid Table 6 Colorful Accent 2"/>
    <w:basedOn w:val="TableNormal"/>
    <w:uiPriority w:val="51"/>
    <w:rsid w:val="00AD71E3"/>
    <w:pPr>
      <w:spacing w:after="0" w:line="240" w:lineRule="auto"/>
    </w:pPr>
    <w:rPr>
      <w:color w:val="929292" w:themeColor="accent2" w:themeShade="BF"/>
    </w:rPr>
    <w:tblPr>
      <w:tblStyleRowBandSize w:val="1"/>
      <w:tblStyleColBandSize w:val="1"/>
      <w:tblBorders>
        <w:top w:val="single" w:color="DBDBDB" w:themeColor="accent2" w:themeTint="99" w:sz="4" w:space="0"/>
        <w:left w:val="single" w:color="DBDBDB" w:themeColor="accent2" w:themeTint="99" w:sz="4" w:space="0"/>
        <w:bottom w:val="single" w:color="DBDBDB" w:themeColor="accent2" w:themeTint="99" w:sz="4" w:space="0"/>
        <w:right w:val="single" w:color="DBDBDB" w:themeColor="accent2" w:themeTint="99" w:sz="4" w:space="0"/>
        <w:insideH w:val="single" w:color="DBDBDB" w:themeColor="accent2" w:themeTint="99" w:sz="4" w:space="0"/>
        <w:insideV w:val="single" w:color="DBDBDB" w:themeColor="accent2" w:themeTint="99" w:sz="4" w:space="0"/>
      </w:tblBorders>
    </w:tblPr>
    <w:tblStylePr w:type="firstRow">
      <w:rPr>
        <w:b/>
        <w:bCs/>
      </w:rPr>
      <w:tblPr/>
      <w:tcPr>
        <w:tcBorders>
          <w:bottom w:val="single" w:color="DBDBDB" w:themeColor="accent2" w:themeTint="99" w:sz="12" w:space="0"/>
        </w:tcBorders>
      </w:tcPr>
    </w:tblStylePr>
    <w:tblStylePr w:type="lastRow">
      <w:rPr>
        <w:b/>
        <w:bCs/>
      </w:rPr>
      <w:tblPr/>
      <w:tcPr>
        <w:tcBorders>
          <w:top w:val="double" w:color="DBDBDB" w:themeColor="accent2" w:themeTint="99" w:sz="4" w:space="0"/>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GridTable6Colorful-Accent3">
    <w:name w:val="Grid Table 6 Colorful Accent 3"/>
    <w:basedOn w:val="TableNormal"/>
    <w:uiPriority w:val="51"/>
    <w:rsid w:val="00AD71E3"/>
    <w:pPr>
      <w:spacing w:after="0" w:line="240" w:lineRule="auto"/>
    </w:pPr>
    <w:rPr>
      <w:color w:val="BA4B00" w:themeColor="accent3" w:themeShade="BF"/>
    </w:rPr>
    <w:tblPr>
      <w:tblStyleRowBandSize w:val="1"/>
      <w:tblStyleColBandSize w:val="1"/>
      <w:tblBorders>
        <w:top w:val="single" w:color="FFA262" w:themeColor="accent3" w:themeTint="99" w:sz="4" w:space="0"/>
        <w:left w:val="single" w:color="FFA262" w:themeColor="accent3" w:themeTint="99" w:sz="4" w:space="0"/>
        <w:bottom w:val="single" w:color="FFA262" w:themeColor="accent3" w:themeTint="99" w:sz="4" w:space="0"/>
        <w:right w:val="single" w:color="FFA262" w:themeColor="accent3" w:themeTint="99" w:sz="4" w:space="0"/>
        <w:insideH w:val="single" w:color="FFA262" w:themeColor="accent3" w:themeTint="99" w:sz="4" w:space="0"/>
        <w:insideV w:val="single" w:color="FFA262" w:themeColor="accent3" w:themeTint="99" w:sz="4" w:space="0"/>
      </w:tblBorders>
    </w:tblPr>
    <w:tblStylePr w:type="firstRow">
      <w:rPr>
        <w:b/>
        <w:bCs/>
      </w:rPr>
      <w:tblPr/>
      <w:tcPr>
        <w:tcBorders>
          <w:bottom w:val="single" w:color="FFA262" w:themeColor="accent3" w:themeTint="99" w:sz="12" w:space="0"/>
        </w:tcBorders>
      </w:tcPr>
    </w:tblStylePr>
    <w:tblStylePr w:type="lastRow">
      <w:rPr>
        <w:b/>
        <w:bCs/>
      </w:rPr>
      <w:tblPr/>
      <w:tcPr>
        <w:tcBorders>
          <w:top w:val="double" w:color="FFA262" w:themeColor="accent3" w:themeTint="99" w:sz="4" w:space="0"/>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GridTable6Colorful-Accent4">
    <w:name w:val="Grid Table 6 Colorful Accent 4"/>
    <w:basedOn w:val="TableNormal"/>
    <w:uiPriority w:val="51"/>
    <w:rsid w:val="00AD71E3"/>
    <w:pPr>
      <w:spacing w:after="0" w:line="240" w:lineRule="auto"/>
    </w:pPr>
    <w:rPr>
      <w:color w:val="1A83BA" w:themeColor="accent4" w:themeShade="BF"/>
    </w:rPr>
    <w:tblPr>
      <w:tblStyleRowBandSize w:val="1"/>
      <w:tblStyleColBandSize w:val="1"/>
      <w:tblBorders>
        <w:top w:val="single" w:color="88CBEE" w:themeColor="accent4" w:themeTint="99" w:sz="4" w:space="0"/>
        <w:left w:val="single" w:color="88CBEE" w:themeColor="accent4" w:themeTint="99" w:sz="4" w:space="0"/>
        <w:bottom w:val="single" w:color="88CBEE" w:themeColor="accent4" w:themeTint="99" w:sz="4" w:space="0"/>
        <w:right w:val="single" w:color="88CBEE" w:themeColor="accent4" w:themeTint="99" w:sz="4" w:space="0"/>
        <w:insideH w:val="single" w:color="88CBEE" w:themeColor="accent4" w:themeTint="99" w:sz="4" w:space="0"/>
        <w:insideV w:val="single" w:color="88CBEE" w:themeColor="accent4" w:themeTint="99" w:sz="4" w:space="0"/>
      </w:tblBorders>
    </w:tblPr>
    <w:tblStylePr w:type="firstRow">
      <w:rPr>
        <w:b/>
        <w:bCs/>
      </w:rPr>
      <w:tblPr/>
      <w:tcPr>
        <w:tcBorders>
          <w:bottom w:val="single" w:color="88CBEE" w:themeColor="accent4" w:themeTint="99" w:sz="12" w:space="0"/>
        </w:tcBorders>
      </w:tcPr>
    </w:tblStylePr>
    <w:tblStylePr w:type="lastRow">
      <w:rPr>
        <w:b/>
        <w:bCs/>
      </w:rPr>
      <w:tblPr/>
      <w:tcPr>
        <w:tcBorders>
          <w:top w:val="double" w:color="88CBEE" w:themeColor="accent4" w:themeTint="99" w:sz="4" w:space="0"/>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GridTable6Colorful-Accent5">
    <w:name w:val="Grid Table 6 Colorful Accent 5"/>
    <w:basedOn w:val="TableNormal"/>
    <w:uiPriority w:val="51"/>
    <w:rsid w:val="00AD71E3"/>
    <w:pPr>
      <w:spacing w:after="0" w:line="240" w:lineRule="auto"/>
    </w:pPr>
    <w:rPr>
      <w:color w:val="6D7F91" w:themeColor="accent5" w:themeShade="BF"/>
    </w:rPr>
    <w:tblPr>
      <w:tblStyleRowBandSize w:val="1"/>
      <w:tblStyleColBandSize w:val="1"/>
      <w:tblBorders>
        <w:top w:val="single" w:color="C4CBD3" w:themeColor="accent5" w:themeTint="99" w:sz="4" w:space="0"/>
        <w:left w:val="single" w:color="C4CBD3" w:themeColor="accent5" w:themeTint="99" w:sz="4" w:space="0"/>
        <w:bottom w:val="single" w:color="C4CBD3" w:themeColor="accent5" w:themeTint="99" w:sz="4" w:space="0"/>
        <w:right w:val="single" w:color="C4CBD3" w:themeColor="accent5" w:themeTint="99" w:sz="4" w:space="0"/>
        <w:insideH w:val="single" w:color="C4CBD3" w:themeColor="accent5" w:themeTint="99" w:sz="4" w:space="0"/>
        <w:insideV w:val="single" w:color="C4CBD3" w:themeColor="accent5" w:themeTint="99" w:sz="4" w:space="0"/>
      </w:tblBorders>
    </w:tblPr>
    <w:tblStylePr w:type="firstRow">
      <w:rPr>
        <w:b/>
        <w:bCs/>
      </w:rPr>
      <w:tblPr/>
      <w:tcPr>
        <w:tcBorders>
          <w:bottom w:val="single" w:color="C4CBD3" w:themeColor="accent5" w:themeTint="99" w:sz="12" w:space="0"/>
        </w:tcBorders>
      </w:tcPr>
    </w:tblStylePr>
    <w:tblStylePr w:type="lastRow">
      <w:rPr>
        <w:b/>
        <w:bCs/>
      </w:rPr>
      <w:tblPr/>
      <w:tcPr>
        <w:tcBorders>
          <w:top w:val="double" w:color="C4CBD3" w:themeColor="accent5" w:themeTint="99" w:sz="4" w:space="0"/>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GridTable6Colorful-Accent6">
    <w:name w:val="Grid Table 6 Colorful Accent 6"/>
    <w:basedOn w:val="TableNormal"/>
    <w:uiPriority w:val="51"/>
    <w:rsid w:val="00AD71E3"/>
    <w:pPr>
      <w:spacing w:after="0" w:line="240" w:lineRule="auto"/>
    </w:pPr>
    <w:rPr>
      <w:color w:val="673573" w:themeColor="accent6" w:themeShade="BF"/>
    </w:r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rPr>
      <w:tblPr/>
      <w:tcPr>
        <w:tcBorders>
          <w:bottom w:val="single" w:color="BC89C9" w:themeColor="accent6" w:themeTint="99" w:sz="12" w:space="0"/>
        </w:tcBorders>
      </w:tcPr>
    </w:tblStylePr>
    <w:tblStylePr w:type="lastRow">
      <w:rPr>
        <w:b/>
        <w:bCs/>
      </w:rPr>
      <w:tblPr/>
      <w:tcPr>
        <w:tcBorders>
          <w:top w:val="double" w:color="BC89C9" w:themeColor="accent6" w:themeTint="99"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7Colorful">
    <w:name w:val="Grid Table 7 Colorful"/>
    <w:basedOn w:val="TableNormal"/>
    <w:uiPriority w:val="52"/>
    <w:rsid w:val="00AD71E3"/>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7Colorful-Accent1">
    <w:name w:val="Grid Table 7 Colorful Accent 1"/>
    <w:basedOn w:val="TableNormal"/>
    <w:uiPriority w:val="52"/>
    <w:rsid w:val="00AD71E3"/>
    <w:pPr>
      <w:spacing w:after="0" w:line="240" w:lineRule="auto"/>
    </w:pPr>
    <w:rPr>
      <w:color w:val="593D4A" w:themeColor="accent1" w:themeShade="BF"/>
    </w:rPr>
    <w:tblPr>
      <w:tblStyleRowBandSize w:val="1"/>
      <w:tblStyleColBandSize w:val="1"/>
      <w:tblBorders>
        <w:top w:val="single" w:color="B491A0" w:themeColor="accent1" w:themeTint="99" w:sz="4" w:space="0"/>
        <w:left w:val="single" w:color="B491A0" w:themeColor="accent1" w:themeTint="99" w:sz="4" w:space="0"/>
        <w:bottom w:val="single" w:color="B491A0" w:themeColor="accent1" w:themeTint="99" w:sz="4" w:space="0"/>
        <w:right w:val="single" w:color="B491A0" w:themeColor="accent1" w:themeTint="99" w:sz="4" w:space="0"/>
        <w:insideH w:val="single" w:color="B491A0" w:themeColor="accent1" w:themeTint="99" w:sz="4" w:space="0"/>
        <w:insideV w:val="single" w:color="B491A0"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bottom w:val="single" w:color="B491A0" w:themeColor="accent1" w:themeTint="99" w:sz="4" w:space="0"/>
        </w:tcBorders>
      </w:tcPr>
    </w:tblStylePr>
    <w:tblStylePr w:type="nwCell">
      <w:tblPr/>
      <w:tcPr>
        <w:tcBorders>
          <w:bottom w:val="single" w:color="B491A0" w:themeColor="accent1" w:themeTint="99" w:sz="4" w:space="0"/>
        </w:tcBorders>
      </w:tcPr>
    </w:tblStylePr>
    <w:tblStylePr w:type="seCell">
      <w:tblPr/>
      <w:tcPr>
        <w:tcBorders>
          <w:top w:val="single" w:color="B491A0" w:themeColor="accent1" w:themeTint="99" w:sz="4" w:space="0"/>
        </w:tcBorders>
      </w:tcPr>
    </w:tblStylePr>
    <w:tblStylePr w:type="swCell">
      <w:tblPr/>
      <w:tcPr>
        <w:tcBorders>
          <w:top w:val="single" w:color="B491A0" w:themeColor="accent1" w:themeTint="99" w:sz="4" w:space="0"/>
        </w:tcBorders>
      </w:tcPr>
    </w:tblStylePr>
  </w:style>
  <w:style w:type="table" w:styleId="GridTable7Colorful-Accent2">
    <w:name w:val="Grid Table 7 Colorful Accent 2"/>
    <w:basedOn w:val="TableNormal"/>
    <w:uiPriority w:val="52"/>
    <w:rsid w:val="00AD71E3"/>
    <w:pPr>
      <w:spacing w:after="0" w:line="240" w:lineRule="auto"/>
    </w:pPr>
    <w:rPr>
      <w:color w:val="929292" w:themeColor="accent2" w:themeShade="BF"/>
    </w:rPr>
    <w:tblPr>
      <w:tblStyleRowBandSize w:val="1"/>
      <w:tblStyleColBandSize w:val="1"/>
      <w:tblBorders>
        <w:top w:val="single" w:color="DBDBDB" w:themeColor="accent2" w:themeTint="99" w:sz="4" w:space="0"/>
        <w:left w:val="single" w:color="DBDBDB" w:themeColor="accent2" w:themeTint="99" w:sz="4" w:space="0"/>
        <w:bottom w:val="single" w:color="DBDBDB" w:themeColor="accent2" w:themeTint="99" w:sz="4" w:space="0"/>
        <w:right w:val="single" w:color="DBDBDB" w:themeColor="accent2" w:themeTint="99" w:sz="4" w:space="0"/>
        <w:insideH w:val="single" w:color="DBDBDB" w:themeColor="accent2" w:themeTint="99" w:sz="4" w:space="0"/>
        <w:insideV w:val="single" w:color="DBDBDB"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bottom w:val="single" w:color="DBDBDB" w:themeColor="accent2" w:themeTint="99" w:sz="4" w:space="0"/>
        </w:tcBorders>
      </w:tcPr>
    </w:tblStylePr>
    <w:tblStylePr w:type="nwCell">
      <w:tblPr/>
      <w:tcPr>
        <w:tcBorders>
          <w:bottom w:val="single" w:color="DBDBDB" w:themeColor="accent2" w:themeTint="99" w:sz="4" w:space="0"/>
        </w:tcBorders>
      </w:tcPr>
    </w:tblStylePr>
    <w:tblStylePr w:type="seCell">
      <w:tblPr/>
      <w:tcPr>
        <w:tcBorders>
          <w:top w:val="single" w:color="DBDBDB" w:themeColor="accent2" w:themeTint="99" w:sz="4" w:space="0"/>
        </w:tcBorders>
      </w:tcPr>
    </w:tblStylePr>
    <w:tblStylePr w:type="swCell">
      <w:tblPr/>
      <w:tcPr>
        <w:tcBorders>
          <w:top w:val="single" w:color="DBDBDB" w:themeColor="accent2" w:themeTint="99" w:sz="4" w:space="0"/>
        </w:tcBorders>
      </w:tcPr>
    </w:tblStylePr>
  </w:style>
  <w:style w:type="table" w:styleId="GridTable7Colorful-Accent3">
    <w:name w:val="Grid Table 7 Colorful Accent 3"/>
    <w:basedOn w:val="TableNormal"/>
    <w:uiPriority w:val="52"/>
    <w:rsid w:val="00AD71E3"/>
    <w:pPr>
      <w:spacing w:after="0" w:line="240" w:lineRule="auto"/>
    </w:pPr>
    <w:rPr>
      <w:color w:val="BA4B00" w:themeColor="accent3" w:themeShade="BF"/>
    </w:rPr>
    <w:tblPr>
      <w:tblStyleRowBandSize w:val="1"/>
      <w:tblStyleColBandSize w:val="1"/>
      <w:tblBorders>
        <w:top w:val="single" w:color="FFA262" w:themeColor="accent3" w:themeTint="99" w:sz="4" w:space="0"/>
        <w:left w:val="single" w:color="FFA262" w:themeColor="accent3" w:themeTint="99" w:sz="4" w:space="0"/>
        <w:bottom w:val="single" w:color="FFA262" w:themeColor="accent3" w:themeTint="99" w:sz="4" w:space="0"/>
        <w:right w:val="single" w:color="FFA262" w:themeColor="accent3" w:themeTint="99" w:sz="4" w:space="0"/>
        <w:insideH w:val="single" w:color="FFA262" w:themeColor="accent3" w:themeTint="99" w:sz="4" w:space="0"/>
        <w:insideV w:val="single" w:color="FFA262"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bottom w:val="single" w:color="FFA262" w:themeColor="accent3" w:themeTint="99" w:sz="4" w:space="0"/>
        </w:tcBorders>
      </w:tcPr>
    </w:tblStylePr>
    <w:tblStylePr w:type="nwCell">
      <w:tblPr/>
      <w:tcPr>
        <w:tcBorders>
          <w:bottom w:val="single" w:color="FFA262" w:themeColor="accent3" w:themeTint="99" w:sz="4" w:space="0"/>
        </w:tcBorders>
      </w:tcPr>
    </w:tblStylePr>
    <w:tblStylePr w:type="seCell">
      <w:tblPr/>
      <w:tcPr>
        <w:tcBorders>
          <w:top w:val="single" w:color="FFA262" w:themeColor="accent3" w:themeTint="99" w:sz="4" w:space="0"/>
        </w:tcBorders>
      </w:tcPr>
    </w:tblStylePr>
    <w:tblStylePr w:type="swCell">
      <w:tblPr/>
      <w:tcPr>
        <w:tcBorders>
          <w:top w:val="single" w:color="FFA262" w:themeColor="accent3" w:themeTint="99" w:sz="4" w:space="0"/>
        </w:tcBorders>
      </w:tcPr>
    </w:tblStylePr>
  </w:style>
  <w:style w:type="table" w:styleId="GridTable7Colorful-Accent4">
    <w:name w:val="Grid Table 7 Colorful Accent 4"/>
    <w:basedOn w:val="TableNormal"/>
    <w:uiPriority w:val="52"/>
    <w:rsid w:val="00AD71E3"/>
    <w:pPr>
      <w:spacing w:after="0" w:line="240" w:lineRule="auto"/>
    </w:pPr>
    <w:rPr>
      <w:color w:val="1A83BA" w:themeColor="accent4" w:themeShade="BF"/>
    </w:rPr>
    <w:tblPr>
      <w:tblStyleRowBandSize w:val="1"/>
      <w:tblStyleColBandSize w:val="1"/>
      <w:tblBorders>
        <w:top w:val="single" w:color="88CBEE" w:themeColor="accent4" w:themeTint="99" w:sz="4" w:space="0"/>
        <w:left w:val="single" w:color="88CBEE" w:themeColor="accent4" w:themeTint="99" w:sz="4" w:space="0"/>
        <w:bottom w:val="single" w:color="88CBEE" w:themeColor="accent4" w:themeTint="99" w:sz="4" w:space="0"/>
        <w:right w:val="single" w:color="88CBEE" w:themeColor="accent4" w:themeTint="99" w:sz="4" w:space="0"/>
        <w:insideH w:val="single" w:color="88CBEE" w:themeColor="accent4" w:themeTint="99" w:sz="4" w:space="0"/>
        <w:insideV w:val="single" w:color="88CBEE"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bottom w:val="single" w:color="88CBEE" w:themeColor="accent4" w:themeTint="99" w:sz="4" w:space="0"/>
        </w:tcBorders>
      </w:tcPr>
    </w:tblStylePr>
    <w:tblStylePr w:type="nwCell">
      <w:tblPr/>
      <w:tcPr>
        <w:tcBorders>
          <w:bottom w:val="single" w:color="88CBEE" w:themeColor="accent4" w:themeTint="99" w:sz="4" w:space="0"/>
        </w:tcBorders>
      </w:tcPr>
    </w:tblStylePr>
    <w:tblStylePr w:type="seCell">
      <w:tblPr/>
      <w:tcPr>
        <w:tcBorders>
          <w:top w:val="single" w:color="88CBEE" w:themeColor="accent4" w:themeTint="99" w:sz="4" w:space="0"/>
        </w:tcBorders>
      </w:tcPr>
    </w:tblStylePr>
    <w:tblStylePr w:type="swCell">
      <w:tblPr/>
      <w:tcPr>
        <w:tcBorders>
          <w:top w:val="single" w:color="88CBEE" w:themeColor="accent4" w:themeTint="99" w:sz="4" w:space="0"/>
        </w:tcBorders>
      </w:tcPr>
    </w:tblStylePr>
  </w:style>
  <w:style w:type="table" w:styleId="GridTable7Colorful-Accent5">
    <w:name w:val="Grid Table 7 Colorful Accent 5"/>
    <w:basedOn w:val="TableNormal"/>
    <w:uiPriority w:val="52"/>
    <w:rsid w:val="00AD71E3"/>
    <w:pPr>
      <w:spacing w:after="0" w:line="240" w:lineRule="auto"/>
    </w:pPr>
    <w:rPr>
      <w:color w:val="6D7F91" w:themeColor="accent5" w:themeShade="BF"/>
    </w:rPr>
    <w:tblPr>
      <w:tblStyleRowBandSize w:val="1"/>
      <w:tblStyleColBandSize w:val="1"/>
      <w:tblBorders>
        <w:top w:val="single" w:color="C4CBD3" w:themeColor="accent5" w:themeTint="99" w:sz="4" w:space="0"/>
        <w:left w:val="single" w:color="C4CBD3" w:themeColor="accent5" w:themeTint="99" w:sz="4" w:space="0"/>
        <w:bottom w:val="single" w:color="C4CBD3" w:themeColor="accent5" w:themeTint="99" w:sz="4" w:space="0"/>
        <w:right w:val="single" w:color="C4CBD3" w:themeColor="accent5" w:themeTint="99" w:sz="4" w:space="0"/>
        <w:insideH w:val="single" w:color="C4CBD3" w:themeColor="accent5" w:themeTint="99" w:sz="4" w:space="0"/>
        <w:insideV w:val="single" w:color="C4CBD3"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bottom w:val="single" w:color="C4CBD3" w:themeColor="accent5" w:themeTint="99" w:sz="4" w:space="0"/>
        </w:tcBorders>
      </w:tcPr>
    </w:tblStylePr>
    <w:tblStylePr w:type="nwCell">
      <w:tblPr/>
      <w:tcPr>
        <w:tcBorders>
          <w:bottom w:val="single" w:color="C4CBD3" w:themeColor="accent5" w:themeTint="99" w:sz="4" w:space="0"/>
        </w:tcBorders>
      </w:tcPr>
    </w:tblStylePr>
    <w:tblStylePr w:type="seCell">
      <w:tblPr/>
      <w:tcPr>
        <w:tcBorders>
          <w:top w:val="single" w:color="C4CBD3" w:themeColor="accent5" w:themeTint="99" w:sz="4" w:space="0"/>
        </w:tcBorders>
      </w:tcPr>
    </w:tblStylePr>
    <w:tblStylePr w:type="swCell">
      <w:tblPr/>
      <w:tcPr>
        <w:tcBorders>
          <w:top w:val="single" w:color="C4CBD3" w:themeColor="accent5" w:themeTint="99" w:sz="4" w:space="0"/>
        </w:tcBorders>
      </w:tcPr>
    </w:tblStylePr>
  </w:style>
  <w:style w:type="table" w:styleId="GridTable7Colorful-Accent6">
    <w:name w:val="Grid Table 7 Colorful Accent 6"/>
    <w:basedOn w:val="TableNormal"/>
    <w:uiPriority w:val="52"/>
    <w:rsid w:val="00AD71E3"/>
    <w:pPr>
      <w:spacing w:after="0" w:line="240" w:lineRule="auto"/>
    </w:pPr>
    <w:rPr>
      <w:color w:val="673573" w:themeColor="accent6" w:themeShade="BF"/>
    </w:r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color="BC89C9" w:themeColor="accent6" w:themeTint="99" w:sz="4" w:space="0"/>
        </w:tcBorders>
      </w:tcPr>
    </w:tblStylePr>
    <w:tblStylePr w:type="nwCell">
      <w:tblPr/>
      <w:tcPr>
        <w:tcBorders>
          <w:bottom w:val="single" w:color="BC89C9" w:themeColor="accent6" w:themeTint="99" w:sz="4" w:space="0"/>
        </w:tcBorders>
      </w:tcPr>
    </w:tblStylePr>
    <w:tblStylePr w:type="seCell">
      <w:tblPr/>
      <w:tcPr>
        <w:tcBorders>
          <w:top w:val="single" w:color="BC89C9" w:themeColor="accent6" w:themeTint="99" w:sz="4" w:space="0"/>
        </w:tcBorders>
      </w:tcPr>
    </w:tblStylePr>
    <w:tblStylePr w:type="swCell">
      <w:tblPr/>
      <w:tcPr>
        <w:tcBorders>
          <w:top w:val="single" w:color="BC89C9" w:themeColor="accent6" w:themeTint="99" w:sz="4" w:space="0"/>
        </w:tcBorders>
      </w:tcPr>
    </w:tblStylePr>
  </w:style>
  <w:style w:type="character" w:styleId="Heading5Char" w:customStyle="1">
    <w:name w:val="Heading 5 Char"/>
    <w:basedOn w:val="DefaultParagraphFont"/>
    <w:link w:val="Heading5"/>
    <w:uiPriority w:val="9"/>
    <w:semiHidden/>
    <w:rsid w:val="00AD71E3"/>
    <w:rPr>
      <w:rFonts w:asciiTheme="majorHAnsi" w:hAnsiTheme="majorHAnsi" w:eastAsiaTheme="majorEastAsia" w:cstheme="majorBidi"/>
      <w:color w:val="593D4A" w:themeColor="accent1" w:themeShade="BF"/>
    </w:rPr>
  </w:style>
  <w:style w:type="character" w:styleId="Heading6Char" w:customStyle="1">
    <w:name w:val="Heading 6 Char"/>
    <w:basedOn w:val="DefaultParagraphFont"/>
    <w:link w:val="Heading6"/>
    <w:uiPriority w:val="9"/>
    <w:semiHidden/>
    <w:rsid w:val="00D9643B"/>
    <w:rPr>
      <w:rFonts w:asciiTheme="majorHAnsi" w:hAnsiTheme="majorHAnsi" w:eastAsiaTheme="majorEastAsia" w:cstheme="majorBidi"/>
      <w:b/>
      <w:color w:val="3B2831" w:themeColor="accent1" w:themeShade="7F"/>
    </w:rPr>
  </w:style>
  <w:style w:type="character" w:styleId="Heading7Char" w:customStyle="1">
    <w:name w:val="Heading 7 Char"/>
    <w:basedOn w:val="DefaultParagraphFont"/>
    <w:link w:val="Heading7"/>
    <w:uiPriority w:val="9"/>
    <w:semiHidden/>
    <w:rsid w:val="00D9643B"/>
    <w:rPr>
      <w:rFonts w:asciiTheme="majorHAnsi" w:hAnsiTheme="majorHAnsi" w:eastAsiaTheme="majorEastAsia" w:cstheme="majorBidi"/>
      <w:i/>
      <w:iCs/>
      <w:color w:val="593D4A" w:themeColor="accent1" w:themeShade="BF"/>
    </w:rPr>
  </w:style>
  <w:style w:type="character" w:styleId="Heading8Char" w:customStyle="1">
    <w:name w:val="Heading 8 Char"/>
    <w:basedOn w:val="DefaultParagraphFont"/>
    <w:link w:val="Heading8"/>
    <w:uiPriority w:val="9"/>
    <w:semiHidden/>
    <w:rsid w:val="00AD71E3"/>
    <w:rPr>
      <w:rFonts w:asciiTheme="majorHAnsi" w:hAnsiTheme="majorHAnsi" w:eastAsiaTheme="majorEastAsia" w:cstheme="majorBidi"/>
      <w:color w:val="272727" w:themeColor="text1" w:themeTint="D8"/>
      <w:szCs w:val="21"/>
    </w:rPr>
  </w:style>
  <w:style w:type="character" w:styleId="Heading9Char" w:customStyle="1">
    <w:name w:val="Heading 9 Char"/>
    <w:basedOn w:val="DefaultParagraphFont"/>
    <w:link w:val="Heading9"/>
    <w:uiPriority w:val="9"/>
    <w:semiHidden/>
    <w:rsid w:val="00AD71E3"/>
    <w:rPr>
      <w:rFonts w:asciiTheme="majorHAnsi" w:hAnsiTheme="majorHAnsi" w:eastAsiaTheme="majorEastAsia" w:cstheme="majorBidi"/>
      <w:i/>
      <w:iCs/>
      <w:color w:val="272727" w:themeColor="text1" w:themeTint="D8"/>
      <w:szCs w:val="21"/>
    </w:rPr>
  </w:style>
  <w:style w:type="character" w:styleId="HTMLAcronym">
    <w:name w:val="HTML Acronym"/>
    <w:basedOn w:val="DefaultParagraphFont"/>
    <w:uiPriority w:val="99"/>
    <w:semiHidden/>
    <w:unhideWhenUsed/>
    <w:rsid w:val="00AD71E3"/>
  </w:style>
  <w:style w:type="paragraph" w:styleId="HTMLAddress">
    <w:name w:val="HTML Address"/>
    <w:basedOn w:val="Normal"/>
    <w:link w:val="HTMLAddressChar"/>
    <w:uiPriority w:val="99"/>
    <w:semiHidden/>
    <w:unhideWhenUsed/>
    <w:rsid w:val="00AD71E3"/>
    <w:pPr>
      <w:spacing w:after="0" w:line="240" w:lineRule="auto"/>
    </w:pPr>
    <w:rPr>
      <w:i/>
      <w:iCs/>
    </w:rPr>
  </w:style>
  <w:style w:type="character" w:styleId="HTMLAddressChar" w:customStyle="1">
    <w:name w:val="HTML Address Char"/>
    <w:basedOn w:val="DefaultParagraphFont"/>
    <w:link w:val="HTMLAddress"/>
    <w:uiPriority w:val="99"/>
    <w:semiHidden/>
    <w:rsid w:val="00AD71E3"/>
    <w:rPr>
      <w:i/>
      <w:iCs/>
    </w:rPr>
  </w:style>
  <w:style w:type="character" w:styleId="HTMLCite">
    <w:name w:val="HTML Cite"/>
    <w:basedOn w:val="DefaultParagraphFont"/>
    <w:uiPriority w:val="99"/>
    <w:semiHidden/>
    <w:unhideWhenUsed/>
    <w:rsid w:val="00AD71E3"/>
    <w:rPr>
      <w:i/>
      <w:iCs/>
    </w:rPr>
  </w:style>
  <w:style w:type="character" w:styleId="HTMLCode">
    <w:name w:val="HTML Code"/>
    <w:basedOn w:val="DefaultParagraphFont"/>
    <w:uiPriority w:val="99"/>
    <w:semiHidden/>
    <w:unhideWhenUsed/>
    <w:rsid w:val="00AD71E3"/>
    <w:rPr>
      <w:rFonts w:ascii="Consolas" w:hAnsi="Consolas"/>
      <w:sz w:val="22"/>
      <w:szCs w:val="20"/>
    </w:rPr>
  </w:style>
  <w:style w:type="character" w:styleId="HTMLDefinition">
    <w:name w:val="HTML Definition"/>
    <w:basedOn w:val="DefaultParagraphFont"/>
    <w:uiPriority w:val="99"/>
    <w:semiHidden/>
    <w:unhideWhenUsed/>
    <w:rsid w:val="00AD71E3"/>
    <w:rPr>
      <w:i/>
      <w:iCs/>
    </w:rPr>
  </w:style>
  <w:style w:type="character" w:styleId="HTMLKeyboard">
    <w:name w:val="HTML Keyboard"/>
    <w:basedOn w:val="DefaultParagraphFont"/>
    <w:uiPriority w:val="99"/>
    <w:semiHidden/>
    <w:unhideWhenUsed/>
    <w:rsid w:val="00AD71E3"/>
    <w:rPr>
      <w:rFonts w:ascii="Consolas" w:hAnsi="Consolas"/>
      <w:sz w:val="22"/>
      <w:szCs w:val="20"/>
    </w:rPr>
  </w:style>
  <w:style w:type="paragraph" w:styleId="HTMLPreformatted">
    <w:name w:val="HTML Preformatted"/>
    <w:basedOn w:val="Normal"/>
    <w:link w:val="HTMLPreformattedChar"/>
    <w:uiPriority w:val="99"/>
    <w:semiHidden/>
    <w:unhideWhenUsed/>
    <w:rsid w:val="00AD71E3"/>
    <w:pPr>
      <w:spacing w:after="0" w:line="240" w:lineRule="auto"/>
    </w:pPr>
    <w:rPr>
      <w:rFonts w:ascii="Consolas" w:hAnsi="Consolas"/>
      <w:szCs w:val="20"/>
    </w:rPr>
  </w:style>
  <w:style w:type="character" w:styleId="HTMLPreformattedChar" w:customStyle="1">
    <w:name w:val="HTML Preformatted Char"/>
    <w:basedOn w:val="DefaultParagraphFont"/>
    <w:link w:val="HTMLPreformatted"/>
    <w:uiPriority w:val="99"/>
    <w:semiHidden/>
    <w:rsid w:val="00AD71E3"/>
    <w:rPr>
      <w:rFonts w:ascii="Consolas" w:hAnsi="Consolas"/>
      <w:szCs w:val="20"/>
    </w:rPr>
  </w:style>
  <w:style w:type="character" w:styleId="HTMLSample">
    <w:name w:val="HTML Sample"/>
    <w:basedOn w:val="DefaultParagraphFont"/>
    <w:uiPriority w:val="99"/>
    <w:semiHidden/>
    <w:unhideWhenUsed/>
    <w:rsid w:val="00AD71E3"/>
    <w:rPr>
      <w:rFonts w:ascii="Consolas" w:hAnsi="Consolas"/>
      <w:sz w:val="24"/>
      <w:szCs w:val="24"/>
    </w:rPr>
  </w:style>
  <w:style w:type="character" w:styleId="HTMLTypewriter">
    <w:name w:val="HTML Typewriter"/>
    <w:basedOn w:val="DefaultParagraphFont"/>
    <w:uiPriority w:val="99"/>
    <w:semiHidden/>
    <w:unhideWhenUsed/>
    <w:rsid w:val="00AD71E3"/>
    <w:rPr>
      <w:rFonts w:ascii="Consolas" w:hAnsi="Consolas"/>
      <w:sz w:val="22"/>
      <w:szCs w:val="20"/>
    </w:rPr>
  </w:style>
  <w:style w:type="character" w:styleId="HTMLVariable">
    <w:name w:val="HTML Variable"/>
    <w:basedOn w:val="DefaultParagraphFont"/>
    <w:uiPriority w:val="99"/>
    <w:semiHidden/>
    <w:unhideWhenUsed/>
    <w:rsid w:val="00AD71E3"/>
    <w:rPr>
      <w:i/>
      <w:iCs/>
    </w:rPr>
  </w:style>
  <w:style w:type="character" w:styleId="Hyperlink">
    <w:name w:val="Hyperlink"/>
    <w:basedOn w:val="DefaultParagraphFont"/>
    <w:uiPriority w:val="99"/>
    <w:unhideWhenUsed/>
    <w:rsid w:val="00D9643B"/>
    <w:rPr>
      <w:color w:val="11587D" w:themeColor="accent4" w:themeShade="80"/>
      <w:u w:val="single"/>
    </w:rPr>
  </w:style>
  <w:style w:type="paragraph" w:styleId="Index1">
    <w:name w:val="index 1"/>
    <w:basedOn w:val="Normal"/>
    <w:next w:val="Normal"/>
    <w:autoRedefine/>
    <w:uiPriority w:val="99"/>
    <w:semiHidden/>
    <w:unhideWhenUsed/>
    <w:rsid w:val="00AD71E3"/>
    <w:pPr>
      <w:spacing w:after="0" w:line="240" w:lineRule="auto"/>
      <w:ind w:left="220" w:hanging="220"/>
    </w:pPr>
  </w:style>
  <w:style w:type="paragraph" w:styleId="Index2">
    <w:name w:val="index 2"/>
    <w:basedOn w:val="Normal"/>
    <w:next w:val="Normal"/>
    <w:autoRedefine/>
    <w:uiPriority w:val="99"/>
    <w:semiHidden/>
    <w:unhideWhenUsed/>
    <w:rsid w:val="00AD71E3"/>
    <w:pPr>
      <w:spacing w:after="0" w:line="240" w:lineRule="auto"/>
      <w:ind w:left="440" w:hanging="220"/>
    </w:pPr>
  </w:style>
  <w:style w:type="paragraph" w:styleId="Index3">
    <w:name w:val="index 3"/>
    <w:basedOn w:val="Normal"/>
    <w:next w:val="Normal"/>
    <w:autoRedefine/>
    <w:uiPriority w:val="99"/>
    <w:semiHidden/>
    <w:unhideWhenUsed/>
    <w:rsid w:val="00AD71E3"/>
    <w:pPr>
      <w:spacing w:after="0" w:line="240" w:lineRule="auto"/>
      <w:ind w:left="660" w:hanging="220"/>
    </w:pPr>
  </w:style>
  <w:style w:type="paragraph" w:styleId="Index4">
    <w:name w:val="index 4"/>
    <w:basedOn w:val="Normal"/>
    <w:next w:val="Normal"/>
    <w:autoRedefine/>
    <w:uiPriority w:val="99"/>
    <w:semiHidden/>
    <w:unhideWhenUsed/>
    <w:rsid w:val="00AD71E3"/>
    <w:pPr>
      <w:spacing w:after="0" w:line="240" w:lineRule="auto"/>
      <w:ind w:left="880" w:hanging="220"/>
    </w:pPr>
  </w:style>
  <w:style w:type="paragraph" w:styleId="Index5">
    <w:name w:val="index 5"/>
    <w:basedOn w:val="Normal"/>
    <w:next w:val="Normal"/>
    <w:autoRedefine/>
    <w:uiPriority w:val="99"/>
    <w:semiHidden/>
    <w:unhideWhenUsed/>
    <w:rsid w:val="00AD71E3"/>
    <w:pPr>
      <w:spacing w:after="0" w:line="240" w:lineRule="auto"/>
      <w:ind w:left="1100" w:hanging="220"/>
    </w:pPr>
  </w:style>
  <w:style w:type="paragraph" w:styleId="Index6">
    <w:name w:val="index 6"/>
    <w:basedOn w:val="Normal"/>
    <w:next w:val="Normal"/>
    <w:autoRedefine/>
    <w:uiPriority w:val="99"/>
    <w:semiHidden/>
    <w:unhideWhenUsed/>
    <w:rsid w:val="00AD71E3"/>
    <w:pPr>
      <w:spacing w:after="0" w:line="240" w:lineRule="auto"/>
      <w:ind w:left="1320" w:hanging="220"/>
    </w:pPr>
  </w:style>
  <w:style w:type="paragraph" w:styleId="Index7">
    <w:name w:val="index 7"/>
    <w:basedOn w:val="Normal"/>
    <w:next w:val="Normal"/>
    <w:autoRedefine/>
    <w:uiPriority w:val="99"/>
    <w:semiHidden/>
    <w:unhideWhenUsed/>
    <w:rsid w:val="00AD71E3"/>
    <w:pPr>
      <w:spacing w:after="0" w:line="240" w:lineRule="auto"/>
      <w:ind w:left="1540" w:hanging="220"/>
    </w:pPr>
  </w:style>
  <w:style w:type="paragraph" w:styleId="Index8">
    <w:name w:val="index 8"/>
    <w:basedOn w:val="Normal"/>
    <w:next w:val="Normal"/>
    <w:autoRedefine/>
    <w:uiPriority w:val="99"/>
    <w:semiHidden/>
    <w:unhideWhenUsed/>
    <w:rsid w:val="00AD71E3"/>
    <w:pPr>
      <w:spacing w:after="0" w:line="240" w:lineRule="auto"/>
      <w:ind w:left="1760" w:hanging="220"/>
    </w:pPr>
  </w:style>
  <w:style w:type="paragraph" w:styleId="Index9">
    <w:name w:val="index 9"/>
    <w:basedOn w:val="Normal"/>
    <w:next w:val="Normal"/>
    <w:autoRedefine/>
    <w:uiPriority w:val="99"/>
    <w:semiHidden/>
    <w:unhideWhenUsed/>
    <w:rsid w:val="00AD71E3"/>
    <w:pPr>
      <w:spacing w:after="0" w:line="240" w:lineRule="auto"/>
      <w:ind w:left="1980" w:hanging="220"/>
    </w:pPr>
  </w:style>
  <w:style w:type="paragraph" w:styleId="IndexHeading">
    <w:name w:val="index heading"/>
    <w:basedOn w:val="Normal"/>
    <w:next w:val="Index1"/>
    <w:uiPriority w:val="99"/>
    <w:semiHidden/>
    <w:unhideWhenUsed/>
    <w:rsid w:val="00AD71E3"/>
    <w:rPr>
      <w:rFonts w:asciiTheme="majorHAnsi" w:hAnsiTheme="majorHAnsi" w:eastAsiaTheme="majorEastAsia" w:cstheme="majorBidi"/>
      <w:b/>
      <w:bCs/>
    </w:rPr>
  </w:style>
  <w:style w:type="character" w:styleId="IntenseEmphasis">
    <w:name w:val="Intense Emphasis"/>
    <w:basedOn w:val="DefaultParagraphFont"/>
    <w:uiPriority w:val="21"/>
    <w:semiHidden/>
    <w:unhideWhenUsed/>
    <w:qFormat/>
    <w:rsid w:val="00AD71E3"/>
    <w:rPr>
      <w:i/>
      <w:iCs/>
      <w:color w:val="785263" w:themeColor="accent1"/>
    </w:rPr>
  </w:style>
  <w:style w:type="paragraph" w:styleId="IntenseQuote">
    <w:name w:val="Intense Quote"/>
    <w:basedOn w:val="Normal"/>
    <w:next w:val="Normal"/>
    <w:link w:val="IntenseQuoteChar"/>
    <w:uiPriority w:val="30"/>
    <w:semiHidden/>
    <w:unhideWhenUsed/>
    <w:qFormat/>
    <w:rsid w:val="00D9643B"/>
    <w:pPr>
      <w:pBdr>
        <w:top w:val="single" w:color="785263" w:themeColor="accent1" w:sz="4" w:space="10"/>
        <w:bottom w:val="single" w:color="785263" w:themeColor="accent1" w:sz="4" w:space="10"/>
      </w:pBdr>
      <w:spacing w:before="360" w:after="360"/>
      <w:ind w:left="720"/>
      <w:jc w:val="center"/>
    </w:pPr>
    <w:rPr>
      <w:i/>
      <w:iCs/>
      <w:color w:val="785263" w:themeColor="accent1"/>
    </w:rPr>
  </w:style>
  <w:style w:type="character" w:styleId="IntenseQuoteChar" w:customStyle="1">
    <w:name w:val="Intense Quote Char"/>
    <w:basedOn w:val="DefaultParagraphFont"/>
    <w:link w:val="IntenseQuote"/>
    <w:uiPriority w:val="30"/>
    <w:semiHidden/>
    <w:rsid w:val="00D9643B"/>
    <w:rPr>
      <w:i/>
      <w:iCs/>
      <w:color w:val="785263" w:themeColor="accent1"/>
    </w:rPr>
  </w:style>
  <w:style w:type="character" w:styleId="IntenseReference">
    <w:name w:val="Intense Reference"/>
    <w:basedOn w:val="DefaultParagraphFont"/>
    <w:uiPriority w:val="32"/>
    <w:semiHidden/>
    <w:unhideWhenUsed/>
    <w:qFormat/>
    <w:rsid w:val="00AD71E3"/>
    <w:rPr>
      <w:b/>
      <w:bCs/>
      <w:smallCaps/>
      <w:color w:val="785263" w:themeColor="accent1"/>
      <w:spacing w:val="5"/>
    </w:rPr>
  </w:style>
  <w:style w:type="table" w:styleId="LightGrid">
    <w:name w:val="Light Grid"/>
    <w:basedOn w:val="TableNormal"/>
    <w:uiPriority w:val="62"/>
    <w:semiHidden/>
    <w:unhideWhenUsed/>
    <w:rsid w:val="00AD71E3"/>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semiHidden/>
    <w:unhideWhenUsed/>
    <w:rsid w:val="00AD71E3"/>
    <w:pPr>
      <w:spacing w:after="0" w:line="240" w:lineRule="auto"/>
    </w:pPr>
    <w:tblPr>
      <w:tblStyleRowBandSize w:val="1"/>
      <w:tblStyleColBandSize w:val="1"/>
      <w:tblBorders>
        <w:top w:val="single" w:color="785263" w:themeColor="accent1" w:sz="8" w:space="0"/>
        <w:left w:val="single" w:color="785263" w:themeColor="accent1" w:sz="8" w:space="0"/>
        <w:bottom w:val="single" w:color="785263" w:themeColor="accent1" w:sz="8" w:space="0"/>
        <w:right w:val="single" w:color="785263" w:themeColor="accent1" w:sz="8" w:space="0"/>
        <w:insideH w:val="single" w:color="785263" w:themeColor="accent1" w:sz="8" w:space="0"/>
        <w:insideV w:val="single" w:color="785263"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785263" w:themeColor="accent1" w:sz="8" w:space="0"/>
          <w:left w:val="single" w:color="785263" w:themeColor="accent1" w:sz="8" w:space="0"/>
          <w:bottom w:val="single" w:color="785263" w:themeColor="accent1" w:sz="18" w:space="0"/>
          <w:right w:val="single" w:color="785263" w:themeColor="accent1" w:sz="8" w:space="0"/>
          <w:insideH w:val="nil"/>
          <w:insideV w:val="single" w:color="785263"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785263" w:themeColor="accent1" w:sz="6" w:space="0"/>
          <w:left w:val="single" w:color="785263" w:themeColor="accent1" w:sz="8" w:space="0"/>
          <w:bottom w:val="single" w:color="785263" w:themeColor="accent1" w:sz="8" w:space="0"/>
          <w:right w:val="single" w:color="785263" w:themeColor="accent1" w:sz="8" w:space="0"/>
          <w:insideH w:val="nil"/>
          <w:insideV w:val="single" w:color="785263"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785263" w:themeColor="accent1" w:sz="8" w:space="0"/>
          <w:left w:val="single" w:color="785263" w:themeColor="accent1" w:sz="8" w:space="0"/>
          <w:bottom w:val="single" w:color="785263" w:themeColor="accent1" w:sz="8" w:space="0"/>
          <w:right w:val="single" w:color="785263" w:themeColor="accent1" w:sz="8" w:space="0"/>
        </w:tcBorders>
      </w:tcPr>
    </w:tblStylePr>
    <w:tblStylePr w:type="band1Vert">
      <w:tblPr/>
      <w:tcPr>
        <w:tcBorders>
          <w:top w:val="single" w:color="785263" w:themeColor="accent1" w:sz="8" w:space="0"/>
          <w:left w:val="single" w:color="785263" w:themeColor="accent1" w:sz="8" w:space="0"/>
          <w:bottom w:val="single" w:color="785263" w:themeColor="accent1" w:sz="8" w:space="0"/>
          <w:right w:val="single" w:color="785263" w:themeColor="accent1" w:sz="8" w:space="0"/>
        </w:tcBorders>
        <w:shd w:val="clear" w:color="auto" w:fill="E0D1D8" w:themeFill="accent1" w:themeFillTint="3F"/>
      </w:tcPr>
    </w:tblStylePr>
    <w:tblStylePr w:type="band1Horz">
      <w:tblPr/>
      <w:tcPr>
        <w:tcBorders>
          <w:top w:val="single" w:color="785263" w:themeColor="accent1" w:sz="8" w:space="0"/>
          <w:left w:val="single" w:color="785263" w:themeColor="accent1" w:sz="8" w:space="0"/>
          <w:bottom w:val="single" w:color="785263" w:themeColor="accent1" w:sz="8" w:space="0"/>
          <w:right w:val="single" w:color="785263" w:themeColor="accent1" w:sz="8" w:space="0"/>
          <w:insideV w:val="single" w:color="785263" w:themeColor="accent1" w:sz="8" w:space="0"/>
        </w:tcBorders>
        <w:shd w:val="clear" w:color="auto" w:fill="E0D1D8" w:themeFill="accent1" w:themeFillTint="3F"/>
      </w:tcPr>
    </w:tblStylePr>
    <w:tblStylePr w:type="band2Horz">
      <w:tblPr/>
      <w:tcPr>
        <w:tcBorders>
          <w:top w:val="single" w:color="785263" w:themeColor="accent1" w:sz="8" w:space="0"/>
          <w:left w:val="single" w:color="785263" w:themeColor="accent1" w:sz="8" w:space="0"/>
          <w:bottom w:val="single" w:color="785263" w:themeColor="accent1" w:sz="8" w:space="0"/>
          <w:right w:val="single" w:color="785263" w:themeColor="accent1" w:sz="8" w:space="0"/>
          <w:insideV w:val="single" w:color="785263" w:themeColor="accent1" w:sz="8" w:space="0"/>
        </w:tcBorders>
      </w:tcPr>
    </w:tblStylePr>
  </w:style>
  <w:style w:type="table" w:styleId="LightGrid-Accent2">
    <w:name w:val="Light Grid Accent 2"/>
    <w:basedOn w:val="TableNormal"/>
    <w:uiPriority w:val="62"/>
    <w:semiHidden/>
    <w:unhideWhenUsed/>
    <w:rsid w:val="00AD71E3"/>
    <w:pPr>
      <w:spacing w:after="0" w:line="240" w:lineRule="auto"/>
    </w:pPr>
    <w:tblPr>
      <w:tblStyleRowBandSize w:val="1"/>
      <w:tblStyleColBandSize w:val="1"/>
      <w:tblBorders>
        <w:top w:val="single" w:color="C3C3C3" w:themeColor="accent2" w:sz="8" w:space="0"/>
        <w:left w:val="single" w:color="C3C3C3" w:themeColor="accent2" w:sz="8" w:space="0"/>
        <w:bottom w:val="single" w:color="C3C3C3" w:themeColor="accent2" w:sz="8" w:space="0"/>
        <w:right w:val="single" w:color="C3C3C3" w:themeColor="accent2" w:sz="8" w:space="0"/>
        <w:insideH w:val="single" w:color="C3C3C3" w:themeColor="accent2" w:sz="8" w:space="0"/>
        <w:insideV w:val="single" w:color="C3C3C3"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3C3C3" w:themeColor="accent2" w:sz="8" w:space="0"/>
          <w:left w:val="single" w:color="C3C3C3" w:themeColor="accent2" w:sz="8" w:space="0"/>
          <w:bottom w:val="single" w:color="C3C3C3" w:themeColor="accent2" w:sz="18" w:space="0"/>
          <w:right w:val="single" w:color="C3C3C3" w:themeColor="accent2" w:sz="8" w:space="0"/>
          <w:insideH w:val="nil"/>
          <w:insideV w:val="single" w:color="C3C3C3"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3C3C3" w:themeColor="accent2" w:sz="6" w:space="0"/>
          <w:left w:val="single" w:color="C3C3C3" w:themeColor="accent2" w:sz="8" w:space="0"/>
          <w:bottom w:val="single" w:color="C3C3C3" w:themeColor="accent2" w:sz="8" w:space="0"/>
          <w:right w:val="single" w:color="C3C3C3" w:themeColor="accent2" w:sz="8" w:space="0"/>
          <w:insideH w:val="nil"/>
          <w:insideV w:val="single" w:color="C3C3C3"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3C3C3" w:themeColor="accent2" w:sz="8" w:space="0"/>
          <w:left w:val="single" w:color="C3C3C3" w:themeColor="accent2" w:sz="8" w:space="0"/>
          <w:bottom w:val="single" w:color="C3C3C3" w:themeColor="accent2" w:sz="8" w:space="0"/>
          <w:right w:val="single" w:color="C3C3C3" w:themeColor="accent2" w:sz="8" w:space="0"/>
        </w:tcBorders>
      </w:tcPr>
    </w:tblStylePr>
    <w:tblStylePr w:type="band1Vert">
      <w:tblPr/>
      <w:tcPr>
        <w:tcBorders>
          <w:top w:val="single" w:color="C3C3C3" w:themeColor="accent2" w:sz="8" w:space="0"/>
          <w:left w:val="single" w:color="C3C3C3" w:themeColor="accent2" w:sz="8" w:space="0"/>
          <w:bottom w:val="single" w:color="C3C3C3" w:themeColor="accent2" w:sz="8" w:space="0"/>
          <w:right w:val="single" w:color="C3C3C3" w:themeColor="accent2" w:sz="8" w:space="0"/>
        </w:tcBorders>
        <w:shd w:val="clear" w:color="auto" w:fill="F0F0F0" w:themeFill="accent2" w:themeFillTint="3F"/>
      </w:tcPr>
    </w:tblStylePr>
    <w:tblStylePr w:type="band1Horz">
      <w:tblPr/>
      <w:tcPr>
        <w:tcBorders>
          <w:top w:val="single" w:color="C3C3C3" w:themeColor="accent2" w:sz="8" w:space="0"/>
          <w:left w:val="single" w:color="C3C3C3" w:themeColor="accent2" w:sz="8" w:space="0"/>
          <w:bottom w:val="single" w:color="C3C3C3" w:themeColor="accent2" w:sz="8" w:space="0"/>
          <w:right w:val="single" w:color="C3C3C3" w:themeColor="accent2" w:sz="8" w:space="0"/>
          <w:insideV w:val="single" w:color="C3C3C3" w:themeColor="accent2" w:sz="8" w:space="0"/>
        </w:tcBorders>
        <w:shd w:val="clear" w:color="auto" w:fill="F0F0F0" w:themeFill="accent2" w:themeFillTint="3F"/>
      </w:tcPr>
    </w:tblStylePr>
    <w:tblStylePr w:type="band2Horz">
      <w:tblPr/>
      <w:tcPr>
        <w:tcBorders>
          <w:top w:val="single" w:color="C3C3C3" w:themeColor="accent2" w:sz="8" w:space="0"/>
          <w:left w:val="single" w:color="C3C3C3" w:themeColor="accent2" w:sz="8" w:space="0"/>
          <w:bottom w:val="single" w:color="C3C3C3" w:themeColor="accent2" w:sz="8" w:space="0"/>
          <w:right w:val="single" w:color="C3C3C3" w:themeColor="accent2" w:sz="8" w:space="0"/>
          <w:insideV w:val="single" w:color="C3C3C3" w:themeColor="accent2" w:sz="8" w:space="0"/>
        </w:tcBorders>
      </w:tcPr>
    </w:tblStylePr>
  </w:style>
  <w:style w:type="table" w:styleId="LightGrid-Accent3">
    <w:name w:val="Light Grid Accent 3"/>
    <w:basedOn w:val="TableNormal"/>
    <w:uiPriority w:val="62"/>
    <w:semiHidden/>
    <w:unhideWhenUsed/>
    <w:rsid w:val="00AD71E3"/>
    <w:pPr>
      <w:spacing w:after="0" w:line="240" w:lineRule="auto"/>
    </w:pPr>
    <w:tblPr>
      <w:tblStyleRowBandSize w:val="1"/>
      <w:tblStyleColBandSize w:val="1"/>
      <w:tblBorders>
        <w:top w:val="single" w:color="F96600" w:themeColor="accent3" w:sz="8" w:space="0"/>
        <w:left w:val="single" w:color="F96600" w:themeColor="accent3" w:sz="8" w:space="0"/>
        <w:bottom w:val="single" w:color="F96600" w:themeColor="accent3" w:sz="8" w:space="0"/>
        <w:right w:val="single" w:color="F96600" w:themeColor="accent3" w:sz="8" w:space="0"/>
        <w:insideH w:val="single" w:color="F96600" w:themeColor="accent3" w:sz="8" w:space="0"/>
        <w:insideV w:val="single" w:color="F96600"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96600" w:themeColor="accent3" w:sz="8" w:space="0"/>
          <w:left w:val="single" w:color="F96600" w:themeColor="accent3" w:sz="8" w:space="0"/>
          <w:bottom w:val="single" w:color="F96600" w:themeColor="accent3" w:sz="18" w:space="0"/>
          <w:right w:val="single" w:color="F96600" w:themeColor="accent3" w:sz="8" w:space="0"/>
          <w:insideH w:val="nil"/>
          <w:insideV w:val="single" w:color="F96600"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96600" w:themeColor="accent3" w:sz="6" w:space="0"/>
          <w:left w:val="single" w:color="F96600" w:themeColor="accent3" w:sz="8" w:space="0"/>
          <w:bottom w:val="single" w:color="F96600" w:themeColor="accent3" w:sz="8" w:space="0"/>
          <w:right w:val="single" w:color="F96600" w:themeColor="accent3" w:sz="8" w:space="0"/>
          <w:insideH w:val="nil"/>
          <w:insideV w:val="single" w:color="F96600"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96600" w:themeColor="accent3" w:sz="8" w:space="0"/>
          <w:left w:val="single" w:color="F96600" w:themeColor="accent3" w:sz="8" w:space="0"/>
          <w:bottom w:val="single" w:color="F96600" w:themeColor="accent3" w:sz="8" w:space="0"/>
          <w:right w:val="single" w:color="F96600" w:themeColor="accent3" w:sz="8" w:space="0"/>
        </w:tcBorders>
      </w:tcPr>
    </w:tblStylePr>
    <w:tblStylePr w:type="band1Vert">
      <w:tblPr/>
      <w:tcPr>
        <w:tcBorders>
          <w:top w:val="single" w:color="F96600" w:themeColor="accent3" w:sz="8" w:space="0"/>
          <w:left w:val="single" w:color="F96600" w:themeColor="accent3" w:sz="8" w:space="0"/>
          <w:bottom w:val="single" w:color="F96600" w:themeColor="accent3" w:sz="8" w:space="0"/>
          <w:right w:val="single" w:color="F96600" w:themeColor="accent3" w:sz="8" w:space="0"/>
        </w:tcBorders>
        <w:shd w:val="clear" w:color="auto" w:fill="FFD8BE" w:themeFill="accent3" w:themeFillTint="3F"/>
      </w:tcPr>
    </w:tblStylePr>
    <w:tblStylePr w:type="band1Horz">
      <w:tblPr/>
      <w:tcPr>
        <w:tcBorders>
          <w:top w:val="single" w:color="F96600" w:themeColor="accent3" w:sz="8" w:space="0"/>
          <w:left w:val="single" w:color="F96600" w:themeColor="accent3" w:sz="8" w:space="0"/>
          <w:bottom w:val="single" w:color="F96600" w:themeColor="accent3" w:sz="8" w:space="0"/>
          <w:right w:val="single" w:color="F96600" w:themeColor="accent3" w:sz="8" w:space="0"/>
          <w:insideV w:val="single" w:color="F96600" w:themeColor="accent3" w:sz="8" w:space="0"/>
        </w:tcBorders>
        <w:shd w:val="clear" w:color="auto" w:fill="FFD8BE" w:themeFill="accent3" w:themeFillTint="3F"/>
      </w:tcPr>
    </w:tblStylePr>
    <w:tblStylePr w:type="band2Horz">
      <w:tblPr/>
      <w:tcPr>
        <w:tcBorders>
          <w:top w:val="single" w:color="F96600" w:themeColor="accent3" w:sz="8" w:space="0"/>
          <w:left w:val="single" w:color="F96600" w:themeColor="accent3" w:sz="8" w:space="0"/>
          <w:bottom w:val="single" w:color="F96600" w:themeColor="accent3" w:sz="8" w:space="0"/>
          <w:right w:val="single" w:color="F96600" w:themeColor="accent3" w:sz="8" w:space="0"/>
          <w:insideV w:val="single" w:color="F96600" w:themeColor="accent3" w:sz="8" w:space="0"/>
        </w:tcBorders>
      </w:tcPr>
    </w:tblStylePr>
  </w:style>
  <w:style w:type="table" w:styleId="LightGrid-Accent4">
    <w:name w:val="Light Grid Accent 4"/>
    <w:basedOn w:val="TableNormal"/>
    <w:uiPriority w:val="62"/>
    <w:semiHidden/>
    <w:unhideWhenUsed/>
    <w:rsid w:val="00AD71E3"/>
    <w:pPr>
      <w:spacing w:after="0" w:line="240" w:lineRule="auto"/>
    </w:pPr>
    <w:tblPr>
      <w:tblStyleRowBandSize w:val="1"/>
      <w:tblStyleColBandSize w:val="1"/>
      <w:tblBorders>
        <w:top w:val="single" w:color="3AA9E3" w:themeColor="accent4" w:sz="8" w:space="0"/>
        <w:left w:val="single" w:color="3AA9E3" w:themeColor="accent4" w:sz="8" w:space="0"/>
        <w:bottom w:val="single" w:color="3AA9E3" w:themeColor="accent4" w:sz="8" w:space="0"/>
        <w:right w:val="single" w:color="3AA9E3" w:themeColor="accent4" w:sz="8" w:space="0"/>
        <w:insideH w:val="single" w:color="3AA9E3" w:themeColor="accent4" w:sz="8" w:space="0"/>
        <w:insideV w:val="single" w:color="3AA9E3"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3AA9E3" w:themeColor="accent4" w:sz="8" w:space="0"/>
          <w:left w:val="single" w:color="3AA9E3" w:themeColor="accent4" w:sz="8" w:space="0"/>
          <w:bottom w:val="single" w:color="3AA9E3" w:themeColor="accent4" w:sz="18" w:space="0"/>
          <w:right w:val="single" w:color="3AA9E3" w:themeColor="accent4" w:sz="8" w:space="0"/>
          <w:insideH w:val="nil"/>
          <w:insideV w:val="single" w:color="3AA9E3"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3AA9E3" w:themeColor="accent4" w:sz="6" w:space="0"/>
          <w:left w:val="single" w:color="3AA9E3" w:themeColor="accent4" w:sz="8" w:space="0"/>
          <w:bottom w:val="single" w:color="3AA9E3" w:themeColor="accent4" w:sz="8" w:space="0"/>
          <w:right w:val="single" w:color="3AA9E3" w:themeColor="accent4" w:sz="8" w:space="0"/>
          <w:insideH w:val="nil"/>
          <w:insideV w:val="single" w:color="3AA9E3"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3AA9E3" w:themeColor="accent4" w:sz="8" w:space="0"/>
          <w:left w:val="single" w:color="3AA9E3" w:themeColor="accent4" w:sz="8" w:space="0"/>
          <w:bottom w:val="single" w:color="3AA9E3" w:themeColor="accent4" w:sz="8" w:space="0"/>
          <w:right w:val="single" w:color="3AA9E3" w:themeColor="accent4" w:sz="8" w:space="0"/>
        </w:tcBorders>
      </w:tcPr>
    </w:tblStylePr>
    <w:tblStylePr w:type="band1Vert">
      <w:tblPr/>
      <w:tcPr>
        <w:tcBorders>
          <w:top w:val="single" w:color="3AA9E3" w:themeColor="accent4" w:sz="8" w:space="0"/>
          <w:left w:val="single" w:color="3AA9E3" w:themeColor="accent4" w:sz="8" w:space="0"/>
          <w:bottom w:val="single" w:color="3AA9E3" w:themeColor="accent4" w:sz="8" w:space="0"/>
          <w:right w:val="single" w:color="3AA9E3" w:themeColor="accent4" w:sz="8" w:space="0"/>
        </w:tcBorders>
        <w:shd w:val="clear" w:color="auto" w:fill="CEE9F8" w:themeFill="accent4" w:themeFillTint="3F"/>
      </w:tcPr>
    </w:tblStylePr>
    <w:tblStylePr w:type="band1Horz">
      <w:tblPr/>
      <w:tcPr>
        <w:tcBorders>
          <w:top w:val="single" w:color="3AA9E3" w:themeColor="accent4" w:sz="8" w:space="0"/>
          <w:left w:val="single" w:color="3AA9E3" w:themeColor="accent4" w:sz="8" w:space="0"/>
          <w:bottom w:val="single" w:color="3AA9E3" w:themeColor="accent4" w:sz="8" w:space="0"/>
          <w:right w:val="single" w:color="3AA9E3" w:themeColor="accent4" w:sz="8" w:space="0"/>
          <w:insideV w:val="single" w:color="3AA9E3" w:themeColor="accent4" w:sz="8" w:space="0"/>
        </w:tcBorders>
        <w:shd w:val="clear" w:color="auto" w:fill="CEE9F8" w:themeFill="accent4" w:themeFillTint="3F"/>
      </w:tcPr>
    </w:tblStylePr>
    <w:tblStylePr w:type="band2Horz">
      <w:tblPr/>
      <w:tcPr>
        <w:tcBorders>
          <w:top w:val="single" w:color="3AA9E3" w:themeColor="accent4" w:sz="8" w:space="0"/>
          <w:left w:val="single" w:color="3AA9E3" w:themeColor="accent4" w:sz="8" w:space="0"/>
          <w:bottom w:val="single" w:color="3AA9E3" w:themeColor="accent4" w:sz="8" w:space="0"/>
          <w:right w:val="single" w:color="3AA9E3" w:themeColor="accent4" w:sz="8" w:space="0"/>
          <w:insideV w:val="single" w:color="3AA9E3" w:themeColor="accent4" w:sz="8" w:space="0"/>
        </w:tcBorders>
      </w:tcPr>
    </w:tblStylePr>
  </w:style>
  <w:style w:type="table" w:styleId="LightGrid-Accent5">
    <w:name w:val="Light Grid Accent 5"/>
    <w:basedOn w:val="TableNormal"/>
    <w:uiPriority w:val="62"/>
    <w:semiHidden/>
    <w:unhideWhenUsed/>
    <w:rsid w:val="00AD71E3"/>
    <w:pPr>
      <w:spacing w:after="0" w:line="240" w:lineRule="auto"/>
    </w:pPr>
    <w:tblPr>
      <w:tblStyleRowBandSize w:val="1"/>
      <w:tblStyleColBandSize w:val="1"/>
      <w:tblBorders>
        <w:top w:val="single" w:color="9EAAB6" w:themeColor="accent5" w:sz="8" w:space="0"/>
        <w:left w:val="single" w:color="9EAAB6" w:themeColor="accent5" w:sz="8" w:space="0"/>
        <w:bottom w:val="single" w:color="9EAAB6" w:themeColor="accent5" w:sz="8" w:space="0"/>
        <w:right w:val="single" w:color="9EAAB6" w:themeColor="accent5" w:sz="8" w:space="0"/>
        <w:insideH w:val="single" w:color="9EAAB6" w:themeColor="accent5" w:sz="8" w:space="0"/>
        <w:insideV w:val="single" w:color="9EAAB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EAAB6" w:themeColor="accent5" w:sz="8" w:space="0"/>
          <w:left w:val="single" w:color="9EAAB6" w:themeColor="accent5" w:sz="8" w:space="0"/>
          <w:bottom w:val="single" w:color="9EAAB6" w:themeColor="accent5" w:sz="18" w:space="0"/>
          <w:right w:val="single" w:color="9EAAB6" w:themeColor="accent5" w:sz="8" w:space="0"/>
          <w:insideH w:val="nil"/>
          <w:insideV w:val="single" w:color="9EAAB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EAAB6" w:themeColor="accent5" w:sz="6" w:space="0"/>
          <w:left w:val="single" w:color="9EAAB6" w:themeColor="accent5" w:sz="8" w:space="0"/>
          <w:bottom w:val="single" w:color="9EAAB6" w:themeColor="accent5" w:sz="8" w:space="0"/>
          <w:right w:val="single" w:color="9EAAB6" w:themeColor="accent5" w:sz="8" w:space="0"/>
          <w:insideH w:val="nil"/>
          <w:insideV w:val="single" w:color="9EAAB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EAAB6" w:themeColor="accent5" w:sz="8" w:space="0"/>
          <w:left w:val="single" w:color="9EAAB6" w:themeColor="accent5" w:sz="8" w:space="0"/>
          <w:bottom w:val="single" w:color="9EAAB6" w:themeColor="accent5" w:sz="8" w:space="0"/>
          <w:right w:val="single" w:color="9EAAB6" w:themeColor="accent5" w:sz="8" w:space="0"/>
        </w:tcBorders>
      </w:tcPr>
    </w:tblStylePr>
    <w:tblStylePr w:type="band1Vert">
      <w:tblPr/>
      <w:tcPr>
        <w:tcBorders>
          <w:top w:val="single" w:color="9EAAB6" w:themeColor="accent5" w:sz="8" w:space="0"/>
          <w:left w:val="single" w:color="9EAAB6" w:themeColor="accent5" w:sz="8" w:space="0"/>
          <w:bottom w:val="single" w:color="9EAAB6" w:themeColor="accent5" w:sz="8" w:space="0"/>
          <w:right w:val="single" w:color="9EAAB6" w:themeColor="accent5" w:sz="8" w:space="0"/>
        </w:tcBorders>
        <w:shd w:val="clear" w:color="auto" w:fill="E7E9ED" w:themeFill="accent5" w:themeFillTint="3F"/>
      </w:tcPr>
    </w:tblStylePr>
    <w:tblStylePr w:type="band1Horz">
      <w:tblPr/>
      <w:tcPr>
        <w:tcBorders>
          <w:top w:val="single" w:color="9EAAB6" w:themeColor="accent5" w:sz="8" w:space="0"/>
          <w:left w:val="single" w:color="9EAAB6" w:themeColor="accent5" w:sz="8" w:space="0"/>
          <w:bottom w:val="single" w:color="9EAAB6" w:themeColor="accent5" w:sz="8" w:space="0"/>
          <w:right w:val="single" w:color="9EAAB6" w:themeColor="accent5" w:sz="8" w:space="0"/>
          <w:insideV w:val="single" w:color="9EAAB6" w:themeColor="accent5" w:sz="8" w:space="0"/>
        </w:tcBorders>
        <w:shd w:val="clear" w:color="auto" w:fill="E7E9ED" w:themeFill="accent5" w:themeFillTint="3F"/>
      </w:tcPr>
    </w:tblStylePr>
    <w:tblStylePr w:type="band2Horz">
      <w:tblPr/>
      <w:tcPr>
        <w:tcBorders>
          <w:top w:val="single" w:color="9EAAB6" w:themeColor="accent5" w:sz="8" w:space="0"/>
          <w:left w:val="single" w:color="9EAAB6" w:themeColor="accent5" w:sz="8" w:space="0"/>
          <w:bottom w:val="single" w:color="9EAAB6" w:themeColor="accent5" w:sz="8" w:space="0"/>
          <w:right w:val="single" w:color="9EAAB6" w:themeColor="accent5" w:sz="8" w:space="0"/>
          <w:insideV w:val="single" w:color="9EAAB6" w:themeColor="accent5" w:sz="8" w:space="0"/>
        </w:tcBorders>
      </w:tcPr>
    </w:tblStylePr>
  </w:style>
  <w:style w:type="table" w:styleId="LightGrid-Accent6">
    <w:name w:val="Light Grid Accent 6"/>
    <w:basedOn w:val="TableNormal"/>
    <w:uiPriority w:val="62"/>
    <w:semiHidden/>
    <w:unhideWhenUsed/>
    <w:rsid w:val="00AD71E3"/>
    <w:pPr>
      <w:spacing w:after="0" w:line="240" w:lineRule="auto"/>
    </w:p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insideH w:val="single" w:color="8A479B" w:themeColor="accent6" w:sz="8" w:space="0"/>
        <w:insideV w:val="single" w:color="8A479B"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A479B" w:themeColor="accent6" w:sz="8" w:space="0"/>
          <w:left w:val="single" w:color="8A479B" w:themeColor="accent6" w:sz="8" w:space="0"/>
          <w:bottom w:val="single" w:color="8A479B" w:themeColor="accent6" w:sz="18" w:space="0"/>
          <w:right w:val="single" w:color="8A479B" w:themeColor="accent6" w:sz="8" w:space="0"/>
          <w:insideH w:val="nil"/>
          <w:insideV w:val="single" w:color="8A479B"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A479B" w:themeColor="accent6" w:sz="6" w:space="0"/>
          <w:left w:val="single" w:color="8A479B" w:themeColor="accent6" w:sz="8" w:space="0"/>
          <w:bottom w:val="single" w:color="8A479B" w:themeColor="accent6" w:sz="8" w:space="0"/>
          <w:right w:val="single" w:color="8A479B" w:themeColor="accent6" w:sz="8" w:space="0"/>
          <w:insideH w:val="nil"/>
          <w:insideV w:val="single" w:color="8A479B"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tcPr>
    </w:tblStylePr>
    <w:tblStylePr w:type="band1Vert">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shd w:val="clear" w:color="auto" w:fill="E3CEE9" w:themeFill="accent6" w:themeFillTint="3F"/>
      </w:tcPr>
    </w:tblStylePr>
    <w:tblStylePr w:type="band1Horz">
      <w:tblPr/>
      <w:tcPr>
        <w:tcBorders>
          <w:top w:val="single" w:color="8A479B" w:themeColor="accent6" w:sz="8" w:space="0"/>
          <w:left w:val="single" w:color="8A479B" w:themeColor="accent6" w:sz="8" w:space="0"/>
          <w:bottom w:val="single" w:color="8A479B" w:themeColor="accent6" w:sz="8" w:space="0"/>
          <w:right w:val="single" w:color="8A479B" w:themeColor="accent6" w:sz="8" w:space="0"/>
          <w:insideV w:val="single" w:color="8A479B" w:themeColor="accent6" w:sz="8" w:space="0"/>
        </w:tcBorders>
        <w:shd w:val="clear" w:color="auto" w:fill="E3CEE9" w:themeFill="accent6" w:themeFillTint="3F"/>
      </w:tcPr>
    </w:tblStylePr>
    <w:tblStylePr w:type="band2Horz">
      <w:tblPr/>
      <w:tcPr>
        <w:tcBorders>
          <w:top w:val="single" w:color="8A479B" w:themeColor="accent6" w:sz="8" w:space="0"/>
          <w:left w:val="single" w:color="8A479B" w:themeColor="accent6" w:sz="8" w:space="0"/>
          <w:bottom w:val="single" w:color="8A479B" w:themeColor="accent6" w:sz="8" w:space="0"/>
          <w:right w:val="single" w:color="8A479B" w:themeColor="accent6" w:sz="8" w:space="0"/>
          <w:insideV w:val="single" w:color="8A479B" w:themeColor="accent6" w:sz="8" w:space="0"/>
        </w:tcBorders>
      </w:tcPr>
    </w:tblStylePr>
  </w:style>
  <w:style w:type="table" w:styleId="LightList">
    <w:name w:val="Light List"/>
    <w:basedOn w:val="TableNormal"/>
    <w:uiPriority w:val="61"/>
    <w:semiHidden/>
    <w:unhideWhenUsed/>
    <w:rsid w:val="00AD71E3"/>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semiHidden/>
    <w:unhideWhenUsed/>
    <w:rsid w:val="00AD71E3"/>
    <w:pPr>
      <w:spacing w:after="0" w:line="240" w:lineRule="auto"/>
    </w:pPr>
    <w:tblPr>
      <w:tblStyleRowBandSize w:val="1"/>
      <w:tblStyleColBandSize w:val="1"/>
      <w:tblBorders>
        <w:top w:val="single" w:color="785263" w:themeColor="accent1" w:sz="8" w:space="0"/>
        <w:left w:val="single" w:color="785263" w:themeColor="accent1" w:sz="8" w:space="0"/>
        <w:bottom w:val="single" w:color="785263" w:themeColor="accent1" w:sz="8" w:space="0"/>
        <w:right w:val="single" w:color="785263" w:themeColor="accent1" w:sz="8" w:space="0"/>
      </w:tblBorders>
    </w:tblPr>
    <w:tblStylePr w:type="firstRow">
      <w:pPr>
        <w:spacing w:before="0" w:after="0" w:line="240" w:lineRule="auto"/>
      </w:pPr>
      <w:rPr>
        <w:b/>
        <w:bCs/>
        <w:color w:val="FFFFFF" w:themeColor="background1"/>
      </w:rPr>
      <w:tblPr/>
      <w:tcPr>
        <w:shd w:val="clear" w:color="auto" w:fill="785263" w:themeFill="accent1"/>
      </w:tcPr>
    </w:tblStylePr>
    <w:tblStylePr w:type="lastRow">
      <w:pPr>
        <w:spacing w:before="0" w:after="0" w:line="240" w:lineRule="auto"/>
      </w:pPr>
      <w:rPr>
        <w:b/>
        <w:bCs/>
      </w:rPr>
      <w:tblPr/>
      <w:tcPr>
        <w:tcBorders>
          <w:top w:val="double" w:color="785263" w:themeColor="accent1" w:sz="6" w:space="0"/>
          <w:left w:val="single" w:color="785263" w:themeColor="accent1" w:sz="8" w:space="0"/>
          <w:bottom w:val="single" w:color="785263" w:themeColor="accent1" w:sz="8" w:space="0"/>
          <w:right w:val="single" w:color="785263" w:themeColor="accent1" w:sz="8" w:space="0"/>
        </w:tcBorders>
      </w:tcPr>
    </w:tblStylePr>
    <w:tblStylePr w:type="firstCol">
      <w:rPr>
        <w:b/>
        <w:bCs/>
      </w:rPr>
    </w:tblStylePr>
    <w:tblStylePr w:type="lastCol">
      <w:rPr>
        <w:b/>
        <w:bCs/>
      </w:rPr>
    </w:tblStylePr>
    <w:tblStylePr w:type="band1Vert">
      <w:tblPr/>
      <w:tcPr>
        <w:tcBorders>
          <w:top w:val="single" w:color="785263" w:themeColor="accent1" w:sz="8" w:space="0"/>
          <w:left w:val="single" w:color="785263" w:themeColor="accent1" w:sz="8" w:space="0"/>
          <w:bottom w:val="single" w:color="785263" w:themeColor="accent1" w:sz="8" w:space="0"/>
          <w:right w:val="single" w:color="785263" w:themeColor="accent1" w:sz="8" w:space="0"/>
        </w:tcBorders>
      </w:tcPr>
    </w:tblStylePr>
    <w:tblStylePr w:type="band1Horz">
      <w:tblPr/>
      <w:tcPr>
        <w:tcBorders>
          <w:top w:val="single" w:color="785263" w:themeColor="accent1" w:sz="8" w:space="0"/>
          <w:left w:val="single" w:color="785263" w:themeColor="accent1" w:sz="8" w:space="0"/>
          <w:bottom w:val="single" w:color="785263" w:themeColor="accent1" w:sz="8" w:space="0"/>
          <w:right w:val="single" w:color="785263" w:themeColor="accent1" w:sz="8" w:space="0"/>
        </w:tcBorders>
      </w:tcPr>
    </w:tblStylePr>
  </w:style>
  <w:style w:type="table" w:styleId="LightList-Accent2">
    <w:name w:val="Light List Accent 2"/>
    <w:basedOn w:val="TableNormal"/>
    <w:uiPriority w:val="61"/>
    <w:semiHidden/>
    <w:unhideWhenUsed/>
    <w:rsid w:val="00AD71E3"/>
    <w:pPr>
      <w:spacing w:after="0" w:line="240" w:lineRule="auto"/>
    </w:pPr>
    <w:tblPr>
      <w:tblStyleRowBandSize w:val="1"/>
      <w:tblStyleColBandSize w:val="1"/>
      <w:tblBorders>
        <w:top w:val="single" w:color="C3C3C3" w:themeColor="accent2" w:sz="8" w:space="0"/>
        <w:left w:val="single" w:color="C3C3C3" w:themeColor="accent2" w:sz="8" w:space="0"/>
        <w:bottom w:val="single" w:color="C3C3C3" w:themeColor="accent2" w:sz="8" w:space="0"/>
        <w:right w:val="single" w:color="C3C3C3" w:themeColor="accent2" w:sz="8" w:space="0"/>
      </w:tblBorders>
    </w:tblPr>
    <w:tblStylePr w:type="firstRow">
      <w:pPr>
        <w:spacing w:before="0" w:after="0" w:line="240" w:lineRule="auto"/>
      </w:pPr>
      <w:rPr>
        <w:b/>
        <w:bCs/>
        <w:color w:val="FFFFFF" w:themeColor="background1"/>
      </w:rPr>
      <w:tblPr/>
      <w:tcPr>
        <w:shd w:val="clear" w:color="auto" w:fill="C3C3C3" w:themeFill="accent2"/>
      </w:tcPr>
    </w:tblStylePr>
    <w:tblStylePr w:type="lastRow">
      <w:pPr>
        <w:spacing w:before="0" w:after="0" w:line="240" w:lineRule="auto"/>
      </w:pPr>
      <w:rPr>
        <w:b/>
        <w:bCs/>
      </w:rPr>
      <w:tblPr/>
      <w:tcPr>
        <w:tcBorders>
          <w:top w:val="double" w:color="C3C3C3" w:themeColor="accent2" w:sz="6" w:space="0"/>
          <w:left w:val="single" w:color="C3C3C3" w:themeColor="accent2" w:sz="8" w:space="0"/>
          <w:bottom w:val="single" w:color="C3C3C3" w:themeColor="accent2" w:sz="8" w:space="0"/>
          <w:right w:val="single" w:color="C3C3C3" w:themeColor="accent2" w:sz="8" w:space="0"/>
        </w:tcBorders>
      </w:tcPr>
    </w:tblStylePr>
    <w:tblStylePr w:type="firstCol">
      <w:rPr>
        <w:b/>
        <w:bCs/>
      </w:rPr>
    </w:tblStylePr>
    <w:tblStylePr w:type="lastCol">
      <w:rPr>
        <w:b/>
        <w:bCs/>
      </w:rPr>
    </w:tblStylePr>
    <w:tblStylePr w:type="band1Vert">
      <w:tblPr/>
      <w:tcPr>
        <w:tcBorders>
          <w:top w:val="single" w:color="C3C3C3" w:themeColor="accent2" w:sz="8" w:space="0"/>
          <w:left w:val="single" w:color="C3C3C3" w:themeColor="accent2" w:sz="8" w:space="0"/>
          <w:bottom w:val="single" w:color="C3C3C3" w:themeColor="accent2" w:sz="8" w:space="0"/>
          <w:right w:val="single" w:color="C3C3C3" w:themeColor="accent2" w:sz="8" w:space="0"/>
        </w:tcBorders>
      </w:tcPr>
    </w:tblStylePr>
    <w:tblStylePr w:type="band1Horz">
      <w:tblPr/>
      <w:tcPr>
        <w:tcBorders>
          <w:top w:val="single" w:color="C3C3C3" w:themeColor="accent2" w:sz="8" w:space="0"/>
          <w:left w:val="single" w:color="C3C3C3" w:themeColor="accent2" w:sz="8" w:space="0"/>
          <w:bottom w:val="single" w:color="C3C3C3" w:themeColor="accent2" w:sz="8" w:space="0"/>
          <w:right w:val="single" w:color="C3C3C3" w:themeColor="accent2" w:sz="8" w:space="0"/>
        </w:tcBorders>
      </w:tcPr>
    </w:tblStylePr>
  </w:style>
  <w:style w:type="table" w:styleId="LightList-Accent3">
    <w:name w:val="Light List Accent 3"/>
    <w:basedOn w:val="TableNormal"/>
    <w:uiPriority w:val="61"/>
    <w:semiHidden/>
    <w:unhideWhenUsed/>
    <w:rsid w:val="00AD71E3"/>
    <w:pPr>
      <w:spacing w:after="0" w:line="240" w:lineRule="auto"/>
    </w:pPr>
    <w:tblPr>
      <w:tblStyleRowBandSize w:val="1"/>
      <w:tblStyleColBandSize w:val="1"/>
      <w:tblBorders>
        <w:top w:val="single" w:color="F96600" w:themeColor="accent3" w:sz="8" w:space="0"/>
        <w:left w:val="single" w:color="F96600" w:themeColor="accent3" w:sz="8" w:space="0"/>
        <w:bottom w:val="single" w:color="F96600" w:themeColor="accent3" w:sz="8" w:space="0"/>
        <w:right w:val="single" w:color="F96600" w:themeColor="accent3" w:sz="8" w:space="0"/>
      </w:tblBorders>
    </w:tblPr>
    <w:tblStylePr w:type="firstRow">
      <w:pPr>
        <w:spacing w:before="0" w:after="0" w:line="240" w:lineRule="auto"/>
      </w:pPr>
      <w:rPr>
        <w:b/>
        <w:bCs/>
        <w:color w:val="FFFFFF" w:themeColor="background1"/>
      </w:rPr>
      <w:tblPr/>
      <w:tcPr>
        <w:shd w:val="clear" w:color="auto" w:fill="F96600" w:themeFill="accent3"/>
      </w:tcPr>
    </w:tblStylePr>
    <w:tblStylePr w:type="lastRow">
      <w:pPr>
        <w:spacing w:before="0" w:after="0" w:line="240" w:lineRule="auto"/>
      </w:pPr>
      <w:rPr>
        <w:b/>
        <w:bCs/>
      </w:rPr>
      <w:tblPr/>
      <w:tcPr>
        <w:tcBorders>
          <w:top w:val="double" w:color="F96600" w:themeColor="accent3" w:sz="6" w:space="0"/>
          <w:left w:val="single" w:color="F96600" w:themeColor="accent3" w:sz="8" w:space="0"/>
          <w:bottom w:val="single" w:color="F96600" w:themeColor="accent3" w:sz="8" w:space="0"/>
          <w:right w:val="single" w:color="F96600" w:themeColor="accent3" w:sz="8" w:space="0"/>
        </w:tcBorders>
      </w:tcPr>
    </w:tblStylePr>
    <w:tblStylePr w:type="firstCol">
      <w:rPr>
        <w:b/>
        <w:bCs/>
      </w:rPr>
    </w:tblStylePr>
    <w:tblStylePr w:type="lastCol">
      <w:rPr>
        <w:b/>
        <w:bCs/>
      </w:rPr>
    </w:tblStylePr>
    <w:tblStylePr w:type="band1Vert">
      <w:tblPr/>
      <w:tcPr>
        <w:tcBorders>
          <w:top w:val="single" w:color="F96600" w:themeColor="accent3" w:sz="8" w:space="0"/>
          <w:left w:val="single" w:color="F96600" w:themeColor="accent3" w:sz="8" w:space="0"/>
          <w:bottom w:val="single" w:color="F96600" w:themeColor="accent3" w:sz="8" w:space="0"/>
          <w:right w:val="single" w:color="F96600" w:themeColor="accent3" w:sz="8" w:space="0"/>
        </w:tcBorders>
      </w:tcPr>
    </w:tblStylePr>
    <w:tblStylePr w:type="band1Horz">
      <w:tblPr/>
      <w:tcPr>
        <w:tcBorders>
          <w:top w:val="single" w:color="F96600" w:themeColor="accent3" w:sz="8" w:space="0"/>
          <w:left w:val="single" w:color="F96600" w:themeColor="accent3" w:sz="8" w:space="0"/>
          <w:bottom w:val="single" w:color="F96600" w:themeColor="accent3" w:sz="8" w:space="0"/>
          <w:right w:val="single" w:color="F96600" w:themeColor="accent3" w:sz="8" w:space="0"/>
        </w:tcBorders>
      </w:tcPr>
    </w:tblStylePr>
  </w:style>
  <w:style w:type="table" w:styleId="LightList-Accent4">
    <w:name w:val="Light List Accent 4"/>
    <w:basedOn w:val="TableNormal"/>
    <w:uiPriority w:val="61"/>
    <w:semiHidden/>
    <w:unhideWhenUsed/>
    <w:rsid w:val="00AD71E3"/>
    <w:pPr>
      <w:spacing w:after="0" w:line="240" w:lineRule="auto"/>
    </w:pPr>
    <w:tblPr>
      <w:tblStyleRowBandSize w:val="1"/>
      <w:tblStyleColBandSize w:val="1"/>
      <w:tblBorders>
        <w:top w:val="single" w:color="3AA9E3" w:themeColor="accent4" w:sz="8" w:space="0"/>
        <w:left w:val="single" w:color="3AA9E3" w:themeColor="accent4" w:sz="8" w:space="0"/>
        <w:bottom w:val="single" w:color="3AA9E3" w:themeColor="accent4" w:sz="8" w:space="0"/>
        <w:right w:val="single" w:color="3AA9E3" w:themeColor="accent4" w:sz="8" w:space="0"/>
      </w:tblBorders>
    </w:tblPr>
    <w:tblStylePr w:type="firstRow">
      <w:pPr>
        <w:spacing w:before="0" w:after="0" w:line="240" w:lineRule="auto"/>
      </w:pPr>
      <w:rPr>
        <w:b/>
        <w:bCs/>
        <w:color w:val="FFFFFF" w:themeColor="background1"/>
      </w:rPr>
      <w:tblPr/>
      <w:tcPr>
        <w:shd w:val="clear" w:color="auto" w:fill="3AA9E3" w:themeFill="accent4"/>
      </w:tcPr>
    </w:tblStylePr>
    <w:tblStylePr w:type="lastRow">
      <w:pPr>
        <w:spacing w:before="0" w:after="0" w:line="240" w:lineRule="auto"/>
      </w:pPr>
      <w:rPr>
        <w:b/>
        <w:bCs/>
      </w:rPr>
      <w:tblPr/>
      <w:tcPr>
        <w:tcBorders>
          <w:top w:val="double" w:color="3AA9E3" w:themeColor="accent4" w:sz="6" w:space="0"/>
          <w:left w:val="single" w:color="3AA9E3" w:themeColor="accent4" w:sz="8" w:space="0"/>
          <w:bottom w:val="single" w:color="3AA9E3" w:themeColor="accent4" w:sz="8" w:space="0"/>
          <w:right w:val="single" w:color="3AA9E3" w:themeColor="accent4" w:sz="8" w:space="0"/>
        </w:tcBorders>
      </w:tcPr>
    </w:tblStylePr>
    <w:tblStylePr w:type="firstCol">
      <w:rPr>
        <w:b/>
        <w:bCs/>
      </w:rPr>
    </w:tblStylePr>
    <w:tblStylePr w:type="lastCol">
      <w:rPr>
        <w:b/>
        <w:bCs/>
      </w:rPr>
    </w:tblStylePr>
    <w:tblStylePr w:type="band1Vert">
      <w:tblPr/>
      <w:tcPr>
        <w:tcBorders>
          <w:top w:val="single" w:color="3AA9E3" w:themeColor="accent4" w:sz="8" w:space="0"/>
          <w:left w:val="single" w:color="3AA9E3" w:themeColor="accent4" w:sz="8" w:space="0"/>
          <w:bottom w:val="single" w:color="3AA9E3" w:themeColor="accent4" w:sz="8" w:space="0"/>
          <w:right w:val="single" w:color="3AA9E3" w:themeColor="accent4" w:sz="8" w:space="0"/>
        </w:tcBorders>
      </w:tcPr>
    </w:tblStylePr>
    <w:tblStylePr w:type="band1Horz">
      <w:tblPr/>
      <w:tcPr>
        <w:tcBorders>
          <w:top w:val="single" w:color="3AA9E3" w:themeColor="accent4" w:sz="8" w:space="0"/>
          <w:left w:val="single" w:color="3AA9E3" w:themeColor="accent4" w:sz="8" w:space="0"/>
          <w:bottom w:val="single" w:color="3AA9E3" w:themeColor="accent4" w:sz="8" w:space="0"/>
          <w:right w:val="single" w:color="3AA9E3" w:themeColor="accent4" w:sz="8" w:space="0"/>
        </w:tcBorders>
      </w:tcPr>
    </w:tblStylePr>
  </w:style>
  <w:style w:type="table" w:styleId="LightList-Accent5">
    <w:name w:val="Light List Accent 5"/>
    <w:basedOn w:val="TableNormal"/>
    <w:uiPriority w:val="61"/>
    <w:semiHidden/>
    <w:unhideWhenUsed/>
    <w:rsid w:val="00AD71E3"/>
    <w:pPr>
      <w:spacing w:after="0" w:line="240" w:lineRule="auto"/>
    </w:pPr>
    <w:tblPr>
      <w:tblStyleRowBandSize w:val="1"/>
      <w:tblStyleColBandSize w:val="1"/>
      <w:tblBorders>
        <w:top w:val="single" w:color="9EAAB6" w:themeColor="accent5" w:sz="8" w:space="0"/>
        <w:left w:val="single" w:color="9EAAB6" w:themeColor="accent5" w:sz="8" w:space="0"/>
        <w:bottom w:val="single" w:color="9EAAB6" w:themeColor="accent5" w:sz="8" w:space="0"/>
        <w:right w:val="single" w:color="9EAAB6" w:themeColor="accent5" w:sz="8" w:space="0"/>
      </w:tblBorders>
    </w:tblPr>
    <w:tblStylePr w:type="firstRow">
      <w:pPr>
        <w:spacing w:before="0" w:after="0" w:line="240" w:lineRule="auto"/>
      </w:pPr>
      <w:rPr>
        <w:b/>
        <w:bCs/>
        <w:color w:val="FFFFFF" w:themeColor="background1"/>
      </w:rPr>
      <w:tblPr/>
      <w:tcPr>
        <w:shd w:val="clear" w:color="auto" w:fill="9EAAB6" w:themeFill="accent5"/>
      </w:tcPr>
    </w:tblStylePr>
    <w:tblStylePr w:type="lastRow">
      <w:pPr>
        <w:spacing w:before="0" w:after="0" w:line="240" w:lineRule="auto"/>
      </w:pPr>
      <w:rPr>
        <w:b/>
        <w:bCs/>
      </w:rPr>
      <w:tblPr/>
      <w:tcPr>
        <w:tcBorders>
          <w:top w:val="double" w:color="9EAAB6" w:themeColor="accent5" w:sz="6" w:space="0"/>
          <w:left w:val="single" w:color="9EAAB6" w:themeColor="accent5" w:sz="8" w:space="0"/>
          <w:bottom w:val="single" w:color="9EAAB6" w:themeColor="accent5" w:sz="8" w:space="0"/>
          <w:right w:val="single" w:color="9EAAB6" w:themeColor="accent5" w:sz="8" w:space="0"/>
        </w:tcBorders>
      </w:tcPr>
    </w:tblStylePr>
    <w:tblStylePr w:type="firstCol">
      <w:rPr>
        <w:b/>
        <w:bCs/>
      </w:rPr>
    </w:tblStylePr>
    <w:tblStylePr w:type="lastCol">
      <w:rPr>
        <w:b/>
        <w:bCs/>
      </w:rPr>
    </w:tblStylePr>
    <w:tblStylePr w:type="band1Vert">
      <w:tblPr/>
      <w:tcPr>
        <w:tcBorders>
          <w:top w:val="single" w:color="9EAAB6" w:themeColor="accent5" w:sz="8" w:space="0"/>
          <w:left w:val="single" w:color="9EAAB6" w:themeColor="accent5" w:sz="8" w:space="0"/>
          <w:bottom w:val="single" w:color="9EAAB6" w:themeColor="accent5" w:sz="8" w:space="0"/>
          <w:right w:val="single" w:color="9EAAB6" w:themeColor="accent5" w:sz="8" w:space="0"/>
        </w:tcBorders>
      </w:tcPr>
    </w:tblStylePr>
    <w:tblStylePr w:type="band1Horz">
      <w:tblPr/>
      <w:tcPr>
        <w:tcBorders>
          <w:top w:val="single" w:color="9EAAB6" w:themeColor="accent5" w:sz="8" w:space="0"/>
          <w:left w:val="single" w:color="9EAAB6" w:themeColor="accent5" w:sz="8" w:space="0"/>
          <w:bottom w:val="single" w:color="9EAAB6" w:themeColor="accent5" w:sz="8" w:space="0"/>
          <w:right w:val="single" w:color="9EAAB6" w:themeColor="accent5" w:sz="8" w:space="0"/>
        </w:tcBorders>
      </w:tcPr>
    </w:tblStylePr>
  </w:style>
  <w:style w:type="table" w:styleId="LightList-Accent6">
    <w:name w:val="Light List Accent 6"/>
    <w:basedOn w:val="TableNormal"/>
    <w:uiPriority w:val="61"/>
    <w:semiHidden/>
    <w:unhideWhenUsed/>
    <w:rsid w:val="00AD71E3"/>
    <w:pPr>
      <w:spacing w:after="0" w:line="240" w:lineRule="auto"/>
    </w:p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tblBorders>
    </w:tblPr>
    <w:tblStylePr w:type="firstRow">
      <w:pPr>
        <w:spacing w:before="0" w:after="0" w:line="240" w:lineRule="auto"/>
      </w:pPr>
      <w:rPr>
        <w:b/>
        <w:bCs/>
        <w:color w:val="FFFFFF" w:themeColor="background1"/>
      </w:rPr>
      <w:tblPr/>
      <w:tcPr>
        <w:shd w:val="clear" w:color="auto" w:fill="8A479B" w:themeFill="accent6"/>
      </w:tcPr>
    </w:tblStylePr>
    <w:tblStylePr w:type="lastRow">
      <w:pPr>
        <w:spacing w:before="0" w:after="0" w:line="240" w:lineRule="auto"/>
      </w:pPr>
      <w:rPr>
        <w:b/>
        <w:bCs/>
      </w:rPr>
      <w:tblPr/>
      <w:tcPr>
        <w:tcBorders>
          <w:top w:val="double" w:color="8A479B" w:themeColor="accent6" w:sz="6" w:space="0"/>
          <w:left w:val="single" w:color="8A479B" w:themeColor="accent6" w:sz="8" w:space="0"/>
          <w:bottom w:val="single" w:color="8A479B" w:themeColor="accent6" w:sz="8" w:space="0"/>
          <w:right w:val="single" w:color="8A479B" w:themeColor="accent6" w:sz="8" w:space="0"/>
        </w:tcBorders>
      </w:tcPr>
    </w:tblStylePr>
    <w:tblStylePr w:type="firstCol">
      <w:rPr>
        <w:b/>
        <w:bCs/>
      </w:rPr>
    </w:tblStylePr>
    <w:tblStylePr w:type="lastCol">
      <w:rPr>
        <w:b/>
        <w:bCs/>
      </w:rPr>
    </w:tblStylePr>
    <w:tblStylePr w:type="band1Vert">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tcPr>
    </w:tblStylePr>
    <w:tblStylePr w:type="band1Horz">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tcPr>
    </w:tblStylePr>
  </w:style>
  <w:style w:type="table" w:styleId="LightShading">
    <w:name w:val="Light Shading"/>
    <w:basedOn w:val="TableNormal"/>
    <w:uiPriority w:val="60"/>
    <w:semiHidden/>
    <w:unhideWhenUsed/>
    <w:rsid w:val="00AD71E3"/>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AD71E3"/>
    <w:pPr>
      <w:spacing w:after="0" w:line="240" w:lineRule="auto"/>
    </w:pPr>
    <w:rPr>
      <w:color w:val="593D4A" w:themeColor="accent1" w:themeShade="BF"/>
    </w:rPr>
    <w:tblPr>
      <w:tblStyleRowBandSize w:val="1"/>
      <w:tblStyleColBandSize w:val="1"/>
      <w:tblBorders>
        <w:top w:val="single" w:color="785263" w:themeColor="accent1" w:sz="8" w:space="0"/>
        <w:bottom w:val="single" w:color="785263" w:themeColor="accent1" w:sz="8" w:space="0"/>
      </w:tblBorders>
    </w:tblPr>
    <w:tblStylePr w:type="firstRow">
      <w:pPr>
        <w:spacing w:before="0" w:after="0" w:line="240" w:lineRule="auto"/>
      </w:pPr>
      <w:rPr>
        <w:b/>
        <w:bCs/>
      </w:rPr>
      <w:tblPr/>
      <w:tcPr>
        <w:tcBorders>
          <w:top w:val="single" w:color="785263" w:themeColor="accent1" w:sz="8" w:space="0"/>
          <w:left w:val="nil"/>
          <w:bottom w:val="single" w:color="785263" w:themeColor="accent1" w:sz="8" w:space="0"/>
          <w:right w:val="nil"/>
          <w:insideH w:val="nil"/>
          <w:insideV w:val="nil"/>
        </w:tcBorders>
      </w:tcPr>
    </w:tblStylePr>
    <w:tblStylePr w:type="lastRow">
      <w:pPr>
        <w:spacing w:before="0" w:after="0" w:line="240" w:lineRule="auto"/>
      </w:pPr>
      <w:rPr>
        <w:b/>
        <w:bCs/>
      </w:rPr>
      <w:tblPr/>
      <w:tcPr>
        <w:tcBorders>
          <w:top w:val="single" w:color="785263" w:themeColor="accent1" w:sz="8" w:space="0"/>
          <w:left w:val="nil"/>
          <w:bottom w:val="single" w:color="785263"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0D1D8" w:themeFill="accent1" w:themeFillTint="3F"/>
      </w:tcPr>
    </w:tblStylePr>
    <w:tblStylePr w:type="band1Horz">
      <w:tblPr/>
      <w:tcPr>
        <w:tcBorders>
          <w:left w:val="nil"/>
          <w:right w:val="nil"/>
          <w:insideH w:val="nil"/>
          <w:insideV w:val="nil"/>
        </w:tcBorders>
        <w:shd w:val="clear" w:color="auto" w:fill="E0D1D8" w:themeFill="accent1" w:themeFillTint="3F"/>
      </w:tcPr>
    </w:tblStylePr>
  </w:style>
  <w:style w:type="table" w:styleId="LightShading-Accent2">
    <w:name w:val="Light Shading Accent 2"/>
    <w:basedOn w:val="TableNormal"/>
    <w:uiPriority w:val="60"/>
    <w:semiHidden/>
    <w:unhideWhenUsed/>
    <w:rsid w:val="00AD71E3"/>
    <w:pPr>
      <w:spacing w:after="0" w:line="240" w:lineRule="auto"/>
    </w:pPr>
    <w:rPr>
      <w:color w:val="929292" w:themeColor="accent2" w:themeShade="BF"/>
    </w:rPr>
    <w:tblPr>
      <w:tblStyleRowBandSize w:val="1"/>
      <w:tblStyleColBandSize w:val="1"/>
      <w:tblBorders>
        <w:top w:val="single" w:color="C3C3C3" w:themeColor="accent2" w:sz="8" w:space="0"/>
        <w:bottom w:val="single" w:color="C3C3C3" w:themeColor="accent2" w:sz="8" w:space="0"/>
      </w:tblBorders>
    </w:tblPr>
    <w:tblStylePr w:type="firstRow">
      <w:pPr>
        <w:spacing w:before="0" w:after="0" w:line="240" w:lineRule="auto"/>
      </w:pPr>
      <w:rPr>
        <w:b/>
        <w:bCs/>
      </w:rPr>
      <w:tblPr/>
      <w:tcPr>
        <w:tcBorders>
          <w:top w:val="single" w:color="C3C3C3" w:themeColor="accent2" w:sz="8" w:space="0"/>
          <w:left w:val="nil"/>
          <w:bottom w:val="single" w:color="C3C3C3" w:themeColor="accent2" w:sz="8" w:space="0"/>
          <w:right w:val="nil"/>
          <w:insideH w:val="nil"/>
          <w:insideV w:val="nil"/>
        </w:tcBorders>
      </w:tcPr>
    </w:tblStylePr>
    <w:tblStylePr w:type="lastRow">
      <w:pPr>
        <w:spacing w:before="0" w:after="0" w:line="240" w:lineRule="auto"/>
      </w:pPr>
      <w:rPr>
        <w:b/>
        <w:bCs/>
      </w:rPr>
      <w:tblPr/>
      <w:tcPr>
        <w:tcBorders>
          <w:top w:val="single" w:color="C3C3C3" w:themeColor="accent2" w:sz="8" w:space="0"/>
          <w:left w:val="nil"/>
          <w:bottom w:val="single" w:color="C3C3C3"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0F0F0" w:themeFill="accent2" w:themeFillTint="3F"/>
      </w:tcPr>
    </w:tblStylePr>
    <w:tblStylePr w:type="band1Horz">
      <w:tblPr/>
      <w:tcPr>
        <w:tcBorders>
          <w:left w:val="nil"/>
          <w:right w:val="nil"/>
          <w:insideH w:val="nil"/>
          <w:insideV w:val="nil"/>
        </w:tcBorders>
        <w:shd w:val="clear" w:color="auto" w:fill="F0F0F0" w:themeFill="accent2" w:themeFillTint="3F"/>
      </w:tcPr>
    </w:tblStylePr>
  </w:style>
  <w:style w:type="table" w:styleId="LightShading-Accent3">
    <w:name w:val="Light Shading Accent 3"/>
    <w:basedOn w:val="TableNormal"/>
    <w:uiPriority w:val="60"/>
    <w:semiHidden/>
    <w:unhideWhenUsed/>
    <w:rsid w:val="00AD71E3"/>
    <w:pPr>
      <w:spacing w:after="0" w:line="240" w:lineRule="auto"/>
    </w:pPr>
    <w:rPr>
      <w:color w:val="BA4B00" w:themeColor="accent3" w:themeShade="BF"/>
    </w:rPr>
    <w:tblPr>
      <w:tblStyleRowBandSize w:val="1"/>
      <w:tblStyleColBandSize w:val="1"/>
      <w:tblBorders>
        <w:top w:val="single" w:color="F96600" w:themeColor="accent3" w:sz="8" w:space="0"/>
        <w:bottom w:val="single" w:color="F96600" w:themeColor="accent3" w:sz="8" w:space="0"/>
      </w:tblBorders>
    </w:tblPr>
    <w:tblStylePr w:type="firstRow">
      <w:pPr>
        <w:spacing w:before="0" w:after="0" w:line="240" w:lineRule="auto"/>
      </w:pPr>
      <w:rPr>
        <w:b/>
        <w:bCs/>
      </w:rPr>
      <w:tblPr/>
      <w:tcPr>
        <w:tcBorders>
          <w:top w:val="single" w:color="F96600" w:themeColor="accent3" w:sz="8" w:space="0"/>
          <w:left w:val="nil"/>
          <w:bottom w:val="single" w:color="F96600" w:themeColor="accent3" w:sz="8" w:space="0"/>
          <w:right w:val="nil"/>
          <w:insideH w:val="nil"/>
          <w:insideV w:val="nil"/>
        </w:tcBorders>
      </w:tcPr>
    </w:tblStylePr>
    <w:tblStylePr w:type="lastRow">
      <w:pPr>
        <w:spacing w:before="0" w:after="0" w:line="240" w:lineRule="auto"/>
      </w:pPr>
      <w:rPr>
        <w:b/>
        <w:bCs/>
      </w:rPr>
      <w:tblPr/>
      <w:tcPr>
        <w:tcBorders>
          <w:top w:val="single" w:color="F96600" w:themeColor="accent3" w:sz="8" w:space="0"/>
          <w:left w:val="nil"/>
          <w:bottom w:val="single" w:color="F96600"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D8BE" w:themeFill="accent3" w:themeFillTint="3F"/>
      </w:tcPr>
    </w:tblStylePr>
    <w:tblStylePr w:type="band1Horz">
      <w:tblPr/>
      <w:tcPr>
        <w:tcBorders>
          <w:left w:val="nil"/>
          <w:right w:val="nil"/>
          <w:insideH w:val="nil"/>
          <w:insideV w:val="nil"/>
        </w:tcBorders>
        <w:shd w:val="clear" w:color="auto" w:fill="FFD8BE" w:themeFill="accent3" w:themeFillTint="3F"/>
      </w:tcPr>
    </w:tblStylePr>
  </w:style>
  <w:style w:type="table" w:styleId="LightShading-Accent4">
    <w:name w:val="Light Shading Accent 4"/>
    <w:basedOn w:val="TableNormal"/>
    <w:uiPriority w:val="60"/>
    <w:semiHidden/>
    <w:unhideWhenUsed/>
    <w:rsid w:val="00AD71E3"/>
    <w:pPr>
      <w:spacing w:after="0" w:line="240" w:lineRule="auto"/>
    </w:pPr>
    <w:rPr>
      <w:color w:val="1A83BA" w:themeColor="accent4" w:themeShade="BF"/>
    </w:rPr>
    <w:tblPr>
      <w:tblStyleRowBandSize w:val="1"/>
      <w:tblStyleColBandSize w:val="1"/>
      <w:tblBorders>
        <w:top w:val="single" w:color="3AA9E3" w:themeColor="accent4" w:sz="8" w:space="0"/>
        <w:bottom w:val="single" w:color="3AA9E3" w:themeColor="accent4" w:sz="8" w:space="0"/>
      </w:tblBorders>
    </w:tblPr>
    <w:tblStylePr w:type="firstRow">
      <w:pPr>
        <w:spacing w:before="0" w:after="0" w:line="240" w:lineRule="auto"/>
      </w:pPr>
      <w:rPr>
        <w:b/>
        <w:bCs/>
      </w:rPr>
      <w:tblPr/>
      <w:tcPr>
        <w:tcBorders>
          <w:top w:val="single" w:color="3AA9E3" w:themeColor="accent4" w:sz="8" w:space="0"/>
          <w:left w:val="nil"/>
          <w:bottom w:val="single" w:color="3AA9E3" w:themeColor="accent4" w:sz="8" w:space="0"/>
          <w:right w:val="nil"/>
          <w:insideH w:val="nil"/>
          <w:insideV w:val="nil"/>
        </w:tcBorders>
      </w:tcPr>
    </w:tblStylePr>
    <w:tblStylePr w:type="lastRow">
      <w:pPr>
        <w:spacing w:before="0" w:after="0" w:line="240" w:lineRule="auto"/>
      </w:pPr>
      <w:rPr>
        <w:b/>
        <w:bCs/>
      </w:rPr>
      <w:tblPr/>
      <w:tcPr>
        <w:tcBorders>
          <w:top w:val="single" w:color="3AA9E3" w:themeColor="accent4" w:sz="8" w:space="0"/>
          <w:left w:val="nil"/>
          <w:bottom w:val="single" w:color="3AA9E3"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EE9F8" w:themeFill="accent4" w:themeFillTint="3F"/>
      </w:tcPr>
    </w:tblStylePr>
    <w:tblStylePr w:type="band1Horz">
      <w:tblPr/>
      <w:tcPr>
        <w:tcBorders>
          <w:left w:val="nil"/>
          <w:right w:val="nil"/>
          <w:insideH w:val="nil"/>
          <w:insideV w:val="nil"/>
        </w:tcBorders>
        <w:shd w:val="clear" w:color="auto" w:fill="CEE9F8" w:themeFill="accent4" w:themeFillTint="3F"/>
      </w:tcPr>
    </w:tblStylePr>
  </w:style>
  <w:style w:type="table" w:styleId="LightShading-Accent5">
    <w:name w:val="Light Shading Accent 5"/>
    <w:basedOn w:val="TableNormal"/>
    <w:uiPriority w:val="60"/>
    <w:semiHidden/>
    <w:unhideWhenUsed/>
    <w:rsid w:val="00AD71E3"/>
    <w:pPr>
      <w:spacing w:after="0" w:line="240" w:lineRule="auto"/>
    </w:pPr>
    <w:rPr>
      <w:color w:val="6D7F91" w:themeColor="accent5" w:themeShade="BF"/>
    </w:rPr>
    <w:tblPr>
      <w:tblStyleRowBandSize w:val="1"/>
      <w:tblStyleColBandSize w:val="1"/>
      <w:tblBorders>
        <w:top w:val="single" w:color="9EAAB6" w:themeColor="accent5" w:sz="8" w:space="0"/>
        <w:bottom w:val="single" w:color="9EAAB6" w:themeColor="accent5" w:sz="8" w:space="0"/>
      </w:tblBorders>
    </w:tblPr>
    <w:tblStylePr w:type="firstRow">
      <w:pPr>
        <w:spacing w:before="0" w:after="0" w:line="240" w:lineRule="auto"/>
      </w:pPr>
      <w:rPr>
        <w:b/>
        <w:bCs/>
      </w:rPr>
      <w:tblPr/>
      <w:tcPr>
        <w:tcBorders>
          <w:top w:val="single" w:color="9EAAB6" w:themeColor="accent5" w:sz="8" w:space="0"/>
          <w:left w:val="nil"/>
          <w:bottom w:val="single" w:color="9EAAB6" w:themeColor="accent5" w:sz="8" w:space="0"/>
          <w:right w:val="nil"/>
          <w:insideH w:val="nil"/>
          <w:insideV w:val="nil"/>
        </w:tcBorders>
      </w:tcPr>
    </w:tblStylePr>
    <w:tblStylePr w:type="lastRow">
      <w:pPr>
        <w:spacing w:before="0" w:after="0" w:line="240" w:lineRule="auto"/>
      </w:pPr>
      <w:rPr>
        <w:b/>
        <w:bCs/>
      </w:rPr>
      <w:tblPr/>
      <w:tcPr>
        <w:tcBorders>
          <w:top w:val="single" w:color="9EAAB6" w:themeColor="accent5" w:sz="8" w:space="0"/>
          <w:left w:val="nil"/>
          <w:bottom w:val="single" w:color="9EAAB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7E9ED" w:themeFill="accent5" w:themeFillTint="3F"/>
      </w:tcPr>
    </w:tblStylePr>
    <w:tblStylePr w:type="band1Horz">
      <w:tblPr/>
      <w:tcPr>
        <w:tcBorders>
          <w:left w:val="nil"/>
          <w:right w:val="nil"/>
          <w:insideH w:val="nil"/>
          <w:insideV w:val="nil"/>
        </w:tcBorders>
        <w:shd w:val="clear" w:color="auto" w:fill="E7E9ED" w:themeFill="accent5" w:themeFillTint="3F"/>
      </w:tcPr>
    </w:tblStylePr>
  </w:style>
  <w:style w:type="table" w:styleId="LightShading-Accent6">
    <w:name w:val="Light Shading Accent 6"/>
    <w:basedOn w:val="TableNormal"/>
    <w:uiPriority w:val="60"/>
    <w:semiHidden/>
    <w:unhideWhenUsed/>
    <w:rsid w:val="00AD71E3"/>
    <w:pPr>
      <w:spacing w:after="0" w:line="240" w:lineRule="auto"/>
    </w:pPr>
    <w:rPr>
      <w:color w:val="673573" w:themeColor="accent6" w:themeShade="BF"/>
    </w:rPr>
    <w:tblPr>
      <w:tblStyleRowBandSize w:val="1"/>
      <w:tblStyleColBandSize w:val="1"/>
      <w:tblBorders>
        <w:top w:val="single" w:color="8A479B" w:themeColor="accent6" w:sz="8" w:space="0"/>
        <w:bottom w:val="single" w:color="8A479B" w:themeColor="accent6" w:sz="8" w:space="0"/>
      </w:tblBorders>
    </w:tblPr>
    <w:tblStylePr w:type="firstRow">
      <w:pPr>
        <w:spacing w:before="0" w:after="0" w:line="240" w:lineRule="auto"/>
      </w:pPr>
      <w:rPr>
        <w:b/>
        <w:bCs/>
      </w:rPr>
      <w:tblPr/>
      <w:tcPr>
        <w:tcBorders>
          <w:top w:val="single" w:color="8A479B" w:themeColor="accent6" w:sz="8" w:space="0"/>
          <w:left w:val="nil"/>
          <w:bottom w:val="single" w:color="8A479B" w:themeColor="accent6" w:sz="8" w:space="0"/>
          <w:right w:val="nil"/>
          <w:insideH w:val="nil"/>
          <w:insideV w:val="nil"/>
        </w:tcBorders>
      </w:tcPr>
    </w:tblStylePr>
    <w:tblStylePr w:type="lastRow">
      <w:pPr>
        <w:spacing w:before="0" w:after="0" w:line="240" w:lineRule="auto"/>
      </w:pPr>
      <w:rPr>
        <w:b/>
        <w:bCs/>
      </w:rPr>
      <w:tblPr/>
      <w:tcPr>
        <w:tcBorders>
          <w:top w:val="single" w:color="8A479B" w:themeColor="accent6" w:sz="8" w:space="0"/>
          <w:left w:val="nil"/>
          <w:bottom w:val="single" w:color="8A479B"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left w:val="nil"/>
          <w:right w:val="nil"/>
          <w:insideH w:val="nil"/>
          <w:insideV w:val="nil"/>
        </w:tcBorders>
        <w:shd w:val="clear" w:color="auto" w:fill="E3CEE9" w:themeFill="accent6" w:themeFillTint="3F"/>
      </w:tcPr>
    </w:tblStylePr>
  </w:style>
  <w:style w:type="character" w:styleId="LineNumber">
    <w:name w:val="line number"/>
    <w:basedOn w:val="DefaultParagraphFont"/>
    <w:uiPriority w:val="99"/>
    <w:semiHidden/>
    <w:unhideWhenUsed/>
    <w:rsid w:val="00AD71E3"/>
  </w:style>
  <w:style w:type="paragraph" w:styleId="List">
    <w:name w:val="List"/>
    <w:basedOn w:val="Normal"/>
    <w:uiPriority w:val="99"/>
    <w:semiHidden/>
    <w:unhideWhenUsed/>
    <w:rsid w:val="00AD71E3"/>
    <w:pPr>
      <w:ind w:left="360" w:hanging="360"/>
      <w:contextualSpacing/>
    </w:pPr>
  </w:style>
  <w:style w:type="paragraph" w:styleId="List2">
    <w:name w:val="List 2"/>
    <w:basedOn w:val="Normal"/>
    <w:uiPriority w:val="99"/>
    <w:semiHidden/>
    <w:unhideWhenUsed/>
    <w:rsid w:val="00AD71E3"/>
    <w:pPr>
      <w:ind w:left="720" w:hanging="360"/>
      <w:contextualSpacing/>
    </w:pPr>
  </w:style>
  <w:style w:type="paragraph" w:styleId="List3">
    <w:name w:val="List 3"/>
    <w:basedOn w:val="Normal"/>
    <w:uiPriority w:val="99"/>
    <w:semiHidden/>
    <w:unhideWhenUsed/>
    <w:rsid w:val="00AD71E3"/>
    <w:pPr>
      <w:ind w:left="1080" w:hanging="360"/>
      <w:contextualSpacing/>
    </w:pPr>
  </w:style>
  <w:style w:type="paragraph" w:styleId="List4">
    <w:name w:val="List 4"/>
    <w:basedOn w:val="Normal"/>
    <w:uiPriority w:val="99"/>
    <w:semiHidden/>
    <w:unhideWhenUsed/>
    <w:rsid w:val="00AD71E3"/>
    <w:pPr>
      <w:ind w:left="1440" w:hanging="360"/>
      <w:contextualSpacing/>
    </w:pPr>
  </w:style>
  <w:style w:type="paragraph" w:styleId="List5">
    <w:name w:val="List 5"/>
    <w:basedOn w:val="Normal"/>
    <w:uiPriority w:val="99"/>
    <w:semiHidden/>
    <w:unhideWhenUsed/>
    <w:rsid w:val="00AD71E3"/>
    <w:pPr>
      <w:ind w:left="1800" w:hanging="360"/>
      <w:contextualSpacing/>
    </w:pPr>
  </w:style>
  <w:style w:type="paragraph" w:styleId="ListBullet2">
    <w:name w:val="List Bullet 2"/>
    <w:basedOn w:val="Normal"/>
    <w:uiPriority w:val="99"/>
    <w:semiHidden/>
    <w:unhideWhenUsed/>
    <w:rsid w:val="00AD71E3"/>
    <w:pPr>
      <w:numPr>
        <w:numId w:val="9"/>
      </w:numPr>
      <w:contextualSpacing/>
    </w:pPr>
  </w:style>
  <w:style w:type="paragraph" w:styleId="ListBullet3">
    <w:name w:val="List Bullet 3"/>
    <w:basedOn w:val="Normal"/>
    <w:uiPriority w:val="99"/>
    <w:semiHidden/>
    <w:unhideWhenUsed/>
    <w:rsid w:val="00AD71E3"/>
    <w:pPr>
      <w:numPr>
        <w:numId w:val="10"/>
      </w:numPr>
      <w:contextualSpacing/>
    </w:pPr>
  </w:style>
  <w:style w:type="paragraph" w:styleId="ListBullet4">
    <w:name w:val="List Bullet 4"/>
    <w:basedOn w:val="Normal"/>
    <w:uiPriority w:val="99"/>
    <w:semiHidden/>
    <w:unhideWhenUsed/>
    <w:rsid w:val="00AD71E3"/>
    <w:pPr>
      <w:numPr>
        <w:numId w:val="11"/>
      </w:numPr>
      <w:contextualSpacing/>
    </w:pPr>
  </w:style>
  <w:style w:type="paragraph" w:styleId="ListBullet5">
    <w:name w:val="List Bullet 5"/>
    <w:basedOn w:val="Normal"/>
    <w:uiPriority w:val="99"/>
    <w:semiHidden/>
    <w:unhideWhenUsed/>
    <w:rsid w:val="00AD71E3"/>
    <w:pPr>
      <w:numPr>
        <w:numId w:val="12"/>
      </w:numPr>
      <w:contextualSpacing/>
    </w:pPr>
  </w:style>
  <w:style w:type="paragraph" w:styleId="ListContinue">
    <w:name w:val="List Continue"/>
    <w:basedOn w:val="Normal"/>
    <w:uiPriority w:val="99"/>
    <w:semiHidden/>
    <w:unhideWhenUsed/>
    <w:rsid w:val="00AD71E3"/>
    <w:pPr>
      <w:spacing w:after="120"/>
      <w:ind w:left="360"/>
      <w:contextualSpacing/>
    </w:pPr>
  </w:style>
  <w:style w:type="paragraph" w:styleId="ListContinue2">
    <w:name w:val="List Continue 2"/>
    <w:basedOn w:val="Normal"/>
    <w:uiPriority w:val="99"/>
    <w:semiHidden/>
    <w:unhideWhenUsed/>
    <w:rsid w:val="00AD71E3"/>
    <w:pPr>
      <w:spacing w:after="120"/>
      <w:ind w:left="720"/>
      <w:contextualSpacing/>
    </w:pPr>
  </w:style>
  <w:style w:type="paragraph" w:styleId="ListContinue3">
    <w:name w:val="List Continue 3"/>
    <w:basedOn w:val="Normal"/>
    <w:uiPriority w:val="99"/>
    <w:semiHidden/>
    <w:unhideWhenUsed/>
    <w:rsid w:val="00AD71E3"/>
    <w:pPr>
      <w:spacing w:after="120"/>
      <w:ind w:left="1080"/>
      <w:contextualSpacing/>
    </w:pPr>
  </w:style>
  <w:style w:type="paragraph" w:styleId="ListContinue4">
    <w:name w:val="List Continue 4"/>
    <w:basedOn w:val="Normal"/>
    <w:uiPriority w:val="99"/>
    <w:semiHidden/>
    <w:unhideWhenUsed/>
    <w:rsid w:val="00AD71E3"/>
    <w:pPr>
      <w:spacing w:after="120"/>
      <w:ind w:left="1440"/>
      <w:contextualSpacing/>
    </w:pPr>
  </w:style>
  <w:style w:type="paragraph" w:styleId="ListContinue5">
    <w:name w:val="List Continue 5"/>
    <w:basedOn w:val="Normal"/>
    <w:uiPriority w:val="99"/>
    <w:semiHidden/>
    <w:unhideWhenUsed/>
    <w:rsid w:val="00AD71E3"/>
    <w:pPr>
      <w:spacing w:after="120"/>
      <w:ind w:left="1800"/>
      <w:contextualSpacing/>
    </w:pPr>
  </w:style>
  <w:style w:type="paragraph" w:styleId="ListNumber2">
    <w:name w:val="List Number 2"/>
    <w:basedOn w:val="Normal"/>
    <w:uiPriority w:val="99"/>
    <w:semiHidden/>
    <w:unhideWhenUsed/>
    <w:rsid w:val="00AD71E3"/>
    <w:pPr>
      <w:numPr>
        <w:numId w:val="13"/>
      </w:numPr>
      <w:contextualSpacing/>
    </w:pPr>
  </w:style>
  <w:style w:type="paragraph" w:styleId="ListNumber3">
    <w:name w:val="List Number 3"/>
    <w:basedOn w:val="Normal"/>
    <w:uiPriority w:val="99"/>
    <w:semiHidden/>
    <w:unhideWhenUsed/>
    <w:rsid w:val="00AD71E3"/>
    <w:pPr>
      <w:numPr>
        <w:numId w:val="14"/>
      </w:numPr>
      <w:contextualSpacing/>
    </w:pPr>
  </w:style>
  <w:style w:type="paragraph" w:styleId="ListNumber4">
    <w:name w:val="List Number 4"/>
    <w:basedOn w:val="Normal"/>
    <w:uiPriority w:val="99"/>
    <w:semiHidden/>
    <w:unhideWhenUsed/>
    <w:rsid w:val="00AD71E3"/>
    <w:pPr>
      <w:numPr>
        <w:numId w:val="15"/>
      </w:numPr>
      <w:contextualSpacing/>
    </w:pPr>
  </w:style>
  <w:style w:type="paragraph" w:styleId="ListNumber5">
    <w:name w:val="List Number 5"/>
    <w:basedOn w:val="Normal"/>
    <w:uiPriority w:val="99"/>
    <w:semiHidden/>
    <w:unhideWhenUsed/>
    <w:rsid w:val="00AD71E3"/>
    <w:pPr>
      <w:numPr>
        <w:numId w:val="16"/>
      </w:numPr>
      <w:contextualSpacing/>
    </w:pPr>
  </w:style>
  <w:style w:type="paragraph" w:styleId="ListParagraph">
    <w:name w:val="List Paragraph"/>
    <w:basedOn w:val="Normal"/>
    <w:uiPriority w:val="34"/>
    <w:unhideWhenUsed/>
    <w:qFormat/>
    <w:rsid w:val="00AD71E3"/>
    <w:pPr>
      <w:ind w:left="720"/>
      <w:contextualSpacing/>
    </w:pPr>
  </w:style>
  <w:style w:type="table" w:styleId="ListTable1Light">
    <w:name w:val="List Table 1 Light"/>
    <w:basedOn w:val="TableNormal"/>
    <w:uiPriority w:val="46"/>
    <w:rsid w:val="00AD71E3"/>
    <w:pPr>
      <w:spacing w:after="0" w:line="240" w:lineRule="auto"/>
    </w:pPr>
    <w:tblPr>
      <w:tblStyleRowBandSize w:val="1"/>
      <w:tblStyleColBandSize w:val="1"/>
    </w:tblPr>
    <w:tblStylePr w:type="firstRow">
      <w:rPr>
        <w:b/>
        <w:bCs/>
      </w:rPr>
      <w:tblPr/>
      <w:tcPr>
        <w:tcBorders>
          <w:bottom w:val="single" w:color="666666" w:themeColor="text1" w:themeTint="99" w:sz="4" w:space="0"/>
        </w:tcBorders>
      </w:tcPr>
    </w:tblStylePr>
    <w:tblStylePr w:type="lastRow">
      <w:rPr>
        <w:b/>
        <w:bCs/>
      </w:rPr>
      <w:tblPr/>
      <w:tcPr>
        <w:tcBorders>
          <w:top w:val="sing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AD71E3"/>
    <w:pPr>
      <w:spacing w:after="0" w:line="240" w:lineRule="auto"/>
    </w:pPr>
    <w:tblPr>
      <w:tblStyleRowBandSize w:val="1"/>
      <w:tblStyleColBandSize w:val="1"/>
    </w:tblPr>
    <w:tblStylePr w:type="firstRow">
      <w:rPr>
        <w:b/>
        <w:bCs/>
      </w:rPr>
      <w:tblPr/>
      <w:tcPr>
        <w:tcBorders>
          <w:bottom w:val="single" w:color="B491A0" w:themeColor="accent1" w:themeTint="99" w:sz="4" w:space="0"/>
        </w:tcBorders>
      </w:tcPr>
    </w:tblStylePr>
    <w:tblStylePr w:type="lastRow">
      <w:rPr>
        <w:b/>
        <w:bCs/>
      </w:rPr>
      <w:tblPr/>
      <w:tcPr>
        <w:tcBorders>
          <w:top w:val="single" w:color="B491A0" w:themeColor="accent1" w:themeTint="99" w:sz="4" w:space="0"/>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1Light-Accent2">
    <w:name w:val="List Table 1 Light Accent 2"/>
    <w:basedOn w:val="TableNormal"/>
    <w:uiPriority w:val="46"/>
    <w:rsid w:val="00AD71E3"/>
    <w:pPr>
      <w:spacing w:after="0" w:line="240" w:lineRule="auto"/>
    </w:pPr>
    <w:tblPr>
      <w:tblStyleRowBandSize w:val="1"/>
      <w:tblStyleColBandSize w:val="1"/>
    </w:tblPr>
    <w:tblStylePr w:type="firstRow">
      <w:rPr>
        <w:b/>
        <w:bCs/>
      </w:rPr>
      <w:tblPr/>
      <w:tcPr>
        <w:tcBorders>
          <w:bottom w:val="single" w:color="DBDBDB" w:themeColor="accent2" w:themeTint="99" w:sz="4" w:space="0"/>
        </w:tcBorders>
      </w:tcPr>
    </w:tblStylePr>
    <w:tblStylePr w:type="lastRow">
      <w:rPr>
        <w:b/>
        <w:bCs/>
      </w:rPr>
      <w:tblPr/>
      <w:tcPr>
        <w:tcBorders>
          <w:top w:val="single" w:color="DBDBDB" w:themeColor="accent2" w:themeTint="99" w:sz="4" w:space="0"/>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1Light-Accent3">
    <w:name w:val="List Table 1 Light Accent 3"/>
    <w:basedOn w:val="TableNormal"/>
    <w:uiPriority w:val="46"/>
    <w:rsid w:val="00AD71E3"/>
    <w:pPr>
      <w:spacing w:after="0" w:line="240" w:lineRule="auto"/>
    </w:pPr>
    <w:tblPr>
      <w:tblStyleRowBandSize w:val="1"/>
      <w:tblStyleColBandSize w:val="1"/>
    </w:tblPr>
    <w:tblStylePr w:type="firstRow">
      <w:rPr>
        <w:b/>
        <w:bCs/>
      </w:rPr>
      <w:tblPr/>
      <w:tcPr>
        <w:tcBorders>
          <w:bottom w:val="single" w:color="FFA262" w:themeColor="accent3" w:themeTint="99" w:sz="4" w:space="0"/>
        </w:tcBorders>
      </w:tcPr>
    </w:tblStylePr>
    <w:tblStylePr w:type="lastRow">
      <w:rPr>
        <w:b/>
        <w:bCs/>
      </w:rPr>
      <w:tblPr/>
      <w:tcPr>
        <w:tcBorders>
          <w:top w:val="single" w:color="FFA262" w:themeColor="accent3" w:themeTint="99" w:sz="4" w:space="0"/>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1Light-Accent4">
    <w:name w:val="List Table 1 Light Accent 4"/>
    <w:basedOn w:val="TableNormal"/>
    <w:uiPriority w:val="46"/>
    <w:rsid w:val="00AD71E3"/>
    <w:pPr>
      <w:spacing w:after="0" w:line="240" w:lineRule="auto"/>
    </w:pPr>
    <w:tblPr>
      <w:tblStyleRowBandSize w:val="1"/>
      <w:tblStyleColBandSize w:val="1"/>
    </w:tblPr>
    <w:tblStylePr w:type="firstRow">
      <w:rPr>
        <w:b/>
        <w:bCs/>
      </w:rPr>
      <w:tblPr/>
      <w:tcPr>
        <w:tcBorders>
          <w:bottom w:val="single" w:color="88CBEE" w:themeColor="accent4" w:themeTint="99" w:sz="4" w:space="0"/>
        </w:tcBorders>
      </w:tcPr>
    </w:tblStylePr>
    <w:tblStylePr w:type="lastRow">
      <w:rPr>
        <w:b/>
        <w:bCs/>
      </w:rPr>
      <w:tblPr/>
      <w:tcPr>
        <w:tcBorders>
          <w:top w:val="single" w:color="88CBEE" w:themeColor="accent4" w:themeTint="99" w:sz="4" w:space="0"/>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1Light-Accent5">
    <w:name w:val="List Table 1 Light Accent 5"/>
    <w:basedOn w:val="TableNormal"/>
    <w:uiPriority w:val="46"/>
    <w:rsid w:val="00AD71E3"/>
    <w:pPr>
      <w:spacing w:after="0" w:line="240" w:lineRule="auto"/>
    </w:pPr>
    <w:tblPr>
      <w:tblStyleRowBandSize w:val="1"/>
      <w:tblStyleColBandSize w:val="1"/>
    </w:tblPr>
    <w:tblStylePr w:type="firstRow">
      <w:rPr>
        <w:b/>
        <w:bCs/>
      </w:rPr>
      <w:tblPr/>
      <w:tcPr>
        <w:tcBorders>
          <w:bottom w:val="single" w:color="C4CBD3" w:themeColor="accent5" w:themeTint="99" w:sz="4" w:space="0"/>
        </w:tcBorders>
      </w:tcPr>
    </w:tblStylePr>
    <w:tblStylePr w:type="lastRow">
      <w:rPr>
        <w:b/>
        <w:bCs/>
      </w:rPr>
      <w:tblPr/>
      <w:tcPr>
        <w:tcBorders>
          <w:top w:val="single" w:color="C4CBD3" w:themeColor="accent5" w:themeTint="99" w:sz="4" w:space="0"/>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1Light-Accent6">
    <w:name w:val="List Table 1 Light Accent 6"/>
    <w:basedOn w:val="TableNormal"/>
    <w:uiPriority w:val="46"/>
    <w:rsid w:val="00AD71E3"/>
    <w:pPr>
      <w:spacing w:after="0" w:line="240" w:lineRule="auto"/>
    </w:pPr>
    <w:tblPr>
      <w:tblStyleRowBandSize w:val="1"/>
      <w:tblStyleColBandSize w:val="1"/>
    </w:tblPr>
    <w:tblStylePr w:type="firstRow">
      <w:rPr>
        <w:b/>
        <w:bCs/>
      </w:rPr>
      <w:tblPr/>
      <w:tcPr>
        <w:tcBorders>
          <w:bottom w:val="single" w:color="BC89C9" w:themeColor="accent6" w:themeTint="99" w:sz="4" w:space="0"/>
        </w:tcBorders>
      </w:tcPr>
    </w:tblStylePr>
    <w:tblStylePr w:type="lastRow">
      <w:rPr>
        <w:b/>
        <w:bCs/>
      </w:rPr>
      <w:tblPr/>
      <w:tcPr>
        <w:tcBorders>
          <w:top w:val="single" w:color="BC89C9" w:themeColor="accent6" w:themeTint="99"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2">
    <w:name w:val="List Table 2"/>
    <w:basedOn w:val="TableNormal"/>
    <w:uiPriority w:val="47"/>
    <w:rsid w:val="00AD71E3"/>
    <w:pPr>
      <w:spacing w:after="0" w:line="240" w:lineRule="auto"/>
    </w:pPr>
    <w:tblPr>
      <w:tblStyleRowBandSize w:val="1"/>
      <w:tblStyleColBandSize w:val="1"/>
      <w:tblBorders>
        <w:top w:val="single" w:color="666666" w:themeColor="text1" w:themeTint="99" w:sz="4" w:space="0"/>
        <w:bottom w:val="single" w:color="666666" w:themeColor="text1" w:themeTint="99" w:sz="4" w:space="0"/>
        <w:insideH w:val="single" w:color="666666" w:themeColor="tex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AD71E3"/>
    <w:pPr>
      <w:spacing w:after="0" w:line="240" w:lineRule="auto"/>
    </w:pPr>
    <w:tblPr>
      <w:tblStyleRowBandSize w:val="1"/>
      <w:tblStyleColBandSize w:val="1"/>
      <w:tblBorders>
        <w:top w:val="single" w:color="B491A0" w:themeColor="accent1" w:themeTint="99" w:sz="4" w:space="0"/>
        <w:bottom w:val="single" w:color="B491A0" w:themeColor="accent1" w:themeTint="99" w:sz="4" w:space="0"/>
        <w:insideH w:val="single" w:color="B491A0" w:themeColor="accen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2-Accent2">
    <w:name w:val="List Table 2 Accent 2"/>
    <w:basedOn w:val="TableNormal"/>
    <w:uiPriority w:val="47"/>
    <w:rsid w:val="00AD71E3"/>
    <w:pPr>
      <w:spacing w:after="0" w:line="240" w:lineRule="auto"/>
    </w:pPr>
    <w:tblPr>
      <w:tblStyleRowBandSize w:val="1"/>
      <w:tblStyleColBandSize w:val="1"/>
      <w:tblBorders>
        <w:top w:val="single" w:color="DBDBDB" w:themeColor="accent2" w:themeTint="99" w:sz="4" w:space="0"/>
        <w:bottom w:val="single" w:color="DBDBDB" w:themeColor="accent2" w:themeTint="99" w:sz="4" w:space="0"/>
        <w:insideH w:val="single" w:color="DBDBDB" w:themeColor="accent2"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2-Accent3">
    <w:name w:val="List Table 2 Accent 3"/>
    <w:basedOn w:val="TableNormal"/>
    <w:uiPriority w:val="47"/>
    <w:rsid w:val="00AD71E3"/>
    <w:pPr>
      <w:spacing w:after="0" w:line="240" w:lineRule="auto"/>
    </w:pPr>
    <w:tblPr>
      <w:tblStyleRowBandSize w:val="1"/>
      <w:tblStyleColBandSize w:val="1"/>
      <w:tblBorders>
        <w:top w:val="single" w:color="FFA262" w:themeColor="accent3" w:themeTint="99" w:sz="4" w:space="0"/>
        <w:bottom w:val="single" w:color="FFA262" w:themeColor="accent3" w:themeTint="99" w:sz="4" w:space="0"/>
        <w:insideH w:val="single" w:color="FFA262" w:themeColor="accent3"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2-Accent4">
    <w:name w:val="List Table 2 Accent 4"/>
    <w:basedOn w:val="TableNormal"/>
    <w:uiPriority w:val="47"/>
    <w:rsid w:val="00AD71E3"/>
    <w:pPr>
      <w:spacing w:after="0" w:line="240" w:lineRule="auto"/>
    </w:pPr>
    <w:tblPr>
      <w:tblStyleRowBandSize w:val="1"/>
      <w:tblStyleColBandSize w:val="1"/>
      <w:tblBorders>
        <w:top w:val="single" w:color="88CBEE" w:themeColor="accent4" w:themeTint="99" w:sz="4" w:space="0"/>
        <w:bottom w:val="single" w:color="88CBEE" w:themeColor="accent4" w:themeTint="99" w:sz="4" w:space="0"/>
        <w:insideH w:val="single" w:color="88CBEE" w:themeColor="accent4"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2-Accent5">
    <w:name w:val="List Table 2 Accent 5"/>
    <w:basedOn w:val="TableNormal"/>
    <w:uiPriority w:val="47"/>
    <w:rsid w:val="00AD71E3"/>
    <w:pPr>
      <w:spacing w:after="0" w:line="240" w:lineRule="auto"/>
    </w:pPr>
    <w:tblPr>
      <w:tblStyleRowBandSize w:val="1"/>
      <w:tblStyleColBandSize w:val="1"/>
      <w:tblBorders>
        <w:top w:val="single" w:color="C4CBD3" w:themeColor="accent5" w:themeTint="99" w:sz="4" w:space="0"/>
        <w:bottom w:val="single" w:color="C4CBD3" w:themeColor="accent5" w:themeTint="99" w:sz="4" w:space="0"/>
        <w:insideH w:val="single" w:color="C4CBD3" w:themeColor="accent5"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2-Accent6">
    <w:name w:val="List Table 2 Accent 6"/>
    <w:basedOn w:val="TableNormal"/>
    <w:uiPriority w:val="47"/>
    <w:rsid w:val="00AD71E3"/>
    <w:pPr>
      <w:spacing w:after="0" w:line="240" w:lineRule="auto"/>
    </w:pPr>
    <w:tblPr>
      <w:tblStyleRowBandSize w:val="1"/>
      <w:tblStyleColBandSize w:val="1"/>
      <w:tblBorders>
        <w:top w:val="single" w:color="BC89C9" w:themeColor="accent6" w:themeTint="99" w:sz="4" w:space="0"/>
        <w:bottom w:val="single" w:color="BC89C9" w:themeColor="accent6" w:themeTint="99" w:sz="4" w:space="0"/>
        <w:insideH w:val="single" w:color="BC89C9" w:themeColor="accent6"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3">
    <w:name w:val="List Table 3"/>
    <w:basedOn w:val="TableNormal"/>
    <w:uiPriority w:val="48"/>
    <w:rsid w:val="00AD71E3"/>
    <w:pPr>
      <w:spacing w:after="0" w:line="240" w:lineRule="auto"/>
    </w:pPr>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b/>
        <w:bCs/>
        <w:color w:val="FFFFFF" w:themeColor="background1"/>
      </w:rPr>
      <w:tblPr/>
      <w:tcPr>
        <w:shd w:val="clear" w:color="auto" w:fill="000000" w:themeFill="text1"/>
      </w:tcPr>
    </w:tblStylePr>
    <w:tblStylePr w:type="lastRow">
      <w:rPr>
        <w:b/>
        <w:bCs/>
      </w:rPr>
      <w:tblPr/>
      <w:tcPr>
        <w:tcBorders>
          <w:top w:val="double" w:color="000000" w:themeColor="tex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0000" w:themeColor="text1" w:sz="4" w:space="0"/>
          <w:left w:val="nil"/>
        </w:tcBorders>
      </w:tcPr>
    </w:tblStylePr>
    <w:tblStylePr w:type="swCell">
      <w:tblPr/>
      <w:tcPr>
        <w:tcBorders>
          <w:top w:val="double" w:color="000000" w:themeColor="text1" w:sz="4" w:space="0"/>
          <w:right w:val="nil"/>
        </w:tcBorders>
      </w:tcPr>
    </w:tblStylePr>
  </w:style>
  <w:style w:type="table" w:styleId="ListTable3-Accent1">
    <w:name w:val="List Table 3 Accent 1"/>
    <w:basedOn w:val="TableNormal"/>
    <w:uiPriority w:val="48"/>
    <w:rsid w:val="00AD71E3"/>
    <w:pPr>
      <w:spacing w:after="0" w:line="240" w:lineRule="auto"/>
    </w:pPr>
    <w:tblPr>
      <w:tblStyleRowBandSize w:val="1"/>
      <w:tblStyleColBandSize w:val="1"/>
      <w:tblBorders>
        <w:top w:val="single" w:color="785263" w:themeColor="accent1" w:sz="4" w:space="0"/>
        <w:left w:val="single" w:color="785263" w:themeColor="accent1" w:sz="4" w:space="0"/>
        <w:bottom w:val="single" w:color="785263" w:themeColor="accent1" w:sz="4" w:space="0"/>
        <w:right w:val="single" w:color="785263" w:themeColor="accent1" w:sz="4" w:space="0"/>
      </w:tblBorders>
    </w:tblPr>
    <w:tblStylePr w:type="firstRow">
      <w:rPr>
        <w:b/>
        <w:bCs/>
        <w:color w:val="FFFFFF" w:themeColor="background1"/>
      </w:rPr>
      <w:tblPr/>
      <w:tcPr>
        <w:shd w:val="clear" w:color="auto" w:fill="785263" w:themeFill="accent1"/>
      </w:tcPr>
    </w:tblStylePr>
    <w:tblStylePr w:type="lastRow">
      <w:rPr>
        <w:b/>
        <w:bCs/>
      </w:rPr>
      <w:tblPr/>
      <w:tcPr>
        <w:tcBorders>
          <w:top w:val="double" w:color="785263" w:themeColor="accen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785263" w:themeColor="accent1" w:sz="4" w:space="0"/>
          <w:right w:val="single" w:color="785263" w:themeColor="accent1" w:sz="4" w:space="0"/>
        </w:tcBorders>
      </w:tcPr>
    </w:tblStylePr>
    <w:tblStylePr w:type="band1Horz">
      <w:tblPr/>
      <w:tcPr>
        <w:tcBorders>
          <w:top w:val="single" w:color="785263" w:themeColor="accent1" w:sz="4" w:space="0"/>
          <w:bottom w:val="single" w:color="785263" w:themeColor="accen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785263" w:themeColor="accent1" w:sz="4" w:space="0"/>
          <w:left w:val="nil"/>
        </w:tcBorders>
      </w:tcPr>
    </w:tblStylePr>
    <w:tblStylePr w:type="swCell">
      <w:tblPr/>
      <w:tcPr>
        <w:tcBorders>
          <w:top w:val="double" w:color="785263" w:themeColor="accent1" w:sz="4" w:space="0"/>
          <w:right w:val="nil"/>
        </w:tcBorders>
      </w:tcPr>
    </w:tblStylePr>
  </w:style>
  <w:style w:type="table" w:styleId="ListTable3-Accent2">
    <w:name w:val="List Table 3 Accent 2"/>
    <w:basedOn w:val="TableNormal"/>
    <w:uiPriority w:val="48"/>
    <w:rsid w:val="00AD71E3"/>
    <w:pPr>
      <w:spacing w:after="0" w:line="240" w:lineRule="auto"/>
    </w:pPr>
    <w:tblPr>
      <w:tblStyleRowBandSize w:val="1"/>
      <w:tblStyleColBandSize w:val="1"/>
      <w:tblBorders>
        <w:top w:val="single" w:color="C3C3C3" w:themeColor="accent2" w:sz="4" w:space="0"/>
        <w:left w:val="single" w:color="C3C3C3" w:themeColor="accent2" w:sz="4" w:space="0"/>
        <w:bottom w:val="single" w:color="C3C3C3" w:themeColor="accent2" w:sz="4" w:space="0"/>
        <w:right w:val="single" w:color="C3C3C3" w:themeColor="accent2" w:sz="4" w:space="0"/>
      </w:tblBorders>
    </w:tblPr>
    <w:tblStylePr w:type="firstRow">
      <w:rPr>
        <w:b/>
        <w:bCs/>
        <w:color w:val="FFFFFF" w:themeColor="background1"/>
      </w:rPr>
      <w:tblPr/>
      <w:tcPr>
        <w:shd w:val="clear" w:color="auto" w:fill="C3C3C3" w:themeFill="accent2"/>
      </w:tcPr>
    </w:tblStylePr>
    <w:tblStylePr w:type="lastRow">
      <w:rPr>
        <w:b/>
        <w:bCs/>
      </w:rPr>
      <w:tblPr/>
      <w:tcPr>
        <w:tcBorders>
          <w:top w:val="double" w:color="C3C3C3" w:themeColor="accent2"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C3C3C3" w:themeColor="accent2" w:sz="4" w:space="0"/>
          <w:right w:val="single" w:color="C3C3C3" w:themeColor="accent2" w:sz="4" w:space="0"/>
        </w:tcBorders>
      </w:tcPr>
    </w:tblStylePr>
    <w:tblStylePr w:type="band1Horz">
      <w:tblPr/>
      <w:tcPr>
        <w:tcBorders>
          <w:top w:val="single" w:color="C3C3C3" w:themeColor="accent2" w:sz="4" w:space="0"/>
          <w:bottom w:val="single" w:color="C3C3C3" w:themeColor="accent2"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C3C3C3" w:themeColor="accent2" w:sz="4" w:space="0"/>
          <w:left w:val="nil"/>
        </w:tcBorders>
      </w:tcPr>
    </w:tblStylePr>
    <w:tblStylePr w:type="swCell">
      <w:tblPr/>
      <w:tcPr>
        <w:tcBorders>
          <w:top w:val="double" w:color="C3C3C3" w:themeColor="accent2" w:sz="4" w:space="0"/>
          <w:right w:val="nil"/>
        </w:tcBorders>
      </w:tcPr>
    </w:tblStylePr>
  </w:style>
  <w:style w:type="table" w:styleId="ListTable3-Accent3">
    <w:name w:val="List Table 3 Accent 3"/>
    <w:basedOn w:val="TableNormal"/>
    <w:uiPriority w:val="48"/>
    <w:rsid w:val="00AD71E3"/>
    <w:pPr>
      <w:spacing w:after="0" w:line="240" w:lineRule="auto"/>
    </w:pPr>
    <w:tblPr>
      <w:tblStyleRowBandSize w:val="1"/>
      <w:tblStyleColBandSize w:val="1"/>
      <w:tblBorders>
        <w:top w:val="single" w:color="F96600" w:themeColor="accent3" w:sz="4" w:space="0"/>
        <w:left w:val="single" w:color="F96600" w:themeColor="accent3" w:sz="4" w:space="0"/>
        <w:bottom w:val="single" w:color="F96600" w:themeColor="accent3" w:sz="4" w:space="0"/>
        <w:right w:val="single" w:color="F96600" w:themeColor="accent3" w:sz="4" w:space="0"/>
      </w:tblBorders>
    </w:tblPr>
    <w:tblStylePr w:type="firstRow">
      <w:rPr>
        <w:b/>
        <w:bCs/>
        <w:color w:val="FFFFFF" w:themeColor="background1"/>
      </w:rPr>
      <w:tblPr/>
      <w:tcPr>
        <w:shd w:val="clear" w:color="auto" w:fill="F96600" w:themeFill="accent3"/>
      </w:tcPr>
    </w:tblStylePr>
    <w:tblStylePr w:type="lastRow">
      <w:rPr>
        <w:b/>
        <w:bCs/>
      </w:rPr>
      <w:tblPr/>
      <w:tcPr>
        <w:tcBorders>
          <w:top w:val="double" w:color="F96600" w:themeColor="accent3"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F96600" w:themeColor="accent3" w:sz="4" w:space="0"/>
          <w:right w:val="single" w:color="F96600" w:themeColor="accent3" w:sz="4" w:space="0"/>
        </w:tcBorders>
      </w:tcPr>
    </w:tblStylePr>
    <w:tblStylePr w:type="band1Horz">
      <w:tblPr/>
      <w:tcPr>
        <w:tcBorders>
          <w:top w:val="single" w:color="F96600" w:themeColor="accent3" w:sz="4" w:space="0"/>
          <w:bottom w:val="single" w:color="F96600" w:themeColor="accent3"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F96600" w:themeColor="accent3" w:sz="4" w:space="0"/>
          <w:left w:val="nil"/>
        </w:tcBorders>
      </w:tcPr>
    </w:tblStylePr>
    <w:tblStylePr w:type="swCell">
      <w:tblPr/>
      <w:tcPr>
        <w:tcBorders>
          <w:top w:val="double" w:color="F96600" w:themeColor="accent3" w:sz="4" w:space="0"/>
          <w:right w:val="nil"/>
        </w:tcBorders>
      </w:tcPr>
    </w:tblStylePr>
  </w:style>
  <w:style w:type="table" w:styleId="ListTable3-Accent4">
    <w:name w:val="List Table 3 Accent 4"/>
    <w:basedOn w:val="TableNormal"/>
    <w:uiPriority w:val="48"/>
    <w:rsid w:val="00AD71E3"/>
    <w:pPr>
      <w:spacing w:after="0" w:line="240" w:lineRule="auto"/>
    </w:pPr>
    <w:tblPr>
      <w:tblStyleRowBandSize w:val="1"/>
      <w:tblStyleColBandSize w:val="1"/>
      <w:tblBorders>
        <w:top w:val="single" w:color="3AA9E3" w:themeColor="accent4" w:sz="4" w:space="0"/>
        <w:left w:val="single" w:color="3AA9E3" w:themeColor="accent4" w:sz="4" w:space="0"/>
        <w:bottom w:val="single" w:color="3AA9E3" w:themeColor="accent4" w:sz="4" w:space="0"/>
        <w:right w:val="single" w:color="3AA9E3" w:themeColor="accent4" w:sz="4" w:space="0"/>
      </w:tblBorders>
    </w:tblPr>
    <w:tblStylePr w:type="firstRow">
      <w:rPr>
        <w:b/>
        <w:bCs/>
        <w:color w:val="FFFFFF" w:themeColor="background1"/>
      </w:rPr>
      <w:tblPr/>
      <w:tcPr>
        <w:shd w:val="clear" w:color="auto" w:fill="3AA9E3" w:themeFill="accent4"/>
      </w:tcPr>
    </w:tblStylePr>
    <w:tblStylePr w:type="lastRow">
      <w:rPr>
        <w:b/>
        <w:bCs/>
      </w:rPr>
      <w:tblPr/>
      <w:tcPr>
        <w:tcBorders>
          <w:top w:val="double" w:color="3AA9E3" w:themeColor="accent4"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3AA9E3" w:themeColor="accent4" w:sz="4" w:space="0"/>
          <w:right w:val="single" w:color="3AA9E3" w:themeColor="accent4" w:sz="4" w:space="0"/>
        </w:tcBorders>
      </w:tcPr>
    </w:tblStylePr>
    <w:tblStylePr w:type="band1Horz">
      <w:tblPr/>
      <w:tcPr>
        <w:tcBorders>
          <w:top w:val="single" w:color="3AA9E3" w:themeColor="accent4" w:sz="4" w:space="0"/>
          <w:bottom w:val="single" w:color="3AA9E3" w:themeColor="accent4"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3AA9E3" w:themeColor="accent4" w:sz="4" w:space="0"/>
          <w:left w:val="nil"/>
        </w:tcBorders>
      </w:tcPr>
    </w:tblStylePr>
    <w:tblStylePr w:type="swCell">
      <w:tblPr/>
      <w:tcPr>
        <w:tcBorders>
          <w:top w:val="double" w:color="3AA9E3" w:themeColor="accent4" w:sz="4" w:space="0"/>
          <w:right w:val="nil"/>
        </w:tcBorders>
      </w:tcPr>
    </w:tblStylePr>
  </w:style>
  <w:style w:type="table" w:styleId="ListTable3-Accent5">
    <w:name w:val="List Table 3 Accent 5"/>
    <w:basedOn w:val="TableNormal"/>
    <w:uiPriority w:val="48"/>
    <w:rsid w:val="00AD71E3"/>
    <w:pPr>
      <w:spacing w:after="0" w:line="240" w:lineRule="auto"/>
    </w:pPr>
    <w:tblPr>
      <w:tblStyleRowBandSize w:val="1"/>
      <w:tblStyleColBandSize w:val="1"/>
      <w:tblBorders>
        <w:top w:val="single" w:color="9EAAB6" w:themeColor="accent5" w:sz="4" w:space="0"/>
        <w:left w:val="single" w:color="9EAAB6" w:themeColor="accent5" w:sz="4" w:space="0"/>
        <w:bottom w:val="single" w:color="9EAAB6" w:themeColor="accent5" w:sz="4" w:space="0"/>
        <w:right w:val="single" w:color="9EAAB6" w:themeColor="accent5" w:sz="4" w:space="0"/>
      </w:tblBorders>
    </w:tblPr>
    <w:tblStylePr w:type="firstRow">
      <w:rPr>
        <w:b/>
        <w:bCs/>
        <w:color w:val="FFFFFF" w:themeColor="background1"/>
      </w:rPr>
      <w:tblPr/>
      <w:tcPr>
        <w:shd w:val="clear" w:color="auto" w:fill="9EAAB6" w:themeFill="accent5"/>
      </w:tcPr>
    </w:tblStylePr>
    <w:tblStylePr w:type="lastRow">
      <w:rPr>
        <w:b/>
        <w:bCs/>
      </w:rPr>
      <w:tblPr/>
      <w:tcPr>
        <w:tcBorders>
          <w:top w:val="double" w:color="9EAAB6" w:themeColor="accent5"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9EAAB6" w:themeColor="accent5" w:sz="4" w:space="0"/>
          <w:right w:val="single" w:color="9EAAB6" w:themeColor="accent5" w:sz="4" w:space="0"/>
        </w:tcBorders>
      </w:tcPr>
    </w:tblStylePr>
    <w:tblStylePr w:type="band1Horz">
      <w:tblPr/>
      <w:tcPr>
        <w:tcBorders>
          <w:top w:val="single" w:color="9EAAB6" w:themeColor="accent5" w:sz="4" w:space="0"/>
          <w:bottom w:val="single" w:color="9EAAB6" w:themeColor="accent5"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9EAAB6" w:themeColor="accent5" w:sz="4" w:space="0"/>
          <w:left w:val="nil"/>
        </w:tcBorders>
      </w:tcPr>
    </w:tblStylePr>
    <w:tblStylePr w:type="swCell">
      <w:tblPr/>
      <w:tcPr>
        <w:tcBorders>
          <w:top w:val="double" w:color="9EAAB6" w:themeColor="accent5" w:sz="4" w:space="0"/>
          <w:right w:val="nil"/>
        </w:tcBorders>
      </w:tcPr>
    </w:tblStylePr>
  </w:style>
  <w:style w:type="table" w:styleId="ListTable3-Accent6">
    <w:name w:val="List Table 3 Accent 6"/>
    <w:basedOn w:val="TableNormal"/>
    <w:uiPriority w:val="48"/>
    <w:rsid w:val="00AD71E3"/>
    <w:pPr>
      <w:spacing w:after="0" w:line="240" w:lineRule="auto"/>
    </w:pPr>
    <w:tblPr>
      <w:tblStyleRowBandSize w:val="1"/>
      <w:tblStyleColBandSize w:val="1"/>
      <w:tblBorders>
        <w:top w:val="single" w:color="8A479B" w:themeColor="accent6" w:sz="4" w:space="0"/>
        <w:left w:val="single" w:color="8A479B" w:themeColor="accent6" w:sz="4" w:space="0"/>
        <w:bottom w:val="single" w:color="8A479B" w:themeColor="accent6" w:sz="4" w:space="0"/>
        <w:right w:val="single" w:color="8A479B" w:themeColor="accent6" w:sz="4" w:space="0"/>
      </w:tblBorders>
    </w:tblPr>
    <w:tblStylePr w:type="firstRow">
      <w:rPr>
        <w:b/>
        <w:bCs/>
        <w:color w:val="FFFFFF" w:themeColor="background1"/>
      </w:rPr>
      <w:tblPr/>
      <w:tcPr>
        <w:shd w:val="clear" w:color="auto" w:fill="8A479B" w:themeFill="accent6"/>
      </w:tcPr>
    </w:tblStylePr>
    <w:tblStylePr w:type="lastRow">
      <w:rPr>
        <w:b/>
        <w:bCs/>
      </w:rPr>
      <w:tblPr/>
      <w:tcPr>
        <w:tcBorders>
          <w:top w:val="double" w:color="8A479B" w:themeColor="accent6"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8A479B" w:themeColor="accent6" w:sz="4" w:space="0"/>
          <w:right w:val="single" w:color="8A479B" w:themeColor="accent6" w:sz="4" w:space="0"/>
        </w:tcBorders>
      </w:tcPr>
    </w:tblStylePr>
    <w:tblStylePr w:type="band1Horz">
      <w:tblPr/>
      <w:tcPr>
        <w:tcBorders>
          <w:top w:val="single" w:color="8A479B" w:themeColor="accent6" w:sz="4" w:space="0"/>
          <w:bottom w:val="single" w:color="8A479B" w:themeColor="accent6"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8A479B" w:themeColor="accent6" w:sz="4" w:space="0"/>
          <w:left w:val="nil"/>
        </w:tcBorders>
      </w:tcPr>
    </w:tblStylePr>
    <w:tblStylePr w:type="swCell">
      <w:tblPr/>
      <w:tcPr>
        <w:tcBorders>
          <w:top w:val="double" w:color="8A479B" w:themeColor="accent6" w:sz="4" w:space="0"/>
          <w:right w:val="nil"/>
        </w:tcBorders>
      </w:tcPr>
    </w:tblStylePr>
  </w:style>
  <w:style w:type="table" w:styleId="ListTable4">
    <w:name w:val="List Table 4"/>
    <w:basedOn w:val="TableNormal"/>
    <w:uiPriority w:val="49"/>
    <w:rsid w:val="00AD71E3"/>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tcBorders>
        <w:shd w:val="clear" w:color="auto" w:fill="000000" w:themeFill="text1"/>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AD71E3"/>
    <w:pPr>
      <w:spacing w:after="0" w:line="240" w:lineRule="auto"/>
    </w:pPr>
    <w:tblPr>
      <w:tblStyleRowBandSize w:val="1"/>
      <w:tblStyleColBandSize w:val="1"/>
      <w:tblBorders>
        <w:top w:val="single" w:color="B491A0" w:themeColor="accent1" w:themeTint="99" w:sz="4" w:space="0"/>
        <w:left w:val="single" w:color="B491A0" w:themeColor="accent1" w:themeTint="99" w:sz="4" w:space="0"/>
        <w:bottom w:val="single" w:color="B491A0" w:themeColor="accent1" w:themeTint="99" w:sz="4" w:space="0"/>
        <w:right w:val="single" w:color="B491A0" w:themeColor="accent1" w:themeTint="99" w:sz="4" w:space="0"/>
        <w:insideH w:val="single" w:color="B491A0" w:themeColor="accent1" w:themeTint="99" w:sz="4" w:space="0"/>
      </w:tblBorders>
    </w:tblPr>
    <w:tblStylePr w:type="firstRow">
      <w:rPr>
        <w:b/>
        <w:bCs/>
        <w:color w:val="FFFFFF" w:themeColor="background1"/>
      </w:rPr>
      <w:tblPr/>
      <w:tcPr>
        <w:tcBorders>
          <w:top w:val="single" w:color="785263" w:themeColor="accent1" w:sz="4" w:space="0"/>
          <w:left w:val="single" w:color="785263" w:themeColor="accent1" w:sz="4" w:space="0"/>
          <w:bottom w:val="single" w:color="785263" w:themeColor="accent1" w:sz="4" w:space="0"/>
          <w:right w:val="single" w:color="785263" w:themeColor="accent1" w:sz="4" w:space="0"/>
          <w:insideH w:val="nil"/>
        </w:tcBorders>
        <w:shd w:val="clear" w:color="auto" w:fill="785263" w:themeFill="accent1"/>
      </w:tcPr>
    </w:tblStylePr>
    <w:tblStylePr w:type="lastRow">
      <w:rPr>
        <w:b/>
        <w:bCs/>
      </w:rPr>
      <w:tblPr/>
      <w:tcPr>
        <w:tcBorders>
          <w:top w:val="double" w:color="B491A0" w:themeColor="accent1" w:themeTint="99" w:sz="4" w:space="0"/>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4-Accent2">
    <w:name w:val="List Table 4 Accent 2"/>
    <w:basedOn w:val="TableNormal"/>
    <w:uiPriority w:val="49"/>
    <w:rsid w:val="00AD71E3"/>
    <w:pPr>
      <w:spacing w:after="0" w:line="240" w:lineRule="auto"/>
    </w:pPr>
    <w:tblPr>
      <w:tblStyleRowBandSize w:val="1"/>
      <w:tblStyleColBandSize w:val="1"/>
      <w:tblBorders>
        <w:top w:val="single" w:color="DBDBDB" w:themeColor="accent2" w:themeTint="99" w:sz="4" w:space="0"/>
        <w:left w:val="single" w:color="DBDBDB" w:themeColor="accent2" w:themeTint="99" w:sz="4" w:space="0"/>
        <w:bottom w:val="single" w:color="DBDBDB" w:themeColor="accent2" w:themeTint="99" w:sz="4" w:space="0"/>
        <w:right w:val="single" w:color="DBDBDB" w:themeColor="accent2" w:themeTint="99" w:sz="4" w:space="0"/>
        <w:insideH w:val="single" w:color="DBDBDB" w:themeColor="accent2" w:themeTint="99" w:sz="4" w:space="0"/>
      </w:tblBorders>
    </w:tblPr>
    <w:tblStylePr w:type="firstRow">
      <w:rPr>
        <w:b/>
        <w:bCs/>
        <w:color w:val="FFFFFF" w:themeColor="background1"/>
      </w:rPr>
      <w:tblPr/>
      <w:tcPr>
        <w:tcBorders>
          <w:top w:val="single" w:color="C3C3C3" w:themeColor="accent2" w:sz="4" w:space="0"/>
          <w:left w:val="single" w:color="C3C3C3" w:themeColor="accent2" w:sz="4" w:space="0"/>
          <w:bottom w:val="single" w:color="C3C3C3" w:themeColor="accent2" w:sz="4" w:space="0"/>
          <w:right w:val="single" w:color="C3C3C3" w:themeColor="accent2" w:sz="4" w:space="0"/>
          <w:insideH w:val="nil"/>
        </w:tcBorders>
        <w:shd w:val="clear" w:color="auto" w:fill="C3C3C3" w:themeFill="accent2"/>
      </w:tcPr>
    </w:tblStylePr>
    <w:tblStylePr w:type="lastRow">
      <w:rPr>
        <w:b/>
        <w:bCs/>
      </w:rPr>
      <w:tblPr/>
      <w:tcPr>
        <w:tcBorders>
          <w:top w:val="double" w:color="DBDBDB" w:themeColor="accent2" w:themeTint="99" w:sz="4" w:space="0"/>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4-Accent3">
    <w:name w:val="List Table 4 Accent 3"/>
    <w:basedOn w:val="TableNormal"/>
    <w:uiPriority w:val="49"/>
    <w:rsid w:val="00AD71E3"/>
    <w:pPr>
      <w:spacing w:after="0" w:line="240" w:lineRule="auto"/>
    </w:pPr>
    <w:tblPr>
      <w:tblStyleRowBandSize w:val="1"/>
      <w:tblStyleColBandSize w:val="1"/>
      <w:tblBorders>
        <w:top w:val="single" w:color="FFA262" w:themeColor="accent3" w:themeTint="99" w:sz="4" w:space="0"/>
        <w:left w:val="single" w:color="FFA262" w:themeColor="accent3" w:themeTint="99" w:sz="4" w:space="0"/>
        <w:bottom w:val="single" w:color="FFA262" w:themeColor="accent3" w:themeTint="99" w:sz="4" w:space="0"/>
        <w:right w:val="single" w:color="FFA262" w:themeColor="accent3" w:themeTint="99" w:sz="4" w:space="0"/>
        <w:insideH w:val="single" w:color="FFA262" w:themeColor="accent3" w:themeTint="99" w:sz="4" w:space="0"/>
      </w:tblBorders>
    </w:tblPr>
    <w:tblStylePr w:type="firstRow">
      <w:rPr>
        <w:b/>
        <w:bCs/>
        <w:color w:val="FFFFFF" w:themeColor="background1"/>
      </w:rPr>
      <w:tblPr/>
      <w:tcPr>
        <w:tcBorders>
          <w:top w:val="single" w:color="F96600" w:themeColor="accent3" w:sz="4" w:space="0"/>
          <w:left w:val="single" w:color="F96600" w:themeColor="accent3" w:sz="4" w:space="0"/>
          <w:bottom w:val="single" w:color="F96600" w:themeColor="accent3" w:sz="4" w:space="0"/>
          <w:right w:val="single" w:color="F96600" w:themeColor="accent3" w:sz="4" w:space="0"/>
          <w:insideH w:val="nil"/>
        </w:tcBorders>
        <w:shd w:val="clear" w:color="auto" w:fill="F96600" w:themeFill="accent3"/>
      </w:tcPr>
    </w:tblStylePr>
    <w:tblStylePr w:type="lastRow">
      <w:rPr>
        <w:b/>
        <w:bCs/>
      </w:rPr>
      <w:tblPr/>
      <w:tcPr>
        <w:tcBorders>
          <w:top w:val="double" w:color="FFA262" w:themeColor="accent3" w:themeTint="99" w:sz="4" w:space="0"/>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4-Accent4">
    <w:name w:val="List Table 4 Accent 4"/>
    <w:basedOn w:val="TableNormal"/>
    <w:uiPriority w:val="49"/>
    <w:rsid w:val="00AD71E3"/>
    <w:pPr>
      <w:spacing w:after="0" w:line="240" w:lineRule="auto"/>
    </w:pPr>
    <w:tblPr>
      <w:tblStyleRowBandSize w:val="1"/>
      <w:tblStyleColBandSize w:val="1"/>
      <w:tblBorders>
        <w:top w:val="single" w:color="88CBEE" w:themeColor="accent4" w:themeTint="99" w:sz="4" w:space="0"/>
        <w:left w:val="single" w:color="88CBEE" w:themeColor="accent4" w:themeTint="99" w:sz="4" w:space="0"/>
        <w:bottom w:val="single" w:color="88CBEE" w:themeColor="accent4" w:themeTint="99" w:sz="4" w:space="0"/>
        <w:right w:val="single" w:color="88CBEE" w:themeColor="accent4" w:themeTint="99" w:sz="4" w:space="0"/>
        <w:insideH w:val="single" w:color="88CBEE" w:themeColor="accent4" w:themeTint="99" w:sz="4" w:space="0"/>
      </w:tblBorders>
    </w:tblPr>
    <w:tblStylePr w:type="firstRow">
      <w:rPr>
        <w:b/>
        <w:bCs/>
        <w:color w:val="FFFFFF" w:themeColor="background1"/>
      </w:rPr>
      <w:tblPr/>
      <w:tcPr>
        <w:tcBorders>
          <w:top w:val="single" w:color="3AA9E3" w:themeColor="accent4" w:sz="4" w:space="0"/>
          <w:left w:val="single" w:color="3AA9E3" w:themeColor="accent4" w:sz="4" w:space="0"/>
          <w:bottom w:val="single" w:color="3AA9E3" w:themeColor="accent4" w:sz="4" w:space="0"/>
          <w:right w:val="single" w:color="3AA9E3" w:themeColor="accent4" w:sz="4" w:space="0"/>
          <w:insideH w:val="nil"/>
        </w:tcBorders>
        <w:shd w:val="clear" w:color="auto" w:fill="3AA9E3" w:themeFill="accent4"/>
      </w:tcPr>
    </w:tblStylePr>
    <w:tblStylePr w:type="lastRow">
      <w:rPr>
        <w:b/>
        <w:bCs/>
      </w:rPr>
      <w:tblPr/>
      <w:tcPr>
        <w:tcBorders>
          <w:top w:val="double" w:color="88CBEE" w:themeColor="accent4" w:themeTint="99" w:sz="4" w:space="0"/>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4-Accent5">
    <w:name w:val="List Table 4 Accent 5"/>
    <w:basedOn w:val="TableNormal"/>
    <w:uiPriority w:val="49"/>
    <w:rsid w:val="00AD71E3"/>
    <w:pPr>
      <w:spacing w:after="0" w:line="240" w:lineRule="auto"/>
    </w:pPr>
    <w:tblPr>
      <w:tblStyleRowBandSize w:val="1"/>
      <w:tblStyleColBandSize w:val="1"/>
      <w:tblBorders>
        <w:top w:val="single" w:color="C4CBD3" w:themeColor="accent5" w:themeTint="99" w:sz="4" w:space="0"/>
        <w:left w:val="single" w:color="C4CBD3" w:themeColor="accent5" w:themeTint="99" w:sz="4" w:space="0"/>
        <w:bottom w:val="single" w:color="C4CBD3" w:themeColor="accent5" w:themeTint="99" w:sz="4" w:space="0"/>
        <w:right w:val="single" w:color="C4CBD3" w:themeColor="accent5" w:themeTint="99" w:sz="4" w:space="0"/>
        <w:insideH w:val="single" w:color="C4CBD3" w:themeColor="accent5" w:themeTint="99" w:sz="4" w:space="0"/>
      </w:tblBorders>
    </w:tblPr>
    <w:tblStylePr w:type="firstRow">
      <w:rPr>
        <w:b/>
        <w:bCs/>
        <w:color w:val="FFFFFF" w:themeColor="background1"/>
      </w:rPr>
      <w:tblPr/>
      <w:tcPr>
        <w:tcBorders>
          <w:top w:val="single" w:color="9EAAB6" w:themeColor="accent5" w:sz="4" w:space="0"/>
          <w:left w:val="single" w:color="9EAAB6" w:themeColor="accent5" w:sz="4" w:space="0"/>
          <w:bottom w:val="single" w:color="9EAAB6" w:themeColor="accent5" w:sz="4" w:space="0"/>
          <w:right w:val="single" w:color="9EAAB6" w:themeColor="accent5" w:sz="4" w:space="0"/>
          <w:insideH w:val="nil"/>
        </w:tcBorders>
        <w:shd w:val="clear" w:color="auto" w:fill="9EAAB6" w:themeFill="accent5"/>
      </w:tcPr>
    </w:tblStylePr>
    <w:tblStylePr w:type="lastRow">
      <w:rPr>
        <w:b/>
        <w:bCs/>
      </w:rPr>
      <w:tblPr/>
      <w:tcPr>
        <w:tcBorders>
          <w:top w:val="double" w:color="C4CBD3" w:themeColor="accent5" w:themeTint="99" w:sz="4" w:space="0"/>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4-Accent6">
    <w:name w:val="List Table 4 Accent 6"/>
    <w:basedOn w:val="TableNormal"/>
    <w:uiPriority w:val="49"/>
    <w:rsid w:val="00AD71E3"/>
    <w:pPr>
      <w:spacing w:after="0" w:line="240" w:lineRule="auto"/>
    </w:p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tblBorders>
    </w:tblPr>
    <w:tblStylePr w:type="firstRow">
      <w:rPr>
        <w:b/>
        <w:bCs/>
        <w:color w:val="FFFFFF" w:themeColor="background1"/>
      </w:rPr>
      <w:tblPr/>
      <w:tcPr>
        <w:tcBorders>
          <w:top w:val="single" w:color="8A479B" w:themeColor="accent6" w:sz="4" w:space="0"/>
          <w:left w:val="single" w:color="8A479B" w:themeColor="accent6" w:sz="4" w:space="0"/>
          <w:bottom w:val="single" w:color="8A479B" w:themeColor="accent6" w:sz="4" w:space="0"/>
          <w:right w:val="single" w:color="8A479B" w:themeColor="accent6" w:sz="4" w:space="0"/>
          <w:insideH w:val="nil"/>
        </w:tcBorders>
        <w:shd w:val="clear" w:color="auto" w:fill="8A479B" w:themeFill="accent6"/>
      </w:tcPr>
    </w:tblStylePr>
    <w:tblStylePr w:type="lastRow">
      <w:rPr>
        <w:b/>
        <w:bCs/>
      </w:rPr>
      <w:tblPr/>
      <w:tcPr>
        <w:tcBorders>
          <w:top w:val="double" w:color="BC89C9" w:themeColor="accent6" w:themeTint="99"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5Dark">
    <w:name w:val="List Table 5 Dark"/>
    <w:basedOn w:val="TableNormal"/>
    <w:uiPriority w:val="50"/>
    <w:rsid w:val="00AD71E3"/>
    <w:pPr>
      <w:spacing w:after="0" w:line="240" w:lineRule="auto"/>
    </w:pPr>
    <w:rPr>
      <w:color w:val="FFFFFF" w:themeColor="background1"/>
    </w:rPr>
    <w:tblPr>
      <w:tblStyleRowBandSize w:val="1"/>
      <w:tblStyleColBandSize w:val="1"/>
      <w:tblBorders>
        <w:top w:val="single" w:color="000000" w:themeColor="text1" w:sz="24" w:space="0"/>
        <w:left w:val="single" w:color="000000" w:themeColor="text1" w:sz="24" w:space="0"/>
        <w:bottom w:val="single" w:color="000000" w:themeColor="text1" w:sz="24" w:space="0"/>
        <w:right w:val="single" w:color="000000" w:themeColor="text1" w:sz="24" w:space="0"/>
      </w:tblBorders>
    </w:tblPr>
    <w:tcPr>
      <w:shd w:val="clear" w:color="auto" w:fill="000000" w:themeFill="tex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AD71E3"/>
    <w:pPr>
      <w:spacing w:after="0" w:line="240" w:lineRule="auto"/>
    </w:pPr>
    <w:rPr>
      <w:color w:val="FFFFFF" w:themeColor="background1"/>
    </w:rPr>
    <w:tblPr>
      <w:tblStyleRowBandSize w:val="1"/>
      <w:tblStyleColBandSize w:val="1"/>
      <w:tblBorders>
        <w:top w:val="single" w:color="785263" w:themeColor="accent1" w:sz="24" w:space="0"/>
        <w:left w:val="single" w:color="785263" w:themeColor="accent1" w:sz="24" w:space="0"/>
        <w:bottom w:val="single" w:color="785263" w:themeColor="accent1" w:sz="24" w:space="0"/>
        <w:right w:val="single" w:color="785263" w:themeColor="accent1" w:sz="24" w:space="0"/>
      </w:tblBorders>
    </w:tblPr>
    <w:tcPr>
      <w:shd w:val="clear" w:color="auto" w:fill="785263" w:themeFill="accen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AD71E3"/>
    <w:pPr>
      <w:spacing w:after="0" w:line="240" w:lineRule="auto"/>
    </w:pPr>
    <w:rPr>
      <w:color w:val="FFFFFF" w:themeColor="background1"/>
    </w:rPr>
    <w:tblPr>
      <w:tblStyleRowBandSize w:val="1"/>
      <w:tblStyleColBandSize w:val="1"/>
      <w:tblBorders>
        <w:top w:val="single" w:color="C3C3C3" w:themeColor="accent2" w:sz="24" w:space="0"/>
        <w:left w:val="single" w:color="C3C3C3" w:themeColor="accent2" w:sz="24" w:space="0"/>
        <w:bottom w:val="single" w:color="C3C3C3" w:themeColor="accent2" w:sz="24" w:space="0"/>
        <w:right w:val="single" w:color="C3C3C3" w:themeColor="accent2" w:sz="24" w:space="0"/>
      </w:tblBorders>
    </w:tblPr>
    <w:tcPr>
      <w:shd w:val="clear" w:color="auto" w:fill="C3C3C3" w:themeFill="accent2"/>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AD71E3"/>
    <w:pPr>
      <w:spacing w:after="0" w:line="240" w:lineRule="auto"/>
    </w:pPr>
    <w:rPr>
      <w:color w:val="FFFFFF" w:themeColor="background1"/>
    </w:rPr>
    <w:tblPr>
      <w:tblStyleRowBandSize w:val="1"/>
      <w:tblStyleColBandSize w:val="1"/>
      <w:tblBorders>
        <w:top w:val="single" w:color="F96600" w:themeColor="accent3" w:sz="24" w:space="0"/>
        <w:left w:val="single" w:color="F96600" w:themeColor="accent3" w:sz="24" w:space="0"/>
        <w:bottom w:val="single" w:color="F96600" w:themeColor="accent3" w:sz="24" w:space="0"/>
        <w:right w:val="single" w:color="F96600" w:themeColor="accent3" w:sz="24" w:space="0"/>
      </w:tblBorders>
    </w:tblPr>
    <w:tcPr>
      <w:shd w:val="clear" w:color="auto" w:fill="F96600" w:themeFill="accent3"/>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AD71E3"/>
    <w:pPr>
      <w:spacing w:after="0" w:line="240" w:lineRule="auto"/>
    </w:pPr>
    <w:rPr>
      <w:color w:val="FFFFFF" w:themeColor="background1"/>
    </w:rPr>
    <w:tblPr>
      <w:tblStyleRowBandSize w:val="1"/>
      <w:tblStyleColBandSize w:val="1"/>
      <w:tblBorders>
        <w:top w:val="single" w:color="3AA9E3" w:themeColor="accent4" w:sz="24" w:space="0"/>
        <w:left w:val="single" w:color="3AA9E3" w:themeColor="accent4" w:sz="24" w:space="0"/>
        <w:bottom w:val="single" w:color="3AA9E3" w:themeColor="accent4" w:sz="24" w:space="0"/>
        <w:right w:val="single" w:color="3AA9E3" w:themeColor="accent4" w:sz="24" w:space="0"/>
      </w:tblBorders>
    </w:tblPr>
    <w:tcPr>
      <w:shd w:val="clear" w:color="auto" w:fill="3AA9E3" w:themeFill="accent4"/>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AD71E3"/>
    <w:pPr>
      <w:spacing w:after="0" w:line="240" w:lineRule="auto"/>
    </w:pPr>
    <w:rPr>
      <w:color w:val="FFFFFF" w:themeColor="background1"/>
    </w:rPr>
    <w:tblPr>
      <w:tblStyleRowBandSize w:val="1"/>
      <w:tblStyleColBandSize w:val="1"/>
      <w:tblBorders>
        <w:top w:val="single" w:color="9EAAB6" w:themeColor="accent5" w:sz="24" w:space="0"/>
        <w:left w:val="single" w:color="9EAAB6" w:themeColor="accent5" w:sz="24" w:space="0"/>
        <w:bottom w:val="single" w:color="9EAAB6" w:themeColor="accent5" w:sz="24" w:space="0"/>
        <w:right w:val="single" w:color="9EAAB6" w:themeColor="accent5" w:sz="24" w:space="0"/>
      </w:tblBorders>
    </w:tblPr>
    <w:tcPr>
      <w:shd w:val="clear" w:color="auto" w:fill="9EAAB6" w:themeFill="accent5"/>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AD71E3"/>
    <w:pPr>
      <w:spacing w:after="0" w:line="240" w:lineRule="auto"/>
    </w:pPr>
    <w:rPr>
      <w:color w:val="FFFFFF" w:themeColor="background1"/>
    </w:rPr>
    <w:tblPr>
      <w:tblStyleRowBandSize w:val="1"/>
      <w:tblStyleColBandSize w:val="1"/>
      <w:tblBorders>
        <w:top w:val="single" w:color="8A479B" w:themeColor="accent6" w:sz="24" w:space="0"/>
        <w:left w:val="single" w:color="8A479B" w:themeColor="accent6" w:sz="24" w:space="0"/>
        <w:bottom w:val="single" w:color="8A479B" w:themeColor="accent6" w:sz="24" w:space="0"/>
        <w:right w:val="single" w:color="8A479B" w:themeColor="accent6" w:sz="24" w:space="0"/>
      </w:tblBorders>
    </w:tblPr>
    <w:tcPr>
      <w:shd w:val="clear" w:color="auto" w:fill="8A479B" w:themeFill="accent6"/>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AD71E3"/>
    <w:pPr>
      <w:spacing w:after="0" w:line="240" w:lineRule="auto"/>
    </w:pPr>
    <w:rPr>
      <w:color w:val="000000" w:themeColor="text1"/>
    </w:rPr>
    <w:tblPr>
      <w:tblStyleRowBandSize w:val="1"/>
      <w:tblStyleColBandSize w:val="1"/>
      <w:tblBorders>
        <w:top w:val="single" w:color="000000" w:themeColor="text1" w:sz="4" w:space="0"/>
        <w:bottom w:val="single" w:color="000000" w:themeColor="text1" w:sz="4" w:space="0"/>
      </w:tblBorders>
    </w:tblPr>
    <w:tblStylePr w:type="firstRow">
      <w:rPr>
        <w:b/>
        <w:bCs/>
      </w:rPr>
      <w:tblPr/>
      <w:tcPr>
        <w:tcBorders>
          <w:bottom w:val="single" w:color="000000" w:themeColor="text1" w:sz="4" w:space="0"/>
        </w:tcBorders>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AD71E3"/>
    <w:pPr>
      <w:spacing w:after="0" w:line="240" w:lineRule="auto"/>
    </w:pPr>
    <w:rPr>
      <w:color w:val="593D4A" w:themeColor="accent1" w:themeShade="BF"/>
    </w:rPr>
    <w:tblPr>
      <w:tblStyleRowBandSize w:val="1"/>
      <w:tblStyleColBandSize w:val="1"/>
      <w:tblBorders>
        <w:top w:val="single" w:color="785263" w:themeColor="accent1" w:sz="4" w:space="0"/>
        <w:bottom w:val="single" w:color="785263" w:themeColor="accent1" w:sz="4" w:space="0"/>
      </w:tblBorders>
    </w:tblPr>
    <w:tblStylePr w:type="firstRow">
      <w:rPr>
        <w:b/>
        <w:bCs/>
      </w:rPr>
      <w:tblPr/>
      <w:tcPr>
        <w:tcBorders>
          <w:bottom w:val="single" w:color="785263" w:themeColor="accent1" w:sz="4" w:space="0"/>
        </w:tcBorders>
      </w:tcPr>
    </w:tblStylePr>
    <w:tblStylePr w:type="lastRow">
      <w:rPr>
        <w:b/>
        <w:bCs/>
      </w:rPr>
      <w:tblPr/>
      <w:tcPr>
        <w:tcBorders>
          <w:top w:val="double" w:color="785263" w:themeColor="accent1" w:sz="4" w:space="0"/>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6Colorful-Accent2">
    <w:name w:val="List Table 6 Colorful Accent 2"/>
    <w:basedOn w:val="TableNormal"/>
    <w:uiPriority w:val="51"/>
    <w:rsid w:val="00AD71E3"/>
    <w:pPr>
      <w:spacing w:after="0" w:line="240" w:lineRule="auto"/>
    </w:pPr>
    <w:rPr>
      <w:color w:val="929292" w:themeColor="accent2" w:themeShade="BF"/>
    </w:rPr>
    <w:tblPr>
      <w:tblStyleRowBandSize w:val="1"/>
      <w:tblStyleColBandSize w:val="1"/>
      <w:tblBorders>
        <w:top w:val="single" w:color="C3C3C3" w:themeColor="accent2" w:sz="4" w:space="0"/>
        <w:bottom w:val="single" w:color="C3C3C3" w:themeColor="accent2" w:sz="4" w:space="0"/>
      </w:tblBorders>
    </w:tblPr>
    <w:tblStylePr w:type="firstRow">
      <w:rPr>
        <w:b/>
        <w:bCs/>
      </w:rPr>
      <w:tblPr/>
      <w:tcPr>
        <w:tcBorders>
          <w:bottom w:val="single" w:color="C3C3C3" w:themeColor="accent2" w:sz="4" w:space="0"/>
        </w:tcBorders>
      </w:tcPr>
    </w:tblStylePr>
    <w:tblStylePr w:type="lastRow">
      <w:rPr>
        <w:b/>
        <w:bCs/>
      </w:rPr>
      <w:tblPr/>
      <w:tcPr>
        <w:tcBorders>
          <w:top w:val="double" w:color="C3C3C3" w:themeColor="accent2" w:sz="4" w:space="0"/>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6Colorful-Accent3">
    <w:name w:val="List Table 6 Colorful Accent 3"/>
    <w:basedOn w:val="TableNormal"/>
    <w:uiPriority w:val="51"/>
    <w:rsid w:val="00AD71E3"/>
    <w:pPr>
      <w:spacing w:after="0" w:line="240" w:lineRule="auto"/>
    </w:pPr>
    <w:rPr>
      <w:color w:val="BA4B00" w:themeColor="accent3" w:themeShade="BF"/>
    </w:rPr>
    <w:tblPr>
      <w:tblStyleRowBandSize w:val="1"/>
      <w:tblStyleColBandSize w:val="1"/>
      <w:tblBorders>
        <w:top w:val="single" w:color="F96600" w:themeColor="accent3" w:sz="4" w:space="0"/>
        <w:bottom w:val="single" w:color="F96600" w:themeColor="accent3" w:sz="4" w:space="0"/>
      </w:tblBorders>
    </w:tblPr>
    <w:tblStylePr w:type="firstRow">
      <w:rPr>
        <w:b/>
        <w:bCs/>
      </w:rPr>
      <w:tblPr/>
      <w:tcPr>
        <w:tcBorders>
          <w:bottom w:val="single" w:color="F96600" w:themeColor="accent3" w:sz="4" w:space="0"/>
        </w:tcBorders>
      </w:tcPr>
    </w:tblStylePr>
    <w:tblStylePr w:type="lastRow">
      <w:rPr>
        <w:b/>
        <w:bCs/>
      </w:rPr>
      <w:tblPr/>
      <w:tcPr>
        <w:tcBorders>
          <w:top w:val="double" w:color="F96600" w:themeColor="accent3" w:sz="4" w:space="0"/>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6Colorful-Accent4">
    <w:name w:val="List Table 6 Colorful Accent 4"/>
    <w:basedOn w:val="TableNormal"/>
    <w:uiPriority w:val="51"/>
    <w:rsid w:val="00AD71E3"/>
    <w:pPr>
      <w:spacing w:after="0" w:line="240" w:lineRule="auto"/>
    </w:pPr>
    <w:rPr>
      <w:color w:val="1A83BA" w:themeColor="accent4" w:themeShade="BF"/>
    </w:rPr>
    <w:tblPr>
      <w:tblStyleRowBandSize w:val="1"/>
      <w:tblStyleColBandSize w:val="1"/>
      <w:tblBorders>
        <w:top w:val="single" w:color="3AA9E3" w:themeColor="accent4" w:sz="4" w:space="0"/>
        <w:bottom w:val="single" w:color="3AA9E3" w:themeColor="accent4" w:sz="4" w:space="0"/>
      </w:tblBorders>
    </w:tblPr>
    <w:tblStylePr w:type="firstRow">
      <w:rPr>
        <w:b/>
        <w:bCs/>
      </w:rPr>
      <w:tblPr/>
      <w:tcPr>
        <w:tcBorders>
          <w:bottom w:val="single" w:color="3AA9E3" w:themeColor="accent4" w:sz="4" w:space="0"/>
        </w:tcBorders>
      </w:tcPr>
    </w:tblStylePr>
    <w:tblStylePr w:type="lastRow">
      <w:rPr>
        <w:b/>
        <w:bCs/>
      </w:rPr>
      <w:tblPr/>
      <w:tcPr>
        <w:tcBorders>
          <w:top w:val="double" w:color="3AA9E3" w:themeColor="accent4" w:sz="4" w:space="0"/>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6Colorful-Accent5">
    <w:name w:val="List Table 6 Colorful Accent 5"/>
    <w:basedOn w:val="TableNormal"/>
    <w:uiPriority w:val="51"/>
    <w:rsid w:val="00AD71E3"/>
    <w:pPr>
      <w:spacing w:after="0" w:line="240" w:lineRule="auto"/>
    </w:pPr>
    <w:rPr>
      <w:color w:val="6D7F91" w:themeColor="accent5" w:themeShade="BF"/>
    </w:rPr>
    <w:tblPr>
      <w:tblStyleRowBandSize w:val="1"/>
      <w:tblStyleColBandSize w:val="1"/>
      <w:tblBorders>
        <w:top w:val="single" w:color="9EAAB6" w:themeColor="accent5" w:sz="4" w:space="0"/>
        <w:bottom w:val="single" w:color="9EAAB6" w:themeColor="accent5" w:sz="4" w:space="0"/>
      </w:tblBorders>
    </w:tblPr>
    <w:tblStylePr w:type="firstRow">
      <w:rPr>
        <w:b/>
        <w:bCs/>
      </w:rPr>
      <w:tblPr/>
      <w:tcPr>
        <w:tcBorders>
          <w:bottom w:val="single" w:color="9EAAB6" w:themeColor="accent5" w:sz="4" w:space="0"/>
        </w:tcBorders>
      </w:tcPr>
    </w:tblStylePr>
    <w:tblStylePr w:type="lastRow">
      <w:rPr>
        <w:b/>
        <w:bCs/>
      </w:rPr>
      <w:tblPr/>
      <w:tcPr>
        <w:tcBorders>
          <w:top w:val="double" w:color="9EAAB6" w:themeColor="accent5" w:sz="4" w:space="0"/>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6Colorful-Accent6">
    <w:name w:val="List Table 6 Colorful Accent 6"/>
    <w:basedOn w:val="TableNormal"/>
    <w:uiPriority w:val="51"/>
    <w:rsid w:val="00AD71E3"/>
    <w:pPr>
      <w:spacing w:after="0" w:line="240" w:lineRule="auto"/>
    </w:pPr>
    <w:rPr>
      <w:color w:val="673573" w:themeColor="accent6" w:themeShade="BF"/>
    </w:rPr>
    <w:tblPr>
      <w:tblStyleRowBandSize w:val="1"/>
      <w:tblStyleColBandSize w:val="1"/>
      <w:tblBorders>
        <w:top w:val="single" w:color="8A479B" w:themeColor="accent6" w:sz="4" w:space="0"/>
        <w:bottom w:val="single" w:color="8A479B" w:themeColor="accent6" w:sz="4" w:space="0"/>
      </w:tblBorders>
    </w:tblPr>
    <w:tblStylePr w:type="firstRow">
      <w:rPr>
        <w:b/>
        <w:bCs/>
      </w:rPr>
      <w:tblPr/>
      <w:tcPr>
        <w:tcBorders>
          <w:bottom w:val="single" w:color="8A479B" w:themeColor="accent6" w:sz="4" w:space="0"/>
        </w:tcBorders>
      </w:tcPr>
    </w:tblStylePr>
    <w:tblStylePr w:type="lastRow">
      <w:rPr>
        <w:b/>
        <w:bCs/>
      </w:rPr>
      <w:tblPr/>
      <w:tcPr>
        <w:tcBorders>
          <w:top w:val="double" w:color="8A479B" w:themeColor="accent6"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7Colorful">
    <w:name w:val="List Table 7 Colorful"/>
    <w:basedOn w:val="TableNormal"/>
    <w:uiPriority w:val="52"/>
    <w:rsid w:val="00AD71E3"/>
    <w:pPr>
      <w:spacing w:after="0" w:line="240" w:lineRule="auto"/>
    </w:pPr>
    <w:rPr>
      <w:color w:val="000000" w:themeColor="text1"/>
    </w:rPr>
    <w:tblPr>
      <w:tblStyleRowBandSize w:val="1"/>
      <w:tblStyleColBandSize w:val="1"/>
    </w:tblPr>
    <w:tblStylePr w:type="firstRow">
      <w:rPr>
        <w:rFonts w:asciiTheme="majorHAnsi" w:hAnsiTheme="majorHAnsi" w:eastAsiaTheme="majorEastAsia" w:cstheme="majorBidi"/>
        <w:i/>
        <w:iCs/>
        <w:sz w:val="26"/>
      </w:rPr>
      <w:tblPr/>
      <w:tcPr>
        <w:tcBorders>
          <w:bottom w:val="single" w:color="000000" w:themeColor="tex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0000" w:themeColor="tex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0000" w:themeColor="tex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0000" w:themeColor="text1" w:sz="4" w:space="0"/>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AD71E3"/>
    <w:pPr>
      <w:spacing w:after="0" w:line="240" w:lineRule="auto"/>
    </w:pPr>
    <w:rPr>
      <w:color w:val="593D4A" w:themeColor="accent1"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785263" w:themeColor="accen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85263" w:themeColor="accen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85263" w:themeColor="accen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85263" w:themeColor="accent1" w:sz="4" w:space="0"/>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AD71E3"/>
    <w:pPr>
      <w:spacing w:after="0" w:line="240" w:lineRule="auto"/>
    </w:pPr>
    <w:rPr>
      <w:color w:val="929292" w:themeColor="accent2"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C3C3C3" w:themeColor="accent2"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C3C3C3" w:themeColor="accent2"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C3C3C3" w:themeColor="accent2"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C3C3C3" w:themeColor="accent2" w:sz="4" w:space="0"/>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AD71E3"/>
    <w:pPr>
      <w:spacing w:after="0" w:line="240" w:lineRule="auto"/>
    </w:pPr>
    <w:rPr>
      <w:color w:val="BA4B00" w:themeColor="accent3"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F96600" w:themeColor="accent3"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F96600" w:themeColor="accent3"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F96600" w:themeColor="accent3"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F96600" w:themeColor="accent3" w:sz="4" w:space="0"/>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AD71E3"/>
    <w:pPr>
      <w:spacing w:after="0" w:line="240" w:lineRule="auto"/>
    </w:pPr>
    <w:rPr>
      <w:color w:val="1A83BA" w:themeColor="accent4"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3AA9E3" w:themeColor="accent4"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3AA9E3" w:themeColor="accent4"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3AA9E3" w:themeColor="accent4"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3AA9E3" w:themeColor="accent4" w:sz="4" w:space="0"/>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AD71E3"/>
    <w:pPr>
      <w:spacing w:after="0" w:line="240" w:lineRule="auto"/>
    </w:pPr>
    <w:rPr>
      <w:color w:val="6D7F91" w:themeColor="accent5"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9EAAB6" w:themeColor="accent5"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9EAAB6" w:themeColor="accent5"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9EAAB6" w:themeColor="accent5"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9EAAB6" w:themeColor="accent5" w:sz="4" w:space="0"/>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AD71E3"/>
    <w:pPr>
      <w:spacing w:after="0" w:line="240" w:lineRule="auto"/>
    </w:pPr>
    <w:rPr>
      <w:color w:val="673573" w:themeColor="accent6"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8A479B" w:themeColor="accent6"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8A479B" w:themeColor="accent6"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8A479B" w:themeColor="accent6"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8A479B" w:themeColor="accent6" w:sz="4" w:space="0"/>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AD71E3"/>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styleId="MacroTextChar" w:customStyle="1">
    <w:name w:val="Macro Text Char"/>
    <w:basedOn w:val="DefaultParagraphFont"/>
    <w:link w:val="MacroText"/>
    <w:uiPriority w:val="99"/>
    <w:semiHidden/>
    <w:rsid w:val="00AD71E3"/>
    <w:rPr>
      <w:rFonts w:ascii="Consolas" w:hAnsi="Consolas"/>
      <w:szCs w:val="20"/>
    </w:rPr>
  </w:style>
  <w:style w:type="table" w:styleId="MediumGrid1">
    <w:name w:val="Medium Grid 1"/>
    <w:basedOn w:val="TableNormal"/>
    <w:uiPriority w:val="67"/>
    <w:semiHidden/>
    <w:unhideWhenUsed/>
    <w:rsid w:val="00AD71E3"/>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AD71E3"/>
    <w:pPr>
      <w:spacing w:after="0" w:line="240" w:lineRule="auto"/>
    </w:pPr>
    <w:tblPr>
      <w:tblStyleRowBandSize w:val="1"/>
      <w:tblStyleColBandSize w:val="1"/>
      <w:tblBorders>
        <w:top w:val="single" w:color="A17589" w:themeColor="accent1" w:themeTint="BF" w:sz="8" w:space="0"/>
        <w:left w:val="single" w:color="A17589" w:themeColor="accent1" w:themeTint="BF" w:sz="8" w:space="0"/>
        <w:bottom w:val="single" w:color="A17589" w:themeColor="accent1" w:themeTint="BF" w:sz="8" w:space="0"/>
        <w:right w:val="single" w:color="A17589" w:themeColor="accent1" w:themeTint="BF" w:sz="8" w:space="0"/>
        <w:insideH w:val="single" w:color="A17589" w:themeColor="accent1" w:themeTint="BF" w:sz="8" w:space="0"/>
        <w:insideV w:val="single" w:color="A17589" w:themeColor="accent1" w:themeTint="BF" w:sz="8" w:space="0"/>
      </w:tblBorders>
    </w:tblPr>
    <w:tcPr>
      <w:shd w:val="clear" w:color="auto" w:fill="E0D1D8" w:themeFill="accent1" w:themeFillTint="3F"/>
    </w:tcPr>
    <w:tblStylePr w:type="firstRow">
      <w:rPr>
        <w:b/>
        <w:bCs/>
      </w:rPr>
    </w:tblStylePr>
    <w:tblStylePr w:type="lastRow">
      <w:rPr>
        <w:b/>
        <w:bCs/>
      </w:rPr>
      <w:tblPr/>
      <w:tcPr>
        <w:tcBorders>
          <w:top w:val="single" w:color="A17589" w:themeColor="accent1" w:themeTint="BF" w:sz="18" w:space="0"/>
        </w:tcBorders>
      </w:tcPr>
    </w:tblStylePr>
    <w:tblStylePr w:type="firstCol">
      <w:rPr>
        <w:b/>
        <w:bCs/>
      </w:rPr>
    </w:tblStylePr>
    <w:tblStylePr w:type="lastCol">
      <w:rPr>
        <w:b/>
        <w:bCs/>
      </w:rPr>
    </w:tblStylePr>
    <w:tblStylePr w:type="band1Vert">
      <w:tblPr/>
      <w:tcPr>
        <w:shd w:val="clear" w:color="auto" w:fill="C0A3B0" w:themeFill="accent1" w:themeFillTint="7F"/>
      </w:tcPr>
    </w:tblStylePr>
    <w:tblStylePr w:type="band1Horz">
      <w:tblPr/>
      <w:tcPr>
        <w:shd w:val="clear" w:color="auto" w:fill="C0A3B0" w:themeFill="accent1" w:themeFillTint="7F"/>
      </w:tcPr>
    </w:tblStylePr>
  </w:style>
  <w:style w:type="table" w:styleId="MediumGrid1-Accent2">
    <w:name w:val="Medium Grid 1 Accent 2"/>
    <w:basedOn w:val="TableNormal"/>
    <w:uiPriority w:val="67"/>
    <w:semiHidden/>
    <w:unhideWhenUsed/>
    <w:rsid w:val="00AD71E3"/>
    <w:pPr>
      <w:spacing w:after="0" w:line="240" w:lineRule="auto"/>
    </w:pPr>
    <w:tblPr>
      <w:tblStyleRowBandSize w:val="1"/>
      <w:tblStyleColBandSize w:val="1"/>
      <w:tblBorders>
        <w:top w:val="single" w:color="D2D2D2" w:themeColor="accent2" w:themeTint="BF" w:sz="8" w:space="0"/>
        <w:left w:val="single" w:color="D2D2D2" w:themeColor="accent2" w:themeTint="BF" w:sz="8" w:space="0"/>
        <w:bottom w:val="single" w:color="D2D2D2" w:themeColor="accent2" w:themeTint="BF" w:sz="8" w:space="0"/>
        <w:right w:val="single" w:color="D2D2D2" w:themeColor="accent2" w:themeTint="BF" w:sz="8" w:space="0"/>
        <w:insideH w:val="single" w:color="D2D2D2" w:themeColor="accent2" w:themeTint="BF" w:sz="8" w:space="0"/>
        <w:insideV w:val="single" w:color="D2D2D2" w:themeColor="accent2" w:themeTint="BF" w:sz="8" w:space="0"/>
      </w:tblBorders>
    </w:tblPr>
    <w:tcPr>
      <w:shd w:val="clear" w:color="auto" w:fill="F0F0F0" w:themeFill="accent2" w:themeFillTint="3F"/>
    </w:tcPr>
    <w:tblStylePr w:type="firstRow">
      <w:rPr>
        <w:b/>
        <w:bCs/>
      </w:rPr>
    </w:tblStylePr>
    <w:tblStylePr w:type="lastRow">
      <w:rPr>
        <w:b/>
        <w:bCs/>
      </w:rPr>
      <w:tblPr/>
      <w:tcPr>
        <w:tcBorders>
          <w:top w:val="single" w:color="D2D2D2" w:themeColor="accent2" w:themeTint="BF" w:sz="18" w:space="0"/>
        </w:tcBorders>
      </w:tcPr>
    </w:tblStylePr>
    <w:tblStylePr w:type="firstCol">
      <w:rPr>
        <w:b/>
        <w:bCs/>
      </w:rPr>
    </w:tblStylePr>
    <w:tblStylePr w:type="lastCol">
      <w:rPr>
        <w:b/>
        <w:bCs/>
      </w:rPr>
    </w:tblStylePr>
    <w:tblStylePr w:type="band1Vert">
      <w:tblPr/>
      <w:tcPr>
        <w:shd w:val="clear" w:color="auto" w:fill="E1E1E1" w:themeFill="accent2" w:themeFillTint="7F"/>
      </w:tcPr>
    </w:tblStylePr>
    <w:tblStylePr w:type="band1Horz">
      <w:tblPr/>
      <w:tcPr>
        <w:shd w:val="clear" w:color="auto" w:fill="E1E1E1" w:themeFill="accent2" w:themeFillTint="7F"/>
      </w:tcPr>
    </w:tblStylePr>
  </w:style>
  <w:style w:type="table" w:styleId="MediumGrid1-Accent3">
    <w:name w:val="Medium Grid 1 Accent 3"/>
    <w:basedOn w:val="TableNormal"/>
    <w:uiPriority w:val="67"/>
    <w:semiHidden/>
    <w:unhideWhenUsed/>
    <w:rsid w:val="00AD71E3"/>
    <w:pPr>
      <w:spacing w:after="0" w:line="240" w:lineRule="auto"/>
    </w:pPr>
    <w:tblPr>
      <w:tblStyleRowBandSize w:val="1"/>
      <w:tblStyleColBandSize w:val="1"/>
      <w:tblBorders>
        <w:top w:val="single" w:color="FF8B3B" w:themeColor="accent3" w:themeTint="BF" w:sz="8" w:space="0"/>
        <w:left w:val="single" w:color="FF8B3B" w:themeColor="accent3" w:themeTint="BF" w:sz="8" w:space="0"/>
        <w:bottom w:val="single" w:color="FF8B3B" w:themeColor="accent3" w:themeTint="BF" w:sz="8" w:space="0"/>
        <w:right w:val="single" w:color="FF8B3B" w:themeColor="accent3" w:themeTint="BF" w:sz="8" w:space="0"/>
        <w:insideH w:val="single" w:color="FF8B3B" w:themeColor="accent3" w:themeTint="BF" w:sz="8" w:space="0"/>
        <w:insideV w:val="single" w:color="FF8B3B" w:themeColor="accent3" w:themeTint="BF" w:sz="8" w:space="0"/>
      </w:tblBorders>
    </w:tblPr>
    <w:tcPr>
      <w:shd w:val="clear" w:color="auto" w:fill="FFD8BE" w:themeFill="accent3" w:themeFillTint="3F"/>
    </w:tcPr>
    <w:tblStylePr w:type="firstRow">
      <w:rPr>
        <w:b/>
        <w:bCs/>
      </w:rPr>
    </w:tblStylePr>
    <w:tblStylePr w:type="lastRow">
      <w:rPr>
        <w:b/>
        <w:bCs/>
      </w:rPr>
      <w:tblPr/>
      <w:tcPr>
        <w:tcBorders>
          <w:top w:val="single" w:color="FF8B3B" w:themeColor="accent3" w:themeTint="BF" w:sz="18" w:space="0"/>
        </w:tcBorders>
      </w:tcPr>
    </w:tblStylePr>
    <w:tblStylePr w:type="firstCol">
      <w:rPr>
        <w:b/>
        <w:bCs/>
      </w:rPr>
    </w:tblStylePr>
    <w:tblStylePr w:type="lastCol">
      <w:rPr>
        <w:b/>
        <w:bCs/>
      </w:rPr>
    </w:tblStylePr>
    <w:tblStylePr w:type="band1Vert">
      <w:tblPr/>
      <w:tcPr>
        <w:shd w:val="clear" w:color="auto" w:fill="FFB27D" w:themeFill="accent3" w:themeFillTint="7F"/>
      </w:tcPr>
    </w:tblStylePr>
    <w:tblStylePr w:type="band1Horz">
      <w:tblPr/>
      <w:tcPr>
        <w:shd w:val="clear" w:color="auto" w:fill="FFB27D" w:themeFill="accent3" w:themeFillTint="7F"/>
      </w:tcPr>
    </w:tblStylePr>
  </w:style>
  <w:style w:type="table" w:styleId="MediumGrid1-Accent4">
    <w:name w:val="Medium Grid 1 Accent 4"/>
    <w:basedOn w:val="TableNormal"/>
    <w:uiPriority w:val="67"/>
    <w:semiHidden/>
    <w:unhideWhenUsed/>
    <w:rsid w:val="00AD71E3"/>
    <w:pPr>
      <w:spacing w:after="0" w:line="240" w:lineRule="auto"/>
    </w:pPr>
    <w:tblPr>
      <w:tblStyleRowBandSize w:val="1"/>
      <w:tblStyleColBandSize w:val="1"/>
      <w:tblBorders>
        <w:top w:val="single" w:color="6BBEEA" w:themeColor="accent4" w:themeTint="BF" w:sz="8" w:space="0"/>
        <w:left w:val="single" w:color="6BBEEA" w:themeColor="accent4" w:themeTint="BF" w:sz="8" w:space="0"/>
        <w:bottom w:val="single" w:color="6BBEEA" w:themeColor="accent4" w:themeTint="BF" w:sz="8" w:space="0"/>
        <w:right w:val="single" w:color="6BBEEA" w:themeColor="accent4" w:themeTint="BF" w:sz="8" w:space="0"/>
        <w:insideH w:val="single" w:color="6BBEEA" w:themeColor="accent4" w:themeTint="BF" w:sz="8" w:space="0"/>
        <w:insideV w:val="single" w:color="6BBEEA" w:themeColor="accent4" w:themeTint="BF" w:sz="8" w:space="0"/>
      </w:tblBorders>
    </w:tblPr>
    <w:tcPr>
      <w:shd w:val="clear" w:color="auto" w:fill="CEE9F8" w:themeFill="accent4" w:themeFillTint="3F"/>
    </w:tcPr>
    <w:tblStylePr w:type="firstRow">
      <w:rPr>
        <w:b/>
        <w:bCs/>
      </w:rPr>
    </w:tblStylePr>
    <w:tblStylePr w:type="lastRow">
      <w:rPr>
        <w:b/>
        <w:bCs/>
      </w:rPr>
      <w:tblPr/>
      <w:tcPr>
        <w:tcBorders>
          <w:top w:val="single" w:color="6BBEEA" w:themeColor="accent4" w:themeTint="BF" w:sz="18" w:space="0"/>
        </w:tcBorders>
      </w:tcPr>
    </w:tblStylePr>
    <w:tblStylePr w:type="firstCol">
      <w:rPr>
        <w:b/>
        <w:bCs/>
      </w:rPr>
    </w:tblStylePr>
    <w:tblStylePr w:type="lastCol">
      <w:rPr>
        <w:b/>
        <w:bCs/>
      </w:rPr>
    </w:tblStylePr>
    <w:tblStylePr w:type="band1Vert">
      <w:tblPr/>
      <w:tcPr>
        <w:shd w:val="clear" w:color="auto" w:fill="9CD3F1" w:themeFill="accent4" w:themeFillTint="7F"/>
      </w:tcPr>
    </w:tblStylePr>
    <w:tblStylePr w:type="band1Horz">
      <w:tblPr/>
      <w:tcPr>
        <w:shd w:val="clear" w:color="auto" w:fill="9CD3F1" w:themeFill="accent4" w:themeFillTint="7F"/>
      </w:tcPr>
    </w:tblStylePr>
  </w:style>
  <w:style w:type="table" w:styleId="MediumGrid1-Accent5">
    <w:name w:val="Medium Grid 1 Accent 5"/>
    <w:basedOn w:val="TableNormal"/>
    <w:uiPriority w:val="67"/>
    <w:semiHidden/>
    <w:unhideWhenUsed/>
    <w:rsid w:val="00AD71E3"/>
    <w:pPr>
      <w:spacing w:after="0" w:line="240" w:lineRule="auto"/>
    </w:pPr>
    <w:tblPr>
      <w:tblStyleRowBandSize w:val="1"/>
      <w:tblStyleColBandSize w:val="1"/>
      <w:tblBorders>
        <w:top w:val="single" w:color="B6BFC8" w:themeColor="accent5" w:themeTint="BF" w:sz="8" w:space="0"/>
        <w:left w:val="single" w:color="B6BFC8" w:themeColor="accent5" w:themeTint="BF" w:sz="8" w:space="0"/>
        <w:bottom w:val="single" w:color="B6BFC8" w:themeColor="accent5" w:themeTint="BF" w:sz="8" w:space="0"/>
        <w:right w:val="single" w:color="B6BFC8" w:themeColor="accent5" w:themeTint="BF" w:sz="8" w:space="0"/>
        <w:insideH w:val="single" w:color="B6BFC8" w:themeColor="accent5" w:themeTint="BF" w:sz="8" w:space="0"/>
        <w:insideV w:val="single" w:color="B6BFC8" w:themeColor="accent5" w:themeTint="BF" w:sz="8" w:space="0"/>
      </w:tblBorders>
    </w:tblPr>
    <w:tcPr>
      <w:shd w:val="clear" w:color="auto" w:fill="E7E9ED" w:themeFill="accent5" w:themeFillTint="3F"/>
    </w:tcPr>
    <w:tblStylePr w:type="firstRow">
      <w:rPr>
        <w:b/>
        <w:bCs/>
      </w:rPr>
    </w:tblStylePr>
    <w:tblStylePr w:type="lastRow">
      <w:rPr>
        <w:b/>
        <w:bCs/>
      </w:rPr>
      <w:tblPr/>
      <w:tcPr>
        <w:tcBorders>
          <w:top w:val="single" w:color="B6BFC8" w:themeColor="accent5" w:themeTint="BF" w:sz="18" w:space="0"/>
        </w:tcBorders>
      </w:tcPr>
    </w:tblStylePr>
    <w:tblStylePr w:type="firstCol">
      <w:rPr>
        <w:b/>
        <w:bCs/>
      </w:rPr>
    </w:tblStylePr>
    <w:tblStylePr w:type="lastCol">
      <w:rPr>
        <w:b/>
        <w:bCs/>
      </w:rPr>
    </w:tblStylePr>
    <w:tblStylePr w:type="band1Vert">
      <w:tblPr/>
      <w:tcPr>
        <w:shd w:val="clear" w:color="auto" w:fill="CED4DA" w:themeFill="accent5" w:themeFillTint="7F"/>
      </w:tcPr>
    </w:tblStylePr>
    <w:tblStylePr w:type="band1Horz">
      <w:tblPr/>
      <w:tcPr>
        <w:shd w:val="clear" w:color="auto" w:fill="CED4DA" w:themeFill="accent5" w:themeFillTint="7F"/>
      </w:tcPr>
    </w:tblStylePr>
  </w:style>
  <w:style w:type="table" w:styleId="MediumGrid1-Accent6">
    <w:name w:val="Medium Grid 1 Accent 6"/>
    <w:basedOn w:val="TableNormal"/>
    <w:uiPriority w:val="67"/>
    <w:semiHidden/>
    <w:unhideWhenUsed/>
    <w:rsid w:val="00AD71E3"/>
    <w:pPr>
      <w:spacing w:after="0" w:line="240" w:lineRule="auto"/>
    </w:pPr>
    <w:tblPr>
      <w:tblStyleRowBandSize w:val="1"/>
      <w:tblStyleColBandSize w:val="1"/>
      <w:tblBorders>
        <w:top w:val="single" w:color="AB6CBC" w:themeColor="accent6" w:themeTint="BF" w:sz="8" w:space="0"/>
        <w:left w:val="single" w:color="AB6CBC" w:themeColor="accent6" w:themeTint="BF" w:sz="8" w:space="0"/>
        <w:bottom w:val="single" w:color="AB6CBC" w:themeColor="accent6" w:themeTint="BF" w:sz="8" w:space="0"/>
        <w:right w:val="single" w:color="AB6CBC" w:themeColor="accent6" w:themeTint="BF" w:sz="8" w:space="0"/>
        <w:insideH w:val="single" w:color="AB6CBC" w:themeColor="accent6" w:themeTint="BF" w:sz="8" w:space="0"/>
        <w:insideV w:val="single" w:color="AB6CBC" w:themeColor="accent6" w:themeTint="BF" w:sz="8" w:space="0"/>
      </w:tblBorders>
    </w:tblPr>
    <w:tcPr>
      <w:shd w:val="clear" w:color="auto" w:fill="E3CEE9" w:themeFill="accent6" w:themeFillTint="3F"/>
    </w:tcPr>
    <w:tblStylePr w:type="firstRow">
      <w:rPr>
        <w:b/>
        <w:bCs/>
      </w:rPr>
    </w:tblStylePr>
    <w:tblStylePr w:type="lastRow">
      <w:rPr>
        <w:b/>
        <w:bCs/>
      </w:rPr>
      <w:tblPr/>
      <w:tcPr>
        <w:tcBorders>
          <w:top w:val="single" w:color="AB6CBC" w:themeColor="accent6" w:themeTint="BF" w:sz="18" w:space="0"/>
        </w:tcBorders>
      </w:tcPr>
    </w:tblStylePr>
    <w:tblStylePr w:type="firstCol">
      <w:rPr>
        <w:b/>
        <w:bCs/>
      </w:rPr>
    </w:tblStylePr>
    <w:tblStylePr w:type="lastCol">
      <w:rPr>
        <w:b/>
        <w:bCs/>
      </w:r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MediumGrid2">
    <w:name w:val="Medium Grid 2"/>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85263" w:themeColor="accent1" w:sz="8" w:space="0"/>
        <w:left w:val="single" w:color="785263" w:themeColor="accent1" w:sz="8" w:space="0"/>
        <w:bottom w:val="single" w:color="785263" w:themeColor="accent1" w:sz="8" w:space="0"/>
        <w:right w:val="single" w:color="785263" w:themeColor="accent1" w:sz="8" w:space="0"/>
        <w:insideH w:val="single" w:color="785263" w:themeColor="accent1" w:sz="8" w:space="0"/>
        <w:insideV w:val="single" w:color="785263" w:themeColor="accent1" w:sz="8" w:space="0"/>
      </w:tblBorders>
    </w:tblPr>
    <w:tcPr>
      <w:shd w:val="clear" w:color="auto" w:fill="E0D1D8" w:themeFill="accent1" w:themeFillTint="3F"/>
    </w:tcPr>
    <w:tblStylePr w:type="firstRow">
      <w:rPr>
        <w:b/>
        <w:bCs/>
        <w:color w:val="000000" w:themeColor="text1"/>
      </w:rPr>
      <w:tblPr/>
      <w:tcPr>
        <w:shd w:val="clear" w:color="auto" w:fill="F2ECEF"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6DADF" w:themeFill="accent1" w:themeFillTint="33"/>
      </w:tcPr>
    </w:tblStylePr>
    <w:tblStylePr w:type="band1Vert">
      <w:tblPr/>
      <w:tcPr>
        <w:shd w:val="clear" w:color="auto" w:fill="C0A3B0" w:themeFill="accent1" w:themeFillTint="7F"/>
      </w:tcPr>
    </w:tblStylePr>
    <w:tblStylePr w:type="band1Horz">
      <w:tblPr/>
      <w:tcPr>
        <w:tcBorders>
          <w:insideH w:val="single" w:color="785263" w:themeColor="accent1" w:sz="6" w:space="0"/>
          <w:insideV w:val="single" w:color="785263" w:themeColor="accent1" w:sz="6" w:space="0"/>
        </w:tcBorders>
        <w:shd w:val="clear" w:color="auto" w:fill="C0A3B0"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3C3C3" w:themeColor="accent2" w:sz="8" w:space="0"/>
        <w:left w:val="single" w:color="C3C3C3" w:themeColor="accent2" w:sz="8" w:space="0"/>
        <w:bottom w:val="single" w:color="C3C3C3" w:themeColor="accent2" w:sz="8" w:space="0"/>
        <w:right w:val="single" w:color="C3C3C3" w:themeColor="accent2" w:sz="8" w:space="0"/>
        <w:insideH w:val="single" w:color="C3C3C3" w:themeColor="accent2" w:sz="8" w:space="0"/>
        <w:insideV w:val="single" w:color="C3C3C3" w:themeColor="accent2" w:sz="8" w:space="0"/>
      </w:tblBorders>
    </w:tblPr>
    <w:tcPr>
      <w:shd w:val="clear" w:color="auto" w:fill="F0F0F0" w:themeFill="accent2" w:themeFillTint="3F"/>
    </w:tcPr>
    <w:tblStylePr w:type="firstRow">
      <w:rPr>
        <w:b/>
        <w:bCs/>
        <w:color w:val="000000" w:themeColor="text1"/>
      </w:rPr>
      <w:tblPr/>
      <w:tcPr>
        <w:shd w:val="clear" w:color="auto" w:fill="F9F9F9"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3F3F3" w:themeFill="accent2" w:themeFillTint="33"/>
      </w:tcPr>
    </w:tblStylePr>
    <w:tblStylePr w:type="band1Vert">
      <w:tblPr/>
      <w:tcPr>
        <w:shd w:val="clear" w:color="auto" w:fill="E1E1E1" w:themeFill="accent2" w:themeFillTint="7F"/>
      </w:tcPr>
    </w:tblStylePr>
    <w:tblStylePr w:type="band1Horz">
      <w:tblPr/>
      <w:tcPr>
        <w:tcBorders>
          <w:insideH w:val="single" w:color="C3C3C3" w:themeColor="accent2" w:sz="6" w:space="0"/>
          <w:insideV w:val="single" w:color="C3C3C3" w:themeColor="accent2" w:sz="6" w:space="0"/>
        </w:tcBorders>
        <w:shd w:val="clear" w:color="auto" w:fill="E1E1E1"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96600" w:themeColor="accent3" w:sz="8" w:space="0"/>
        <w:left w:val="single" w:color="F96600" w:themeColor="accent3" w:sz="8" w:space="0"/>
        <w:bottom w:val="single" w:color="F96600" w:themeColor="accent3" w:sz="8" w:space="0"/>
        <w:right w:val="single" w:color="F96600" w:themeColor="accent3" w:sz="8" w:space="0"/>
        <w:insideH w:val="single" w:color="F96600" w:themeColor="accent3" w:sz="8" w:space="0"/>
        <w:insideV w:val="single" w:color="F96600" w:themeColor="accent3" w:sz="8" w:space="0"/>
      </w:tblBorders>
    </w:tblPr>
    <w:tcPr>
      <w:shd w:val="clear" w:color="auto" w:fill="FFD8BE" w:themeFill="accent3" w:themeFillTint="3F"/>
    </w:tcPr>
    <w:tblStylePr w:type="firstRow">
      <w:rPr>
        <w:b/>
        <w:bCs/>
        <w:color w:val="000000" w:themeColor="text1"/>
      </w:rPr>
      <w:tblPr/>
      <w:tcPr>
        <w:shd w:val="clear" w:color="auto" w:fill="FFEFE5"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E0CA" w:themeFill="accent3" w:themeFillTint="33"/>
      </w:tcPr>
    </w:tblStylePr>
    <w:tblStylePr w:type="band1Vert">
      <w:tblPr/>
      <w:tcPr>
        <w:shd w:val="clear" w:color="auto" w:fill="FFB27D" w:themeFill="accent3" w:themeFillTint="7F"/>
      </w:tcPr>
    </w:tblStylePr>
    <w:tblStylePr w:type="band1Horz">
      <w:tblPr/>
      <w:tcPr>
        <w:tcBorders>
          <w:insideH w:val="single" w:color="F96600" w:themeColor="accent3" w:sz="6" w:space="0"/>
          <w:insideV w:val="single" w:color="F96600" w:themeColor="accent3" w:sz="6" w:space="0"/>
        </w:tcBorders>
        <w:shd w:val="clear" w:color="auto" w:fill="FFB27D"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3AA9E3" w:themeColor="accent4" w:sz="8" w:space="0"/>
        <w:left w:val="single" w:color="3AA9E3" w:themeColor="accent4" w:sz="8" w:space="0"/>
        <w:bottom w:val="single" w:color="3AA9E3" w:themeColor="accent4" w:sz="8" w:space="0"/>
        <w:right w:val="single" w:color="3AA9E3" w:themeColor="accent4" w:sz="8" w:space="0"/>
        <w:insideH w:val="single" w:color="3AA9E3" w:themeColor="accent4" w:sz="8" w:space="0"/>
        <w:insideV w:val="single" w:color="3AA9E3" w:themeColor="accent4" w:sz="8" w:space="0"/>
      </w:tblBorders>
    </w:tblPr>
    <w:tcPr>
      <w:shd w:val="clear" w:color="auto" w:fill="CEE9F8" w:themeFill="accent4" w:themeFillTint="3F"/>
    </w:tcPr>
    <w:tblStylePr w:type="firstRow">
      <w:rPr>
        <w:b/>
        <w:bCs/>
        <w:color w:val="000000" w:themeColor="text1"/>
      </w:rPr>
      <w:tblPr/>
      <w:tcPr>
        <w:shd w:val="clear" w:color="auto" w:fill="EBF6FC"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7EDF9" w:themeFill="accent4" w:themeFillTint="33"/>
      </w:tcPr>
    </w:tblStylePr>
    <w:tblStylePr w:type="band1Vert">
      <w:tblPr/>
      <w:tcPr>
        <w:shd w:val="clear" w:color="auto" w:fill="9CD3F1" w:themeFill="accent4" w:themeFillTint="7F"/>
      </w:tcPr>
    </w:tblStylePr>
    <w:tblStylePr w:type="band1Horz">
      <w:tblPr/>
      <w:tcPr>
        <w:tcBorders>
          <w:insideH w:val="single" w:color="3AA9E3" w:themeColor="accent4" w:sz="6" w:space="0"/>
          <w:insideV w:val="single" w:color="3AA9E3" w:themeColor="accent4" w:sz="6" w:space="0"/>
        </w:tcBorders>
        <w:shd w:val="clear" w:color="auto" w:fill="9CD3F1"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EAAB6" w:themeColor="accent5" w:sz="8" w:space="0"/>
        <w:left w:val="single" w:color="9EAAB6" w:themeColor="accent5" w:sz="8" w:space="0"/>
        <w:bottom w:val="single" w:color="9EAAB6" w:themeColor="accent5" w:sz="8" w:space="0"/>
        <w:right w:val="single" w:color="9EAAB6" w:themeColor="accent5" w:sz="8" w:space="0"/>
        <w:insideH w:val="single" w:color="9EAAB6" w:themeColor="accent5" w:sz="8" w:space="0"/>
        <w:insideV w:val="single" w:color="9EAAB6" w:themeColor="accent5" w:sz="8" w:space="0"/>
      </w:tblBorders>
    </w:tblPr>
    <w:tcPr>
      <w:shd w:val="clear" w:color="auto" w:fill="E7E9ED" w:themeFill="accent5" w:themeFillTint="3F"/>
    </w:tcPr>
    <w:tblStylePr w:type="firstRow">
      <w:rPr>
        <w:b/>
        <w:bCs/>
        <w:color w:val="000000" w:themeColor="text1"/>
      </w:rPr>
      <w:tblPr/>
      <w:tcPr>
        <w:shd w:val="clear" w:color="auto" w:fill="F5F6F8"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BEDF0" w:themeFill="accent5" w:themeFillTint="33"/>
      </w:tcPr>
    </w:tblStylePr>
    <w:tblStylePr w:type="band1Vert">
      <w:tblPr/>
      <w:tcPr>
        <w:shd w:val="clear" w:color="auto" w:fill="CED4DA" w:themeFill="accent5" w:themeFillTint="7F"/>
      </w:tcPr>
    </w:tblStylePr>
    <w:tblStylePr w:type="band1Horz">
      <w:tblPr/>
      <w:tcPr>
        <w:tcBorders>
          <w:insideH w:val="single" w:color="9EAAB6" w:themeColor="accent5" w:sz="6" w:space="0"/>
          <w:insideV w:val="single" w:color="9EAAB6" w:themeColor="accent5" w:sz="6" w:space="0"/>
        </w:tcBorders>
        <w:shd w:val="clear" w:color="auto" w:fill="CED4DA"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insideH w:val="single" w:color="8A479B" w:themeColor="accent6" w:sz="8" w:space="0"/>
        <w:insideV w:val="single" w:color="8A479B" w:themeColor="accent6" w:sz="8" w:space="0"/>
      </w:tblBorders>
    </w:tblPr>
    <w:tcPr>
      <w:shd w:val="clear" w:color="auto" w:fill="E3CEE9" w:themeFill="accent6" w:themeFillTint="3F"/>
    </w:tcPr>
    <w:tblStylePr w:type="firstRow">
      <w:rPr>
        <w:b/>
        <w:bCs/>
        <w:color w:val="000000" w:themeColor="text1"/>
      </w:rPr>
      <w:tblPr/>
      <w:tcPr>
        <w:shd w:val="clear" w:color="auto" w:fill="F4EBF6"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8D7ED" w:themeFill="accent6" w:themeFillTint="33"/>
      </w:tcPr>
    </w:tblStylePr>
    <w:tblStylePr w:type="band1Vert">
      <w:tblPr/>
      <w:tcPr>
        <w:shd w:val="clear" w:color="auto" w:fill="C79DD2" w:themeFill="accent6" w:themeFillTint="7F"/>
      </w:tcPr>
    </w:tblStylePr>
    <w:tblStylePr w:type="band1Horz">
      <w:tblPr/>
      <w:tcPr>
        <w:tcBorders>
          <w:insideH w:val="single" w:color="8A479B" w:themeColor="accent6" w:sz="6" w:space="0"/>
          <w:insideV w:val="single" w:color="8A479B" w:themeColor="accent6" w:sz="6" w:space="0"/>
        </w:tcBorders>
        <w:shd w:val="clear" w:color="auto" w:fill="C79DD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0D1D8"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785263"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785263"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785263"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785263"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0A3B0"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0A3B0" w:themeFill="accent1" w:themeFillTint="7F"/>
      </w:tcPr>
    </w:tblStylePr>
  </w:style>
  <w:style w:type="table" w:styleId="MediumGrid3-Accent2">
    <w:name w:val="Medium Grid 3 Accent 2"/>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0F0F0"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3C3C3"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3C3C3"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3C3C3"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3C3C3"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1E1E1"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1E1E1" w:themeFill="accent2" w:themeFillTint="7F"/>
      </w:tcPr>
    </w:tblStylePr>
  </w:style>
  <w:style w:type="table" w:styleId="MediumGrid3-Accent3">
    <w:name w:val="Medium Grid 3 Accent 3"/>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FD8BE"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96600"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96600"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96600"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96600"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FB27D"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FB27D" w:themeFill="accent3" w:themeFillTint="7F"/>
      </w:tcPr>
    </w:tblStylePr>
  </w:style>
  <w:style w:type="table" w:styleId="MediumGrid3-Accent4">
    <w:name w:val="Medium Grid 3 Accent 4"/>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EE9F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3AA9E3"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3AA9E3"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3AA9E3"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3AA9E3"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9CD3F1"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9CD3F1" w:themeFill="accent4" w:themeFillTint="7F"/>
      </w:tcPr>
    </w:tblStylePr>
  </w:style>
  <w:style w:type="table" w:styleId="MediumGrid3-Accent5">
    <w:name w:val="Medium Grid 3 Accent 5"/>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7E9ED"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EAAB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EAAB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EAAB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EAAB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ED4DA"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ED4DA" w:themeFill="accent5" w:themeFillTint="7F"/>
      </w:tcPr>
    </w:tblStylePr>
  </w:style>
  <w:style w:type="table" w:styleId="MediumGrid3-Accent6">
    <w:name w:val="Medium Grid 3 Accent 6"/>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3CEE9"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A479B"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A479B"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A479B"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A479B"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79DD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79DD2" w:themeFill="accent6" w:themeFillTint="7F"/>
      </w:tcPr>
    </w:tblStylePr>
  </w:style>
  <w:style w:type="table" w:styleId="MediumList1">
    <w:name w:val="Medium List 1"/>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242424"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785263" w:themeColor="accent1" w:sz="8" w:space="0"/>
        <w:bottom w:val="single" w:color="785263" w:themeColor="accent1" w:sz="8" w:space="0"/>
      </w:tblBorders>
    </w:tblPr>
    <w:tblStylePr w:type="firstRow">
      <w:rPr>
        <w:rFonts w:asciiTheme="majorHAnsi" w:hAnsiTheme="majorHAnsi" w:eastAsiaTheme="majorEastAsia" w:cstheme="majorBidi"/>
      </w:rPr>
      <w:tblPr/>
      <w:tcPr>
        <w:tcBorders>
          <w:top w:val="nil"/>
          <w:bottom w:val="single" w:color="785263" w:themeColor="accent1" w:sz="8" w:space="0"/>
        </w:tcBorders>
      </w:tcPr>
    </w:tblStylePr>
    <w:tblStylePr w:type="lastRow">
      <w:rPr>
        <w:b/>
        <w:bCs/>
        <w:color w:val="242424" w:themeColor="text2"/>
      </w:rPr>
      <w:tblPr/>
      <w:tcPr>
        <w:tcBorders>
          <w:top w:val="single" w:color="785263" w:themeColor="accent1" w:sz="8" w:space="0"/>
          <w:bottom w:val="single" w:color="785263" w:themeColor="accent1" w:sz="8" w:space="0"/>
        </w:tcBorders>
      </w:tcPr>
    </w:tblStylePr>
    <w:tblStylePr w:type="firstCol">
      <w:rPr>
        <w:b/>
        <w:bCs/>
      </w:rPr>
    </w:tblStylePr>
    <w:tblStylePr w:type="lastCol">
      <w:rPr>
        <w:b/>
        <w:bCs/>
      </w:rPr>
      <w:tblPr/>
      <w:tcPr>
        <w:tcBorders>
          <w:top w:val="single" w:color="785263" w:themeColor="accent1" w:sz="8" w:space="0"/>
          <w:bottom w:val="single" w:color="785263" w:themeColor="accent1" w:sz="8" w:space="0"/>
        </w:tcBorders>
      </w:tcPr>
    </w:tblStylePr>
    <w:tblStylePr w:type="band1Vert">
      <w:tblPr/>
      <w:tcPr>
        <w:shd w:val="clear" w:color="auto" w:fill="E0D1D8" w:themeFill="accent1" w:themeFillTint="3F"/>
      </w:tcPr>
    </w:tblStylePr>
    <w:tblStylePr w:type="band1Horz">
      <w:tblPr/>
      <w:tcPr>
        <w:shd w:val="clear" w:color="auto" w:fill="E0D1D8" w:themeFill="accent1" w:themeFillTint="3F"/>
      </w:tcPr>
    </w:tblStylePr>
  </w:style>
  <w:style w:type="table" w:styleId="MediumList1-Accent2">
    <w:name w:val="Medium List 1 Accent 2"/>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C3C3C3" w:themeColor="accent2" w:sz="8" w:space="0"/>
        <w:bottom w:val="single" w:color="C3C3C3" w:themeColor="accent2" w:sz="8" w:space="0"/>
      </w:tblBorders>
    </w:tblPr>
    <w:tblStylePr w:type="firstRow">
      <w:rPr>
        <w:rFonts w:asciiTheme="majorHAnsi" w:hAnsiTheme="majorHAnsi" w:eastAsiaTheme="majorEastAsia" w:cstheme="majorBidi"/>
      </w:rPr>
      <w:tblPr/>
      <w:tcPr>
        <w:tcBorders>
          <w:top w:val="nil"/>
          <w:bottom w:val="single" w:color="C3C3C3" w:themeColor="accent2" w:sz="8" w:space="0"/>
        </w:tcBorders>
      </w:tcPr>
    </w:tblStylePr>
    <w:tblStylePr w:type="lastRow">
      <w:rPr>
        <w:b/>
        <w:bCs/>
        <w:color w:val="242424" w:themeColor="text2"/>
      </w:rPr>
      <w:tblPr/>
      <w:tcPr>
        <w:tcBorders>
          <w:top w:val="single" w:color="C3C3C3" w:themeColor="accent2" w:sz="8" w:space="0"/>
          <w:bottom w:val="single" w:color="C3C3C3" w:themeColor="accent2" w:sz="8" w:space="0"/>
        </w:tcBorders>
      </w:tcPr>
    </w:tblStylePr>
    <w:tblStylePr w:type="firstCol">
      <w:rPr>
        <w:b/>
        <w:bCs/>
      </w:rPr>
    </w:tblStylePr>
    <w:tblStylePr w:type="lastCol">
      <w:rPr>
        <w:b/>
        <w:bCs/>
      </w:rPr>
      <w:tblPr/>
      <w:tcPr>
        <w:tcBorders>
          <w:top w:val="single" w:color="C3C3C3" w:themeColor="accent2" w:sz="8" w:space="0"/>
          <w:bottom w:val="single" w:color="C3C3C3" w:themeColor="accent2" w:sz="8" w:space="0"/>
        </w:tcBorders>
      </w:tcPr>
    </w:tblStylePr>
    <w:tblStylePr w:type="band1Vert">
      <w:tblPr/>
      <w:tcPr>
        <w:shd w:val="clear" w:color="auto" w:fill="F0F0F0" w:themeFill="accent2" w:themeFillTint="3F"/>
      </w:tcPr>
    </w:tblStylePr>
    <w:tblStylePr w:type="band1Horz">
      <w:tblPr/>
      <w:tcPr>
        <w:shd w:val="clear" w:color="auto" w:fill="F0F0F0" w:themeFill="accent2" w:themeFillTint="3F"/>
      </w:tcPr>
    </w:tblStylePr>
  </w:style>
  <w:style w:type="table" w:styleId="MediumList1-Accent3">
    <w:name w:val="Medium List 1 Accent 3"/>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F96600" w:themeColor="accent3" w:sz="8" w:space="0"/>
        <w:bottom w:val="single" w:color="F96600" w:themeColor="accent3" w:sz="8" w:space="0"/>
      </w:tblBorders>
    </w:tblPr>
    <w:tblStylePr w:type="firstRow">
      <w:rPr>
        <w:rFonts w:asciiTheme="majorHAnsi" w:hAnsiTheme="majorHAnsi" w:eastAsiaTheme="majorEastAsia" w:cstheme="majorBidi"/>
      </w:rPr>
      <w:tblPr/>
      <w:tcPr>
        <w:tcBorders>
          <w:top w:val="nil"/>
          <w:bottom w:val="single" w:color="F96600" w:themeColor="accent3" w:sz="8" w:space="0"/>
        </w:tcBorders>
      </w:tcPr>
    </w:tblStylePr>
    <w:tblStylePr w:type="lastRow">
      <w:rPr>
        <w:b/>
        <w:bCs/>
        <w:color w:val="242424" w:themeColor="text2"/>
      </w:rPr>
      <w:tblPr/>
      <w:tcPr>
        <w:tcBorders>
          <w:top w:val="single" w:color="F96600" w:themeColor="accent3" w:sz="8" w:space="0"/>
          <w:bottom w:val="single" w:color="F96600" w:themeColor="accent3" w:sz="8" w:space="0"/>
        </w:tcBorders>
      </w:tcPr>
    </w:tblStylePr>
    <w:tblStylePr w:type="firstCol">
      <w:rPr>
        <w:b/>
        <w:bCs/>
      </w:rPr>
    </w:tblStylePr>
    <w:tblStylePr w:type="lastCol">
      <w:rPr>
        <w:b/>
        <w:bCs/>
      </w:rPr>
      <w:tblPr/>
      <w:tcPr>
        <w:tcBorders>
          <w:top w:val="single" w:color="F96600" w:themeColor="accent3" w:sz="8" w:space="0"/>
          <w:bottom w:val="single" w:color="F96600" w:themeColor="accent3" w:sz="8" w:space="0"/>
        </w:tcBorders>
      </w:tcPr>
    </w:tblStylePr>
    <w:tblStylePr w:type="band1Vert">
      <w:tblPr/>
      <w:tcPr>
        <w:shd w:val="clear" w:color="auto" w:fill="FFD8BE" w:themeFill="accent3" w:themeFillTint="3F"/>
      </w:tcPr>
    </w:tblStylePr>
    <w:tblStylePr w:type="band1Horz">
      <w:tblPr/>
      <w:tcPr>
        <w:shd w:val="clear" w:color="auto" w:fill="FFD8BE" w:themeFill="accent3" w:themeFillTint="3F"/>
      </w:tcPr>
    </w:tblStylePr>
  </w:style>
  <w:style w:type="table" w:styleId="MediumList1-Accent4">
    <w:name w:val="Medium List 1 Accent 4"/>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3AA9E3" w:themeColor="accent4" w:sz="8" w:space="0"/>
        <w:bottom w:val="single" w:color="3AA9E3" w:themeColor="accent4" w:sz="8" w:space="0"/>
      </w:tblBorders>
    </w:tblPr>
    <w:tblStylePr w:type="firstRow">
      <w:rPr>
        <w:rFonts w:asciiTheme="majorHAnsi" w:hAnsiTheme="majorHAnsi" w:eastAsiaTheme="majorEastAsia" w:cstheme="majorBidi"/>
      </w:rPr>
      <w:tblPr/>
      <w:tcPr>
        <w:tcBorders>
          <w:top w:val="nil"/>
          <w:bottom w:val="single" w:color="3AA9E3" w:themeColor="accent4" w:sz="8" w:space="0"/>
        </w:tcBorders>
      </w:tcPr>
    </w:tblStylePr>
    <w:tblStylePr w:type="lastRow">
      <w:rPr>
        <w:b/>
        <w:bCs/>
        <w:color w:val="242424" w:themeColor="text2"/>
      </w:rPr>
      <w:tblPr/>
      <w:tcPr>
        <w:tcBorders>
          <w:top w:val="single" w:color="3AA9E3" w:themeColor="accent4" w:sz="8" w:space="0"/>
          <w:bottom w:val="single" w:color="3AA9E3" w:themeColor="accent4" w:sz="8" w:space="0"/>
        </w:tcBorders>
      </w:tcPr>
    </w:tblStylePr>
    <w:tblStylePr w:type="firstCol">
      <w:rPr>
        <w:b/>
        <w:bCs/>
      </w:rPr>
    </w:tblStylePr>
    <w:tblStylePr w:type="lastCol">
      <w:rPr>
        <w:b/>
        <w:bCs/>
      </w:rPr>
      <w:tblPr/>
      <w:tcPr>
        <w:tcBorders>
          <w:top w:val="single" w:color="3AA9E3" w:themeColor="accent4" w:sz="8" w:space="0"/>
          <w:bottom w:val="single" w:color="3AA9E3" w:themeColor="accent4" w:sz="8" w:space="0"/>
        </w:tcBorders>
      </w:tcPr>
    </w:tblStylePr>
    <w:tblStylePr w:type="band1Vert">
      <w:tblPr/>
      <w:tcPr>
        <w:shd w:val="clear" w:color="auto" w:fill="CEE9F8" w:themeFill="accent4" w:themeFillTint="3F"/>
      </w:tcPr>
    </w:tblStylePr>
    <w:tblStylePr w:type="band1Horz">
      <w:tblPr/>
      <w:tcPr>
        <w:shd w:val="clear" w:color="auto" w:fill="CEE9F8" w:themeFill="accent4" w:themeFillTint="3F"/>
      </w:tcPr>
    </w:tblStylePr>
  </w:style>
  <w:style w:type="table" w:styleId="MediumList1-Accent5">
    <w:name w:val="Medium List 1 Accent 5"/>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9EAAB6" w:themeColor="accent5" w:sz="8" w:space="0"/>
        <w:bottom w:val="single" w:color="9EAAB6" w:themeColor="accent5" w:sz="8" w:space="0"/>
      </w:tblBorders>
    </w:tblPr>
    <w:tblStylePr w:type="firstRow">
      <w:rPr>
        <w:rFonts w:asciiTheme="majorHAnsi" w:hAnsiTheme="majorHAnsi" w:eastAsiaTheme="majorEastAsia" w:cstheme="majorBidi"/>
      </w:rPr>
      <w:tblPr/>
      <w:tcPr>
        <w:tcBorders>
          <w:top w:val="nil"/>
          <w:bottom w:val="single" w:color="9EAAB6" w:themeColor="accent5" w:sz="8" w:space="0"/>
        </w:tcBorders>
      </w:tcPr>
    </w:tblStylePr>
    <w:tblStylePr w:type="lastRow">
      <w:rPr>
        <w:b/>
        <w:bCs/>
        <w:color w:val="242424" w:themeColor="text2"/>
      </w:rPr>
      <w:tblPr/>
      <w:tcPr>
        <w:tcBorders>
          <w:top w:val="single" w:color="9EAAB6" w:themeColor="accent5" w:sz="8" w:space="0"/>
          <w:bottom w:val="single" w:color="9EAAB6" w:themeColor="accent5" w:sz="8" w:space="0"/>
        </w:tcBorders>
      </w:tcPr>
    </w:tblStylePr>
    <w:tblStylePr w:type="firstCol">
      <w:rPr>
        <w:b/>
        <w:bCs/>
      </w:rPr>
    </w:tblStylePr>
    <w:tblStylePr w:type="lastCol">
      <w:rPr>
        <w:b/>
        <w:bCs/>
      </w:rPr>
      <w:tblPr/>
      <w:tcPr>
        <w:tcBorders>
          <w:top w:val="single" w:color="9EAAB6" w:themeColor="accent5" w:sz="8" w:space="0"/>
          <w:bottom w:val="single" w:color="9EAAB6" w:themeColor="accent5" w:sz="8" w:space="0"/>
        </w:tcBorders>
      </w:tcPr>
    </w:tblStylePr>
    <w:tblStylePr w:type="band1Vert">
      <w:tblPr/>
      <w:tcPr>
        <w:shd w:val="clear" w:color="auto" w:fill="E7E9ED" w:themeFill="accent5" w:themeFillTint="3F"/>
      </w:tcPr>
    </w:tblStylePr>
    <w:tblStylePr w:type="band1Horz">
      <w:tblPr/>
      <w:tcPr>
        <w:shd w:val="clear" w:color="auto" w:fill="E7E9ED" w:themeFill="accent5" w:themeFillTint="3F"/>
      </w:tcPr>
    </w:tblStylePr>
  </w:style>
  <w:style w:type="table" w:styleId="MediumList1-Accent6">
    <w:name w:val="Medium List 1 Accent 6"/>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8A479B" w:themeColor="accent6" w:sz="8" w:space="0"/>
        <w:bottom w:val="single" w:color="8A479B" w:themeColor="accent6" w:sz="8" w:space="0"/>
      </w:tblBorders>
    </w:tblPr>
    <w:tblStylePr w:type="firstRow">
      <w:rPr>
        <w:rFonts w:asciiTheme="majorHAnsi" w:hAnsiTheme="majorHAnsi" w:eastAsiaTheme="majorEastAsia" w:cstheme="majorBidi"/>
      </w:rPr>
      <w:tblPr/>
      <w:tcPr>
        <w:tcBorders>
          <w:top w:val="nil"/>
          <w:bottom w:val="single" w:color="8A479B" w:themeColor="accent6" w:sz="8" w:space="0"/>
        </w:tcBorders>
      </w:tcPr>
    </w:tblStylePr>
    <w:tblStylePr w:type="lastRow">
      <w:rPr>
        <w:b/>
        <w:bCs/>
        <w:color w:val="242424" w:themeColor="text2"/>
      </w:rPr>
      <w:tblPr/>
      <w:tcPr>
        <w:tcBorders>
          <w:top w:val="single" w:color="8A479B" w:themeColor="accent6" w:sz="8" w:space="0"/>
          <w:bottom w:val="single" w:color="8A479B" w:themeColor="accent6" w:sz="8" w:space="0"/>
        </w:tcBorders>
      </w:tcPr>
    </w:tblStylePr>
    <w:tblStylePr w:type="firstCol">
      <w:rPr>
        <w:b/>
        <w:bCs/>
      </w:rPr>
    </w:tblStylePr>
    <w:tblStylePr w:type="lastCol">
      <w:rPr>
        <w:b/>
        <w:bCs/>
      </w:rPr>
      <w:tblPr/>
      <w:tcPr>
        <w:tcBorders>
          <w:top w:val="single" w:color="8A479B" w:themeColor="accent6" w:sz="8" w:space="0"/>
          <w:bottom w:val="single" w:color="8A479B" w:themeColor="accent6" w:sz="8" w:space="0"/>
        </w:tcBorders>
      </w:tcPr>
    </w:tblStylePr>
    <w:tblStylePr w:type="band1Vert">
      <w:tblPr/>
      <w:tcPr>
        <w:shd w:val="clear" w:color="auto" w:fill="E3CEE9" w:themeFill="accent6" w:themeFillTint="3F"/>
      </w:tcPr>
    </w:tblStylePr>
    <w:tblStylePr w:type="band1Horz">
      <w:tblPr/>
      <w:tcPr>
        <w:shd w:val="clear" w:color="auto" w:fill="E3CEE9" w:themeFill="accent6" w:themeFillTint="3F"/>
      </w:tcPr>
    </w:tblStylePr>
  </w:style>
  <w:style w:type="table" w:styleId="MediumList2">
    <w:name w:val="Medium List 2"/>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85263" w:themeColor="accent1" w:sz="8" w:space="0"/>
        <w:left w:val="single" w:color="785263" w:themeColor="accent1" w:sz="8" w:space="0"/>
        <w:bottom w:val="single" w:color="785263" w:themeColor="accent1" w:sz="8" w:space="0"/>
        <w:right w:val="single" w:color="785263" w:themeColor="accent1" w:sz="8" w:space="0"/>
      </w:tblBorders>
    </w:tblPr>
    <w:tblStylePr w:type="firstRow">
      <w:rPr>
        <w:sz w:val="24"/>
        <w:szCs w:val="24"/>
      </w:rPr>
      <w:tblPr/>
      <w:tcPr>
        <w:tcBorders>
          <w:top w:val="nil"/>
          <w:left w:val="nil"/>
          <w:bottom w:val="single" w:color="785263" w:themeColor="accen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785263" w:themeColor="accent1" w:sz="8" w:space="0"/>
          <w:insideH w:val="nil"/>
          <w:insideV w:val="nil"/>
        </w:tcBorders>
        <w:shd w:val="clear" w:color="auto" w:fill="FFFFFF" w:themeFill="background1"/>
      </w:tcPr>
    </w:tblStylePr>
    <w:tblStylePr w:type="lastCol">
      <w:tblPr/>
      <w:tcPr>
        <w:tcBorders>
          <w:top w:val="nil"/>
          <w:left w:val="single" w:color="785263"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0D1D8" w:themeFill="accent1" w:themeFillTint="3F"/>
      </w:tcPr>
    </w:tblStylePr>
    <w:tblStylePr w:type="band1Horz">
      <w:tblPr/>
      <w:tcPr>
        <w:tcBorders>
          <w:top w:val="nil"/>
          <w:bottom w:val="nil"/>
          <w:insideH w:val="nil"/>
          <w:insideV w:val="nil"/>
        </w:tcBorders>
        <w:shd w:val="clear" w:color="auto" w:fill="E0D1D8"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3C3C3" w:themeColor="accent2" w:sz="8" w:space="0"/>
        <w:left w:val="single" w:color="C3C3C3" w:themeColor="accent2" w:sz="8" w:space="0"/>
        <w:bottom w:val="single" w:color="C3C3C3" w:themeColor="accent2" w:sz="8" w:space="0"/>
        <w:right w:val="single" w:color="C3C3C3" w:themeColor="accent2" w:sz="8" w:space="0"/>
      </w:tblBorders>
    </w:tblPr>
    <w:tblStylePr w:type="firstRow">
      <w:rPr>
        <w:sz w:val="24"/>
        <w:szCs w:val="24"/>
      </w:rPr>
      <w:tblPr/>
      <w:tcPr>
        <w:tcBorders>
          <w:top w:val="nil"/>
          <w:left w:val="nil"/>
          <w:bottom w:val="single" w:color="C3C3C3" w:themeColor="accent2"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3C3C3" w:themeColor="accent2" w:sz="8" w:space="0"/>
          <w:insideH w:val="nil"/>
          <w:insideV w:val="nil"/>
        </w:tcBorders>
        <w:shd w:val="clear" w:color="auto" w:fill="FFFFFF" w:themeFill="background1"/>
      </w:tcPr>
    </w:tblStylePr>
    <w:tblStylePr w:type="lastCol">
      <w:tblPr/>
      <w:tcPr>
        <w:tcBorders>
          <w:top w:val="nil"/>
          <w:left w:val="single" w:color="C3C3C3"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0F0F0" w:themeFill="accent2" w:themeFillTint="3F"/>
      </w:tcPr>
    </w:tblStylePr>
    <w:tblStylePr w:type="band1Horz">
      <w:tblPr/>
      <w:tcPr>
        <w:tcBorders>
          <w:top w:val="nil"/>
          <w:bottom w:val="nil"/>
          <w:insideH w:val="nil"/>
          <w:insideV w:val="nil"/>
        </w:tcBorders>
        <w:shd w:val="clear" w:color="auto" w:fill="F0F0F0"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96600" w:themeColor="accent3" w:sz="8" w:space="0"/>
        <w:left w:val="single" w:color="F96600" w:themeColor="accent3" w:sz="8" w:space="0"/>
        <w:bottom w:val="single" w:color="F96600" w:themeColor="accent3" w:sz="8" w:space="0"/>
        <w:right w:val="single" w:color="F96600" w:themeColor="accent3" w:sz="8" w:space="0"/>
      </w:tblBorders>
    </w:tblPr>
    <w:tblStylePr w:type="firstRow">
      <w:rPr>
        <w:sz w:val="24"/>
        <w:szCs w:val="24"/>
      </w:rPr>
      <w:tblPr/>
      <w:tcPr>
        <w:tcBorders>
          <w:top w:val="nil"/>
          <w:left w:val="nil"/>
          <w:bottom w:val="single" w:color="F96600" w:themeColor="accent3"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96600" w:themeColor="accent3" w:sz="8" w:space="0"/>
          <w:insideH w:val="nil"/>
          <w:insideV w:val="nil"/>
        </w:tcBorders>
        <w:shd w:val="clear" w:color="auto" w:fill="FFFFFF" w:themeFill="background1"/>
      </w:tcPr>
    </w:tblStylePr>
    <w:tblStylePr w:type="lastCol">
      <w:tblPr/>
      <w:tcPr>
        <w:tcBorders>
          <w:top w:val="nil"/>
          <w:left w:val="single" w:color="F96600"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D8BE" w:themeFill="accent3" w:themeFillTint="3F"/>
      </w:tcPr>
    </w:tblStylePr>
    <w:tblStylePr w:type="band1Horz">
      <w:tblPr/>
      <w:tcPr>
        <w:tcBorders>
          <w:top w:val="nil"/>
          <w:bottom w:val="nil"/>
          <w:insideH w:val="nil"/>
          <w:insideV w:val="nil"/>
        </w:tcBorders>
        <w:shd w:val="clear" w:color="auto" w:fill="FFD8BE"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3AA9E3" w:themeColor="accent4" w:sz="8" w:space="0"/>
        <w:left w:val="single" w:color="3AA9E3" w:themeColor="accent4" w:sz="8" w:space="0"/>
        <w:bottom w:val="single" w:color="3AA9E3" w:themeColor="accent4" w:sz="8" w:space="0"/>
        <w:right w:val="single" w:color="3AA9E3" w:themeColor="accent4" w:sz="8" w:space="0"/>
      </w:tblBorders>
    </w:tblPr>
    <w:tblStylePr w:type="firstRow">
      <w:rPr>
        <w:sz w:val="24"/>
        <w:szCs w:val="24"/>
      </w:rPr>
      <w:tblPr/>
      <w:tcPr>
        <w:tcBorders>
          <w:top w:val="nil"/>
          <w:left w:val="nil"/>
          <w:bottom w:val="single" w:color="3AA9E3" w:themeColor="accent4"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3AA9E3" w:themeColor="accent4" w:sz="8" w:space="0"/>
          <w:insideH w:val="nil"/>
          <w:insideV w:val="nil"/>
        </w:tcBorders>
        <w:shd w:val="clear" w:color="auto" w:fill="FFFFFF" w:themeFill="background1"/>
      </w:tcPr>
    </w:tblStylePr>
    <w:tblStylePr w:type="lastCol">
      <w:tblPr/>
      <w:tcPr>
        <w:tcBorders>
          <w:top w:val="nil"/>
          <w:left w:val="single" w:color="3AA9E3"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EE9F8" w:themeFill="accent4" w:themeFillTint="3F"/>
      </w:tcPr>
    </w:tblStylePr>
    <w:tblStylePr w:type="band1Horz">
      <w:tblPr/>
      <w:tcPr>
        <w:tcBorders>
          <w:top w:val="nil"/>
          <w:bottom w:val="nil"/>
          <w:insideH w:val="nil"/>
          <w:insideV w:val="nil"/>
        </w:tcBorders>
        <w:shd w:val="clear" w:color="auto" w:fill="CEE9F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EAAB6" w:themeColor="accent5" w:sz="8" w:space="0"/>
        <w:left w:val="single" w:color="9EAAB6" w:themeColor="accent5" w:sz="8" w:space="0"/>
        <w:bottom w:val="single" w:color="9EAAB6" w:themeColor="accent5" w:sz="8" w:space="0"/>
        <w:right w:val="single" w:color="9EAAB6" w:themeColor="accent5" w:sz="8" w:space="0"/>
      </w:tblBorders>
    </w:tblPr>
    <w:tblStylePr w:type="firstRow">
      <w:rPr>
        <w:sz w:val="24"/>
        <w:szCs w:val="24"/>
      </w:rPr>
      <w:tblPr/>
      <w:tcPr>
        <w:tcBorders>
          <w:top w:val="nil"/>
          <w:left w:val="nil"/>
          <w:bottom w:val="single" w:color="9EAAB6" w:themeColor="accent5"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EAAB6" w:themeColor="accent5" w:sz="8" w:space="0"/>
          <w:insideH w:val="nil"/>
          <w:insideV w:val="nil"/>
        </w:tcBorders>
        <w:shd w:val="clear" w:color="auto" w:fill="FFFFFF" w:themeFill="background1"/>
      </w:tcPr>
    </w:tblStylePr>
    <w:tblStylePr w:type="lastCol">
      <w:tblPr/>
      <w:tcPr>
        <w:tcBorders>
          <w:top w:val="nil"/>
          <w:left w:val="single" w:color="9EAAB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7E9ED" w:themeFill="accent5" w:themeFillTint="3F"/>
      </w:tcPr>
    </w:tblStylePr>
    <w:tblStylePr w:type="band1Horz">
      <w:tblPr/>
      <w:tcPr>
        <w:tcBorders>
          <w:top w:val="nil"/>
          <w:bottom w:val="nil"/>
          <w:insideH w:val="nil"/>
          <w:insideV w:val="nil"/>
        </w:tcBorders>
        <w:shd w:val="clear" w:color="auto" w:fill="E7E9ED"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tblBorders>
    </w:tblPr>
    <w:tblStylePr w:type="firstRow">
      <w:rPr>
        <w:sz w:val="24"/>
        <w:szCs w:val="24"/>
      </w:rPr>
      <w:tblPr/>
      <w:tcPr>
        <w:tcBorders>
          <w:top w:val="nil"/>
          <w:left w:val="nil"/>
          <w:bottom w:val="single" w:color="8A479B" w:themeColor="accent6"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A479B" w:themeColor="accent6" w:sz="8" w:space="0"/>
          <w:insideH w:val="nil"/>
          <w:insideV w:val="nil"/>
        </w:tcBorders>
        <w:shd w:val="clear" w:color="auto" w:fill="FFFFFF" w:themeFill="background1"/>
      </w:tcPr>
    </w:tblStylePr>
    <w:tblStylePr w:type="lastCol">
      <w:tblPr/>
      <w:tcPr>
        <w:tcBorders>
          <w:top w:val="nil"/>
          <w:left w:val="single" w:color="8A479B"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top w:val="nil"/>
          <w:bottom w:val="nil"/>
          <w:insideH w:val="nil"/>
          <w:insideV w:val="nil"/>
        </w:tcBorders>
        <w:shd w:val="clear" w:color="auto" w:fill="E3CEE9"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AD71E3"/>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AD71E3"/>
    <w:pPr>
      <w:spacing w:after="0" w:line="240" w:lineRule="auto"/>
    </w:pPr>
    <w:tblPr>
      <w:tblStyleRowBandSize w:val="1"/>
      <w:tblStyleColBandSize w:val="1"/>
      <w:tblBorders>
        <w:top w:val="single" w:color="A17589" w:themeColor="accent1" w:themeTint="BF" w:sz="8" w:space="0"/>
        <w:left w:val="single" w:color="A17589" w:themeColor="accent1" w:themeTint="BF" w:sz="8" w:space="0"/>
        <w:bottom w:val="single" w:color="A17589" w:themeColor="accent1" w:themeTint="BF" w:sz="8" w:space="0"/>
        <w:right w:val="single" w:color="A17589" w:themeColor="accent1" w:themeTint="BF" w:sz="8" w:space="0"/>
        <w:insideH w:val="single" w:color="A17589" w:themeColor="accent1" w:themeTint="BF" w:sz="8" w:space="0"/>
      </w:tblBorders>
    </w:tblPr>
    <w:tblStylePr w:type="firstRow">
      <w:pPr>
        <w:spacing w:before="0" w:after="0" w:line="240" w:lineRule="auto"/>
      </w:pPr>
      <w:rPr>
        <w:b/>
        <w:bCs/>
        <w:color w:val="FFFFFF" w:themeColor="background1"/>
      </w:rPr>
      <w:tblPr/>
      <w:tcPr>
        <w:tcBorders>
          <w:top w:val="single" w:color="A17589" w:themeColor="accent1" w:themeTint="BF" w:sz="8" w:space="0"/>
          <w:left w:val="single" w:color="A17589" w:themeColor="accent1" w:themeTint="BF" w:sz="8" w:space="0"/>
          <w:bottom w:val="single" w:color="A17589" w:themeColor="accent1" w:themeTint="BF" w:sz="8" w:space="0"/>
          <w:right w:val="single" w:color="A17589" w:themeColor="accent1" w:themeTint="BF" w:sz="8" w:space="0"/>
          <w:insideH w:val="nil"/>
          <w:insideV w:val="nil"/>
        </w:tcBorders>
        <w:shd w:val="clear" w:color="auto" w:fill="785263" w:themeFill="accent1"/>
      </w:tcPr>
    </w:tblStylePr>
    <w:tblStylePr w:type="lastRow">
      <w:pPr>
        <w:spacing w:before="0" w:after="0" w:line="240" w:lineRule="auto"/>
      </w:pPr>
      <w:rPr>
        <w:b/>
        <w:bCs/>
      </w:rPr>
      <w:tblPr/>
      <w:tcPr>
        <w:tcBorders>
          <w:top w:val="double" w:color="A17589" w:themeColor="accent1" w:themeTint="BF" w:sz="6" w:space="0"/>
          <w:left w:val="single" w:color="A17589" w:themeColor="accent1" w:themeTint="BF" w:sz="8" w:space="0"/>
          <w:bottom w:val="single" w:color="A17589" w:themeColor="accent1" w:themeTint="BF" w:sz="8" w:space="0"/>
          <w:right w:val="single" w:color="A17589"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E0D1D8" w:themeFill="accent1" w:themeFillTint="3F"/>
      </w:tcPr>
    </w:tblStylePr>
    <w:tblStylePr w:type="band1Horz">
      <w:tblPr/>
      <w:tcPr>
        <w:tcBorders>
          <w:insideH w:val="nil"/>
          <w:insideV w:val="nil"/>
        </w:tcBorders>
        <w:shd w:val="clear" w:color="auto" w:fill="E0D1D8"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AD71E3"/>
    <w:pPr>
      <w:spacing w:after="0" w:line="240" w:lineRule="auto"/>
    </w:pPr>
    <w:tblPr>
      <w:tblStyleRowBandSize w:val="1"/>
      <w:tblStyleColBandSize w:val="1"/>
      <w:tblBorders>
        <w:top w:val="single" w:color="D2D2D2" w:themeColor="accent2" w:themeTint="BF" w:sz="8" w:space="0"/>
        <w:left w:val="single" w:color="D2D2D2" w:themeColor="accent2" w:themeTint="BF" w:sz="8" w:space="0"/>
        <w:bottom w:val="single" w:color="D2D2D2" w:themeColor="accent2" w:themeTint="BF" w:sz="8" w:space="0"/>
        <w:right w:val="single" w:color="D2D2D2" w:themeColor="accent2" w:themeTint="BF" w:sz="8" w:space="0"/>
        <w:insideH w:val="single" w:color="D2D2D2" w:themeColor="accent2" w:themeTint="BF" w:sz="8" w:space="0"/>
      </w:tblBorders>
    </w:tblPr>
    <w:tblStylePr w:type="firstRow">
      <w:pPr>
        <w:spacing w:before="0" w:after="0" w:line="240" w:lineRule="auto"/>
      </w:pPr>
      <w:rPr>
        <w:b/>
        <w:bCs/>
        <w:color w:val="FFFFFF" w:themeColor="background1"/>
      </w:rPr>
      <w:tblPr/>
      <w:tcPr>
        <w:tcBorders>
          <w:top w:val="single" w:color="D2D2D2" w:themeColor="accent2" w:themeTint="BF" w:sz="8" w:space="0"/>
          <w:left w:val="single" w:color="D2D2D2" w:themeColor="accent2" w:themeTint="BF" w:sz="8" w:space="0"/>
          <w:bottom w:val="single" w:color="D2D2D2" w:themeColor="accent2" w:themeTint="BF" w:sz="8" w:space="0"/>
          <w:right w:val="single" w:color="D2D2D2" w:themeColor="accent2" w:themeTint="BF" w:sz="8" w:space="0"/>
          <w:insideH w:val="nil"/>
          <w:insideV w:val="nil"/>
        </w:tcBorders>
        <w:shd w:val="clear" w:color="auto" w:fill="C3C3C3" w:themeFill="accent2"/>
      </w:tcPr>
    </w:tblStylePr>
    <w:tblStylePr w:type="lastRow">
      <w:pPr>
        <w:spacing w:before="0" w:after="0" w:line="240" w:lineRule="auto"/>
      </w:pPr>
      <w:rPr>
        <w:b/>
        <w:bCs/>
      </w:rPr>
      <w:tblPr/>
      <w:tcPr>
        <w:tcBorders>
          <w:top w:val="double" w:color="D2D2D2" w:themeColor="accent2" w:themeTint="BF" w:sz="6" w:space="0"/>
          <w:left w:val="single" w:color="D2D2D2" w:themeColor="accent2" w:themeTint="BF" w:sz="8" w:space="0"/>
          <w:bottom w:val="single" w:color="D2D2D2" w:themeColor="accent2" w:themeTint="BF" w:sz="8" w:space="0"/>
          <w:right w:val="single" w:color="D2D2D2"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F0F0F0" w:themeFill="accent2" w:themeFillTint="3F"/>
      </w:tcPr>
    </w:tblStylePr>
    <w:tblStylePr w:type="band1Horz">
      <w:tblPr/>
      <w:tcPr>
        <w:tcBorders>
          <w:insideH w:val="nil"/>
          <w:insideV w:val="nil"/>
        </w:tcBorders>
        <w:shd w:val="clear" w:color="auto" w:fill="F0F0F0"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AD71E3"/>
    <w:pPr>
      <w:spacing w:after="0" w:line="240" w:lineRule="auto"/>
    </w:pPr>
    <w:tblPr>
      <w:tblStyleRowBandSize w:val="1"/>
      <w:tblStyleColBandSize w:val="1"/>
      <w:tblBorders>
        <w:top w:val="single" w:color="FF8B3B" w:themeColor="accent3" w:themeTint="BF" w:sz="8" w:space="0"/>
        <w:left w:val="single" w:color="FF8B3B" w:themeColor="accent3" w:themeTint="BF" w:sz="8" w:space="0"/>
        <w:bottom w:val="single" w:color="FF8B3B" w:themeColor="accent3" w:themeTint="BF" w:sz="8" w:space="0"/>
        <w:right w:val="single" w:color="FF8B3B" w:themeColor="accent3" w:themeTint="BF" w:sz="8" w:space="0"/>
        <w:insideH w:val="single" w:color="FF8B3B" w:themeColor="accent3" w:themeTint="BF" w:sz="8" w:space="0"/>
      </w:tblBorders>
    </w:tblPr>
    <w:tblStylePr w:type="firstRow">
      <w:pPr>
        <w:spacing w:before="0" w:after="0" w:line="240" w:lineRule="auto"/>
      </w:pPr>
      <w:rPr>
        <w:b/>
        <w:bCs/>
        <w:color w:val="FFFFFF" w:themeColor="background1"/>
      </w:rPr>
      <w:tblPr/>
      <w:tcPr>
        <w:tcBorders>
          <w:top w:val="single" w:color="FF8B3B" w:themeColor="accent3" w:themeTint="BF" w:sz="8" w:space="0"/>
          <w:left w:val="single" w:color="FF8B3B" w:themeColor="accent3" w:themeTint="BF" w:sz="8" w:space="0"/>
          <w:bottom w:val="single" w:color="FF8B3B" w:themeColor="accent3" w:themeTint="BF" w:sz="8" w:space="0"/>
          <w:right w:val="single" w:color="FF8B3B" w:themeColor="accent3" w:themeTint="BF" w:sz="8" w:space="0"/>
          <w:insideH w:val="nil"/>
          <w:insideV w:val="nil"/>
        </w:tcBorders>
        <w:shd w:val="clear" w:color="auto" w:fill="F96600" w:themeFill="accent3"/>
      </w:tcPr>
    </w:tblStylePr>
    <w:tblStylePr w:type="lastRow">
      <w:pPr>
        <w:spacing w:before="0" w:after="0" w:line="240" w:lineRule="auto"/>
      </w:pPr>
      <w:rPr>
        <w:b/>
        <w:bCs/>
      </w:rPr>
      <w:tblPr/>
      <w:tcPr>
        <w:tcBorders>
          <w:top w:val="double" w:color="FF8B3B" w:themeColor="accent3" w:themeTint="BF" w:sz="6" w:space="0"/>
          <w:left w:val="single" w:color="FF8B3B" w:themeColor="accent3" w:themeTint="BF" w:sz="8" w:space="0"/>
          <w:bottom w:val="single" w:color="FF8B3B" w:themeColor="accent3" w:themeTint="BF" w:sz="8" w:space="0"/>
          <w:right w:val="single" w:color="FF8B3B"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FFD8BE" w:themeFill="accent3" w:themeFillTint="3F"/>
      </w:tcPr>
    </w:tblStylePr>
    <w:tblStylePr w:type="band1Horz">
      <w:tblPr/>
      <w:tcPr>
        <w:tcBorders>
          <w:insideH w:val="nil"/>
          <w:insideV w:val="nil"/>
        </w:tcBorders>
        <w:shd w:val="clear" w:color="auto" w:fill="FFD8BE"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AD71E3"/>
    <w:pPr>
      <w:spacing w:after="0" w:line="240" w:lineRule="auto"/>
    </w:pPr>
    <w:tblPr>
      <w:tblStyleRowBandSize w:val="1"/>
      <w:tblStyleColBandSize w:val="1"/>
      <w:tblBorders>
        <w:top w:val="single" w:color="6BBEEA" w:themeColor="accent4" w:themeTint="BF" w:sz="8" w:space="0"/>
        <w:left w:val="single" w:color="6BBEEA" w:themeColor="accent4" w:themeTint="BF" w:sz="8" w:space="0"/>
        <w:bottom w:val="single" w:color="6BBEEA" w:themeColor="accent4" w:themeTint="BF" w:sz="8" w:space="0"/>
        <w:right w:val="single" w:color="6BBEEA" w:themeColor="accent4" w:themeTint="BF" w:sz="8" w:space="0"/>
        <w:insideH w:val="single" w:color="6BBEEA" w:themeColor="accent4" w:themeTint="BF" w:sz="8" w:space="0"/>
      </w:tblBorders>
    </w:tblPr>
    <w:tblStylePr w:type="firstRow">
      <w:pPr>
        <w:spacing w:before="0" w:after="0" w:line="240" w:lineRule="auto"/>
      </w:pPr>
      <w:rPr>
        <w:b/>
        <w:bCs/>
        <w:color w:val="FFFFFF" w:themeColor="background1"/>
      </w:rPr>
      <w:tblPr/>
      <w:tcPr>
        <w:tcBorders>
          <w:top w:val="single" w:color="6BBEEA" w:themeColor="accent4" w:themeTint="BF" w:sz="8" w:space="0"/>
          <w:left w:val="single" w:color="6BBEEA" w:themeColor="accent4" w:themeTint="BF" w:sz="8" w:space="0"/>
          <w:bottom w:val="single" w:color="6BBEEA" w:themeColor="accent4" w:themeTint="BF" w:sz="8" w:space="0"/>
          <w:right w:val="single" w:color="6BBEEA" w:themeColor="accent4" w:themeTint="BF" w:sz="8" w:space="0"/>
          <w:insideH w:val="nil"/>
          <w:insideV w:val="nil"/>
        </w:tcBorders>
        <w:shd w:val="clear" w:color="auto" w:fill="3AA9E3" w:themeFill="accent4"/>
      </w:tcPr>
    </w:tblStylePr>
    <w:tblStylePr w:type="lastRow">
      <w:pPr>
        <w:spacing w:before="0" w:after="0" w:line="240" w:lineRule="auto"/>
      </w:pPr>
      <w:rPr>
        <w:b/>
        <w:bCs/>
      </w:rPr>
      <w:tblPr/>
      <w:tcPr>
        <w:tcBorders>
          <w:top w:val="double" w:color="6BBEEA" w:themeColor="accent4" w:themeTint="BF" w:sz="6" w:space="0"/>
          <w:left w:val="single" w:color="6BBEEA" w:themeColor="accent4" w:themeTint="BF" w:sz="8" w:space="0"/>
          <w:bottom w:val="single" w:color="6BBEEA" w:themeColor="accent4" w:themeTint="BF" w:sz="8" w:space="0"/>
          <w:right w:val="single" w:color="6BBEEA"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CEE9F8" w:themeFill="accent4" w:themeFillTint="3F"/>
      </w:tcPr>
    </w:tblStylePr>
    <w:tblStylePr w:type="band1Horz">
      <w:tblPr/>
      <w:tcPr>
        <w:tcBorders>
          <w:insideH w:val="nil"/>
          <w:insideV w:val="nil"/>
        </w:tcBorders>
        <w:shd w:val="clear" w:color="auto" w:fill="CEE9F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AD71E3"/>
    <w:pPr>
      <w:spacing w:after="0" w:line="240" w:lineRule="auto"/>
    </w:pPr>
    <w:tblPr>
      <w:tblStyleRowBandSize w:val="1"/>
      <w:tblStyleColBandSize w:val="1"/>
      <w:tblBorders>
        <w:top w:val="single" w:color="B6BFC8" w:themeColor="accent5" w:themeTint="BF" w:sz="8" w:space="0"/>
        <w:left w:val="single" w:color="B6BFC8" w:themeColor="accent5" w:themeTint="BF" w:sz="8" w:space="0"/>
        <w:bottom w:val="single" w:color="B6BFC8" w:themeColor="accent5" w:themeTint="BF" w:sz="8" w:space="0"/>
        <w:right w:val="single" w:color="B6BFC8" w:themeColor="accent5" w:themeTint="BF" w:sz="8" w:space="0"/>
        <w:insideH w:val="single" w:color="B6BFC8" w:themeColor="accent5" w:themeTint="BF" w:sz="8" w:space="0"/>
      </w:tblBorders>
    </w:tblPr>
    <w:tblStylePr w:type="firstRow">
      <w:pPr>
        <w:spacing w:before="0" w:after="0" w:line="240" w:lineRule="auto"/>
      </w:pPr>
      <w:rPr>
        <w:b/>
        <w:bCs/>
        <w:color w:val="FFFFFF" w:themeColor="background1"/>
      </w:rPr>
      <w:tblPr/>
      <w:tcPr>
        <w:tcBorders>
          <w:top w:val="single" w:color="B6BFC8" w:themeColor="accent5" w:themeTint="BF" w:sz="8" w:space="0"/>
          <w:left w:val="single" w:color="B6BFC8" w:themeColor="accent5" w:themeTint="BF" w:sz="8" w:space="0"/>
          <w:bottom w:val="single" w:color="B6BFC8" w:themeColor="accent5" w:themeTint="BF" w:sz="8" w:space="0"/>
          <w:right w:val="single" w:color="B6BFC8" w:themeColor="accent5" w:themeTint="BF" w:sz="8" w:space="0"/>
          <w:insideH w:val="nil"/>
          <w:insideV w:val="nil"/>
        </w:tcBorders>
        <w:shd w:val="clear" w:color="auto" w:fill="9EAAB6" w:themeFill="accent5"/>
      </w:tcPr>
    </w:tblStylePr>
    <w:tblStylePr w:type="lastRow">
      <w:pPr>
        <w:spacing w:before="0" w:after="0" w:line="240" w:lineRule="auto"/>
      </w:pPr>
      <w:rPr>
        <w:b/>
        <w:bCs/>
      </w:rPr>
      <w:tblPr/>
      <w:tcPr>
        <w:tcBorders>
          <w:top w:val="double" w:color="B6BFC8" w:themeColor="accent5" w:themeTint="BF" w:sz="6" w:space="0"/>
          <w:left w:val="single" w:color="B6BFC8" w:themeColor="accent5" w:themeTint="BF" w:sz="8" w:space="0"/>
          <w:bottom w:val="single" w:color="B6BFC8" w:themeColor="accent5" w:themeTint="BF" w:sz="8" w:space="0"/>
          <w:right w:val="single" w:color="B6BFC8"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E7E9ED" w:themeFill="accent5" w:themeFillTint="3F"/>
      </w:tcPr>
    </w:tblStylePr>
    <w:tblStylePr w:type="band1Horz">
      <w:tblPr/>
      <w:tcPr>
        <w:tcBorders>
          <w:insideH w:val="nil"/>
          <w:insideV w:val="nil"/>
        </w:tcBorders>
        <w:shd w:val="clear" w:color="auto" w:fill="E7E9ED"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AD71E3"/>
    <w:pPr>
      <w:spacing w:after="0" w:line="240" w:lineRule="auto"/>
    </w:pPr>
    <w:tblPr>
      <w:tblStyleRowBandSize w:val="1"/>
      <w:tblStyleColBandSize w:val="1"/>
      <w:tblBorders>
        <w:top w:val="single" w:color="AB6CBC" w:themeColor="accent6" w:themeTint="BF" w:sz="8" w:space="0"/>
        <w:left w:val="single" w:color="AB6CBC" w:themeColor="accent6" w:themeTint="BF" w:sz="8" w:space="0"/>
        <w:bottom w:val="single" w:color="AB6CBC" w:themeColor="accent6" w:themeTint="BF" w:sz="8" w:space="0"/>
        <w:right w:val="single" w:color="AB6CBC" w:themeColor="accent6" w:themeTint="BF" w:sz="8" w:space="0"/>
        <w:insideH w:val="single" w:color="AB6CBC" w:themeColor="accent6" w:themeTint="BF" w:sz="8" w:space="0"/>
      </w:tblBorders>
    </w:tblPr>
    <w:tblStylePr w:type="firstRow">
      <w:pPr>
        <w:spacing w:before="0" w:after="0" w:line="240" w:lineRule="auto"/>
      </w:pPr>
      <w:rPr>
        <w:b/>
        <w:bCs/>
        <w:color w:val="FFFFFF" w:themeColor="background1"/>
      </w:rPr>
      <w:tblPr/>
      <w:tcPr>
        <w:tcBorders>
          <w:top w:val="single" w:color="AB6CBC" w:themeColor="accent6" w:themeTint="BF" w:sz="8" w:space="0"/>
          <w:left w:val="single" w:color="AB6CBC" w:themeColor="accent6" w:themeTint="BF" w:sz="8" w:space="0"/>
          <w:bottom w:val="single" w:color="AB6CBC" w:themeColor="accent6" w:themeTint="BF" w:sz="8" w:space="0"/>
          <w:right w:val="single" w:color="AB6CBC" w:themeColor="accent6" w:themeTint="BF" w:sz="8" w:space="0"/>
          <w:insideH w:val="nil"/>
          <w:insideV w:val="nil"/>
        </w:tcBorders>
        <w:shd w:val="clear" w:color="auto" w:fill="8A479B" w:themeFill="accent6"/>
      </w:tcPr>
    </w:tblStylePr>
    <w:tblStylePr w:type="lastRow">
      <w:pPr>
        <w:spacing w:before="0" w:after="0" w:line="240" w:lineRule="auto"/>
      </w:pPr>
      <w:rPr>
        <w:b/>
        <w:bCs/>
      </w:rPr>
      <w:tblPr/>
      <w:tcPr>
        <w:tcBorders>
          <w:top w:val="double" w:color="AB6CBC" w:themeColor="accent6" w:themeTint="BF" w:sz="6" w:space="0"/>
          <w:left w:val="single" w:color="AB6CBC" w:themeColor="accent6" w:themeTint="BF" w:sz="8" w:space="0"/>
          <w:bottom w:val="single" w:color="AB6CBC" w:themeColor="accent6" w:themeTint="BF" w:sz="8" w:space="0"/>
          <w:right w:val="single" w:color="AB6CBC"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E3CEE9" w:themeFill="accent6" w:themeFillTint="3F"/>
      </w:tcPr>
    </w:tblStylePr>
    <w:tblStylePr w:type="band1Horz">
      <w:tblPr/>
      <w:tcPr>
        <w:tcBorders>
          <w:insideH w:val="nil"/>
          <w:insideV w:val="nil"/>
        </w:tcBorders>
        <w:shd w:val="clear" w:color="auto" w:fill="E3CEE9"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785263"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85263" w:themeFill="accent1"/>
      </w:tcPr>
    </w:tblStylePr>
    <w:tblStylePr w:type="lastCol">
      <w:rPr>
        <w:b/>
        <w:bCs/>
        <w:color w:val="FFFFFF" w:themeColor="background1"/>
      </w:rPr>
      <w:tblPr/>
      <w:tcPr>
        <w:tcBorders>
          <w:left w:val="nil"/>
          <w:right w:val="nil"/>
          <w:insideH w:val="nil"/>
          <w:insideV w:val="nil"/>
        </w:tcBorders>
        <w:shd w:val="clear" w:color="auto" w:fill="785263"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3C3C3"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C3C3C3" w:themeFill="accent2"/>
      </w:tcPr>
    </w:tblStylePr>
    <w:tblStylePr w:type="lastCol">
      <w:rPr>
        <w:b/>
        <w:bCs/>
        <w:color w:val="FFFFFF" w:themeColor="background1"/>
      </w:rPr>
      <w:tblPr/>
      <w:tcPr>
        <w:tcBorders>
          <w:left w:val="nil"/>
          <w:right w:val="nil"/>
          <w:insideH w:val="nil"/>
          <w:insideV w:val="nil"/>
        </w:tcBorders>
        <w:shd w:val="clear" w:color="auto" w:fill="C3C3C3"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96600"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96600" w:themeFill="accent3"/>
      </w:tcPr>
    </w:tblStylePr>
    <w:tblStylePr w:type="lastCol">
      <w:rPr>
        <w:b/>
        <w:bCs/>
        <w:color w:val="FFFFFF" w:themeColor="background1"/>
      </w:rPr>
      <w:tblPr/>
      <w:tcPr>
        <w:tcBorders>
          <w:left w:val="nil"/>
          <w:right w:val="nil"/>
          <w:insideH w:val="nil"/>
          <w:insideV w:val="nil"/>
        </w:tcBorders>
        <w:shd w:val="clear" w:color="auto" w:fill="F96600"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3AA9E3"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3AA9E3" w:themeFill="accent4"/>
      </w:tcPr>
    </w:tblStylePr>
    <w:tblStylePr w:type="lastCol">
      <w:rPr>
        <w:b/>
        <w:bCs/>
        <w:color w:val="FFFFFF" w:themeColor="background1"/>
      </w:rPr>
      <w:tblPr/>
      <w:tcPr>
        <w:tcBorders>
          <w:left w:val="nil"/>
          <w:right w:val="nil"/>
          <w:insideH w:val="nil"/>
          <w:insideV w:val="nil"/>
        </w:tcBorders>
        <w:shd w:val="clear" w:color="auto" w:fill="3AA9E3"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EAAB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9EAAB6" w:themeFill="accent5"/>
      </w:tcPr>
    </w:tblStylePr>
    <w:tblStylePr w:type="lastCol">
      <w:rPr>
        <w:b/>
        <w:bCs/>
        <w:color w:val="FFFFFF" w:themeColor="background1"/>
      </w:rPr>
      <w:tblPr/>
      <w:tcPr>
        <w:tcBorders>
          <w:left w:val="nil"/>
          <w:right w:val="nil"/>
          <w:insideH w:val="nil"/>
          <w:insideV w:val="nil"/>
        </w:tcBorders>
        <w:shd w:val="clear" w:color="auto" w:fill="9EAAB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A479B"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A479B" w:themeFill="accent6"/>
      </w:tcPr>
    </w:tblStylePr>
    <w:tblStylePr w:type="lastCol">
      <w:rPr>
        <w:b/>
        <w:bCs/>
        <w:color w:val="FFFFFF" w:themeColor="background1"/>
      </w:rPr>
      <w:tblPr/>
      <w:tcPr>
        <w:tcBorders>
          <w:left w:val="nil"/>
          <w:right w:val="nil"/>
          <w:insideH w:val="nil"/>
          <w:insideV w:val="nil"/>
        </w:tcBorders>
        <w:shd w:val="clear" w:color="auto" w:fill="8A479B"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AD71E3"/>
    <w:pPr>
      <w:pBdr>
        <w:top w:val="single" w:color="auto" w:sz="6" w:space="1"/>
        <w:left w:val="single" w:color="auto" w:sz="6" w:space="1"/>
        <w:bottom w:val="single" w:color="auto" w:sz="6" w:space="1"/>
        <w:right w:val="single" w:color="auto" w:sz="6" w:space="1"/>
      </w:pBdr>
      <w:shd w:val="pct20" w:color="auto" w:fill="auto"/>
      <w:spacing w:after="0" w:line="240" w:lineRule="auto"/>
      <w:ind w:left="1080" w:hanging="1080"/>
    </w:pPr>
    <w:rPr>
      <w:rFonts w:asciiTheme="majorHAnsi" w:hAnsiTheme="majorHAnsi" w:eastAsiaTheme="majorEastAsia" w:cstheme="majorBidi"/>
      <w:sz w:val="24"/>
      <w:szCs w:val="24"/>
    </w:rPr>
  </w:style>
  <w:style w:type="character" w:styleId="MessageHeaderChar" w:customStyle="1">
    <w:name w:val="Message Header Char"/>
    <w:basedOn w:val="DefaultParagraphFont"/>
    <w:link w:val="MessageHeader"/>
    <w:uiPriority w:val="99"/>
    <w:semiHidden/>
    <w:rsid w:val="00AD71E3"/>
    <w:rPr>
      <w:rFonts w:asciiTheme="majorHAnsi" w:hAnsiTheme="majorHAnsi" w:eastAsiaTheme="majorEastAsia" w:cstheme="majorBidi"/>
      <w:sz w:val="24"/>
      <w:szCs w:val="24"/>
      <w:shd w:val="pct20" w:color="auto" w:fill="auto"/>
    </w:rPr>
  </w:style>
  <w:style w:type="paragraph" w:styleId="NormalWeb">
    <w:name w:val="Normal (Web)"/>
    <w:basedOn w:val="Normal"/>
    <w:uiPriority w:val="99"/>
    <w:semiHidden/>
    <w:unhideWhenUsed/>
    <w:rsid w:val="00AD71E3"/>
    <w:rPr>
      <w:rFonts w:ascii="Times New Roman" w:hAnsi="Times New Roman" w:cs="Times New Roman"/>
      <w:sz w:val="24"/>
      <w:szCs w:val="24"/>
    </w:rPr>
  </w:style>
  <w:style w:type="paragraph" w:styleId="NormalIndent">
    <w:name w:val="Normal Indent"/>
    <w:basedOn w:val="Normal"/>
    <w:uiPriority w:val="99"/>
    <w:semiHidden/>
    <w:unhideWhenUsed/>
    <w:rsid w:val="00AD71E3"/>
    <w:pPr>
      <w:ind w:left="720"/>
    </w:pPr>
  </w:style>
  <w:style w:type="paragraph" w:styleId="NoteHeading">
    <w:name w:val="Note Heading"/>
    <w:basedOn w:val="Normal"/>
    <w:next w:val="Normal"/>
    <w:link w:val="NoteHeadingChar"/>
    <w:uiPriority w:val="99"/>
    <w:semiHidden/>
    <w:unhideWhenUsed/>
    <w:rsid w:val="00AD71E3"/>
    <w:pPr>
      <w:spacing w:after="0" w:line="240" w:lineRule="auto"/>
    </w:pPr>
  </w:style>
  <w:style w:type="character" w:styleId="NoteHeadingChar" w:customStyle="1">
    <w:name w:val="Note Heading Char"/>
    <w:basedOn w:val="DefaultParagraphFont"/>
    <w:link w:val="NoteHeading"/>
    <w:uiPriority w:val="99"/>
    <w:semiHidden/>
    <w:rsid w:val="00AD71E3"/>
  </w:style>
  <w:style w:type="character" w:styleId="PageNumber">
    <w:name w:val="page number"/>
    <w:basedOn w:val="DefaultParagraphFont"/>
    <w:uiPriority w:val="99"/>
    <w:semiHidden/>
    <w:unhideWhenUsed/>
    <w:rsid w:val="00AD71E3"/>
  </w:style>
  <w:style w:type="character" w:styleId="PlaceholderText">
    <w:name w:val="Placeholder Text"/>
    <w:basedOn w:val="DefaultParagraphFont"/>
    <w:uiPriority w:val="99"/>
    <w:semiHidden/>
    <w:rsid w:val="00D9643B"/>
    <w:rPr>
      <w:color w:val="595959" w:themeColor="text1" w:themeTint="A6"/>
    </w:rPr>
  </w:style>
  <w:style w:type="table" w:styleId="PlainTable1">
    <w:name w:val="Plain Table 1"/>
    <w:basedOn w:val="TableNormal"/>
    <w:uiPriority w:val="41"/>
    <w:rsid w:val="00AD71E3"/>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D71E3"/>
    <w:pPr>
      <w:spacing w:after="0"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PlainTable3">
    <w:name w:val="Plain Table 3"/>
    <w:basedOn w:val="TableNormal"/>
    <w:uiPriority w:val="43"/>
    <w:rsid w:val="00AD71E3"/>
    <w:pPr>
      <w:spacing w:after="0"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AD71E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AD71E3"/>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AD71E3"/>
    <w:pPr>
      <w:spacing w:after="0" w:line="240" w:lineRule="auto"/>
    </w:pPr>
    <w:rPr>
      <w:rFonts w:ascii="Consolas" w:hAnsi="Consolas"/>
      <w:szCs w:val="21"/>
    </w:rPr>
  </w:style>
  <w:style w:type="character" w:styleId="PlainTextChar" w:customStyle="1">
    <w:name w:val="Plain Text Char"/>
    <w:basedOn w:val="DefaultParagraphFont"/>
    <w:link w:val="PlainText"/>
    <w:uiPriority w:val="99"/>
    <w:semiHidden/>
    <w:rsid w:val="00AD71E3"/>
    <w:rPr>
      <w:rFonts w:ascii="Consolas" w:hAnsi="Consolas"/>
      <w:szCs w:val="21"/>
    </w:rPr>
  </w:style>
  <w:style w:type="paragraph" w:styleId="Salutation">
    <w:name w:val="Salutation"/>
    <w:basedOn w:val="Normal"/>
    <w:next w:val="Normal"/>
    <w:link w:val="SalutationChar"/>
    <w:uiPriority w:val="99"/>
    <w:semiHidden/>
    <w:unhideWhenUsed/>
    <w:rsid w:val="00AD71E3"/>
  </w:style>
  <w:style w:type="character" w:styleId="SalutationChar" w:customStyle="1">
    <w:name w:val="Salutation Char"/>
    <w:basedOn w:val="DefaultParagraphFont"/>
    <w:link w:val="Salutation"/>
    <w:uiPriority w:val="99"/>
    <w:semiHidden/>
    <w:rsid w:val="00AD71E3"/>
  </w:style>
  <w:style w:type="paragraph" w:styleId="Signature">
    <w:name w:val="Signature"/>
    <w:basedOn w:val="Normal"/>
    <w:link w:val="SignatureChar"/>
    <w:uiPriority w:val="99"/>
    <w:semiHidden/>
    <w:unhideWhenUsed/>
    <w:rsid w:val="00AD71E3"/>
    <w:pPr>
      <w:spacing w:after="0" w:line="240" w:lineRule="auto"/>
      <w:ind w:left="4320"/>
    </w:pPr>
  </w:style>
  <w:style w:type="character" w:styleId="SignatureChar" w:customStyle="1">
    <w:name w:val="Signature Char"/>
    <w:basedOn w:val="DefaultParagraphFont"/>
    <w:link w:val="Signature"/>
    <w:uiPriority w:val="99"/>
    <w:semiHidden/>
    <w:rsid w:val="00AD71E3"/>
  </w:style>
  <w:style w:type="character" w:styleId="Strong">
    <w:name w:val="Strong"/>
    <w:basedOn w:val="DefaultParagraphFont"/>
    <w:uiPriority w:val="22"/>
    <w:semiHidden/>
    <w:unhideWhenUsed/>
    <w:qFormat/>
    <w:rsid w:val="00AD71E3"/>
    <w:rPr>
      <w:b/>
      <w:bCs/>
    </w:rPr>
  </w:style>
  <w:style w:type="character" w:styleId="SubtleEmphasis">
    <w:name w:val="Subtle Emphasis"/>
    <w:basedOn w:val="DefaultParagraphFont"/>
    <w:uiPriority w:val="19"/>
    <w:semiHidden/>
    <w:unhideWhenUsed/>
    <w:qFormat/>
    <w:rsid w:val="00AD71E3"/>
    <w:rPr>
      <w:i/>
      <w:iCs/>
      <w:color w:val="404040" w:themeColor="text1" w:themeTint="BF"/>
    </w:rPr>
  </w:style>
  <w:style w:type="character" w:styleId="SubtleReference">
    <w:name w:val="Subtle Reference"/>
    <w:basedOn w:val="DefaultParagraphFont"/>
    <w:uiPriority w:val="31"/>
    <w:semiHidden/>
    <w:unhideWhenUsed/>
    <w:qFormat/>
    <w:rsid w:val="00AD71E3"/>
    <w:rPr>
      <w:smallCaps/>
      <w:color w:val="5A5A5A" w:themeColor="text1" w:themeTint="A5"/>
    </w:rPr>
  </w:style>
  <w:style w:type="table" w:styleId="Table3Deffects1">
    <w:name w:val="Table 3D effects 1"/>
    <w:basedOn w:val="TableNormal"/>
    <w:uiPriority w:val="99"/>
    <w:semiHidden/>
    <w:unhideWhenUsed/>
    <w:rsid w:val="00AD71E3"/>
    <w:rPr>
      <w:color w:val="auto"/>
    </w:rPr>
    <w:tblPr/>
    <w:tcPr>
      <w:shd w:val="solid" w:color="C0C0C0" w:fill="FFFFFF"/>
    </w:tcPr>
    <w:tblStylePr w:type="firstRow">
      <w:rPr>
        <w:b/>
        <w:bCs/>
        <w:color w:val="800080"/>
      </w:rPr>
      <w:tblPr/>
      <w:tcPr>
        <w:tcBorders>
          <w:bottom w:val="single" w:color="808080" w:sz="6" w:space="0"/>
          <w:tl2br w:val="none" w:color="auto" w:sz="0" w:space="0"/>
          <w:tr2bl w:val="none" w:color="auto" w:sz="0" w:space="0"/>
        </w:tcBorders>
      </w:tcPr>
    </w:tblStylePr>
    <w:tblStylePr w:type="lastRow">
      <w:tblPr/>
      <w:tcPr>
        <w:tcBorders>
          <w:top w:val="single" w:color="FFFFFF" w:sz="6" w:space="0"/>
          <w:tl2br w:val="none" w:color="auto" w:sz="0" w:space="0"/>
          <w:tr2bl w:val="none" w:color="auto" w:sz="0" w:space="0"/>
        </w:tcBorders>
      </w:tcPr>
    </w:tblStylePr>
    <w:tblStylePr w:type="firstCol">
      <w:rPr>
        <w:b/>
        <w:bCs/>
      </w:rPr>
      <w:tblPr/>
      <w:tcPr>
        <w:tcBorders>
          <w:right w:val="single" w:color="808080" w:sz="6" w:space="0"/>
          <w:tl2br w:val="none" w:color="auto" w:sz="0" w:space="0"/>
          <w:tr2bl w:val="none" w:color="auto" w:sz="0" w:space="0"/>
        </w:tcBorders>
      </w:tcPr>
    </w:tblStylePr>
    <w:tblStylePr w:type="lastCol">
      <w:tblPr/>
      <w:tcPr>
        <w:tcBorders>
          <w:left w:val="single" w:color="FFFFFF" w:sz="6" w:space="0"/>
          <w:tl2br w:val="none" w:color="auto" w:sz="0" w:space="0"/>
          <w:tr2bl w:val="none" w:color="auto" w:sz="0" w:space="0"/>
        </w:tcBorders>
      </w:tcPr>
    </w:tblStylePr>
    <w:tblStylePr w:type="neCell">
      <w:tblPr/>
      <w:tcPr>
        <w:tcBorders>
          <w:left w:val="none" w:color="auto" w:sz="0" w:space="0"/>
          <w:bottom w:val="none" w:color="auto" w:sz="0" w:space="0"/>
          <w:tl2br w:val="none" w:color="auto" w:sz="0" w:space="0"/>
          <w:tr2bl w:val="none" w:color="auto" w:sz="0" w:space="0"/>
        </w:tcBorders>
      </w:tcPr>
    </w:tblStylePr>
    <w:tblStylePr w:type="nwCell">
      <w:tblPr/>
      <w:tcPr>
        <w:tcBorders>
          <w:bottom w:val="none" w:color="auto" w:sz="0" w:space="0"/>
          <w:right w:val="none" w:color="auto" w:sz="0" w:space="0"/>
          <w:tl2br w:val="none" w:color="auto" w:sz="0" w:space="0"/>
          <w:tr2bl w:val="none" w:color="auto" w:sz="0" w:space="0"/>
        </w:tcBorders>
      </w:tcPr>
    </w:tblStylePr>
    <w:tblStylePr w:type="seCell">
      <w:tblPr/>
      <w:tcPr>
        <w:tcBorders>
          <w:top w:val="none" w:color="auto" w:sz="0" w:space="0"/>
          <w:left w:val="none" w:color="auto" w:sz="0" w:space="0"/>
          <w:tl2br w:val="none" w:color="auto" w:sz="0" w:space="0"/>
          <w:tr2bl w:val="none" w:color="auto" w:sz="0" w:space="0"/>
        </w:tcBorders>
      </w:tcPr>
    </w:tblStylePr>
    <w:tblStylePr w:type="swCell">
      <w:rPr>
        <w:color w:val="000080"/>
      </w:rPr>
      <w:tblPr/>
      <w:tcPr>
        <w:tcBorders>
          <w:top w:val="none" w:color="auto" w:sz="0" w:space="0"/>
          <w:right w:val="none" w:color="auto" w:sz="0" w:space="0"/>
          <w:tl2br w:val="none" w:color="auto" w:sz="0" w:space="0"/>
          <w:tr2bl w:val="none" w:color="auto" w:sz="0" w:space="0"/>
        </w:tcBorders>
      </w:tcPr>
    </w:tblStylePr>
  </w:style>
  <w:style w:type="table" w:styleId="Table3Deffects2">
    <w:name w:val="Table 3D effects 2"/>
    <w:basedOn w:val="TableNormal"/>
    <w:uiPriority w:val="99"/>
    <w:semiHidden/>
    <w:unhideWhenUsed/>
    <w:rsid w:val="00AD71E3"/>
    <w:rPr>
      <w:color w:val="auto"/>
    </w:rPr>
    <w:tblPr>
      <w:tblStyleRowBandSize w:val="1"/>
    </w:tblPr>
    <w:tcPr>
      <w:shd w:val="solid" w:color="C0C0C0" w:fill="FFFFFF"/>
    </w:tc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3Deffects3">
    <w:name w:val="Table 3D effects 3"/>
    <w:basedOn w:val="TableNormal"/>
    <w:uiPriority w:val="99"/>
    <w:semiHidden/>
    <w:unhideWhenUsed/>
    <w:rsid w:val="00AD71E3"/>
    <w:rPr>
      <w:color w:val="auto"/>
    </w:rPr>
    <w:tblPr>
      <w:tblStyleRowBandSize w:val="1"/>
      <w:tblStyleColBandSize w:val="1"/>
    </w:tbl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1">
    <w:name w:val="Table Classic 1"/>
    <w:basedOn w:val="TableNormal"/>
    <w:uiPriority w:val="99"/>
    <w:semiHidden/>
    <w:unhideWhenUsed/>
    <w:rsid w:val="00AD71E3"/>
    <w:rPr>
      <w:color w:val="auto"/>
    </w:rPr>
    <w:tblPr>
      <w:tblBorders>
        <w:top w:val="single" w:color="000000" w:sz="12" w:space="0"/>
        <w:bottom w:val="single" w:color="000000" w:sz="12" w:space="0"/>
      </w:tblBorders>
    </w:tblPr>
    <w:tcPr>
      <w:shd w:val="clear" w:color="auto" w:fill="auto"/>
    </w:tcPr>
    <w:tblStylePr w:type="firstRow">
      <w:rPr>
        <w:i/>
        <w:i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tblPr/>
      <w:tcPr>
        <w:tcBorders>
          <w:right w:val="single" w:color="000000" w:sz="6" w:space="0"/>
          <w:tl2br w:val="none" w:color="auto" w:sz="0" w:space="0"/>
          <w:tr2bl w:val="none" w:color="auto" w:sz="0" w:space="0"/>
        </w:tcBorders>
      </w:tcPr>
    </w:tblStylePr>
    <w:tblStylePr w:type="neCell">
      <w:rPr>
        <w:b/>
        <w:bCs/>
        <w:i w:val="0"/>
        <w:iCs w:val="0"/>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2">
    <w:name w:val="Table Classic 2"/>
    <w:basedOn w:val="TableNormal"/>
    <w:uiPriority w:val="99"/>
    <w:semiHidden/>
    <w:unhideWhenUsed/>
    <w:rsid w:val="00AD71E3"/>
    <w:rPr>
      <w:color w:val="auto"/>
    </w:rPr>
    <w:tblPr>
      <w:tblBorders>
        <w:top w:val="single" w:color="000000" w:sz="12" w:space="0"/>
        <w:bottom w:val="single" w:color="000000" w:sz="12" w:space="0"/>
      </w:tblBorders>
    </w:tblPr>
    <w:tcPr>
      <w:shd w:val="clear" w:color="auto" w:fill="auto"/>
    </w:tcPr>
    <w:tblStylePr w:type="firstRow">
      <w:rPr>
        <w:color w:val="FFFFFF"/>
      </w:rPr>
      <w:tblPr/>
      <w:tcPr>
        <w:tcBorders>
          <w:bottom w:val="single" w:color="000000" w:sz="6" w:space="0"/>
          <w:tl2br w:val="none" w:color="auto" w:sz="0" w:space="0"/>
          <w:tr2bl w:val="none" w:color="auto" w:sz="0" w:space="0"/>
        </w:tcBorders>
        <w:shd w:val="solid" w:color="800080" w:fill="FFFFFF"/>
      </w:tcPr>
    </w:tblStylePr>
    <w:tblStylePr w:type="lastRow">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shd w:val="solid" w:color="C0C0C0" w:fill="FFFFFF"/>
      </w:tcPr>
    </w:tblStylePr>
    <w:tblStylePr w:type="neCell">
      <w:rPr>
        <w:b/>
        <w:bCs/>
      </w:rPr>
      <w:tblPr/>
      <w:tcPr>
        <w:tcBorders>
          <w:tl2br w:val="none" w:color="auto" w:sz="0" w:space="0"/>
          <w:tr2bl w:val="none" w:color="auto" w:sz="0" w:space="0"/>
        </w:tcBorders>
      </w:tcPr>
    </w:tblStylePr>
    <w:tblStylePr w:type="nwCell">
      <w:tblPr/>
      <w:tcPr>
        <w:tcBorders>
          <w:tl2br w:val="none" w:color="auto" w:sz="0" w:space="0"/>
          <w:tr2bl w:val="none" w:color="auto" w:sz="0" w:space="0"/>
        </w:tcBorders>
        <w:shd w:val="solid" w:color="800080" w:fill="FFFFFF"/>
      </w:tcPr>
    </w:tblStylePr>
    <w:tblStylePr w:type="swCell">
      <w:rPr>
        <w:color w:val="000080"/>
      </w:rPr>
      <w:tblPr/>
      <w:tcPr>
        <w:tcBorders>
          <w:tl2br w:val="none" w:color="auto" w:sz="0" w:space="0"/>
          <w:tr2bl w:val="none" w:color="auto" w:sz="0" w:space="0"/>
        </w:tcBorders>
      </w:tcPr>
    </w:tblStylePr>
  </w:style>
  <w:style w:type="table" w:styleId="TableClassic3">
    <w:name w:val="Table Classic 3"/>
    <w:basedOn w:val="TableNormal"/>
    <w:uiPriority w:val="99"/>
    <w:semiHidden/>
    <w:unhideWhenUsed/>
    <w:rsid w:val="00AD71E3"/>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bottom w:val="single" w:color="000000" w:sz="6" w:space="0"/>
          <w:tl2br w:val="none" w:color="auto" w:sz="0" w:space="0"/>
          <w:tr2bl w:val="none" w:color="auto" w:sz="0" w:space="0"/>
        </w:tcBorders>
        <w:shd w:val="solid" w:color="000080" w:fill="FFFFFF"/>
      </w:tcPr>
    </w:tblStylePr>
    <w:tblStylePr w:type="lastRow">
      <w:rPr>
        <w:color w:val="000080"/>
      </w:rPr>
      <w:tblPr/>
      <w:tcPr>
        <w:tcBorders>
          <w:top w:val="single" w:color="000000" w:sz="12" w:space="0"/>
          <w:tl2br w:val="none" w:color="auto" w:sz="0" w:space="0"/>
          <w:tr2bl w:val="none" w:color="auto" w:sz="0" w:space="0"/>
        </w:tcBorders>
        <w:shd w:val="solid" w:color="FFFFFF" w:fill="FFFFFF"/>
      </w:tcPr>
    </w:tblStylePr>
    <w:tblStylePr w:type="firstCol">
      <w:rPr>
        <w:b/>
        <w:bCs/>
        <w:color w:val="000000"/>
      </w:rPr>
      <w:tblPr/>
      <w:tcPr>
        <w:tcBorders>
          <w:tl2br w:val="none" w:color="auto" w:sz="0" w:space="0"/>
          <w:tr2bl w:val="none" w:color="auto" w:sz="0" w:space="0"/>
        </w:tcBorders>
      </w:tcPr>
    </w:tblStylePr>
  </w:style>
  <w:style w:type="table" w:styleId="TableClassic4">
    <w:name w:val="Table Classic 4"/>
    <w:basedOn w:val="TableNormal"/>
    <w:uiPriority w:val="99"/>
    <w:semiHidden/>
    <w:unhideWhenUsed/>
    <w:rsid w:val="00AD71E3"/>
    <w:rPr>
      <w:color w:val="auto"/>
    </w:r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bottom w:val="single" w:color="000000" w:sz="6" w:space="0"/>
          <w:tl2br w:val="none" w:color="auto" w:sz="0" w:space="0"/>
          <w:tr2bl w:val="none" w:color="auto" w:sz="0" w:space="0"/>
        </w:tcBorders>
        <w:shd w:val="pct50" w:color="000080" w:fill="FFFFFF"/>
      </w:tcPr>
    </w:tblStylePr>
    <w:tblStylePr w:type="lastRow">
      <w:rPr>
        <w:color w:val="000080"/>
      </w:rPr>
      <w:tblPr/>
      <w:tcPr>
        <w:tcBorders>
          <w:bottom w:val="single" w:color="000000" w:sz="6" w:space="0"/>
          <w:tl2br w:val="none" w:color="auto" w:sz="0" w:space="0"/>
          <w:tr2bl w:val="none" w:color="auto" w:sz="0" w:space="0"/>
        </w:tcBorders>
        <w:shd w:val="pct50" w:color="000000" w:fill="FFFFFF"/>
      </w:tcPr>
    </w:tblStylePr>
    <w:tblStylePr w:type="firstCol">
      <w:rPr>
        <w:b/>
        <w:bCs/>
      </w:rPr>
      <w:tblPr/>
      <w:tcPr>
        <w:tcBorders>
          <w:tl2br w:val="none" w:color="auto" w:sz="0" w:space="0"/>
          <w:tr2bl w:val="none" w:color="auto" w:sz="0" w:space="0"/>
        </w:tcBorders>
      </w:tcPr>
    </w:tblStylePr>
    <w:tblStylePr w:type="nwCell">
      <w:rPr>
        <w:b/>
        <w:bCs/>
      </w:rPr>
      <w:tblPr/>
      <w:tcPr>
        <w:tcBorders>
          <w:tl2br w:val="none" w:color="auto" w:sz="0" w:space="0"/>
          <w:tr2bl w:val="none" w:color="auto" w:sz="0" w:space="0"/>
        </w:tcBorders>
      </w:tcPr>
    </w:tblStylePr>
    <w:tblStylePr w:type="swCell">
      <w:rPr>
        <w:color w:val="000080"/>
      </w:rPr>
      <w:tblPr/>
      <w:tcPr>
        <w:tcBorders>
          <w:tl2br w:val="none" w:color="auto" w:sz="0" w:space="0"/>
          <w:tr2bl w:val="none" w:color="auto" w:sz="0" w:space="0"/>
        </w:tcBorders>
      </w:tcPr>
    </w:tblStylePr>
  </w:style>
  <w:style w:type="table" w:styleId="TableColorful1">
    <w:name w:val="Table Colorful 1"/>
    <w:basedOn w:val="TableNormal"/>
    <w:uiPriority w:val="99"/>
    <w:semiHidden/>
    <w:unhideWhenUsed/>
    <w:rsid w:val="00AD71E3"/>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one" w:color="auto" w:sz="0" w:space="0"/>
          <w:tr2bl w:val="none" w:color="auto" w:sz="0" w:space="0"/>
        </w:tcBorders>
        <w:shd w:val="solid" w:color="000000" w:fill="FFFFFF"/>
      </w:tcPr>
    </w:tblStylePr>
    <w:tblStylePr w:type="firstCol">
      <w:rPr>
        <w:b/>
        <w:bCs/>
        <w:i/>
        <w:iCs/>
      </w:rPr>
      <w:tblPr/>
      <w:tcPr>
        <w:tcBorders>
          <w:tl2br w:val="none" w:color="auto" w:sz="0" w:space="0"/>
          <w:tr2bl w:val="none" w:color="auto" w:sz="0" w:space="0"/>
        </w:tcBorders>
        <w:shd w:val="solid" w:color="000080" w:fill="FFFFFF"/>
      </w:tcPr>
    </w:tblStylePr>
    <w:tblStylePr w:type="nwCell">
      <w:tblPr/>
      <w:tcPr>
        <w:tcBorders>
          <w:tl2br w:val="none" w:color="auto" w:sz="0" w:space="0"/>
          <w:tr2bl w:val="none" w:color="auto" w:sz="0" w:space="0"/>
        </w:tcBorders>
        <w:shd w:val="solid" w:color="000000" w:fill="FFFFFF"/>
      </w:tcPr>
    </w:tblStylePr>
    <w:tblStylePr w:type="swCell">
      <w:rPr>
        <w:b/>
        <w:bCs/>
        <w:i w:val="0"/>
        <w:iCs w:val="0"/>
      </w:rPr>
      <w:tblPr/>
      <w:tcPr>
        <w:tcBorders>
          <w:tl2br w:val="none" w:color="auto" w:sz="0" w:space="0"/>
          <w:tr2bl w:val="none" w:color="auto" w:sz="0" w:space="0"/>
        </w:tcBorders>
      </w:tcPr>
    </w:tblStylePr>
  </w:style>
  <w:style w:type="table" w:styleId="TableColorful2">
    <w:name w:val="Table Colorful 2"/>
    <w:basedOn w:val="TableNormal"/>
    <w:uiPriority w:val="99"/>
    <w:semiHidden/>
    <w:unhideWhenUsed/>
    <w:rsid w:val="00AD71E3"/>
    <w:rPr>
      <w:color w:val="auto"/>
    </w:rPr>
    <w:tblPr>
      <w:tblBorders>
        <w:bottom w:val="single" w:color="000000" w:sz="12" w:space="0"/>
      </w:tblBorders>
    </w:tblPr>
    <w:tcPr>
      <w:shd w:val="pct20" w:color="FFFF00" w:fill="FFFFFF"/>
    </w:tcPr>
    <w:tblStylePr w:type="firstRow">
      <w:rPr>
        <w:b/>
        <w:bCs/>
        <w:i/>
        <w:iCs/>
        <w:color w:val="FFFFFF"/>
      </w:rPr>
      <w:tblPr/>
      <w:tcPr>
        <w:tcBorders>
          <w:bottom w:val="single" w:color="000000" w:sz="12" w:space="0"/>
          <w:tl2br w:val="none" w:color="auto" w:sz="0" w:space="0"/>
          <w:tr2bl w:val="none" w:color="auto" w:sz="0" w:space="0"/>
        </w:tcBorders>
        <w:shd w:val="solid" w:color="800000" w:fill="FFFFFF"/>
      </w:tcPr>
    </w:tblStylePr>
    <w:tblStylePr w:type="firstCol">
      <w:rPr>
        <w:b/>
        <w:bCs/>
        <w:i/>
        <w:iCs/>
      </w:rPr>
      <w:tblPr/>
      <w:tcPr>
        <w:tcBorders>
          <w:tl2br w:val="none" w:color="auto" w:sz="0" w:space="0"/>
          <w:tr2bl w:val="none" w:color="auto" w:sz="0" w:space="0"/>
        </w:tcBorders>
      </w:tcPr>
    </w:tblStylePr>
    <w:tblStylePr w:type="lastCol">
      <w:tblPr/>
      <w:tcPr>
        <w:tcBorders>
          <w:tl2br w:val="none" w:color="auto" w:sz="0" w:space="0"/>
          <w:tr2bl w:val="none" w:color="auto" w:sz="0" w:space="0"/>
        </w:tcBorders>
        <w:shd w:val="solid" w:color="C0C0C0" w:fill="FFFFFF"/>
      </w:tcPr>
    </w:tblStylePr>
    <w:tblStylePr w:type="swCell">
      <w:rPr>
        <w:b/>
        <w:bCs/>
        <w:i w:val="0"/>
        <w:iCs w:val="0"/>
      </w:rPr>
      <w:tblPr/>
      <w:tcPr>
        <w:tcBorders>
          <w:tl2br w:val="none" w:color="auto" w:sz="0" w:space="0"/>
          <w:tr2bl w:val="none" w:color="auto" w:sz="0" w:space="0"/>
        </w:tcBorders>
      </w:tcPr>
    </w:tblStylePr>
  </w:style>
  <w:style w:type="table" w:styleId="TableColorful3">
    <w:name w:val="Table Colorful 3"/>
    <w:basedOn w:val="TableNormal"/>
    <w:uiPriority w:val="99"/>
    <w:semiHidden/>
    <w:unhideWhenUsed/>
    <w:rsid w:val="00AD71E3"/>
    <w:rPr>
      <w:color w:val="auto"/>
    </w:r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bottom w:val="single" w:color="000000" w:sz="6" w:space="0"/>
          <w:tl2br w:val="none" w:color="auto" w:sz="0" w:space="0"/>
          <w:tr2bl w:val="none" w:color="auto" w:sz="0" w:space="0"/>
        </w:tcBorders>
        <w:shd w:val="solid" w:color="008080" w:fill="FFFFFF"/>
      </w:tcPr>
    </w:tblStylePr>
    <w:tblStylePr w:type="firstCol">
      <w:tblPr/>
      <w:tcPr>
        <w:tcBorders>
          <w:left w:val="single" w:color="000000" w:sz="36" w:space="0"/>
          <w:right w:val="single" w:color="000000" w:sz="6" w:space="0"/>
          <w:tl2br w:val="none" w:color="auto" w:sz="0" w:space="0"/>
          <w:tr2bl w:val="none" w:color="auto" w:sz="0" w:space="0"/>
        </w:tcBorders>
        <w:shd w:val="solid" w:color="008080" w:fill="FFFFFF"/>
      </w:tcPr>
    </w:tblStylePr>
    <w:tblStylePr w:type="nwCell">
      <w:rPr>
        <w:b/>
        <w:bCs/>
        <w:color w:val="FFFFFF"/>
      </w:rPr>
      <w:tblPr/>
      <w:tcPr>
        <w:tcBorders>
          <w:tl2br w:val="none" w:color="auto" w:sz="0" w:space="0"/>
          <w:tr2bl w:val="none" w:color="auto" w:sz="0" w:space="0"/>
        </w:tcBorders>
        <w:shd w:val="solid" w:color="000000" w:fill="FFFFFF"/>
      </w:tcPr>
    </w:tblStylePr>
  </w:style>
  <w:style w:type="table" w:styleId="TableColumns1">
    <w:name w:val="Table Columns 1"/>
    <w:basedOn w:val="TableNormal"/>
    <w:uiPriority w:val="99"/>
    <w:semiHidden/>
    <w:unhideWhenUsed/>
    <w:rsid w:val="00AD71E3"/>
    <w:rPr>
      <w:b/>
      <w:bCs/>
      <w:color w:val="auto"/>
    </w:rPr>
    <w:tblPr>
      <w:tblStyleColBandSize w:val="1"/>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bottom w:val="double" w:color="000000" w:sz="6" w:space="0"/>
          <w:tl2br w:val="none" w:color="auto" w:sz="0" w:space="0"/>
          <w:tr2bl w:val="none" w:color="auto" w:sz="0" w:space="0"/>
        </w:tcBorders>
      </w:tcPr>
    </w:tblStylePr>
    <w:tblStylePr w:type="lastRow">
      <w:rPr>
        <w:b w:val="0"/>
        <w:bCs w:val="0"/>
      </w:rPr>
      <w:tblPr/>
      <w:tcPr>
        <w:tcBorders>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2">
    <w:name w:val="Table Columns 2"/>
    <w:basedOn w:val="TableNormal"/>
    <w:uiPriority w:val="99"/>
    <w:semiHidden/>
    <w:unhideWhenUsed/>
    <w:rsid w:val="00AD71E3"/>
    <w:rPr>
      <w:b/>
      <w:bCs/>
      <w:color w:val="auto"/>
    </w:rPr>
    <w:tblPr>
      <w:tblStyleColBandSize w:val="1"/>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l2br w:val="none" w:color="auto" w:sz="0" w:space="0"/>
          <w:tr2bl w:val="none" w:color="auto" w:sz="0" w:space="0"/>
        </w:tcBorders>
      </w:tcPr>
    </w:tblStylePr>
    <w:tblStylePr w:type="firstCol">
      <w:rPr>
        <w:b w:val="0"/>
        <w:bCs w:val="0"/>
        <w:color w:val="00000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3">
    <w:name w:val="Table Columns 3"/>
    <w:basedOn w:val="TableNormal"/>
    <w:uiPriority w:val="99"/>
    <w:semiHidden/>
    <w:unhideWhenUsed/>
    <w:rsid w:val="00AD71E3"/>
    <w:rPr>
      <w:b/>
      <w:bCs/>
      <w:color w:val="auto"/>
    </w:rPr>
    <w:tblPr>
      <w:tblStyleColBandSize w:val="1"/>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op w:val="single" w:color="00008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color="auto" w:sz="0" w:space="0"/>
          <w:tr2bl w:val="none" w:color="auto" w:sz="0" w:space="0"/>
        </w:tcBorders>
      </w:tcPr>
    </w:tblStylePr>
  </w:style>
  <w:style w:type="table" w:styleId="TableColumns4">
    <w:name w:val="Table Columns 4"/>
    <w:basedOn w:val="TableNormal"/>
    <w:uiPriority w:val="99"/>
    <w:semiHidden/>
    <w:unhideWhenUsed/>
    <w:rsid w:val="00AD71E3"/>
    <w:rPr>
      <w:color w:val="auto"/>
    </w:rPr>
    <w:tblPr>
      <w:tblStyleColBandSize w:val="1"/>
    </w:tblPr>
    <w:tblStylePr w:type="firstRow">
      <w:rPr>
        <w:color w:val="FFFFFF"/>
      </w:rPr>
      <w:tblPr/>
      <w:tcPr>
        <w:tcBorders>
          <w:tl2br w:val="none" w:color="auto" w:sz="0" w:space="0"/>
          <w:tr2bl w:val="none" w:color="auto" w:sz="0" w:space="0"/>
        </w:tcBorders>
        <w:shd w:val="solid" w:color="0000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AD71E3"/>
    <w:rPr>
      <w:color w:val="auto"/>
    </w:rPr>
    <w:tblPr>
      <w:tblStyleColBandSize w:val="1"/>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bottom w:val="single" w:color="808080" w:sz="6" w:space="0"/>
          <w:tl2br w:val="none" w:color="auto" w:sz="0" w:space="0"/>
          <w:tr2bl w:val="none" w:color="auto" w:sz="0" w:space="0"/>
        </w:tcBorders>
      </w:tcPr>
    </w:tblStylePr>
    <w:tblStylePr w:type="lastRow">
      <w:rPr>
        <w:b/>
        <w:bCs/>
      </w:rPr>
      <w:tblPr/>
      <w:tcPr>
        <w:tcBorders>
          <w:top w:val="single" w:color="80808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AD71E3"/>
    <w:tblPr>
      <w:tblStyleRowBandSize w:val="1"/>
      <w:tblBorders>
        <w:insideH w:val="single" w:color="FFFFFF" w:sz="18" w:space="0"/>
        <w:insideV w:val="single" w:color="FFFFFF" w:sz="18" w:space="0"/>
      </w:tblBorders>
    </w:tblPr>
    <w:tblStylePr w:type="firstRow">
      <w:rPr>
        <w:b/>
        <w:bCs/>
        <w:color w:val="auto"/>
      </w:rPr>
      <w:tblPr/>
      <w:tcPr>
        <w:tcBorders>
          <w:tl2br w:val="none" w:color="auto" w:sz="0" w:space="0"/>
          <w:tr2bl w:val="none" w:color="auto" w:sz="0" w:space="0"/>
        </w:tcBorders>
        <w:shd w:val="pct20" w:color="000000" w:fill="FFFFFF"/>
      </w:tcPr>
    </w:tblStylePr>
    <w:tblStylePr w:type="band1Horz">
      <w:rPr>
        <w:color w:val="auto"/>
      </w:rPr>
      <w:tblPr/>
      <w:tcPr>
        <w:tcBorders>
          <w:tl2br w:val="none" w:color="auto" w:sz="0" w:space="0"/>
          <w:tr2bl w:val="none" w:color="auto" w:sz="0" w:space="0"/>
        </w:tcBorders>
        <w:shd w:val="pct5" w:color="000000" w:fill="FFFFFF"/>
      </w:tcPr>
    </w:tblStylePr>
    <w:tblStylePr w:type="band2Horz">
      <w:rPr>
        <w:color w:val="auto"/>
      </w:rPr>
      <w:tblPr/>
      <w:tcPr>
        <w:tcBorders>
          <w:tl2br w:val="none" w:color="auto" w:sz="0" w:space="0"/>
          <w:tr2bl w:val="none" w:color="auto" w:sz="0" w:space="0"/>
        </w:tcBorders>
        <w:shd w:val="pct20" w:color="000000" w:fill="FFFFFF"/>
      </w:tcPr>
    </w:tblStylePr>
  </w:style>
  <w:style w:type="table" w:styleId="TableElegant">
    <w:name w:val="Table Elegant"/>
    <w:basedOn w:val="TableNormal"/>
    <w:uiPriority w:val="99"/>
    <w:semiHidden/>
    <w:unhideWhenUsed/>
    <w:rsid w:val="00AD71E3"/>
    <w:rPr>
      <w:color w:val="auto"/>
    </w:r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one" w:color="auto" w:sz="0" w:space="0"/>
          <w:tr2bl w:val="none" w:color="auto" w:sz="0" w:space="0"/>
        </w:tcBorders>
      </w:tcPr>
    </w:tblStylePr>
  </w:style>
  <w:style w:type="table" w:styleId="TableGrid1">
    <w:name w:val="Table Grid 1"/>
    <w:basedOn w:val="TableNormal"/>
    <w:uiPriority w:val="99"/>
    <w:semiHidden/>
    <w:unhideWhenUsed/>
    <w:rsid w:val="00AD71E3"/>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one" w:color="auto" w:sz="0" w:space="0"/>
          <w:tr2bl w:val="none" w:color="auto" w:sz="0" w:space="0"/>
        </w:tcBorders>
      </w:tcPr>
    </w:tblStylePr>
    <w:tblStylePr w:type="lastCol">
      <w:rPr>
        <w:i/>
        <w:iCs/>
      </w:rPr>
      <w:tblPr/>
      <w:tcPr>
        <w:tcBorders>
          <w:tl2br w:val="none" w:color="auto" w:sz="0" w:space="0"/>
          <w:tr2bl w:val="none" w:color="auto" w:sz="0" w:space="0"/>
        </w:tcBorders>
      </w:tcPr>
    </w:tblStylePr>
  </w:style>
  <w:style w:type="table" w:styleId="TableGrid2">
    <w:name w:val="Table Grid 2"/>
    <w:basedOn w:val="TableNormal"/>
    <w:uiPriority w:val="99"/>
    <w:semiHidden/>
    <w:unhideWhenUsed/>
    <w:rsid w:val="00AD71E3"/>
    <w:rPr>
      <w:color w:val="auto"/>
    </w:rPr>
    <w:tblPr>
      <w:tblBorders>
        <w:insideH w:val="single" w:color="000000" w:sz="6" w:space="0"/>
        <w:insideV w:val="single" w:color="000000" w:sz="6" w:space="0"/>
      </w:tblBorders>
    </w:tblPr>
    <w:tcPr>
      <w:shd w:val="clear" w:color="auto" w:fill="auto"/>
    </w:tcPr>
    <w:tblStylePr w:type="firstRow">
      <w:rPr>
        <w:b/>
        <w:bCs/>
      </w:rPr>
      <w:tblPr/>
      <w:tcPr>
        <w:tcBorders>
          <w:tl2br w:val="none" w:color="auto" w:sz="0" w:space="0"/>
          <w:tr2bl w:val="none" w:color="auto" w:sz="0" w:space="0"/>
        </w:tcBorders>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3">
    <w:name w:val="Table Grid 3"/>
    <w:basedOn w:val="TableNormal"/>
    <w:uiPriority w:val="99"/>
    <w:semiHidden/>
    <w:unhideWhenUsed/>
    <w:rsid w:val="00AD71E3"/>
    <w:rPr>
      <w:color w:val="auto"/>
    </w:r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bottom w:val="single" w:color="000000" w:sz="6" w:space="0"/>
          <w:tl2br w:val="none" w:color="auto" w:sz="0" w:space="0"/>
          <w:tr2bl w:val="none" w:color="auto" w:sz="0" w:space="0"/>
        </w:tcBorders>
        <w:shd w:val="pct30" w:color="FFFF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4">
    <w:name w:val="Table Grid 4"/>
    <w:basedOn w:val="TableNormal"/>
    <w:uiPriority w:val="99"/>
    <w:semiHidden/>
    <w:unhideWhenUsed/>
    <w:rsid w:val="00AD71E3"/>
    <w:rPr>
      <w:color w:val="auto"/>
    </w:r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bottom w:val="single" w:color="000000" w:sz="6" w:space="0"/>
          <w:tl2br w:val="none" w:color="auto" w:sz="0" w:space="0"/>
          <w:tr2bl w:val="none" w:color="auto" w:sz="0" w:space="0"/>
        </w:tcBorders>
        <w:shd w:val="pct30" w:color="FFFF00" w:fill="FFFFFF"/>
      </w:tcPr>
    </w:tblStylePr>
    <w:tblStylePr w:type="lastRow">
      <w:rPr>
        <w:b/>
        <w:bCs/>
        <w:color w:val="auto"/>
      </w:rPr>
      <w:tblPr/>
      <w:tcPr>
        <w:tcBorders>
          <w:top w:val="single" w:color="000000" w:sz="6" w:space="0"/>
          <w:tl2br w:val="none" w:color="auto" w:sz="0" w:space="0"/>
          <w:tr2bl w:val="none" w:color="auto" w:sz="0" w:space="0"/>
        </w:tcBorders>
        <w:shd w:val="pct30" w:color="FFFF00" w:fill="FFFFFF"/>
      </w:tcPr>
    </w:tblStylePr>
    <w:tblStylePr w:type="lastCol">
      <w:rPr>
        <w:b/>
        <w:bCs/>
        <w:color w:val="auto"/>
      </w:rPr>
      <w:tblPr/>
      <w:tcPr>
        <w:tcBorders>
          <w:tl2br w:val="none" w:color="auto" w:sz="0" w:space="0"/>
          <w:tr2bl w:val="none" w:color="auto" w:sz="0" w:space="0"/>
        </w:tcBorders>
      </w:tcPr>
    </w:tblStylePr>
  </w:style>
  <w:style w:type="table" w:styleId="TableGrid5">
    <w:name w:val="Table Grid 5"/>
    <w:basedOn w:val="TableNormal"/>
    <w:uiPriority w:val="99"/>
    <w:semiHidden/>
    <w:unhideWhenUsed/>
    <w:rsid w:val="00AD71E3"/>
    <w:rPr>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bottom w:val="single" w:color="000000" w:sz="12" w:space="0"/>
          <w:tl2br w:val="none" w:color="auto" w:sz="0" w:space="0"/>
          <w:tr2bl w:val="none" w:color="auto" w:sz="0" w:space="0"/>
        </w:tcBorders>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6">
    <w:name w:val="Table Grid 6"/>
    <w:basedOn w:val="TableNormal"/>
    <w:uiPriority w:val="99"/>
    <w:semiHidden/>
    <w:unhideWhenUsed/>
    <w:rsid w:val="00AD71E3"/>
    <w:rPr>
      <w:color w:val="auto"/>
    </w:r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7">
    <w:name w:val="Table Grid 7"/>
    <w:basedOn w:val="TableNormal"/>
    <w:uiPriority w:val="99"/>
    <w:semiHidden/>
    <w:unhideWhenUsed/>
    <w:rsid w:val="00AD71E3"/>
    <w:rPr>
      <w:b/>
      <w:bCs/>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bottom w:val="single" w:color="000000" w:sz="12" w:space="0"/>
          <w:tl2br w:val="none" w:color="auto" w:sz="0" w:space="0"/>
          <w:tr2bl w:val="none" w:color="auto" w:sz="0" w:space="0"/>
        </w:tcBorders>
      </w:tcPr>
    </w:tblStylePr>
    <w:tblStylePr w:type="lastRow">
      <w:rPr>
        <w:b w:val="0"/>
        <w:bCs w:val="0"/>
      </w:rPr>
      <w:tblPr/>
      <w:tcPr>
        <w:tcBorders>
          <w:top w:val="single" w:color="00000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8">
    <w:name w:val="Table Grid 8"/>
    <w:basedOn w:val="TableNormal"/>
    <w:uiPriority w:val="99"/>
    <w:semiHidden/>
    <w:unhideWhenUsed/>
    <w:rsid w:val="00AD71E3"/>
    <w:rPr>
      <w:color w:val="auto"/>
    </w:r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one" w:color="auto" w:sz="0" w:space="0"/>
          <w:tr2bl w:val="none" w:color="auto" w:sz="0" w:space="0"/>
        </w:tcBorders>
        <w:shd w:val="solid" w:color="000080" w:fill="FFFFFF"/>
      </w:tcPr>
    </w:tblStylePr>
    <w:tblStylePr w:type="lastRow">
      <w:rPr>
        <w:b/>
        <w:bCs/>
        <w:color w:val="auto"/>
      </w:rPr>
      <w:tblPr/>
      <w:tcPr>
        <w:tcBorders>
          <w:tl2br w:val="none" w:color="auto" w:sz="0" w:space="0"/>
          <w:tr2bl w:val="none" w:color="auto" w:sz="0" w:space="0"/>
        </w:tcBorders>
      </w:tcPr>
    </w:tblStylePr>
    <w:tblStylePr w:type="lastCol">
      <w:rPr>
        <w:b/>
        <w:bCs/>
        <w:color w:val="auto"/>
      </w:rPr>
      <w:tblPr/>
      <w:tcPr>
        <w:tcBorders>
          <w:tl2br w:val="none" w:color="auto" w:sz="0" w:space="0"/>
          <w:tr2bl w:val="none" w:color="auto" w:sz="0" w:space="0"/>
        </w:tcBorders>
      </w:tcPr>
    </w:tblStylePr>
  </w:style>
  <w:style w:type="table" w:styleId="TableGridLight">
    <w:name w:val="Grid Table Light"/>
    <w:basedOn w:val="TableNormal"/>
    <w:uiPriority w:val="40"/>
    <w:rsid w:val="00AD71E3"/>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TableList1">
    <w:name w:val="Table List 1"/>
    <w:basedOn w:val="TableNormal"/>
    <w:uiPriority w:val="99"/>
    <w:semiHidden/>
    <w:unhideWhenUsed/>
    <w:rsid w:val="00AD71E3"/>
    <w:tblPr>
      <w:tblStyleRowBandSize w:val="1"/>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bottom w:val="single" w:color="000000" w:sz="6" w:space="0"/>
          <w:tl2br w:val="none" w:color="auto" w:sz="0" w:space="0"/>
          <w:tr2bl w:val="none" w:color="auto" w:sz="0" w:space="0"/>
        </w:tcBorders>
        <w:shd w:val="solid" w:color="C0C0C0" w:fill="FFFFFF"/>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solid" w:color="C0C0C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2">
    <w:name w:val="Table List 2"/>
    <w:basedOn w:val="TableNormal"/>
    <w:uiPriority w:val="99"/>
    <w:semiHidden/>
    <w:unhideWhenUsed/>
    <w:rsid w:val="00AD71E3"/>
    <w:tblPr>
      <w:tblStyleRowBandSize w:val="2"/>
      <w:tblBorders>
        <w:bottom w:val="single" w:color="808080" w:sz="12" w:space="0"/>
      </w:tblBorders>
    </w:tblPr>
    <w:tblStylePr w:type="firstRow">
      <w:rPr>
        <w:b/>
        <w:bCs/>
        <w:color w:val="FFFFFF"/>
      </w:rPr>
      <w:tblPr/>
      <w:tcPr>
        <w:tcBorders>
          <w:bottom w:val="single" w:color="000000" w:sz="6" w:space="0"/>
          <w:tl2br w:val="none" w:color="auto" w:sz="0" w:space="0"/>
          <w:tr2bl w:val="none" w:color="auto" w:sz="0" w:space="0"/>
        </w:tcBorders>
        <w:shd w:val="pct75" w:color="008080" w:fill="008000"/>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FF0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3">
    <w:name w:val="Table List 3"/>
    <w:basedOn w:val="TableNormal"/>
    <w:uiPriority w:val="99"/>
    <w:semiHidden/>
    <w:unhideWhenUsed/>
    <w:rsid w:val="00AD71E3"/>
    <w:rPr>
      <w:color w:val="auto"/>
    </w:r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swCell">
      <w:rPr>
        <w:i/>
        <w:iCs/>
        <w:color w:val="000080"/>
      </w:rPr>
      <w:tblPr/>
      <w:tcPr>
        <w:tcBorders>
          <w:tl2br w:val="none" w:color="auto" w:sz="0" w:space="0"/>
          <w:tr2bl w:val="none" w:color="auto" w:sz="0" w:space="0"/>
        </w:tcBorders>
      </w:tcPr>
    </w:tblStylePr>
  </w:style>
  <w:style w:type="table" w:styleId="TableList4">
    <w:name w:val="Table List 4"/>
    <w:basedOn w:val="TableNormal"/>
    <w:uiPriority w:val="99"/>
    <w:semiHidden/>
    <w:unhideWhenUsed/>
    <w:rsid w:val="00AD71E3"/>
    <w:rPr>
      <w:color w:val="auto"/>
    </w:r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bottom w:val="single" w:color="000000" w:sz="12" w:space="0"/>
          <w:tl2br w:val="none" w:color="auto" w:sz="0" w:space="0"/>
          <w:tr2bl w:val="none" w:color="auto" w:sz="0" w:space="0"/>
        </w:tcBorders>
        <w:shd w:val="solid" w:color="808080" w:fill="FFFFFF"/>
      </w:tcPr>
    </w:tblStylePr>
  </w:style>
  <w:style w:type="table" w:styleId="TableList5">
    <w:name w:val="Table List 5"/>
    <w:basedOn w:val="TableNormal"/>
    <w:uiPriority w:val="99"/>
    <w:semiHidden/>
    <w:unhideWhenUsed/>
    <w:rsid w:val="00AD71E3"/>
    <w:rPr>
      <w:color w:val="auto"/>
    </w:r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style>
  <w:style w:type="table" w:styleId="TableList6">
    <w:name w:val="Table List 6"/>
    <w:basedOn w:val="TableNormal"/>
    <w:uiPriority w:val="99"/>
    <w:semiHidden/>
    <w:unhideWhenUsed/>
    <w:rsid w:val="00AD71E3"/>
    <w:rPr>
      <w:color w:val="auto"/>
    </w:rPr>
    <w:tblPr>
      <w:tblStyleRowBandSize w:val="1"/>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band1Horz">
      <w:tblPr/>
      <w:tcPr>
        <w:tcBorders>
          <w:tl2br w:val="none" w:color="auto" w:sz="0" w:space="0"/>
          <w:tr2bl w:val="none" w:color="auto" w:sz="0" w:space="0"/>
        </w:tcBorders>
        <w:shd w:val="pct25" w:color="000000" w:fill="FFFFFF"/>
      </w:tcPr>
    </w:tblStylePr>
  </w:style>
  <w:style w:type="table" w:styleId="TableList7">
    <w:name w:val="Table List 7"/>
    <w:basedOn w:val="TableNormal"/>
    <w:uiPriority w:val="99"/>
    <w:semiHidden/>
    <w:unhideWhenUsed/>
    <w:rsid w:val="00AD71E3"/>
    <w:tblPr>
      <w:tblStyleRowBandSize w:val="1"/>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bottom w:val="single" w:color="008000" w:sz="12" w:space="0"/>
          <w:tl2br w:val="none" w:color="auto" w:sz="0" w:space="0"/>
          <w:tr2bl w:val="none" w:color="auto" w:sz="0" w:space="0"/>
        </w:tcBorders>
        <w:shd w:val="solid" w:color="C0C0C0" w:fill="FFFFFF"/>
      </w:tcPr>
    </w:tblStylePr>
    <w:tblStylePr w:type="lastRow">
      <w:rPr>
        <w:b/>
        <w:bCs/>
      </w:rPr>
      <w:tblPr/>
      <w:tcPr>
        <w:tcBorders>
          <w:top w:val="single" w:color="008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0000" w:fill="FFFFFF"/>
      </w:tcPr>
    </w:tblStylePr>
    <w:tblStylePr w:type="band2Horz">
      <w:tblPr/>
      <w:tcPr>
        <w:tcBorders>
          <w:tl2br w:val="none" w:color="auto" w:sz="0" w:space="0"/>
          <w:tr2bl w:val="none" w:color="auto" w:sz="0" w:space="0"/>
        </w:tcBorders>
        <w:shd w:val="pct25" w:color="FFFF00" w:fill="FFFFFF"/>
      </w:tcPr>
    </w:tblStylePr>
  </w:style>
  <w:style w:type="table" w:styleId="TableList8">
    <w:name w:val="Table List 8"/>
    <w:basedOn w:val="TableNormal"/>
    <w:uiPriority w:val="99"/>
    <w:semiHidden/>
    <w:unhideWhenUsed/>
    <w:rsid w:val="00AD71E3"/>
    <w:tblPr>
      <w:tblStyleRowBandSize w:val="1"/>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bottom w:val="single" w:color="000000" w:sz="6" w:space="0"/>
          <w:tl2br w:val="none" w:color="auto" w:sz="0" w:space="0"/>
          <w:tr2bl w:val="none" w:color="auto" w:sz="0" w:space="0"/>
        </w:tcBorders>
        <w:shd w:val="solid" w:color="FFFF00" w:fill="FFFFFF"/>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5" w:color="FFFF00" w:fill="FFFFFF"/>
      </w:tcPr>
    </w:tblStylePr>
    <w:tblStylePr w:type="band2Horz">
      <w:tblPr/>
      <w:tcPr>
        <w:tcBorders>
          <w:tl2br w:val="none" w:color="auto" w:sz="0" w:space="0"/>
          <w:tr2bl w:val="none" w:color="auto" w:sz="0" w:space="0"/>
        </w:tcBorders>
        <w:shd w:val="pct50" w:color="FF0000" w:fill="FFFFFF"/>
      </w:tcPr>
    </w:tblStylePr>
  </w:style>
  <w:style w:type="paragraph" w:styleId="TableofAuthorities">
    <w:name w:val="table of authorities"/>
    <w:basedOn w:val="Normal"/>
    <w:next w:val="Normal"/>
    <w:uiPriority w:val="99"/>
    <w:semiHidden/>
    <w:unhideWhenUsed/>
    <w:rsid w:val="00AD71E3"/>
    <w:pPr>
      <w:spacing w:after="0"/>
      <w:ind w:left="220" w:hanging="220"/>
    </w:pPr>
  </w:style>
  <w:style w:type="paragraph" w:styleId="TableofFigures">
    <w:name w:val="table of figures"/>
    <w:basedOn w:val="Normal"/>
    <w:next w:val="Normal"/>
    <w:uiPriority w:val="99"/>
    <w:semiHidden/>
    <w:unhideWhenUsed/>
    <w:rsid w:val="00AD71E3"/>
    <w:pPr>
      <w:spacing w:after="0"/>
    </w:pPr>
  </w:style>
  <w:style w:type="table" w:styleId="TableProfessional">
    <w:name w:val="Table Professional"/>
    <w:basedOn w:val="TableNormal"/>
    <w:uiPriority w:val="99"/>
    <w:semiHidden/>
    <w:unhideWhenUsed/>
    <w:rsid w:val="00AD71E3"/>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one" w:color="auto" w:sz="0" w:space="0"/>
          <w:tr2bl w:val="none" w:color="auto" w:sz="0" w:space="0"/>
        </w:tcBorders>
        <w:shd w:val="solid" w:color="000000" w:fill="FFFFFF"/>
      </w:tcPr>
    </w:tblStylePr>
  </w:style>
  <w:style w:type="table" w:styleId="TableSimple1">
    <w:name w:val="Table Simple 1"/>
    <w:basedOn w:val="TableNormal"/>
    <w:uiPriority w:val="99"/>
    <w:semiHidden/>
    <w:unhideWhenUsed/>
    <w:rsid w:val="00AD71E3"/>
    <w:rPr>
      <w:color w:val="auto"/>
    </w:rPr>
    <w:tblPr>
      <w:tblBorders>
        <w:top w:val="single" w:color="008000" w:sz="12" w:space="0"/>
        <w:bottom w:val="single" w:color="008000" w:sz="12" w:space="0"/>
      </w:tblBorders>
    </w:tblPr>
    <w:tcPr>
      <w:shd w:val="clear" w:color="auto" w:fill="auto"/>
    </w:tcPr>
    <w:tblStylePr w:type="firstRow">
      <w:tblPr/>
      <w:tcPr>
        <w:tcBorders>
          <w:bottom w:val="single" w:color="008000" w:sz="6" w:space="0"/>
          <w:tl2br w:val="none" w:color="auto" w:sz="0" w:space="0"/>
          <w:tr2bl w:val="none" w:color="auto" w:sz="0" w:space="0"/>
        </w:tcBorders>
      </w:tcPr>
    </w:tblStylePr>
    <w:tblStylePr w:type="lastRow">
      <w:tblPr/>
      <w:tcPr>
        <w:tcBorders>
          <w:top w:val="single" w:color="008000" w:sz="6" w:space="0"/>
          <w:tl2br w:val="none" w:color="auto" w:sz="0" w:space="0"/>
          <w:tr2bl w:val="none" w:color="auto" w:sz="0" w:space="0"/>
        </w:tcBorders>
      </w:tcPr>
    </w:tblStylePr>
  </w:style>
  <w:style w:type="table" w:styleId="TableSimple2">
    <w:name w:val="Table Simple 2"/>
    <w:basedOn w:val="TableNormal"/>
    <w:uiPriority w:val="99"/>
    <w:semiHidden/>
    <w:unhideWhenUsed/>
    <w:rsid w:val="00AD71E3"/>
    <w:tblPr/>
    <w:tblStylePr w:type="firstRow">
      <w:rPr>
        <w:b/>
        <w:bCs/>
      </w:rPr>
      <w:tblPr/>
      <w:tcPr>
        <w:tcBorders>
          <w:bottom w:val="single" w:color="000000" w:sz="12" w:space="0"/>
          <w:tl2br w:val="none" w:color="auto" w:sz="0" w:space="0"/>
          <w:tr2bl w:val="none" w:color="auto" w:sz="0" w:space="0"/>
        </w:tcBorders>
      </w:tcPr>
    </w:tblStylePr>
    <w:tblStylePr w:type="lastRow">
      <w:rPr>
        <w:b/>
        <w:bCs/>
        <w:color w:val="auto"/>
      </w:rPr>
      <w:tblPr/>
      <w:tcPr>
        <w:tcBorders>
          <w:top w:val="single" w:color="000000" w:sz="6"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lastCol">
      <w:rPr>
        <w:b/>
        <w:bCs/>
      </w:rPr>
      <w:tblPr/>
      <w:tcPr>
        <w:tcBorders>
          <w:left w:val="single" w:color="000000" w:sz="6" w:space="0"/>
          <w:tl2br w:val="none" w:color="auto" w:sz="0" w:space="0"/>
          <w:tr2bl w:val="none" w:color="auto" w:sz="0" w:space="0"/>
        </w:tcBorders>
      </w:tcPr>
    </w:tblStylePr>
    <w:tblStylePr w:type="neCell">
      <w:rPr>
        <w:b/>
        <w:bCs/>
      </w:rPr>
      <w:tblPr/>
      <w:tcPr>
        <w:tcBorders>
          <w:left w:val="none" w:color="auto" w:sz="0" w:space="0"/>
          <w:tl2br w:val="none" w:color="auto" w:sz="0" w:space="0"/>
          <w:tr2bl w:val="none" w:color="auto" w:sz="0" w:space="0"/>
        </w:tcBorders>
      </w:tcPr>
    </w:tblStylePr>
    <w:tblStylePr w:type="swCell">
      <w:rPr>
        <w:b/>
        <w:bCs/>
      </w:rPr>
      <w:tblPr/>
      <w:tcPr>
        <w:tcBorders>
          <w:top w:val="none" w:color="auto" w:sz="0" w:space="0"/>
          <w:tl2br w:val="none" w:color="auto" w:sz="0" w:space="0"/>
          <w:tr2bl w:val="none" w:color="auto" w:sz="0" w:space="0"/>
        </w:tcBorders>
      </w:tcPr>
    </w:tblStylePr>
  </w:style>
  <w:style w:type="table" w:styleId="TableSimple3">
    <w:name w:val="Table Simple 3"/>
    <w:basedOn w:val="TableNormal"/>
    <w:uiPriority w:val="99"/>
    <w:semiHidden/>
    <w:unhideWhenUsed/>
    <w:rsid w:val="00AD71E3"/>
    <w:rPr>
      <w:color w:val="auto"/>
    </w:r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one" w:color="auto" w:sz="0" w:space="0"/>
          <w:tr2bl w:val="none" w:color="auto" w:sz="0" w:space="0"/>
        </w:tcBorders>
        <w:shd w:val="solid" w:color="000000" w:fill="FFFFFF"/>
      </w:tcPr>
    </w:tblStylePr>
  </w:style>
  <w:style w:type="table" w:styleId="TableSubtle1">
    <w:name w:val="Table Subtle 1"/>
    <w:basedOn w:val="TableNormal"/>
    <w:uiPriority w:val="99"/>
    <w:semiHidden/>
    <w:unhideWhenUsed/>
    <w:rsid w:val="00AD71E3"/>
    <w:tblPr>
      <w:tblStyleRowBandSize w:val="1"/>
    </w:tblPr>
    <w:tblStylePr w:type="firstRow">
      <w:tblPr/>
      <w:tcPr>
        <w:tcBorders>
          <w:top w:val="single" w:color="000000" w:sz="6" w:space="0"/>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shd w:val="pct25" w:color="800080" w:fill="FFFFFF"/>
      </w:tcPr>
    </w:tblStylePr>
    <w:tblStylePr w:type="firstCol">
      <w:tblPr/>
      <w:tcPr>
        <w:tcBorders>
          <w:right w:val="single" w:color="000000" w:sz="12" w:space="0"/>
          <w:tl2br w:val="none" w:color="auto" w:sz="0" w:space="0"/>
          <w:tr2bl w:val="none" w:color="auto" w:sz="0" w:space="0"/>
        </w:tcBorders>
      </w:tcPr>
    </w:tblStylePr>
    <w:tblStylePr w:type="lastCol">
      <w:tblPr/>
      <w:tcPr>
        <w:tcBorders>
          <w:left w:val="single" w:color="000000" w:sz="12" w:space="0"/>
          <w:tl2br w:val="none" w:color="auto" w:sz="0" w:space="0"/>
          <w:tr2bl w:val="none" w:color="auto" w:sz="0" w:space="0"/>
        </w:tcBorders>
      </w:tcPr>
    </w:tblStylePr>
    <w:tblStylePr w:type="band1Horz">
      <w:tblPr/>
      <w:tcPr>
        <w:tcBorders>
          <w:bottom w:val="single" w:color="000000" w:sz="6"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Subtle2">
    <w:name w:val="Table Subtle 2"/>
    <w:basedOn w:val="TableNormal"/>
    <w:uiPriority w:val="99"/>
    <w:semiHidden/>
    <w:unhideWhenUsed/>
    <w:rsid w:val="00AD71E3"/>
    <w:tblPr>
      <w:tblBorders>
        <w:left w:val="single" w:color="000000" w:sz="6" w:space="0"/>
        <w:right w:val="single" w:color="000000" w:sz="6" w:space="0"/>
      </w:tblBorders>
    </w:tblPr>
    <w:tblStylePr w:type="firstRow">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firstCol">
      <w:tblPr/>
      <w:tcPr>
        <w:tcBorders>
          <w:right w:val="single" w:color="000000" w:sz="12" w:space="0"/>
          <w:tl2br w:val="none" w:color="auto" w:sz="0" w:space="0"/>
          <w:tr2bl w:val="none" w:color="auto" w:sz="0" w:space="0"/>
        </w:tcBorders>
        <w:shd w:val="pct25" w:color="008000" w:fill="FFFFFF"/>
      </w:tcPr>
    </w:tblStylePr>
    <w:tblStylePr w:type="lastCol">
      <w:tblPr/>
      <w:tcPr>
        <w:tcBorders>
          <w:left w:val="single" w:color="000000" w:sz="12"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Theme">
    <w:name w:val="Table Theme"/>
    <w:basedOn w:val="TableNormal"/>
    <w:uiPriority w:val="99"/>
    <w:semiHidden/>
    <w:unhideWhenUsed/>
    <w:rsid w:val="00AD71E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Web1">
    <w:name w:val="Table Web 1"/>
    <w:basedOn w:val="TableNormal"/>
    <w:uiPriority w:val="99"/>
    <w:semiHidden/>
    <w:unhideWhenUsed/>
    <w:rsid w:val="00AD71E3"/>
    <w:rPr>
      <w:color w:val="auto"/>
    </w:r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2">
    <w:name w:val="Table Web 2"/>
    <w:basedOn w:val="TableNormal"/>
    <w:uiPriority w:val="99"/>
    <w:semiHidden/>
    <w:unhideWhenUsed/>
    <w:rsid w:val="00AD71E3"/>
    <w:rPr>
      <w:color w:val="auto"/>
    </w:r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3">
    <w:name w:val="Table Web 3"/>
    <w:basedOn w:val="TableNormal"/>
    <w:uiPriority w:val="99"/>
    <w:semiHidden/>
    <w:unhideWhenUsed/>
    <w:rsid w:val="00AD71E3"/>
    <w:rPr>
      <w:color w:val="auto"/>
    </w:r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paragraph" w:styleId="TOAHeading">
    <w:name w:val="toa heading"/>
    <w:basedOn w:val="Normal"/>
    <w:next w:val="Normal"/>
    <w:uiPriority w:val="99"/>
    <w:semiHidden/>
    <w:unhideWhenUsed/>
    <w:rsid w:val="00AD71E3"/>
    <w:pPr>
      <w:spacing w:before="120"/>
    </w:pPr>
    <w:rPr>
      <w:rFonts w:asciiTheme="majorHAnsi" w:hAnsiTheme="majorHAnsi" w:eastAsiaTheme="majorEastAsia" w:cstheme="majorBidi"/>
      <w:b/>
      <w:bCs/>
      <w:sz w:val="24"/>
      <w:szCs w:val="24"/>
    </w:rPr>
  </w:style>
  <w:style w:type="paragraph" w:styleId="TOC1">
    <w:name w:val="toc 1"/>
    <w:basedOn w:val="Normal"/>
    <w:next w:val="Normal"/>
    <w:autoRedefine/>
    <w:uiPriority w:val="39"/>
    <w:semiHidden/>
    <w:unhideWhenUsed/>
    <w:rsid w:val="00AD71E3"/>
    <w:pPr>
      <w:spacing w:after="100"/>
    </w:pPr>
  </w:style>
  <w:style w:type="paragraph" w:styleId="TOC2">
    <w:name w:val="toc 2"/>
    <w:basedOn w:val="Normal"/>
    <w:next w:val="Normal"/>
    <w:autoRedefine/>
    <w:uiPriority w:val="39"/>
    <w:semiHidden/>
    <w:unhideWhenUsed/>
    <w:rsid w:val="00AD71E3"/>
    <w:pPr>
      <w:spacing w:after="100"/>
      <w:ind w:left="220"/>
    </w:pPr>
  </w:style>
  <w:style w:type="paragraph" w:styleId="TOC3">
    <w:name w:val="toc 3"/>
    <w:basedOn w:val="Normal"/>
    <w:next w:val="Normal"/>
    <w:autoRedefine/>
    <w:uiPriority w:val="39"/>
    <w:semiHidden/>
    <w:unhideWhenUsed/>
    <w:rsid w:val="00AD71E3"/>
    <w:pPr>
      <w:spacing w:after="100"/>
      <w:ind w:left="440"/>
    </w:pPr>
  </w:style>
  <w:style w:type="paragraph" w:styleId="TOC4">
    <w:name w:val="toc 4"/>
    <w:basedOn w:val="Normal"/>
    <w:next w:val="Normal"/>
    <w:autoRedefine/>
    <w:uiPriority w:val="39"/>
    <w:semiHidden/>
    <w:unhideWhenUsed/>
    <w:rsid w:val="00AD71E3"/>
    <w:pPr>
      <w:spacing w:after="100"/>
      <w:ind w:left="660"/>
    </w:pPr>
  </w:style>
  <w:style w:type="paragraph" w:styleId="TOC5">
    <w:name w:val="toc 5"/>
    <w:basedOn w:val="Normal"/>
    <w:next w:val="Normal"/>
    <w:autoRedefine/>
    <w:uiPriority w:val="39"/>
    <w:semiHidden/>
    <w:unhideWhenUsed/>
    <w:rsid w:val="00AD71E3"/>
    <w:pPr>
      <w:spacing w:after="100"/>
      <w:ind w:left="880"/>
    </w:pPr>
  </w:style>
  <w:style w:type="paragraph" w:styleId="TOC6">
    <w:name w:val="toc 6"/>
    <w:basedOn w:val="Normal"/>
    <w:next w:val="Normal"/>
    <w:autoRedefine/>
    <w:uiPriority w:val="39"/>
    <w:semiHidden/>
    <w:unhideWhenUsed/>
    <w:rsid w:val="00AD71E3"/>
    <w:pPr>
      <w:spacing w:after="100"/>
      <w:ind w:left="1100"/>
    </w:pPr>
  </w:style>
  <w:style w:type="paragraph" w:styleId="TOC7">
    <w:name w:val="toc 7"/>
    <w:basedOn w:val="Normal"/>
    <w:next w:val="Normal"/>
    <w:autoRedefine/>
    <w:uiPriority w:val="39"/>
    <w:semiHidden/>
    <w:unhideWhenUsed/>
    <w:rsid w:val="00AD71E3"/>
    <w:pPr>
      <w:spacing w:after="100"/>
      <w:ind w:left="1320"/>
    </w:pPr>
  </w:style>
  <w:style w:type="paragraph" w:styleId="TOC8">
    <w:name w:val="toc 8"/>
    <w:basedOn w:val="Normal"/>
    <w:next w:val="Normal"/>
    <w:autoRedefine/>
    <w:uiPriority w:val="39"/>
    <w:semiHidden/>
    <w:unhideWhenUsed/>
    <w:rsid w:val="00AD71E3"/>
    <w:pPr>
      <w:spacing w:after="100"/>
      <w:ind w:left="1540"/>
    </w:pPr>
  </w:style>
  <w:style w:type="paragraph" w:styleId="TOC9">
    <w:name w:val="toc 9"/>
    <w:basedOn w:val="Normal"/>
    <w:next w:val="Normal"/>
    <w:autoRedefine/>
    <w:uiPriority w:val="39"/>
    <w:semiHidden/>
    <w:unhideWhenUsed/>
    <w:rsid w:val="00AD71E3"/>
    <w:pPr>
      <w:spacing w:after="100"/>
      <w:ind w:left="1760"/>
    </w:pPr>
  </w:style>
  <w:style w:type="paragraph" w:styleId="TOCHeading">
    <w:name w:val="TOC Heading"/>
    <w:basedOn w:val="Heading1"/>
    <w:next w:val="Normal"/>
    <w:uiPriority w:val="39"/>
    <w:semiHidden/>
    <w:unhideWhenUsed/>
    <w:qFormat/>
    <w:rsid w:val="00362B35"/>
    <w:pPr>
      <w:outlineLvl w:val="9"/>
    </w:pPr>
  </w:style>
  <w:style w:type="paragraph" w:styleId="Image" w:customStyle="1">
    <w:name w:val="Image"/>
    <w:basedOn w:val="Normal"/>
    <w:uiPriority w:val="1"/>
    <w:qFormat/>
    <w:rsid w:val="007B7B63"/>
    <w:pPr>
      <w:spacing w:after="0" w:line="240" w:lineRule="auto"/>
      <w:jc w:val="center"/>
    </w:pPr>
  </w:style>
  <w:style w:type="character" w:styleId="UnresolvedMention">
    <w:name w:val="Unresolved Mention"/>
    <w:basedOn w:val="DefaultParagraphFont"/>
    <w:uiPriority w:val="99"/>
    <w:semiHidden/>
    <w:unhideWhenUsed/>
    <w:rsid w:val="009075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5778805">
      <w:bodyDiv w:val="1"/>
      <w:marLeft w:val="0"/>
      <w:marRight w:val="0"/>
      <w:marTop w:val="0"/>
      <w:marBottom w:val="0"/>
      <w:divBdr>
        <w:top w:val="none" w:sz="0" w:space="0" w:color="auto"/>
        <w:left w:val="none" w:sz="0" w:space="0" w:color="auto"/>
        <w:bottom w:val="none" w:sz="0" w:space="0" w:color="auto"/>
        <w:right w:val="none" w:sz="0" w:space="0" w:color="auto"/>
      </w:divBdr>
    </w:div>
    <w:div w:id="1825193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3.png" Id="rId13" /><Relationship Type="http://schemas.openxmlformats.org/officeDocument/2006/relationships/hyperlink" Target="https://www.ukbimframework.org/wp-content/uploads/2022/03/UK-BIM-Framework-UpcomingStandards_FINAL.pdf" TargetMode="External" Id="rId26" /><Relationship Type="http://schemas.openxmlformats.org/officeDocument/2006/relationships/settings" Target="settings.xml" Id="rId3" /><Relationship Type="http://schemas.openxmlformats.org/officeDocument/2006/relationships/hyperlink" Target="https://www.gov.uk/guidance/standard-assessment-procedure" TargetMode="External" Id="rId21" /><Relationship Type="http://schemas.openxmlformats.org/officeDocument/2006/relationships/theme" Target="theme/theme1.xml" Id="rId34" /><Relationship Type="http://schemas.openxmlformats.org/officeDocument/2006/relationships/image" Target="media/image1.png" Id="rId7" /><Relationship Type="http://schemas.microsoft.com/office/2018/08/relationships/commentsExtensible" Target="commentsExtensible.xml" Id="rId12" /><Relationship Type="http://schemas.openxmlformats.org/officeDocument/2006/relationships/hyperlink" Target="http://www.thenbs.com/digital-construction-report-2021/_download/NBS_digital_construction_report.pdf" TargetMode="External" Id="rId25" /><Relationship Type="http://schemas.microsoft.com/office/2011/relationships/people" Target="people.xml" Id="rId33" /><Relationship Type="http://schemas.openxmlformats.org/officeDocument/2006/relationships/styles" Target="styles.xml" Id="rId2" /><Relationship Type="http://schemas.openxmlformats.org/officeDocument/2006/relationships/image" Target="media/image6.png" Id="rId16" /><Relationship Type="http://schemas.openxmlformats.org/officeDocument/2006/relationships/hyperlink" Target="https://art.aiseo.ai/" TargetMode="External" Id="rId20" /><Relationship Type="http://schemas.openxmlformats.org/officeDocument/2006/relationships/hyperlink" Target="https://doi.org/10.1051/matecconf/201710002046" TargetMode="External" Id="rId29" /><Relationship Type="http://schemas.openxmlformats.org/officeDocument/2006/relationships/numbering" Target="numbering.xml" Id="rId1" /><Relationship Type="http://schemas.openxmlformats.org/officeDocument/2006/relationships/endnotes" Target="endnotes.xml" Id="rId6" /><Relationship Type="http://schemas.microsoft.com/office/2016/09/relationships/commentsIds" Target="commentsIds.xml" Id="rId11" /><Relationship Type="http://schemas.openxmlformats.org/officeDocument/2006/relationships/hyperlink" Target="https://eur-lex.europa.eu/EN/legal-content/summary/energy-performance-of-buildings.html" TargetMode="External" Id="rId24" /><Relationship Type="http://schemas.openxmlformats.org/officeDocument/2006/relationships/fontTable" Target="fontTable.xml" Id="rId32" /><Relationship Type="http://schemas.openxmlformats.org/officeDocument/2006/relationships/footnotes" Target="footnotes.xml" Id="rId5" /><Relationship Type="http://schemas.openxmlformats.org/officeDocument/2006/relationships/image" Target="media/image5.png" Id="rId15" /><Relationship Type="http://schemas.openxmlformats.org/officeDocument/2006/relationships/hyperlink" Target="https://assets.publishing.service.gov.uk/government/uploads/system/uploads/attachment_data/file/1102386/14.116_CO_Construction_Playbook_Web.pdf" TargetMode="External" Id="rId28" /><Relationship Type="http://schemas.microsoft.com/office/2011/relationships/commentsExtended" Target="commentsExtended.xml" Id="rId10" /><Relationship Type="http://schemas.openxmlformats.org/officeDocument/2006/relationships/footer" Target="footer1.xml" Id="rId31" /><Relationship Type="http://schemas.openxmlformats.org/officeDocument/2006/relationships/webSettings" Target="webSettings.xml" Id="rId4" /><Relationship Type="http://schemas.openxmlformats.org/officeDocument/2006/relationships/comments" Target="comments.xml" Id="rId9" /><Relationship Type="http://schemas.openxmlformats.org/officeDocument/2006/relationships/image" Target="media/image4.png" Id="rId14" /><Relationship Type="http://schemas.openxmlformats.org/officeDocument/2006/relationships/hyperlink" Target="https://www.cdbb.cam.ac.uk/system/files/documents/TheGeminiPrinciples.pdf" TargetMode="External" Id="rId27" /><Relationship Type="http://schemas.openxmlformats.org/officeDocument/2006/relationships/hyperlink" Target="https://www.rics.org/globalassets/rics-website/media/knowledge/research/research-reports/rics0112-digitalisation-in-construction-report-2022-web.pdf" TargetMode="External" Id="rId30" /><Relationship Type="http://schemas.microsoft.com/office/2020/10/relationships/intelligence" Target="intelligence2.xml" Id="rId35" /><Relationship Type="http://schemas.openxmlformats.org/officeDocument/2006/relationships/image" Target="media/image2.png" Id="rId8" /><Relationship Type="http://schemas.openxmlformats.org/officeDocument/2006/relationships/image" Target="/media/imagea.png" Id="Rfc727f97372b4d3a" /><Relationship Type="http://schemas.openxmlformats.org/officeDocument/2006/relationships/image" Target="/media/imageb.png" Id="R8e18d86eb8744230" /><Relationship Type="http://schemas.openxmlformats.org/officeDocument/2006/relationships/image" Target="/media/imagec.png" Id="Ra9d916a76cf54889" /><Relationship Type="http://schemas.openxmlformats.org/officeDocument/2006/relationships/image" Target="/media/imaged.png" Id="R2129d0f7e2834358" /><Relationship Type="http://schemas.openxmlformats.org/officeDocument/2006/relationships/image" Target="/media/imagee.png" Id="Rc488ae556a1a4d8c" /><Relationship Type="http://schemas.openxmlformats.org/officeDocument/2006/relationships/image" Target="/media/imagef.png" Id="Redc71cc4a98d4434" /><Relationship Type="http://schemas.openxmlformats.org/officeDocument/2006/relationships/hyperlink" Target="https://assets.publishing.service.gov.uk/government/uploads/system/uploads/attachment_data/file/807792/regulation-fourth-industrial-strategy-white-paper-web.pdf" TargetMode="External" Id="R84464d0883a74881" /><Relationship Type="http://schemas.openxmlformats.org/officeDocument/2006/relationships/hyperlink" Target="https://eur-lex.europa.eu/legal-content/EN/TXT/?uri=celex%3A32020R2156" TargetMode="External" Id="R910cde3d08ca48fe" /></Relationships>
</file>

<file path=word/theme/theme1.xml><?xml version="1.0" encoding="utf-8"?>
<a:theme xmlns:a="http://schemas.openxmlformats.org/drawingml/2006/main" name="Office Theme">
  <a:themeElements>
    <a:clrScheme name="Book Report">
      <a:dk1>
        <a:sysClr val="windowText" lastClr="000000"/>
      </a:dk1>
      <a:lt1>
        <a:sysClr val="window" lastClr="FFFFFF"/>
      </a:lt1>
      <a:dk2>
        <a:srgbClr val="242424"/>
      </a:dk2>
      <a:lt2>
        <a:srgbClr val="F5F5F5"/>
      </a:lt2>
      <a:accent1>
        <a:srgbClr val="785263"/>
      </a:accent1>
      <a:accent2>
        <a:srgbClr val="C3C3C3"/>
      </a:accent2>
      <a:accent3>
        <a:srgbClr val="F96600"/>
      </a:accent3>
      <a:accent4>
        <a:srgbClr val="3AA9E3"/>
      </a:accent4>
      <a:accent5>
        <a:srgbClr val="9EAAB6"/>
      </a:accent5>
      <a:accent6>
        <a:srgbClr val="8A479B"/>
      </a:accent6>
      <a:hlink>
        <a:srgbClr val="3AA9E3"/>
      </a:hlink>
      <a:folHlink>
        <a:srgbClr val="8A479B"/>
      </a:folHlink>
    </a:clrScheme>
    <a:fontScheme name="Trebuchet MS">
      <a:majorFont>
        <a:latin typeface="Trebuchet MS" panose="020B0603020202020204"/>
        <a:ea typeface=""/>
        <a:cs typeface=""/>
        <a:font script="Jpan" typeface="HGｺﾞｼｯｸM"/>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HG丸ｺﾞｼｯｸM-PRO"/>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Alun Thomas (2220595)</dc:creator>
  <keywords/>
  <dc:description/>
  <lastModifiedBy>Alun Thomas (2220595)</lastModifiedBy>
  <revision>17</revision>
  <dcterms:created xsi:type="dcterms:W3CDTF">2022-11-21T09:10:00.0000000Z</dcterms:created>
  <dcterms:modified xsi:type="dcterms:W3CDTF">2022-11-22T21:06:03.7368728Z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