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805F55B" w14:paraId="5E5787A5" wp14:textId="6B6A48F2" wp14:noSpellErr="1">
      <w:pPr>
        <w:spacing w:line="480" w:lineRule="auto"/>
        <w:jc w:val="center"/>
        <w:rPr>
          <w:b w:val="1"/>
          <w:bCs w:val="1"/>
          <w:sz w:val="24"/>
          <w:szCs w:val="24"/>
        </w:rPr>
      </w:pPr>
      <w:bookmarkStart w:name="_GoBack" w:id="0"/>
      <w:bookmarkEnd w:id="0"/>
      <w:r w:rsidRPr="1805F55B" w:rsidR="1805F55B">
        <w:rPr>
          <w:b w:val="1"/>
          <w:bCs w:val="1"/>
          <w:sz w:val="24"/>
          <w:szCs w:val="24"/>
        </w:rPr>
        <w:t>Critically discuss the importance of Charles Taylor theory of recognition as it applies to working with people who define themselves as gender and sexually diverse</w:t>
      </w:r>
    </w:p>
    <w:p w:rsidR="70F20FE0" w:rsidP="1805F55B" w:rsidRDefault="70F20FE0" w14:paraId="15FDD1A3" w14:textId="18B1B535" w14:noSpellErr="1">
      <w:pPr>
        <w:pStyle w:val="Normal"/>
        <w:spacing w:line="480" w:lineRule="auto"/>
        <w:jc w:val="left"/>
        <w:rPr>
          <w:sz w:val="24"/>
          <w:szCs w:val="24"/>
        </w:rPr>
      </w:pPr>
    </w:p>
    <w:p w:rsidR="70F20FE0" w:rsidP="1805F55B" w:rsidRDefault="70F20FE0" w14:paraId="1FFE7ADB" w14:noSpellErr="1" w14:textId="36C82063">
      <w:pPr>
        <w:pStyle w:val="Normal"/>
        <w:spacing w:line="480" w:lineRule="auto"/>
        <w:jc w:val="left"/>
        <w:rPr>
          <w:sz w:val="24"/>
          <w:szCs w:val="24"/>
        </w:rPr>
      </w:pPr>
      <w:r w:rsidRPr="1805F55B" w:rsidR="1805F55B">
        <w:rPr>
          <w:sz w:val="24"/>
          <w:szCs w:val="24"/>
        </w:rPr>
        <w:t>This essay will aim to explore how Charles Taylor’s theory of recognition applies to people who define themselves as gender and sexually diverse (GSD). It will discuss the importance placed on identity and how there has been significant change in the counselling field when working with GSD individuals, whilst referring to how these changes could be applied to Taylor’s theory.</w:t>
      </w:r>
    </w:p>
    <w:p w:rsidR="5693A837" w:rsidP="1805F55B" w:rsidRDefault="5693A837" w14:paraId="794B030F" w14:textId="06DA0E79">
      <w:pPr>
        <w:pStyle w:val="Normal"/>
        <w:spacing w:line="480" w:lineRule="auto"/>
        <w:jc w:val="both"/>
        <w:rPr>
          <w:sz w:val="24"/>
          <w:szCs w:val="24"/>
        </w:rPr>
      </w:pPr>
    </w:p>
    <w:p w:rsidR="70F20FE0" w:rsidP="1805F55B" w:rsidRDefault="70F20FE0" w14:paraId="59C8B63D" w14:textId="3A44F685" w14:noSpellErr="1">
      <w:pPr>
        <w:pStyle w:val="Normal"/>
        <w:spacing w:line="480" w:lineRule="auto"/>
        <w:jc w:val="both"/>
        <w:rPr>
          <w:sz w:val="24"/>
          <w:szCs w:val="24"/>
        </w:rPr>
      </w:pPr>
      <w:r w:rsidRPr="1805F55B" w:rsidR="1805F55B">
        <w:rPr>
          <w:sz w:val="24"/>
          <w:szCs w:val="24"/>
        </w:rPr>
        <w:t>Charles Taylor’s theory draws on the real need for recognition an individual possesses to reach the point of self-realisation and therefore believed this is how an individual develops their identity formation and sense of self. His theory states that identity is not necessarily formed at birth, but is constructed via dialogues with friends, family and other significant others (McQueen, 2014) This draws on the idea that social interactions play an important role in identity construction including gender and sexual identity. Thompson (2006) has also drawn on Taylors views on recognition by suggesting that due to the importance of social interactions and dialogues with others, negative attitudes of others and collective society would therefore be taken on as part of their own identity and self (p23). This would suggest that societal views and opinions have a huge impact on GSD individuals as there are still negative and oppressive views in society about individuals within this category.</w:t>
      </w:r>
    </w:p>
    <w:p w:rsidR="70F20FE0" w:rsidP="1805F55B" w:rsidRDefault="70F20FE0" w14:paraId="3B34A800" w14:textId="4479D190">
      <w:pPr>
        <w:pStyle w:val="Normal"/>
        <w:spacing w:line="480" w:lineRule="auto"/>
        <w:jc w:val="left"/>
        <w:rPr>
          <w:sz w:val="24"/>
          <w:szCs w:val="24"/>
        </w:rPr>
      </w:pPr>
    </w:p>
    <w:p w:rsidR="70F20FE0" w:rsidP="1805F55B" w:rsidRDefault="70F20FE0" w14:paraId="71570725" w14:textId="464E97C6">
      <w:pPr>
        <w:pStyle w:val="Normal"/>
        <w:spacing w:line="480" w:lineRule="auto"/>
        <w:jc w:val="left"/>
        <w:rPr>
          <w:sz w:val="24"/>
          <w:szCs w:val="24"/>
        </w:rPr>
      </w:pPr>
      <w:r w:rsidRPr="1805F55B" w:rsidR="1805F55B">
        <w:rPr>
          <w:sz w:val="24"/>
          <w:szCs w:val="24"/>
        </w:rPr>
        <w:t>The theory not only emphasises the importance of recognitions but in fact places urgency on the link between identity and how an individual is recognised by others to the extent where mis or non-recognition could be considered a form of oppression and even inflict harm (Taylor</w:t>
      </w:r>
      <w:r w:rsidRPr="1805F55B" w:rsidR="1805F55B">
        <w:rPr>
          <w:sz w:val="24"/>
          <w:szCs w:val="24"/>
        </w:rPr>
        <w:t xml:space="preserve"> </w:t>
      </w:r>
      <w:proofErr w:type="gramStart"/>
      <w:r w:rsidRPr="1805F55B" w:rsidR="1805F55B">
        <w:rPr>
          <w:sz w:val="24"/>
          <w:szCs w:val="24"/>
        </w:rPr>
        <w:t>1992</w:t>
      </w:r>
      <w:r w:rsidRPr="1805F55B" w:rsidR="1805F55B">
        <w:rPr>
          <w:sz w:val="24"/>
          <w:szCs w:val="24"/>
        </w:rPr>
        <w:t>,p</w:t>
      </w:r>
      <w:proofErr w:type="gramEnd"/>
      <w:r w:rsidRPr="1805F55B" w:rsidR="1805F55B">
        <w:rPr>
          <w:sz w:val="24"/>
          <w:szCs w:val="24"/>
        </w:rPr>
        <w:t xml:space="preserve"> 25). Already we have a sense of how Taylor’s theory can be applied to individuals who consider themselves GSD as mis or non-recognition of these groups as a result of prejudicial and judgemental view could cause harm and affect mental health.  It has also been discussed in contemporary politics, the need for recognition for marginalised or oppressed groups is not far greater than many years ago (</w:t>
      </w:r>
      <w:proofErr w:type="spellStart"/>
      <w:r w:rsidRPr="1805F55B" w:rsidR="1805F55B">
        <w:rPr>
          <w:sz w:val="24"/>
          <w:szCs w:val="24"/>
        </w:rPr>
        <w:t>Martneau</w:t>
      </w:r>
      <w:proofErr w:type="spellEnd"/>
      <w:r w:rsidRPr="1805F55B" w:rsidR="1805F55B">
        <w:rPr>
          <w:sz w:val="24"/>
          <w:szCs w:val="24"/>
        </w:rPr>
        <w:t xml:space="preserve">, Meer, Thompson, 2012). The negative and non-inclusive attitudes constructed by society leads to increased mental health issues within these oppressed groups. </w:t>
      </w:r>
      <w:r w:rsidRPr="1805F55B" w:rsidR="1805F55B">
        <w:rPr>
          <w:sz w:val="24"/>
          <w:szCs w:val="24"/>
        </w:rPr>
        <w:t xml:space="preserve"> Clarke et al </w:t>
      </w:r>
      <w:r w:rsidRPr="1805F55B" w:rsidR="1805F55B">
        <w:rPr>
          <w:sz w:val="24"/>
          <w:szCs w:val="24"/>
        </w:rPr>
        <w:t>(</w:t>
      </w:r>
      <w:r w:rsidRPr="1805F55B" w:rsidR="1805F55B">
        <w:rPr>
          <w:sz w:val="24"/>
          <w:szCs w:val="24"/>
        </w:rPr>
        <w:t>2010</w:t>
      </w:r>
      <w:r w:rsidRPr="1805F55B" w:rsidR="1805F55B">
        <w:rPr>
          <w:sz w:val="24"/>
          <w:szCs w:val="24"/>
        </w:rPr>
        <w:t xml:space="preserve">) supported the need to break down barriers of discrimination and prejudice by stating that homosexuality is not something that individuals can necessarily choose, therefore individuals who identify as LGBT should not be discriminated against. </w:t>
      </w:r>
      <w:proofErr w:type="gramStart"/>
      <w:r w:rsidRPr="1805F55B" w:rsidR="1805F55B">
        <w:rPr>
          <w:sz w:val="24"/>
          <w:szCs w:val="24"/>
        </w:rPr>
        <w:t>However</w:t>
      </w:r>
      <w:proofErr w:type="gramEnd"/>
      <w:r w:rsidRPr="1805F55B" w:rsidR="1805F55B">
        <w:rPr>
          <w:sz w:val="24"/>
          <w:szCs w:val="24"/>
        </w:rPr>
        <w:t xml:space="preserve"> he also reminds us of the many studies carried out to determine the </w:t>
      </w:r>
      <w:proofErr w:type="spellStart"/>
      <w:r w:rsidRPr="1805F55B" w:rsidR="1805F55B">
        <w:rPr>
          <w:sz w:val="24"/>
          <w:szCs w:val="24"/>
        </w:rPr>
        <w:t>‘cause</w:t>
      </w:r>
      <w:proofErr w:type="spellEnd"/>
      <w:r w:rsidRPr="1805F55B" w:rsidR="1805F55B">
        <w:rPr>
          <w:sz w:val="24"/>
          <w:szCs w:val="24"/>
        </w:rPr>
        <w:t>’ of homosexuality. (p</w:t>
      </w:r>
      <w:r w:rsidRPr="1805F55B" w:rsidR="1805F55B">
        <w:rPr>
          <w:sz w:val="24"/>
          <w:szCs w:val="24"/>
        </w:rPr>
        <w:t>30</w:t>
      </w:r>
      <w:r w:rsidRPr="1805F55B" w:rsidR="1805F55B">
        <w:rPr>
          <w:sz w:val="24"/>
          <w:szCs w:val="24"/>
        </w:rPr>
        <w:t>) Thus suggesting that prejudicial views are very present still.</w:t>
      </w:r>
    </w:p>
    <w:p w:rsidR="70F20FE0" w:rsidP="1805F55B" w:rsidRDefault="70F20FE0" w14:paraId="2F36C25B" w14:textId="191243E8">
      <w:pPr>
        <w:pStyle w:val="Normal"/>
        <w:spacing w:line="480" w:lineRule="auto"/>
        <w:jc w:val="left"/>
        <w:rPr>
          <w:b w:val="1"/>
          <w:bCs w:val="1"/>
          <w:sz w:val="24"/>
          <w:szCs w:val="24"/>
        </w:rPr>
      </w:pPr>
    </w:p>
    <w:p w:rsidR="70F20FE0" w:rsidP="1805F55B" w:rsidRDefault="70F20FE0" w14:paraId="3B130B08" w14:textId="0C3DA2EC">
      <w:pPr>
        <w:pStyle w:val="Normal"/>
        <w:spacing w:line="480" w:lineRule="auto"/>
        <w:jc w:val="left"/>
        <w:rPr>
          <w:b w:val="1"/>
          <w:bCs w:val="1"/>
          <w:sz w:val="24"/>
          <w:szCs w:val="24"/>
        </w:rPr>
      </w:pPr>
      <w:proofErr w:type="spellStart"/>
      <w:r w:rsidRPr="1805F55B" w:rsidR="1805F55B">
        <w:rPr>
          <w:b w:val="0"/>
          <w:bCs w:val="0"/>
          <w:sz w:val="24"/>
          <w:szCs w:val="24"/>
        </w:rPr>
        <w:t>Mcleod</w:t>
      </w:r>
      <w:proofErr w:type="spellEnd"/>
      <w:r w:rsidRPr="1805F55B" w:rsidR="1805F55B">
        <w:rPr>
          <w:b w:val="0"/>
          <w:bCs w:val="0"/>
          <w:sz w:val="24"/>
          <w:szCs w:val="24"/>
        </w:rPr>
        <w:t xml:space="preserve"> (2013) suggests in his writing that within counselling, clients who are either lesbian, gay, bisexual or transgender (LGBT) are more likely to suffer with mental health issues than a heterosexual client may do due to the fear of </w:t>
      </w:r>
      <w:r w:rsidRPr="1805F55B" w:rsidR="1805F55B">
        <w:rPr>
          <w:b w:val="0"/>
          <w:bCs w:val="0"/>
          <w:sz w:val="24"/>
          <w:szCs w:val="24"/>
        </w:rPr>
        <w:t>‘</w:t>
      </w:r>
      <w:r w:rsidRPr="1805F55B" w:rsidR="1805F55B">
        <w:rPr>
          <w:b w:val="0"/>
          <w:bCs w:val="0"/>
          <w:sz w:val="24"/>
          <w:szCs w:val="24"/>
        </w:rPr>
        <w:t>coming out</w:t>
      </w:r>
      <w:r w:rsidRPr="1805F55B" w:rsidR="1805F55B">
        <w:rPr>
          <w:b w:val="0"/>
          <w:bCs w:val="0"/>
          <w:sz w:val="24"/>
          <w:szCs w:val="24"/>
        </w:rPr>
        <w:t>’</w:t>
      </w:r>
      <w:r w:rsidRPr="1805F55B" w:rsidR="1805F55B">
        <w:rPr>
          <w:b w:val="0"/>
          <w:bCs w:val="0"/>
          <w:sz w:val="24"/>
          <w:szCs w:val="24"/>
        </w:rPr>
        <w:t xml:space="preserve"> and as a result, facing homophobic attitudes, violence and behaviour (p475). This view ties in with Taylors theory as homophobic prejudices and behaviours of a collective society could affect how an </w:t>
      </w:r>
      <w:r w:rsidRPr="1805F55B" w:rsidR="1805F55B">
        <w:rPr>
          <w:b w:val="0"/>
          <w:bCs w:val="0"/>
          <w:sz w:val="24"/>
          <w:szCs w:val="24"/>
        </w:rPr>
        <w:t xml:space="preserve">individual feel that they are recognised and have started to develop a negatively constructed identity and sense of self based on the dialogues and relationships with individuals and communities. </w:t>
      </w:r>
    </w:p>
    <w:p w:rsidR="70F20FE0" w:rsidP="1805F55B" w:rsidRDefault="70F20FE0" w14:paraId="189D81DC" w14:textId="25DE9678">
      <w:pPr>
        <w:pStyle w:val="Normal"/>
        <w:spacing w:line="480" w:lineRule="auto"/>
        <w:jc w:val="left"/>
        <w:rPr>
          <w:b w:val="0"/>
          <w:bCs w:val="0"/>
          <w:sz w:val="24"/>
          <w:szCs w:val="24"/>
        </w:rPr>
      </w:pPr>
    </w:p>
    <w:p w:rsidR="70F20FE0" w:rsidP="1805F55B" w:rsidRDefault="70F20FE0" w14:paraId="2D11F1F3" w14:textId="17348ABB">
      <w:pPr>
        <w:pStyle w:val="Normal"/>
        <w:spacing w:line="480" w:lineRule="auto"/>
        <w:jc w:val="left"/>
        <w:rPr>
          <w:b w:val="0"/>
          <w:bCs w:val="0"/>
          <w:sz w:val="24"/>
          <w:szCs w:val="24"/>
        </w:rPr>
      </w:pPr>
      <w:r w:rsidRPr="1805F55B" w:rsidR="1805F55B">
        <w:rPr>
          <w:b w:val="0"/>
          <w:bCs w:val="0"/>
          <w:sz w:val="24"/>
          <w:szCs w:val="24"/>
        </w:rPr>
        <w:t>This view of identity being formed as a result of social dialogues has also been supported by Butler et al (2008) who believes that identity, whether that be gender, cultural or social is developed with internal and external social exchanges with other individuals, social organisations and within the ‘self’ and thus proves to be pivotal in identity formations (cited in Whitehead 2000). This view, combined with Taylor’s theory, presents the ideas on how society may collectively view and accept the GSD, how they are recognised has a huge impact on how these individual’s identities and sense of self are formed. Butler (2018) constructed her theories on gender based on her view that we need to breakdown the gender stereotypes held in society in a bid to dismantle an “oppressive system of patriarchy and compu</w:t>
      </w:r>
      <w:r w:rsidRPr="1805F55B" w:rsidR="1805F55B">
        <w:rPr>
          <w:b w:val="0"/>
          <w:bCs w:val="0"/>
          <w:sz w:val="24"/>
          <w:szCs w:val="24"/>
        </w:rPr>
        <w:t>ls</w:t>
      </w:r>
      <w:r w:rsidRPr="1805F55B" w:rsidR="1805F55B">
        <w:rPr>
          <w:b w:val="0"/>
          <w:bCs w:val="0"/>
          <w:sz w:val="24"/>
          <w:szCs w:val="24"/>
        </w:rPr>
        <w:t xml:space="preserve">ory heterosexuality”. She believed there is very little difference between sex and gender and that </w:t>
      </w:r>
      <w:r w:rsidRPr="1805F55B" w:rsidR="1805F55B">
        <w:rPr>
          <w:b w:val="0"/>
          <w:bCs w:val="0"/>
          <w:sz w:val="24"/>
          <w:szCs w:val="24"/>
        </w:rPr>
        <w:t>bina</w:t>
      </w:r>
      <w:r w:rsidRPr="1805F55B" w:rsidR="1805F55B">
        <w:rPr>
          <w:b w:val="0"/>
          <w:bCs w:val="0"/>
          <w:sz w:val="24"/>
          <w:szCs w:val="24"/>
        </w:rPr>
        <w:t>rie</w:t>
      </w:r>
      <w:r w:rsidRPr="1805F55B" w:rsidR="1805F55B">
        <w:rPr>
          <w:b w:val="0"/>
          <w:bCs w:val="0"/>
          <w:sz w:val="24"/>
          <w:szCs w:val="24"/>
        </w:rPr>
        <w:t>s</w:t>
      </w:r>
      <w:r w:rsidRPr="1805F55B" w:rsidR="1805F55B">
        <w:rPr>
          <w:b w:val="0"/>
          <w:bCs w:val="0"/>
          <w:sz w:val="24"/>
          <w:szCs w:val="24"/>
        </w:rPr>
        <w:t xml:space="preserve"> are formed by the way in which a person acts within social norms. Howe</w:t>
      </w:r>
      <w:r w:rsidRPr="1805F55B" w:rsidR="1805F55B">
        <w:rPr>
          <w:b w:val="0"/>
          <w:bCs w:val="0"/>
          <w:sz w:val="24"/>
          <w:szCs w:val="24"/>
        </w:rPr>
        <w:t>v</w:t>
      </w:r>
      <w:r w:rsidRPr="1805F55B" w:rsidR="1805F55B">
        <w:rPr>
          <w:b w:val="0"/>
          <w:bCs w:val="0"/>
          <w:sz w:val="24"/>
          <w:szCs w:val="24"/>
        </w:rPr>
        <w:t xml:space="preserve">er, this has left her theory open to </w:t>
      </w:r>
      <w:r w:rsidRPr="1805F55B" w:rsidR="1805F55B">
        <w:rPr>
          <w:b w:val="0"/>
          <w:bCs w:val="0"/>
          <w:sz w:val="24"/>
          <w:szCs w:val="24"/>
        </w:rPr>
        <w:t>criti</w:t>
      </w:r>
      <w:r w:rsidRPr="1805F55B" w:rsidR="1805F55B">
        <w:rPr>
          <w:b w:val="0"/>
          <w:bCs w:val="0"/>
          <w:sz w:val="24"/>
          <w:szCs w:val="24"/>
        </w:rPr>
        <w:t>c</w:t>
      </w:r>
      <w:r w:rsidRPr="1805F55B" w:rsidR="1805F55B">
        <w:rPr>
          <w:b w:val="0"/>
          <w:bCs w:val="0"/>
          <w:sz w:val="24"/>
          <w:szCs w:val="24"/>
        </w:rPr>
        <w:t>ism</w:t>
      </w:r>
      <w:r w:rsidRPr="1805F55B" w:rsidR="1805F55B">
        <w:rPr>
          <w:b w:val="0"/>
          <w:bCs w:val="0"/>
          <w:sz w:val="24"/>
          <w:szCs w:val="24"/>
        </w:rPr>
        <w:t xml:space="preserve"> as it implies that gender is something chosen in an individual and not something that is innate (p2). Taylors theory does support this as both theories are based on the idea that identities are formed with dialogues and relationships with others and society and therefore as a result an individual’s sense of self if formed based on these dialogues. Marginalised groups in society are therefore at risk of negative identity formation due to being exposed to homophobic or transphobic behaviours. Until full recognition and acceptance of GSD individuals in society has been achieved, these individuals will be at risk of mis or non-recognition which poses a risk for mental health conditions due to a negative self-perception. There have been movements in society and the acceptance of GSD individuals which have impacted the counselling and psychotherapy profession’s view and conduct on working with these groups.</w:t>
      </w:r>
      <w:r>
        <w:br/>
      </w:r>
      <w:r>
        <w:br/>
      </w:r>
      <w:r w:rsidRPr="1805F55B" w:rsidR="1805F55B">
        <w:rPr>
          <w:b w:val="0"/>
          <w:bCs w:val="0"/>
          <w:sz w:val="24"/>
          <w:szCs w:val="24"/>
        </w:rPr>
        <w:t>There are many examples of how the psychiatric response to GSD individuals has shifted and has been outlined by Roger and Pilgrim (2010) who discuss the historic views of the psychiatric response to GSD individuals which demonstrated that from the 19</w:t>
      </w:r>
      <w:r w:rsidRPr="1805F55B" w:rsidR="1805F55B">
        <w:rPr>
          <w:b w:val="0"/>
          <w:bCs w:val="0"/>
          <w:sz w:val="24"/>
          <w:szCs w:val="24"/>
          <w:vertAlign w:val="superscript"/>
        </w:rPr>
        <w:t>th</w:t>
      </w:r>
      <w:r w:rsidRPr="1805F55B" w:rsidR="1805F55B">
        <w:rPr>
          <w:b w:val="0"/>
          <w:bCs w:val="0"/>
          <w:sz w:val="24"/>
          <w:szCs w:val="24"/>
        </w:rPr>
        <w:t xml:space="preserve"> century where GSD were not thought about much, the 20</w:t>
      </w:r>
      <w:r w:rsidRPr="1805F55B" w:rsidR="1805F55B">
        <w:rPr>
          <w:b w:val="0"/>
          <w:bCs w:val="0"/>
          <w:sz w:val="24"/>
          <w:szCs w:val="24"/>
          <w:vertAlign w:val="superscript"/>
        </w:rPr>
        <w:t>th</w:t>
      </w:r>
      <w:r w:rsidRPr="1805F55B" w:rsidR="1805F55B">
        <w:rPr>
          <w:b w:val="0"/>
          <w:bCs w:val="0"/>
          <w:sz w:val="24"/>
          <w:szCs w:val="24"/>
        </w:rPr>
        <w:t xml:space="preserve"> century generated a significant amount of interest in the psychiatric field whereby homosexuality was added to the diagnostic and statistical manual (DSM) and was regarded as a mental health disorder (p84). This demonstrated how society and the counselling profession could have an impact on an individual as this implied that society recognises their identity as been abnormal. This is reflected in Taylors theory of how society collectively and the counselling profession could transfer a negative recognition of these individual’s identities.  Rogers and </w:t>
      </w:r>
      <w:proofErr w:type="spellStart"/>
      <w:r w:rsidRPr="1805F55B" w:rsidR="1805F55B">
        <w:rPr>
          <w:b w:val="0"/>
          <w:bCs w:val="0"/>
          <w:sz w:val="24"/>
          <w:szCs w:val="24"/>
        </w:rPr>
        <w:t>PIlgirm</w:t>
      </w:r>
      <w:proofErr w:type="spellEnd"/>
      <w:r w:rsidRPr="1805F55B" w:rsidR="1805F55B">
        <w:rPr>
          <w:b w:val="0"/>
          <w:bCs w:val="0"/>
          <w:sz w:val="24"/>
          <w:szCs w:val="24"/>
        </w:rPr>
        <w:t xml:space="preserve"> (2010) who found in current research that bisexual and gay men are four times more likely to commit suicide that heterosexual man (p,83). These findings could suggest the negative mental health condition these individuals are faci</w:t>
      </w:r>
      <w:r w:rsidRPr="1805F55B" w:rsidR="1805F55B">
        <w:rPr>
          <w:b w:val="0"/>
          <w:bCs w:val="0"/>
          <w:sz w:val="24"/>
          <w:szCs w:val="24"/>
        </w:rPr>
        <w:t>ng i</w:t>
      </w:r>
      <w:r w:rsidRPr="1805F55B" w:rsidR="1805F55B">
        <w:rPr>
          <w:b w:val="0"/>
          <w:bCs w:val="0"/>
          <w:sz w:val="24"/>
          <w:szCs w:val="24"/>
        </w:rPr>
        <w:t xml:space="preserve">n their identity formation and how society has viewed GSD over the years. </w:t>
      </w:r>
      <w:proofErr w:type="spellStart"/>
      <w:r w:rsidRPr="1805F55B" w:rsidR="1805F55B">
        <w:rPr>
          <w:b w:val="0"/>
          <w:bCs w:val="0"/>
          <w:sz w:val="24"/>
          <w:szCs w:val="24"/>
        </w:rPr>
        <w:t>Mcleod’s</w:t>
      </w:r>
      <w:proofErr w:type="spellEnd"/>
      <w:r w:rsidRPr="1805F55B" w:rsidR="1805F55B">
        <w:rPr>
          <w:b w:val="0"/>
          <w:bCs w:val="0"/>
          <w:sz w:val="24"/>
          <w:szCs w:val="24"/>
        </w:rPr>
        <w:t xml:space="preserve"> (2013) suggestion of many of the issues presented by clients who are sexually diverse </w:t>
      </w:r>
      <w:r w:rsidRPr="1805F55B" w:rsidR="1805F55B">
        <w:rPr>
          <w:b w:val="0"/>
          <w:bCs w:val="0"/>
          <w:sz w:val="24"/>
          <w:szCs w:val="24"/>
        </w:rPr>
        <w:t xml:space="preserve">as </w:t>
      </w:r>
      <w:r w:rsidRPr="1805F55B" w:rsidR="1805F55B">
        <w:rPr>
          <w:b w:val="0"/>
          <w:bCs w:val="0"/>
          <w:sz w:val="24"/>
          <w:szCs w:val="24"/>
        </w:rPr>
        <w:t xml:space="preserve">being the fear of coming out and societies perception in addition to Roger and Pilgrims statistic suggest that there is perhaps still a considerable </w:t>
      </w:r>
      <w:proofErr w:type="gramStart"/>
      <w:r w:rsidRPr="1805F55B" w:rsidR="1805F55B">
        <w:rPr>
          <w:b w:val="0"/>
          <w:bCs w:val="0"/>
          <w:sz w:val="24"/>
          <w:szCs w:val="24"/>
        </w:rPr>
        <w:t>amount</w:t>
      </w:r>
      <w:proofErr w:type="gramEnd"/>
      <w:r w:rsidRPr="1805F55B" w:rsidR="1805F55B">
        <w:rPr>
          <w:b w:val="0"/>
          <w:bCs w:val="0"/>
          <w:sz w:val="24"/>
          <w:szCs w:val="24"/>
        </w:rPr>
        <w:t xml:space="preserve"> of mis or non-recognition of these groups leading to negative formations of ‘self’. Although the counselling profession has </w:t>
      </w:r>
      <w:r w:rsidRPr="1805F55B" w:rsidR="1805F55B">
        <w:rPr>
          <w:b w:val="0"/>
          <w:bCs w:val="0"/>
          <w:sz w:val="24"/>
          <w:szCs w:val="24"/>
        </w:rPr>
        <w:t>s</w:t>
      </w:r>
      <w:r w:rsidRPr="1805F55B" w:rsidR="1805F55B">
        <w:rPr>
          <w:b w:val="0"/>
          <w:bCs w:val="0"/>
          <w:sz w:val="24"/>
          <w:szCs w:val="24"/>
        </w:rPr>
        <w:t>een significant change</w:t>
      </w:r>
      <w:r w:rsidRPr="1805F55B" w:rsidR="1805F55B">
        <w:rPr>
          <w:b w:val="0"/>
          <w:bCs w:val="0"/>
          <w:sz w:val="24"/>
          <w:szCs w:val="24"/>
        </w:rPr>
        <w:t>s,</w:t>
      </w:r>
      <w:r w:rsidRPr="1805F55B" w:rsidR="1805F55B">
        <w:rPr>
          <w:b w:val="0"/>
          <w:bCs w:val="0"/>
          <w:sz w:val="24"/>
          <w:szCs w:val="24"/>
        </w:rPr>
        <w:t xml:space="preserve"> it is clear that not all prejudices are gone.</w:t>
      </w:r>
    </w:p>
    <w:p w:rsidR="2CF18CB1" w:rsidP="1805F55B" w:rsidRDefault="2CF18CB1" w14:paraId="424401AA" w14:textId="684ACE02">
      <w:pPr>
        <w:pStyle w:val="Normal"/>
        <w:spacing w:line="480" w:lineRule="auto"/>
        <w:jc w:val="left"/>
        <w:rPr>
          <w:b w:val="0"/>
          <w:bCs w:val="0"/>
          <w:sz w:val="24"/>
          <w:szCs w:val="24"/>
        </w:rPr>
      </w:pPr>
    </w:p>
    <w:p w:rsidR="2CF18CB1" w:rsidP="1805F55B" w:rsidRDefault="2CF18CB1" w14:paraId="6E093F2C" w14:textId="783A4C1E">
      <w:pPr>
        <w:pStyle w:val="Normal"/>
        <w:spacing w:line="480" w:lineRule="auto"/>
        <w:jc w:val="left"/>
        <w:rPr>
          <w:b w:val="0"/>
          <w:bCs w:val="0"/>
          <w:sz w:val="24"/>
          <w:szCs w:val="24"/>
        </w:rPr>
      </w:pPr>
      <w:r w:rsidRPr="1805F55B" w:rsidR="1805F55B">
        <w:rPr>
          <w:b w:val="0"/>
          <w:bCs w:val="0"/>
          <w:sz w:val="24"/>
          <w:szCs w:val="24"/>
        </w:rPr>
        <w:t xml:space="preserve">Although there is still </w:t>
      </w:r>
      <w:r w:rsidRPr="1805F55B" w:rsidR="1805F55B">
        <w:rPr>
          <w:b w:val="0"/>
          <w:bCs w:val="0"/>
          <w:sz w:val="24"/>
          <w:szCs w:val="24"/>
        </w:rPr>
        <w:t>stigma</w:t>
      </w:r>
      <w:r w:rsidRPr="1805F55B" w:rsidR="1805F55B">
        <w:rPr>
          <w:b w:val="0"/>
          <w:bCs w:val="0"/>
          <w:sz w:val="24"/>
          <w:szCs w:val="24"/>
        </w:rPr>
        <w:t xml:space="preserve"> attached to GSD individuals, </w:t>
      </w:r>
      <w:r w:rsidRPr="1805F55B" w:rsidR="1805F55B">
        <w:rPr>
          <w:b w:val="0"/>
          <w:bCs w:val="0"/>
          <w:sz w:val="24"/>
          <w:szCs w:val="24"/>
        </w:rPr>
        <w:t>t</w:t>
      </w:r>
      <w:r w:rsidRPr="1805F55B" w:rsidR="1805F55B">
        <w:rPr>
          <w:b w:val="0"/>
          <w:bCs w:val="0"/>
          <w:sz w:val="24"/>
          <w:szCs w:val="24"/>
        </w:rPr>
        <w:t xml:space="preserve">here has been </w:t>
      </w:r>
      <w:r w:rsidRPr="1805F55B" w:rsidR="1805F55B">
        <w:rPr>
          <w:b w:val="0"/>
          <w:bCs w:val="0"/>
          <w:sz w:val="24"/>
          <w:szCs w:val="24"/>
        </w:rPr>
        <w:t>significant</w:t>
      </w:r>
      <w:r w:rsidRPr="1805F55B" w:rsidR="1805F55B">
        <w:rPr>
          <w:b w:val="0"/>
          <w:bCs w:val="0"/>
          <w:sz w:val="24"/>
          <w:szCs w:val="24"/>
        </w:rPr>
        <w:t xml:space="preserve"> movement from the 20</w:t>
      </w:r>
      <w:r w:rsidRPr="1805F55B" w:rsidR="1805F55B">
        <w:rPr>
          <w:b w:val="0"/>
          <w:bCs w:val="0"/>
          <w:sz w:val="24"/>
          <w:szCs w:val="24"/>
          <w:vertAlign w:val="superscript"/>
        </w:rPr>
        <w:t>th</w:t>
      </w:r>
      <w:r w:rsidRPr="1805F55B" w:rsidR="1805F55B">
        <w:rPr>
          <w:b w:val="0"/>
          <w:bCs w:val="0"/>
          <w:sz w:val="24"/>
          <w:szCs w:val="24"/>
        </w:rPr>
        <w:t xml:space="preserve"> and early 21</w:t>
      </w:r>
      <w:r w:rsidRPr="1805F55B" w:rsidR="1805F55B">
        <w:rPr>
          <w:b w:val="0"/>
          <w:bCs w:val="0"/>
          <w:sz w:val="24"/>
          <w:szCs w:val="24"/>
          <w:vertAlign w:val="superscript"/>
        </w:rPr>
        <w:t>st</w:t>
      </w:r>
      <w:r w:rsidRPr="1805F55B" w:rsidR="1805F55B">
        <w:rPr>
          <w:b w:val="0"/>
          <w:bCs w:val="0"/>
          <w:sz w:val="24"/>
          <w:szCs w:val="24"/>
        </w:rPr>
        <w:t xml:space="preserve"> century, as at these times it was still acceptable to practice what was known as conversion therapy. Conversion therapy is a form of treatment that aims to convert people from being homosexual to heterosexual. However, this form of therapy has now been removed from common practice due to ethical restrictions and in a movement to promote diversity and equality in a society aiming to become more inclusive of diverse identities (</w:t>
      </w:r>
      <w:proofErr w:type="spellStart"/>
      <w:r w:rsidRPr="1805F55B" w:rsidR="1805F55B">
        <w:rPr>
          <w:b w:val="0"/>
          <w:bCs w:val="0"/>
          <w:sz w:val="24"/>
          <w:szCs w:val="24"/>
        </w:rPr>
        <w:t>Feltham,C</w:t>
      </w:r>
      <w:proofErr w:type="spellEnd"/>
      <w:r w:rsidRPr="1805F55B" w:rsidR="1805F55B">
        <w:rPr>
          <w:b w:val="0"/>
          <w:bCs w:val="0"/>
          <w:sz w:val="24"/>
          <w:szCs w:val="24"/>
        </w:rPr>
        <w:t xml:space="preserve">, </w:t>
      </w:r>
      <w:proofErr w:type="spellStart"/>
      <w:r w:rsidRPr="1805F55B" w:rsidR="1805F55B">
        <w:rPr>
          <w:b w:val="0"/>
          <w:bCs w:val="0"/>
          <w:sz w:val="24"/>
          <w:szCs w:val="24"/>
        </w:rPr>
        <w:t>Hanley,T</w:t>
      </w:r>
      <w:proofErr w:type="spellEnd"/>
      <w:r w:rsidRPr="1805F55B" w:rsidR="1805F55B">
        <w:rPr>
          <w:b w:val="0"/>
          <w:bCs w:val="0"/>
          <w:sz w:val="24"/>
          <w:szCs w:val="24"/>
        </w:rPr>
        <w:t xml:space="preserve">, Winter, LA&lt; 2017). The removal of this form of therapy is a positive step in the counselling profession to create a more inclusive and accepting service. Davies (1976) reinforces how the psychiatry profession presented a negative response of mis and non-recognition to GSD individuals, he not only discussed the inhumane and unethical forms of ‘conversion therapy, such as the use of electric shocks, he highlighted the fact that these therapies were in place to “cure” homosexuality as though it was abnormal or a sickness (p14-16).  It is clear that through the </w:t>
      </w:r>
      <w:r w:rsidRPr="1805F55B" w:rsidR="1805F55B">
        <w:rPr>
          <w:b w:val="0"/>
          <w:bCs w:val="0"/>
          <w:sz w:val="24"/>
          <w:szCs w:val="24"/>
        </w:rPr>
        <w:t>removal  of</w:t>
      </w:r>
      <w:r w:rsidRPr="1805F55B" w:rsidR="1805F55B">
        <w:rPr>
          <w:b w:val="0"/>
          <w:bCs w:val="0"/>
          <w:sz w:val="24"/>
          <w:szCs w:val="24"/>
        </w:rPr>
        <w:t xml:space="preserve"> conversion therapy and how it is now deemed unethical, it is evident that there has been a significant </w:t>
      </w:r>
      <w:r w:rsidRPr="1805F55B" w:rsidR="1805F55B">
        <w:rPr>
          <w:b w:val="0"/>
          <w:bCs w:val="0"/>
          <w:sz w:val="24"/>
          <w:szCs w:val="24"/>
        </w:rPr>
        <w:t>sh</w:t>
      </w:r>
      <w:r w:rsidRPr="1805F55B" w:rsidR="1805F55B">
        <w:rPr>
          <w:b w:val="0"/>
          <w:bCs w:val="0"/>
          <w:sz w:val="24"/>
          <w:szCs w:val="24"/>
        </w:rPr>
        <w:t>i</w:t>
      </w:r>
      <w:r w:rsidRPr="1805F55B" w:rsidR="1805F55B">
        <w:rPr>
          <w:b w:val="0"/>
          <w:bCs w:val="0"/>
          <w:sz w:val="24"/>
          <w:szCs w:val="24"/>
        </w:rPr>
        <w:t>ft i</w:t>
      </w:r>
      <w:r w:rsidRPr="1805F55B" w:rsidR="1805F55B">
        <w:rPr>
          <w:b w:val="0"/>
          <w:bCs w:val="0"/>
          <w:sz w:val="24"/>
          <w:szCs w:val="24"/>
        </w:rPr>
        <w:t xml:space="preserve">n the counselling profession, Although </w:t>
      </w:r>
      <w:proofErr w:type="spellStart"/>
      <w:r w:rsidRPr="1805F55B" w:rsidR="1805F55B">
        <w:rPr>
          <w:b w:val="0"/>
          <w:bCs w:val="0"/>
          <w:sz w:val="24"/>
          <w:szCs w:val="24"/>
        </w:rPr>
        <w:t>Mcleod</w:t>
      </w:r>
      <w:proofErr w:type="spellEnd"/>
      <w:r w:rsidRPr="1805F55B" w:rsidR="1805F55B">
        <w:rPr>
          <w:b w:val="0"/>
          <w:bCs w:val="0"/>
          <w:sz w:val="24"/>
          <w:szCs w:val="24"/>
        </w:rPr>
        <w:t xml:space="preserve"> </w:t>
      </w:r>
      <w:r w:rsidRPr="1805F55B" w:rsidR="1805F55B">
        <w:rPr>
          <w:b w:val="0"/>
          <w:bCs w:val="0"/>
          <w:sz w:val="24"/>
          <w:szCs w:val="24"/>
        </w:rPr>
        <w:t xml:space="preserve"> </w:t>
      </w:r>
      <w:r w:rsidRPr="1805F55B" w:rsidR="1805F55B">
        <w:rPr>
          <w:b w:val="0"/>
          <w:bCs w:val="0"/>
          <w:sz w:val="24"/>
          <w:szCs w:val="24"/>
        </w:rPr>
        <w:t xml:space="preserve">(2013) </w:t>
      </w:r>
      <w:r w:rsidRPr="1805F55B" w:rsidR="1805F55B">
        <w:rPr>
          <w:b w:val="0"/>
          <w:bCs w:val="0"/>
          <w:sz w:val="24"/>
          <w:szCs w:val="24"/>
        </w:rPr>
        <w:t xml:space="preserve">suggests, that due to prejudices influencing the counselling field in the times where conversion therapy was deemed acceptable, clients from the LGBT communities lacked trust in therapist due to lack of perceived acceptance but he also states that there has started to be a </w:t>
      </w:r>
      <w:r w:rsidRPr="1805F55B" w:rsidR="1805F55B">
        <w:rPr>
          <w:b w:val="0"/>
          <w:bCs w:val="0"/>
          <w:sz w:val="24"/>
          <w:szCs w:val="24"/>
        </w:rPr>
        <w:t xml:space="preserve">movement away from </w:t>
      </w:r>
      <w:r w:rsidRPr="1805F55B" w:rsidR="1805F55B">
        <w:rPr>
          <w:b w:val="0"/>
          <w:bCs w:val="0"/>
          <w:sz w:val="24"/>
          <w:szCs w:val="24"/>
        </w:rPr>
        <w:t>this distrust towards therapists</w:t>
      </w:r>
      <w:r w:rsidRPr="1805F55B" w:rsidR="1805F55B">
        <w:rPr>
          <w:b w:val="0"/>
          <w:bCs w:val="0"/>
          <w:sz w:val="24"/>
          <w:szCs w:val="24"/>
        </w:rPr>
        <w:t xml:space="preserve"> (p467). This could be due to GSD individuals not feeling at risk to prejudicial attitudes towards their gender or sexuality thus suggesting a positive development in the counselling field.</w:t>
      </w:r>
    </w:p>
    <w:p w:rsidR="2CF18CB1" w:rsidP="1805F55B" w:rsidRDefault="2CF18CB1" w14:paraId="1AD37688" w14:textId="78F07ECD">
      <w:pPr>
        <w:pStyle w:val="Normal"/>
        <w:spacing w:line="480" w:lineRule="auto"/>
        <w:jc w:val="left"/>
        <w:rPr>
          <w:b w:val="0"/>
          <w:bCs w:val="0"/>
          <w:sz w:val="24"/>
          <w:szCs w:val="24"/>
        </w:rPr>
      </w:pPr>
    </w:p>
    <w:p w:rsidR="2CF18CB1" w:rsidP="1805F55B" w:rsidRDefault="2CF18CB1" w14:paraId="2D76AB4A" w14:textId="372E20F0">
      <w:pPr>
        <w:pStyle w:val="Normal"/>
        <w:spacing w:line="480" w:lineRule="auto"/>
        <w:jc w:val="left"/>
        <w:rPr>
          <w:b w:val="0"/>
          <w:bCs w:val="0"/>
          <w:sz w:val="24"/>
          <w:szCs w:val="24"/>
        </w:rPr>
      </w:pPr>
      <w:r w:rsidRPr="1805F55B" w:rsidR="1805F55B">
        <w:rPr>
          <w:b w:val="0"/>
          <w:bCs w:val="0"/>
          <w:sz w:val="24"/>
          <w:szCs w:val="24"/>
        </w:rPr>
        <w:t xml:space="preserve">The Equalities Act (2010) helped </w:t>
      </w:r>
      <w:r w:rsidRPr="1805F55B" w:rsidR="1805F55B">
        <w:rPr>
          <w:b w:val="0"/>
          <w:bCs w:val="0"/>
          <w:sz w:val="24"/>
          <w:szCs w:val="24"/>
        </w:rPr>
        <w:t xml:space="preserve">to </w:t>
      </w:r>
      <w:r w:rsidRPr="1805F55B" w:rsidR="1805F55B">
        <w:rPr>
          <w:b w:val="0"/>
          <w:bCs w:val="0"/>
          <w:sz w:val="24"/>
          <w:szCs w:val="24"/>
        </w:rPr>
        <w:t xml:space="preserve">realise a shift in the counselling fields by aiming to protect individuals from any form of discrimination. In the UK the act has made it a legal requirement to provide an inclusive and non-discriminatory service to clients. Therefore this act has had an impact on the counselling profession as it has recognised the vital need to be aware of the stigmas that those GSD individuals are facing, reduce any prejudices the therapist themselves may have by educating themselves on preferred terminology and issues, not making assumptions on identity and not assuming a problem a client is presenting is down to their sexuality or gender preference ( </w:t>
      </w:r>
      <w:proofErr w:type="spellStart"/>
      <w:r w:rsidRPr="1805F55B" w:rsidR="1805F55B">
        <w:rPr>
          <w:b w:val="0"/>
          <w:bCs w:val="0"/>
          <w:sz w:val="24"/>
          <w:szCs w:val="24"/>
        </w:rPr>
        <w:t>Vossler,AA</w:t>
      </w:r>
      <w:proofErr w:type="spellEnd"/>
      <w:r w:rsidRPr="1805F55B" w:rsidR="1805F55B">
        <w:rPr>
          <w:b w:val="0"/>
          <w:bCs w:val="0"/>
          <w:sz w:val="24"/>
          <w:szCs w:val="24"/>
        </w:rPr>
        <w:t xml:space="preserve"> et al</w:t>
      </w:r>
      <w:r w:rsidRPr="1805F55B" w:rsidR="1805F55B">
        <w:rPr>
          <w:b w:val="0"/>
          <w:bCs w:val="0"/>
          <w:sz w:val="24"/>
          <w:szCs w:val="24"/>
        </w:rPr>
        <w:t>, 2017, p,153), It is evident that the equality act aims to serve protection for those who possess GSD identities and is a significant component in creating a more inclusive and non-discriminatory movement within the counselling and psychotherapy profession. As discussed, it attempts to break down barriers of recognition that could lead to the harmful consequences on mis or non-recognition of GSD identities by the therapist. The act aims to ensure that counsellors do not discriminate nor make any assumptions as these could lead to negative identity constructs as they should be treated equally and the same as those who do not define themselves as GSD.</w:t>
      </w:r>
    </w:p>
    <w:p w:rsidR="5693A837" w:rsidP="1805F55B" w:rsidRDefault="5693A837" w14:paraId="7A760FB2" w14:textId="473D3B90">
      <w:pPr>
        <w:pStyle w:val="Normal"/>
        <w:spacing w:line="480" w:lineRule="auto"/>
        <w:jc w:val="left"/>
        <w:rPr>
          <w:b w:val="0"/>
          <w:bCs w:val="0"/>
          <w:sz w:val="24"/>
          <w:szCs w:val="24"/>
        </w:rPr>
      </w:pPr>
      <w:r w:rsidRPr="1805F55B" w:rsidR="1805F55B">
        <w:rPr>
          <w:b w:val="0"/>
          <w:bCs w:val="0"/>
          <w:sz w:val="24"/>
          <w:szCs w:val="24"/>
        </w:rPr>
        <w:t xml:space="preserve">As well as the equalities act, a legal act to protect the GSD as well as other characteristics, the development of what is known as the ‘gender unicorn’ was developed to aid understanding of gender fluidity and reduce transphobic prejudices and behaviour. </w:t>
      </w:r>
      <w:proofErr w:type="spellStart"/>
      <w:r w:rsidRPr="1805F55B" w:rsidR="1805F55B">
        <w:rPr>
          <w:b w:val="0"/>
          <w:bCs w:val="0"/>
          <w:sz w:val="24"/>
          <w:szCs w:val="24"/>
        </w:rPr>
        <w:t>Gilies</w:t>
      </w:r>
      <w:proofErr w:type="spellEnd"/>
      <w:r w:rsidRPr="1805F55B" w:rsidR="1805F55B">
        <w:rPr>
          <w:b w:val="0"/>
          <w:bCs w:val="0"/>
          <w:sz w:val="24"/>
          <w:szCs w:val="24"/>
        </w:rPr>
        <w:t xml:space="preserve"> (2017) explains that the gender unicorn is a visual representation of how gender should be viewed and understood. It aims to educate everyone, even young children, on gender fluidity and as a result “deconstruct gender and the foundation of marriage and family” (p,14). The gender unicorn involved an illustration of a unicorn with layers explaining gender, sex</w:t>
      </w:r>
      <w:r w:rsidRPr="1805F55B" w:rsidR="1805F55B">
        <w:rPr>
          <w:b w:val="0"/>
          <w:bCs w:val="0"/>
          <w:sz w:val="24"/>
          <w:szCs w:val="24"/>
        </w:rPr>
        <w:t>,</w:t>
      </w:r>
      <w:r w:rsidRPr="1805F55B" w:rsidR="1805F55B">
        <w:rPr>
          <w:b w:val="0"/>
          <w:bCs w:val="0"/>
          <w:sz w:val="24"/>
          <w:szCs w:val="24"/>
        </w:rPr>
        <w:t xml:space="preserve"> masculinity and femininity. The development of the gender unicorn is an example of positive movement and attempt in society to increase understanding of gender fluidity to lessen the prominence of gender binary. This should as a result reduce negative transphobic views and behaviours that gender diverse individuals are exposed to and as a result normalise these characteristics. </w:t>
      </w:r>
    </w:p>
    <w:p w:rsidR="5693A837" w:rsidP="1805F55B" w:rsidRDefault="5693A837" w14:paraId="121ED0D6" w14:textId="461931A9">
      <w:pPr>
        <w:pStyle w:val="Normal"/>
        <w:spacing w:line="480" w:lineRule="auto"/>
        <w:jc w:val="left"/>
        <w:rPr>
          <w:b w:val="0"/>
          <w:bCs w:val="0"/>
          <w:sz w:val="24"/>
          <w:szCs w:val="24"/>
        </w:rPr>
      </w:pPr>
    </w:p>
    <w:p w:rsidR="5693A837" w:rsidP="1805F55B" w:rsidRDefault="5693A837" w14:paraId="61897BAC" w14:textId="1F9307A9" w14:noSpellErr="1">
      <w:pPr>
        <w:pStyle w:val="Normal"/>
        <w:spacing w:line="480" w:lineRule="auto"/>
        <w:jc w:val="left"/>
        <w:rPr>
          <w:b w:val="0"/>
          <w:bCs w:val="0"/>
          <w:sz w:val="24"/>
          <w:szCs w:val="24"/>
        </w:rPr>
      </w:pPr>
      <w:r w:rsidRPr="1805F55B" w:rsidR="1805F55B">
        <w:rPr>
          <w:b w:val="0"/>
          <w:bCs w:val="0"/>
          <w:sz w:val="24"/>
          <w:szCs w:val="24"/>
        </w:rPr>
        <w:t xml:space="preserve">Harper et al (2012) discussed how since the likes of conversion </w:t>
      </w:r>
      <w:r w:rsidRPr="1805F55B" w:rsidR="1805F55B">
        <w:rPr>
          <w:b w:val="0"/>
          <w:bCs w:val="0"/>
          <w:sz w:val="24"/>
          <w:szCs w:val="24"/>
        </w:rPr>
        <w:t>therapy</w:t>
      </w:r>
      <w:r w:rsidRPr="1805F55B" w:rsidR="1805F55B">
        <w:rPr>
          <w:b w:val="0"/>
          <w:bCs w:val="0"/>
          <w:sz w:val="24"/>
          <w:szCs w:val="24"/>
        </w:rPr>
        <w:t xml:space="preserve"> have been removed from the DSM, counsellors are encouraged to discourage clients who seek reparative therapy, educating them on the risks attached and using counselling as a way to empower clients and promote healthy and congruent gender identity (p6).  This demonstrates the positive steps the counselling profession has taken from the 20</w:t>
      </w:r>
      <w:r w:rsidRPr="1805F55B" w:rsidR="1805F55B">
        <w:rPr>
          <w:b w:val="0"/>
          <w:bCs w:val="0"/>
          <w:sz w:val="24"/>
          <w:szCs w:val="24"/>
          <w:vertAlign w:val="superscript"/>
        </w:rPr>
        <w:t>th</w:t>
      </w:r>
      <w:r w:rsidRPr="1805F55B" w:rsidR="1805F55B">
        <w:rPr>
          <w:b w:val="0"/>
          <w:bCs w:val="0"/>
          <w:sz w:val="24"/>
          <w:szCs w:val="24"/>
        </w:rPr>
        <w:t xml:space="preserve"> century to create a more accepting and </w:t>
      </w:r>
      <w:r w:rsidRPr="1805F55B" w:rsidR="1805F55B">
        <w:rPr>
          <w:b w:val="0"/>
          <w:bCs w:val="0"/>
          <w:sz w:val="24"/>
          <w:szCs w:val="24"/>
        </w:rPr>
        <w:t>non-discriminatory</w:t>
      </w:r>
      <w:r w:rsidRPr="1805F55B" w:rsidR="1805F55B">
        <w:rPr>
          <w:b w:val="0"/>
          <w:bCs w:val="0"/>
          <w:sz w:val="24"/>
          <w:szCs w:val="24"/>
        </w:rPr>
        <w:t xml:space="preserve"> service. The transition </w:t>
      </w:r>
      <w:r w:rsidRPr="1805F55B" w:rsidR="1805F55B">
        <w:rPr>
          <w:b w:val="0"/>
          <w:bCs w:val="0"/>
          <w:sz w:val="24"/>
          <w:szCs w:val="24"/>
        </w:rPr>
        <w:t>from being</w:t>
      </w:r>
      <w:r w:rsidRPr="1805F55B" w:rsidR="1805F55B">
        <w:rPr>
          <w:b w:val="0"/>
          <w:bCs w:val="0"/>
          <w:sz w:val="24"/>
          <w:szCs w:val="24"/>
        </w:rPr>
        <w:t xml:space="preserve"> viewed as a psychiatric disorder that needs to be ‘fixed’ to now being recognised and understood and therefore providing an inclusive service. A study by King et al (2007) outlined in a document by the BACP supported the view that therapists should appropriately respond to the issues presented by the client and not fixated on their sexual identity (Cited in BACP,2007, p3). This is to support the recognition and promote equality for the client by treating their problems in the same way as they would a heterosexual client. Shaw (2009) discusses how a therapist may be influenced with attitudes, stereotypes and beliefs presented in social discourses but states it is vital that therapists remain </w:t>
      </w:r>
      <w:r w:rsidRPr="1805F55B" w:rsidR="1805F55B">
        <w:rPr>
          <w:b w:val="0"/>
          <w:bCs w:val="0"/>
          <w:sz w:val="24"/>
          <w:szCs w:val="24"/>
        </w:rPr>
        <w:t>non-judgemental</w:t>
      </w:r>
      <w:r w:rsidRPr="1805F55B" w:rsidR="1805F55B">
        <w:rPr>
          <w:b w:val="0"/>
          <w:bCs w:val="0"/>
          <w:sz w:val="24"/>
          <w:szCs w:val="24"/>
        </w:rPr>
        <w:t xml:space="preserve"> and to continue </w:t>
      </w:r>
      <w:r w:rsidRPr="1805F55B" w:rsidR="1805F55B">
        <w:rPr>
          <w:b w:val="0"/>
          <w:bCs w:val="0"/>
          <w:sz w:val="24"/>
          <w:szCs w:val="24"/>
        </w:rPr>
        <w:t>contributing</w:t>
      </w:r>
      <w:r w:rsidRPr="1805F55B" w:rsidR="1805F55B">
        <w:rPr>
          <w:b w:val="0"/>
          <w:bCs w:val="0"/>
          <w:sz w:val="24"/>
          <w:szCs w:val="24"/>
        </w:rPr>
        <w:t xml:space="preserve"> to the positive movements in the counselling profession over the last 50 years promoting greater acceptance and affirmation of GSD individuals and particularly understanding that there are more sexes that just ‘male’ and ‘female’ (p2).  This statement also links closely with Butler’s views of reducing gender binary stereotypes and promoting the acceptance of gender fluidity and sexuality.</w:t>
      </w:r>
    </w:p>
    <w:p w:rsidR="5693A837" w:rsidP="1805F55B" w:rsidRDefault="5693A837" w14:paraId="323DECFE" w14:textId="37016497">
      <w:pPr>
        <w:pStyle w:val="Normal"/>
        <w:spacing w:line="480" w:lineRule="auto"/>
        <w:jc w:val="left"/>
        <w:rPr>
          <w:b w:val="0"/>
          <w:bCs w:val="0"/>
          <w:sz w:val="24"/>
          <w:szCs w:val="24"/>
        </w:rPr>
      </w:pPr>
    </w:p>
    <w:p w:rsidR="5693A837" w:rsidP="1805F55B" w:rsidRDefault="5693A837" w14:paraId="3670A5AC" w14:textId="3F61EB99">
      <w:pPr>
        <w:pStyle w:val="Normal"/>
        <w:spacing w:line="480" w:lineRule="auto"/>
        <w:jc w:val="left"/>
        <w:rPr>
          <w:b w:val="0"/>
          <w:bCs w:val="0"/>
          <w:sz w:val="24"/>
          <w:szCs w:val="24"/>
        </w:rPr>
      </w:pPr>
      <w:r w:rsidRPr="1805F55B" w:rsidR="1805F55B">
        <w:rPr>
          <w:b w:val="0"/>
          <w:bCs w:val="0"/>
          <w:sz w:val="24"/>
          <w:szCs w:val="24"/>
        </w:rPr>
        <w:t>Although</w:t>
      </w:r>
      <w:r w:rsidRPr="1805F55B" w:rsidR="1805F55B">
        <w:rPr>
          <w:b w:val="0"/>
          <w:bCs w:val="0"/>
          <w:sz w:val="24"/>
          <w:szCs w:val="24"/>
        </w:rPr>
        <w:t xml:space="preserve"> we can see a significant shift in society’s attitude towards GSD individuals, the statistic outlined above by </w:t>
      </w:r>
      <w:proofErr w:type="spellStart"/>
      <w:r w:rsidRPr="1805F55B" w:rsidR="1805F55B">
        <w:rPr>
          <w:b w:val="0"/>
          <w:bCs w:val="0"/>
          <w:sz w:val="24"/>
          <w:szCs w:val="24"/>
        </w:rPr>
        <w:t>PIlgrim</w:t>
      </w:r>
      <w:proofErr w:type="spellEnd"/>
      <w:r w:rsidRPr="1805F55B" w:rsidR="1805F55B">
        <w:rPr>
          <w:b w:val="0"/>
          <w:bCs w:val="0"/>
          <w:sz w:val="24"/>
          <w:szCs w:val="24"/>
        </w:rPr>
        <w:t xml:space="preserve"> and Rogers (2010) demonstrated that there is still a significant difference in mental health conditions in LGBT individuals compared to heterosexual individuals. Fish and Karban (2015) agree in their writings how the e</w:t>
      </w:r>
      <w:r w:rsidRPr="1805F55B" w:rsidR="1805F55B">
        <w:rPr>
          <w:b w:val="0"/>
          <w:bCs w:val="0"/>
          <w:sz w:val="24"/>
          <w:szCs w:val="24"/>
        </w:rPr>
        <w:t>ffects</w:t>
      </w:r>
      <w:r w:rsidRPr="1805F55B" w:rsidR="1805F55B">
        <w:rPr>
          <w:b w:val="0"/>
          <w:bCs w:val="0"/>
          <w:sz w:val="24"/>
          <w:szCs w:val="24"/>
        </w:rPr>
        <w:t xml:space="preserve"> of discrimination relating to individual’s social positions in terms of gender and sexuality is still having a profound impact and continues to realise health inequalities of those from LGBT identities (p2). It is fair to say that we have seen a positive movement in terms of LGBT identities in the last 50 years but more is needed to reduce the inequalities and prejudices still experienced by the GSD. </w:t>
      </w:r>
    </w:p>
    <w:p w:rsidR="5693A837" w:rsidP="1805F55B" w:rsidRDefault="5693A837" w14:paraId="1883ED76" w14:textId="147D0BC8">
      <w:pPr>
        <w:pStyle w:val="Normal"/>
        <w:spacing w:line="480" w:lineRule="auto"/>
        <w:jc w:val="left"/>
        <w:rPr>
          <w:b w:val="0"/>
          <w:bCs w:val="0"/>
          <w:sz w:val="24"/>
          <w:szCs w:val="24"/>
        </w:rPr>
      </w:pPr>
    </w:p>
    <w:p w:rsidR="5693A837" w:rsidP="1805F55B" w:rsidRDefault="5693A837" w14:paraId="22BB1DBB" w14:noSpellErr="1" w14:textId="54D96D17">
      <w:pPr>
        <w:pStyle w:val="Normal"/>
        <w:spacing w:line="480" w:lineRule="auto"/>
        <w:jc w:val="left"/>
        <w:rPr>
          <w:b w:val="0"/>
          <w:bCs w:val="0"/>
          <w:sz w:val="24"/>
          <w:szCs w:val="24"/>
        </w:rPr>
      </w:pPr>
      <w:r w:rsidRPr="1805F55B" w:rsidR="1805F55B">
        <w:rPr>
          <w:b w:val="0"/>
          <w:bCs w:val="0"/>
          <w:sz w:val="24"/>
          <w:szCs w:val="24"/>
        </w:rPr>
        <w:t xml:space="preserve">This essay has aimed to discuss how Charles Taylor’s theory of recognition applies to working with people who are gender and sexually diverse. We have discussed how identity formation and sense of self is impacted by social dialogues and behaviours of recognition towards identity characteristics. Due to the negative perception and prejudices held against those who are GSD the outcome has resulted in these individuals constructing negative identities leading to poor self-esteem and therefore an impact on mental health issues leading to higher suicide rates. Taylor’s theory of recognition is supported by this as it shows that the negative social dialogues GSD individuals experience have resulted in a poor sense of self-worth due to being non or mis-recognised. These prejudices over time have also had an effect on the counselling field. As discussed, the profession has seen a time where homosexuality and transgender </w:t>
      </w:r>
      <w:proofErr w:type="gramStart"/>
      <w:r w:rsidRPr="1805F55B" w:rsidR="1805F55B">
        <w:rPr>
          <w:b w:val="0"/>
          <w:bCs w:val="0"/>
          <w:sz w:val="24"/>
          <w:szCs w:val="24"/>
        </w:rPr>
        <w:t>was</w:t>
      </w:r>
      <w:proofErr w:type="gramEnd"/>
      <w:r w:rsidRPr="1805F55B" w:rsidR="1805F55B">
        <w:rPr>
          <w:b w:val="0"/>
          <w:bCs w:val="0"/>
          <w:sz w:val="24"/>
          <w:szCs w:val="24"/>
        </w:rPr>
        <w:t xml:space="preserve"> seen as a psychiatric disorder and needed to be ‘cured’. It is understandable how this clear mis recognition o</w:t>
      </w:r>
      <w:r w:rsidRPr="1805F55B" w:rsidR="1805F55B">
        <w:rPr>
          <w:b w:val="0"/>
          <w:bCs w:val="0"/>
          <w:sz w:val="24"/>
          <w:szCs w:val="24"/>
        </w:rPr>
        <w:t>n</w:t>
      </w:r>
      <w:r w:rsidRPr="1805F55B" w:rsidR="1805F55B">
        <w:rPr>
          <w:b w:val="0"/>
          <w:bCs w:val="0"/>
          <w:sz w:val="24"/>
          <w:szCs w:val="24"/>
        </w:rPr>
        <w:t xml:space="preserve"> behalf of the profession lead to mis-trust in therapists from those with GSD backgrounds and also proves the impact external attitudes and beliefs have on an individual. Although from influences such as the equality act (2010) and The Gender Unicorn, we have seen great changes within the psychiatric field’s response to GSD, more could be done with therapist being educated on these issues to respond more effectively and inclusively. Throughout the essay it is evident how Taylor’s theory is supported throughout indicating how identity formations are constructed through relationships with others and how this has had an unfortunate impact on those who are GSD in terms of their self-worth. His theory also implies that with the suicide rate still higher for those who are GSD that more needs to be done for GSD individuals to receive equality and recognition they deserve. </w:t>
      </w:r>
    </w:p>
    <w:p w:rsidR="1805F55B" w:rsidP="1805F55B" w:rsidRDefault="1805F55B" w14:noSpellErr="1" w14:paraId="71061EE3" w14:textId="2F0BA5FF">
      <w:pPr>
        <w:pStyle w:val="Normal"/>
        <w:spacing w:line="480" w:lineRule="auto"/>
        <w:jc w:val="left"/>
        <w:rPr>
          <w:b w:val="1"/>
          <w:bCs w:val="1"/>
          <w:sz w:val="24"/>
          <w:szCs w:val="24"/>
          <w:u w:val="single"/>
        </w:rPr>
      </w:pPr>
    </w:p>
    <w:p w:rsidR="1805F55B" w:rsidP="1805F55B" w:rsidRDefault="1805F55B" w14:noSpellErr="1" w14:paraId="483DC720" w14:textId="1DE3AF68">
      <w:pPr>
        <w:pStyle w:val="Normal"/>
        <w:spacing w:line="480" w:lineRule="auto"/>
        <w:jc w:val="left"/>
        <w:rPr>
          <w:b w:val="1"/>
          <w:bCs w:val="1"/>
          <w:sz w:val="24"/>
          <w:szCs w:val="24"/>
          <w:u w:val="single"/>
        </w:rPr>
      </w:pPr>
    </w:p>
    <w:p w:rsidR="1805F55B" w:rsidP="1805F55B" w:rsidRDefault="1805F55B" w14:noSpellErr="1" w14:paraId="5DF80925" w14:textId="16577361">
      <w:pPr>
        <w:pStyle w:val="Normal"/>
        <w:spacing w:line="480" w:lineRule="auto"/>
        <w:jc w:val="left"/>
        <w:rPr>
          <w:b w:val="1"/>
          <w:bCs w:val="1"/>
          <w:sz w:val="24"/>
          <w:szCs w:val="24"/>
          <w:u w:val="single"/>
        </w:rPr>
      </w:pPr>
    </w:p>
    <w:p w:rsidR="1805F55B" w:rsidP="1805F55B" w:rsidRDefault="1805F55B" w14:noSpellErr="1" w14:paraId="421D04A9" w14:textId="31E6A8C9">
      <w:pPr>
        <w:pStyle w:val="Normal"/>
        <w:spacing w:line="480" w:lineRule="auto"/>
        <w:jc w:val="left"/>
        <w:rPr>
          <w:b w:val="1"/>
          <w:bCs w:val="1"/>
          <w:sz w:val="24"/>
          <w:szCs w:val="24"/>
          <w:u w:val="single"/>
        </w:rPr>
      </w:pPr>
    </w:p>
    <w:p w:rsidR="1805F55B" w:rsidP="1805F55B" w:rsidRDefault="1805F55B" w14:noSpellErr="1" w14:paraId="4301A0B7" w14:textId="176799B2">
      <w:pPr>
        <w:pStyle w:val="Normal"/>
        <w:spacing w:line="480" w:lineRule="auto"/>
        <w:jc w:val="left"/>
        <w:rPr>
          <w:b w:val="1"/>
          <w:bCs w:val="1"/>
          <w:sz w:val="24"/>
          <w:szCs w:val="24"/>
          <w:u w:val="single"/>
        </w:rPr>
      </w:pPr>
    </w:p>
    <w:p w:rsidR="1805F55B" w:rsidP="1805F55B" w:rsidRDefault="1805F55B" w14:noSpellErr="1" w14:paraId="147E3808" w14:textId="3CBC70B5">
      <w:pPr>
        <w:pStyle w:val="Normal"/>
        <w:spacing w:line="480" w:lineRule="auto"/>
        <w:jc w:val="left"/>
        <w:rPr>
          <w:b w:val="1"/>
          <w:bCs w:val="1"/>
          <w:sz w:val="24"/>
          <w:szCs w:val="24"/>
          <w:u w:val="single"/>
        </w:rPr>
      </w:pPr>
    </w:p>
    <w:p w:rsidR="1805F55B" w:rsidP="1805F55B" w:rsidRDefault="1805F55B" w14:noSpellErr="1" w14:paraId="2F8FD183" w14:textId="46085114">
      <w:pPr>
        <w:pStyle w:val="Normal"/>
        <w:spacing w:line="480" w:lineRule="auto"/>
        <w:jc w:val="left"/>
        <w:rPr>
          <w:b w:val="1"/>
          <w:bCs w:val="1"/>
          <w:sz w:val="24"/>
          <w:szCs w:val="24"/>
          <w:u w:val="single"/>
        </w:rPr>
      </w:pPr>
    </w:p>
    <w:p w:rsidR="1805F55B" w:rsidP="1805F55B" w:rsidRDefault="1805F55B" w14:noSpellErr="1" w14:paraId="79C92662" w14:textId="5D30348D">
      <w:pPr>
        <w:pStyle w:val="Normal"/>
        <w:spacing w:line="480" w:lineRule="auto"/>
        <w:jc w:val="left"/>
        <w:rPr>
          <w:b w:val="1"/>
          <w:bCs w:val="1"/>
          <w:sz w:val="24"/>
          <w:szCs w:val="24"/>
          <w:u w:val="single"/>
        </w:rPr>
      </w:pPr>
    </w:p>
    <w:p w:rsidR="1805F55B" w:rsidP="1805F55B" w:rsidRDefault="1805F55B" w14:noSpellErr="1" w14:paraId="3448607A" w14:textId="2400AEEE">
      <w:pPr>
        <w:pStyle w:val="Normal"/>
        <w:spacing w:line="480" w:lineRule="auto"/>
        <w:jc w:val="left"/>
        <w:rPr>
          <w:b w:val="1"/>
          <w:bCs w:val="1"/>
          <w:sz w:val="24"/>
          <w:szCs w:val="24"/>
          <w:u w:val="single"/>
        </w:rPr>
      </w:pPr>
    </w:p>
    <w:p w:rsidR="1805F55B" w:rsidP="1805F55B" w:rsidRDefault="1805F55B" w14:noSpellErr="1" w14:paraId="35605E09" w14:textId="2CBDC00E">
      <w:pPr>
        <w:pStyle w:val="Normal"/>
        <w:spacing w:line="480" w:lineRule="auto"/>
        <w:jc w:val="left"/>
        <w:rPr>
          <w:b w:val="1"/>
          <w:bCs w:val="1"/>
          <w:sz w:val="24"/>
          <w:szCs w:val="24"/>
          <w:u w:val="single"/>
        </w:rPr>
      </w:pPr>
    </w:p>
    <w:p w:rsidR="1805F55B" w:rsidP="1805F55B" w:rsidRDefault="1805F55B" w14:noSpellErr="1" w14:paraId="2B8D88E2" w14:textId="1F0CB420">
      <w:pPr>
        <w:pStyle w:val="Normal"/>
        <w:spacing w:line="480" w:lineRule="auto"/>
        <w:jc w:val="left"/>
        <w:rPr>
          <w:b w:val="1"/>
          <w:bCs w:val="1"/>
          <w:sz w:val="24"/>
          <w:szCs w:val="24"/>
          <w:u w:val="single"/>
        </w:rPr>
      </w:pPr>
    </w:p>
    <w:p w:rsidR="1805F55B" w:rsidP="1805F55B" w:rsidRDefault="1805F55B" w14:noSpellErr="1" w14:paraId="306B4782" w14:textId="346DC7C9">
      <w:pPr>
        <w:pStyle w:val="Normal"/>
        <w:spacing w:line="480" w:lineRule="auto"/>
        <w:jc w:val="left"/>
        <w:rPr>
          <w:b w:val="1"/>
          <w:bCs w:val="1"/>
          <w:sz w:val="24"/>
          <w:szCs w:val="24"/>
          <w:u w:val="single"/>
        </w:rPr>
      </w:pPr>
    </w:p>
    <w:p w:rsidR="1805F55B" w:rsidP="1805F55B" w:rsidRDefault="1805F55B" w14:noSpellErr="1" w14:paraId="0C762C19" w14:textId="796A1723">
      <w:pPr>
        <w:pStyle w:val="Normal"/>
        <w:spacing w:line="480" w:lineRule="auto"/>
        <w:jc w:val="left"/>
        <w:rPr>
          <w:b w:val="1"/>
          <w:bCs w:val="1"/>
          <w:sz w:val="24"/>
          <w:szCs w:val="24"/>
          <w:u w:val="single"/>
        </w:rPr>
      </w:pPr>
    </w:p>
    <w:p w:rsidR="1805F55B" w:rsidP="1805F55B" w:rsidRDefault="1805F55B" w14:noSpellErr="1" w14:paraId="564A71EB" w14:textId="538D1CA5">
      <w:pPr>
        <w:pStyle w:val="Normal"/>
        <w:spacing w:line="480" w:lineRule="auto"/>
        <w:jc w:val="left"/>
        <w:rPr>
          <w:b w:val="1"/>
          <w:bCs w:val="1"/>
          <w:sz w:val="24"/>
          <w:szCs w:val="24"/>
          <w:u w:val="single"/>
        </w:rPr>
      </w:pPr>
    </w:p>
    <w:p w:rsidR="1805F55B" w:rsidP="1805F55B" w:rsidRDefault="1805F55B" w14:noSpellErr="1" w14:paraId="776C2FA2" w14:textId="0E1E98A2">
      <w:pPr>
        <w:pStyle w:val="Normal"/>
        <w:spacing w:line="480" w:lineRule="auto"/>
        <w:jc w:val="left"/>
        <w:rPr>
          <w:b w:val="1"/>
          <w:bCs w:val="1"/>
          <w:sz w:val="24"/>
          <w:szCs w:val="24"/>
          <w:u w:val="single"/>
        </w:rPr>
      </w:pPr>
    </w:p>
    <w:p w:rsidR="1805F55B" w:rsidP="1805F55B" w:rsidRDefault="1805F55B" w14:noSpellErr="1" w14:paraId="48373248" w14:textId="2C710B37">
      <w:pPr>
        <w:pStyle w:val="Normal"/>
        <w:spacing w:line="480" w:lineRule="auto"/>
        <w:jc w:val="left"/>
        <w:rPr>
          <w:b w:val="1"/>
          <w:bCs w:val="1"/>
          <w:sz w:val="24"/>
          <w:szCs w:val="24"/>
          <w:u w:val="single"/>
        </w:rPr>
      </w:pPr>
    </w:p>
    <w:p w:rsidR="1805F55B" w:rsidP="1805F55B" w:rsidRDefault="1805F55B" w14:noSpellErr="1" w14:paraId="082BC5AE" w14:textId="11DF7ECE">
      <w:pPr>
        <w:pStyle w:val="Normal"/>
        <w:spacing w:line="480" w:lineRule="auto"/>
        <w:jc w:val="left"/>
        <w:rPr>
          <w:b w:val="1"/>
          <w:bCs w:val="1"/>
          <w:sz w:val="24"/>
          <w:szCs w:val="24"/>
          <w:u w:val="single"/>
        </w:rPr>
      </w:pPr>
    </w:p>
    <w:p w:rsidR="1805F55B" w:rsidP="1805F55B" w:rsidRDefault="1805F55B" w14:noSpellErr="1" w14:paraId="3B47E038" w14:textId="690EDE0D">
      <w:pPr>
        <w:pStyle w:val="Normal"/>
        <w:spacing w:line="480" w:lineRule="auto"/>
        <w:jc w:val="left"/>
        <w:rPr>
          <w:b w:val="1"/>
          <w:bCs w:val="1"/>
          <w:sz w:val="24"/>
          <w:szCs w:val="24"/>
          <w:u w:val="single"/>
        </w:rPr>
      </w:pPr>
    </w:p>
    <w:p w:rsidR="1805F55B" w:rsidP="1805F55B" w:rsidRDefault="1805F55B" w14:noSpellErr="1" w14:paraId="0F3FE55F" w14:textId="0708E23F">
      <w:pPr>
        <w:pStyle w:val="Normal"/>
        <w:spacing w:line="480" w:lineRule="auto"/>
        <w:jc w:val="left"/>
        <w:rPr>
          <w:b w:val="1"/>
          <w:bCs w:val="1"/>
          <w:sz w:val="24"/>
          <w:szCs w:val="24"/>
          <w:u w:val="single"/>
        </w:rPr>
      </w:pPr>
    </w:p>
    <w:p w:rsidR="1805F55B" w:rsidP="1805F55B" w:rsidRDefault="1805F55B" w14:noSpellErr="1" w14:paraId="1FD7B409" w14:textId="3932EE95">
      <w:pPr>
        <w:pStyle w:val="Normal"/>
        <w:spacing w:line="480" w:lineRule="auto"/>
        <w:jc w:val="left"/>
        <w:rPr>
          <w:b w:val="1"/>
          <w:bCs w:val="1"/>
          <w:sz w:val="24"/>
          <w:szCs w:val="24"/>
          <w:u w:val="single"/>
        </w:rPr>
      </w:pPr>
    </w:p>
    <w:p w:rsidR="1805F55B" w:rsidP="1805F55B" w:rsidRDefault="1805F55B" w14:noSpellErr="1" w14:paraId="41C2F403" w14:textId="6A3981E3">
      <w:pPr>
        <w:pStyle w:val="Normal"/>
        <w:spacing w:line="480" w:lineRule="auto"/>
        <w:jc w:val="left"/>
        <w:rPr>
          <w:b w:val="1"/>
          <w:bCs w:val="1"/>
          <w:sz w:val="24"/>
          <w:szCs w:val="24"/>
          <w:u w:val="single"/>
        </w:rPr>
      </w:pPr>
    </w:p>
    <w:p w:rsidR="1805F55B" w:rsidP="1805F55B" w:rsidRDefault="1805F55B" w14:noSpellErr="1" w14:paraId="00819A95" w14:textId="7CF96095">
      <w:pPr>
        <w:pStyle w:val="Normal"/>
        <w:spacing w:line="480" w:lineRule="auto"/>
        <w:jc w:val="left"/>
        <w:rPr>
          <w:b w:val="1"/>
          <w:bCs w:val="1"/>
          <w:sz w:val="24"/>
          <w:szCs w:val="24"/>
          <w:u w:val="single"/>
        </w:rPr>
      </w:pPr>
    </w:p>
    <w:p w:rsidR="1805F55B" w:rsidP="1805F55B" w:rsidRDefault="1805F55B" w14:noSpellErr="1" w14:paraId="43D64F43" w14:textId="6DD7EAD8">
      <w:pPr>
        <w:pStyle w:val="Normal"/>
        <w:spacing w:line="480" w:lineRule="auto"/>
        <w:jc w:val="left"/>
        <w:rPr>
          <w:b w:val="1"/>
          <w:bCs w:val="1"/>
          <w:sz w:val="24"/>
          <w:szCs w:val="24"/>
          <w:u w:val="single"/>
        </w:rPr>
      </w:pPr>
    </w:p>
    <w:p w:rsidR="1805F55B" w:rsidP="1805F55B" w:rsidRDefault="1805F55B" w14:noSpellErr="1" w14:paraId="2DC77224" w14:textId="585BF776">
      <w:pPr>
        <w:pStyle w:val="Normal"/>
        <w:spacing w:line="480" w:lineRule="auto"/>
        <w:jc w:val="left"/>
        <w:rPr>
          <w:b w:val="1"/>
          <w:bCs w:val="1"/>
          <w:sz w:val="24"/>
          <w:szCs w:val="24"/>
          <w:u w:val="single"/>
        </w:rPr>
      </w:pPr>
    </w:p>
    <w:p w:rsidR="1805F55B" w:rsidP="1805F55B" w:rsidRDefault="1805F55B" w14:noSpellErr="1" w14:paraId="2CA8FA77" w14:textId="4F69FD97">
      <w:pPr>
        <w:pStyle w:val="Normal"/>
        <w:spacing w:line="480" w:lineRule="auto"/>
        <w:jc w:val="left"/>
        <w:rPr>
          <w:b w:val="1"/>
          <w:bCs w:val="1"/>
          <w:sz w:val="24"/>
          <w:szCs w:val="24"/>
          <w:u w:val="single"/>
        </w:rPr>
      </w:pPr>
    </w:p>
    <w:p w:rsidR="1805F55B" w:rsidP="1805F55B" w:rsidRDefault="1805F55B" w14:noSpellErr="1" w14:paraId="4C4CE749" w14:textId="0109AF79">
      <w:pPr>
        <w:pStyle w:val="Normal"/>
        <w:spacing w:line="480" w:lineRule="auto"/>
        <w:jc w:val="left"/>
        <w:rPr>
          <w:b w:val="1"/>
          <w:bCs w:val="1"/>
          <w:sz w:val="24"/>
          <w:szCs w:val="24"/>
          <w:u w:val="single"/>
        </w:rPr>
      </w:pPr>
    </w:p>
    <w:p w:rsidR="1805F55B" w:rsidP="1805F55B" w:rsidRDefault="1805F55B" w14:noSpellErr="1" w14:paraId="07FADEDB" w14:textId="5781C2EA">
      <w:pPr>
        <w:pStyle w:val="Normal"/>
        <w:spacing w:line="480" w:lineRule="auto"/>
        <w:jc w:val="left"/>
        <w:rPr>
          <w:b w:val="1"/>
          <w:bCs w:val="1"/>
          <w:sz w:val="24"/>
          <w:szCs w:val="24"/>
          <w:u w:val="single"/>
        </w:rPr>
      </w:pPr>
    </w:p>
    <w:p w:rsidR="1805F55B" w:rsidP="1805F55B" w:rsidRDefault="1805F55B" w14:noSpellErr="1" w14:paraId="6CE5016B" w14:textId="1A9EDD56">
      <w:pPr>
        <w:pStyle w:val="Normal"/>
        <w:spacing w:line="480" w:lineRule="auto"/>
        <w:jc w:val="left"/>
        <w:rPr>
          <w:b w:val="1"/>
          <w:bCs w:val="1"/>
          <w:sz w:val="24"/>
          <w:szCs w:val="24"/>
          <w:u w:val="single"/>
        </w:rPr>
      </w:pPr>
    </w:p>
    <w:p w:rsidR="1805F55B" w:rsidP="1805F55B" w:rsidRDefault="1805F55B" w14:noSpellErr="1" w14:paraId="0768B486" w14:textId="230E6C6F">
      <w:pPr>
        <w:pStyle w:val="Normal"/>
        <w:spacing w:line="480" w:lineRule="auto"/>
        <w:jc w:val="left"/>
        <w:rPr>
          <w:b w:val="1"/>
          <w:bCs w:val="1"/>
          <w:sz w:val="24"/>
          <w:szCs w:val="24"/>
          <w:u w:val="single"/>
        </w:rPr>
      </w:pPr>
    </w:p>
    <w:p w:rsidR="5693A837" w:rsidP="1805F55B" w:rsidRDefault="5693A837" w14:noSpellErr="1" w14:paraId="77C2D147" w14:textId="3588032F">
      <w:pPr>
        <w:pStyle w:val="Normal"/>
        <w:spacing w:line="480" w:lineRule="auto"/>
        <w:jc w:val="left"/>
        <w:rPr>
          <w:b w:val="1"/>
          <w:bCs w:val="1"/>
          <w:sz w:val="24"/>
          <w:szCs w:val="24"/>
          <w:u w:val="single"/>
        </w:rPr>
      </w:pPr>
      <w:r w:rsidRPr="1805F55B" w:rsidR="1805F55B">
        <w:rPr>
          <w:b w:val="1"/>
          <w:bCs w:val="1"/>
          <w:sz w:val="24"/>
          <w:szCs w:val="24"/>
          <w:u w:val="single"/>
        </w:rPr>
        <w:t>Reference List</w:t>
      </w:r>
    </w:p>
    <w:p w:rsidR="5693A837" w:rsidP="1805F55B" w:rsidRDefault="5693A837" w14:noSpellErr="1" w14:paraId="6FD81069" w14:textId="2D27E947">
      <w:pPr>
        <w:pStyle w:val="Normal"/>
        <w:spacing w:line="480" w:lineRule="auto"/>
        <w:ind w:left="360"/>
        <w:jc w:val="left"/>
        <w:rPr>
          <w:b w:val="0"/>
          <w:bCs w:val="0"/>
          <w:sz w:val="24"/>
          <w:szCs w:val="24"/>
          <w:u w:val="none"/>
        </w:rPr>
      </w:pPr>
      <w:r w:rsidRPr="1805F55B" w:rsidR="1805F55B">
        <w:rPr>
          <w:b w:val="0"/>
          <w:bCs w:val="0"/>
          <w:sz w:val="24"/>
          <w:szCs w:val="24"/>
          <w:u w:val="none"/>
        </w:rPr>
        <w:t>BACP, 2017, A systematic Review of research on counselling and Psychotherapy for LGBT</w:t>
      </w:r>
    </w:p>
    <w:p w:rsidR="5693A837" w:rsidP="1805F55B" w:rsidRDefault="5693A837" w14:noSpellErr="1" w14:paraId="75C25CC9" w14:textId="0394601B">
      <w:pPr>
        <w:pStyle w:val="Normal"/>
        <w:spacing w:line="480" w:lineRule="auto"/>
        <w:ind w:left="360"/>
        <w:jc w:val="left"/>
        <w:rPr>
          <w:b w:val="0"/>
          <w:bCs w:val="0"/>
          <w:sz w:val="24"/>
          <w:szCs w:val="24"/>
          <w:u w:val="none"/>
        </w:rPr>
      </w:pPr>
    </w:p>
    <w:p w:rsidR="5693A837" w:rsidP="1805F55B" w:rsidRDefault="5693A837" w14:noSpellErr="1" w14:paraId="52948119" w14:textId="1D6194C1">
      <w:pPr>
        <w:pStyle w:val="Normal"/>
        <w:spacing w:line="480" w:lineRule="auto"/>
        <w:ind w:left="360"/>
        <w:jc w:val="left"/>
        <w:rPr>
          <w:b w:val="0"/>
          <w:bCs w:val="0"/>
          <w:sz w:val="24"/>
          <w:szCs w:val="24"/>
          <w:u w:val="none"/>
        </w:rPr>
      </w:pPr>
      <w:r w:rsidRPr="1805F55B" w:rsidR="1805F55B">
        <w:rPr>
          <w:b w:val="0"/>
          <w:bCs w:val="0"/>
          <w:sz w:val="24"/>
          <w:szCs w:val="24"/>
          <w:u w:val="none"/>
        </w:rPr>
        <w:t>Clarke et al (2010) Lesbian, Gay, Bisexual, Trans and Queer Psychology: an introduction, Cambridge University Press, London</w:t>
      </w:r>
    </w:p>
    <w:p w:rsidR="5693A837" w:rsidP="1805F55B" w:rsidRDefault="5693A837" w14:noSpellErr="1" w14:paraId="1669756C" w14:textId="3E429BBB">
      <w:pPr>
        <w:pStyle w:val="Normal"/>
        <w:spacing w:line="480" w:lineRule="auto"/>
        <w:ind w:left="360"/>
        <w:jc w:val="left"/>
        <w:rPr>
          <w:b w:val="0"/>
          <w:bCs w:val="0"/>
          <w:sz w:val="24"/>
          <w:szCs w:val="24"/>
          <w:u w:val="none"/>
        </w:rPr>
      </w:pPr>
    </w:p>
    <w:p w:rsidR="5693A837" w:rsidP="1805F55B" w:rsidRDefault="5693A837" w14:noSpellErr="1" w14:paraId="242D2278" w14:textId="03093DB7">
      <w:pPr>
        <w:pStyle w:val="Normal"/>
        <w:spacing w:line="480" w:lineRule="auto"/>
        <w:ind w:left="360"/>
        <w:jc w:val="left"/>
        <w:rPr>
          <w:b w:val="0"/>
          <w:bCs w:val="0"/>
          <w:sz w:val="24"/>
          <w:szCs w:val="24"/>
          <w:u w:val="none"/>
        </w:rPr>
      </w:pPr>
      <w:r w:rsidRPr="1805F55B" w:rsidR="1805F55B">
        <w:rPr>
          <w:b w:val="0"/>
          <w:bCs w:val="0"/>
          <w:sz w:val="24"/>
          <w:szCs w:val="24"/>
          <w:u w:val="none"/>
        </w:rPr>
        <w:t xml:space="preserve">Davies, D, Neal, D, 1996, Pink therapy – A guide for counsellors and </w:t>
      </w:r>
      <w:r w:rsidRPr="1805F55B" w:rsidR="1805F55B">
        <w:rPr>
          <w:b w:val="0"/>
          <w:bCs w:val="0"/>
          <w:sz w:val="24"/>
          <w:szCs w:val="24"/>
          <w:u w:val="none"/>
        </w:rPr>
        <w:t>therapists working</w:t>
      </w:r>
      <w:r w:rsidRPr="1805F55B" w:rsidR="1805F55B">
        <w:rPr>
          <w:b w:val="0"/>
          <w:bCs w:val="0"/>
          <w:sz w:val="24"/>
          <w:szCs w:val="24"/>
          <w:u w:val="none"/>
        </w:rPr>
        <w:t xml:space="preserve"> with lesbian, gay and bisexual clients, Maidenhead, Open University Press</w:t>
      </w:r>
    </w:p>
    <w:p w:rsidR="5693A837" w:rsidP="1805F55B" w:rsidRDefault="5693A837" w14:paraId="32F49439" w14:textId="3375BE34">
      <w:pPr>
        <w:pStyle w:val="Normal"/>
        <w:spacing w:line="480" w:lineRule="auto"/>
        <w:ind w:left="360"/>
        <w:jc w:val="left"/>
        <w:rPr>
          <w:b w:val="0"/>
          <w:bCs w:val="0"/>
          <w:sz w:val="24"/>
          <w:szCs w:val="24"/>
          <w:u w:val="none"/>
        </w:rPr>
      </w:pPr>
    </w:p>
    <w:p w:rsidR="5693A837" w:rsidP="1805F55B" w:rsidRDefault="5693A837" w14:paraId="4B43128D" w14:textId="2594F80C">
      <w:pPr>
        <w:pStyle w:val="Normal"/>
        <w:spacing w:line="480" w:lineRule="auto"/>
        <w:ind w:left="360"/>
        <w:jc w:val="left"/>
        <w:rPr>
          <w:b w:val="0"/>
          <w:bCs w:val="0"/>
          <w:sz w:val="24"/>
          <w:szCs w:val="24"/>
          <w:u w:val="none"/>
        </w:rPr>
      </w:pPr>
      <w:r w:rsidRPr="1805F55B" w:rsidR="1805F55B">
        <w:rPr>
          <w:b w:val="0"/>
          <w:bCs w:val="0"/>
          <w:sz w:val="24"/>
          <w:szCs w:val="24"/>
          <w:u w:val="none"/>
        </w:rPr>
        <w:t xml:space="preserve">Feltham, C, </w:t>
      </w:r>
      <w:proofErr w:type="spellStart"/>
      <w:r w:rsidRPr="1805F55B" w:rsidR="1805F55B">
        <w:rPr>
          <w:b w:val="0"/>
          <w:bCs w:val="0"/>
          <w:sz w:val="24"/>
          <w:szCs w:val="24"/>
          <w:u w:val="none"/>
        </w:rPr>
        <w:t>Flanley</w:t>
      </w:r>
      <w:proofErr w:type="spellEnd"/>
      <w:r w:rsidRPr="1805F55B" w:rsidR="1805F55B">
        <w:rPr>
          <w:b w:val="0"/>
          <w:bCs w:val="0"/>
          <w:sz w:val="24"/>
          <w:szCs w:val="24"/>
          <w:u w:val="none"/>
        </w:rPr>
        <w:t>, T, Winter, LA 2017, The Sage handbook to counselling and psychotherapy, Sage Publications, 4</w:t>
      </w:r>
      <w:r w:rsidRPr="1805F55B" w:rsidR="1805F55B">
        <w:rPr>
          <w:b w:val="0"/>
          <w:bCs w:val="0"/>
          <w:sz w:val="24"/>
          <w:szCs w:val="24"/>
          <w:u w:val="none"/>
          <w:vertAlign w:val="superscript"/>
        </w:rPr>
        <w:t>th</w:t>
      </w:r>
      <w:r w:rsidRPr="1805F55B" w:rsidR="1805F55B">
        <w:rPr>
          <w:b w:val="0"/>
          <w:bCs w:val="0"/>
          <w:sz w:val="24"/>
          <w:szCs w:val="24"/>
          <w:u w:val="none"/>
        </w:rPr>
        <w:t xml:space="preserve"> Edition, London</w:t>
      </w:r>
    </w:p>
    <w:p w:rsidR="5693A837" w:rsidP="1805F55B" w:rsidRDefault="5693A837" w14:noSpellErr="1" w14:paraId="3C6B64C2" w14:textId="6C4AEEDC">
      <w:pPr>
        <w:pStyle w:val="Normal"/>
        <w:spacing w:line="480" w:lineRule="auto"/>
        <w:ind w:left="360"/>
        <w:jc w:val="left"/>
        <w:rPr>
          <w:b w:val="0"/>
          <w:bCs w:val="0"/>
          <w:sz w:val="24"/>
          <w:szCs w:val="24"/>
          <w:u w:val="none"/>
        </w:rPr>
      </w:pPr>
    </w:p>
    <w:p w:rsidR="5693A837" w:rsidP="1805F55B" w:rsidRDefault="5693A837" w14:noSpellErr="1" w14:paraId="144B05B5" w14:textId="07CBCCB7">
      <w:pPr>
        <w:pStyle w:val="Normal"/>
        <w:spacing w:line="480" w:lineRule="auto"/>
        <w:ind w:left="360"/>
        <w:jc w:val="left"/>
        <w:rPr>
          <w:b w:val="0"/>
          <w:bCs w:val="0"/>
          <w:sz w:val="24"/>
          <w:szCs w:val="24"/>
          <w:u w:val="none"/>
        </w:rPr>
      </w:pPr>
      <w:r w:rsidRPr="1805F55B" w:rsidR="1805F55B">
        <w:rPr>
          <w:b w:val="0"/>
          <w:bCs w:val="0"/>
          <w:sz w:val="24"/>
          <w:szCs w:val="24"/>
          <w:u w:val="none"/>
        </w:rPr>
        <w:t xml:space="preserve">Fish, J, Karban, K, 2015, Lesbian, gay, bisexual and trans inequalities perspectives in </w:t>
      </w:r>
      <w:proofErr w:type="gramStart"/>
      <w:r w:rsidRPr="1805F55B" w:rsidR="1805F55B">
        <w:rPr>
          <w:b w:val="0"/>
          <w:bCs w:val="0"/>
          <w:sz w:val="24"/>
          <w:szCs w:val="24"/>
          <w:u w:val="none"/>
        </w:rPr>
        <w:t>social</w:t>
      </w:r>
      <w:proofErr w:type="gramEnd"/>
      <w:r w:rsidRPr="1805F55B" w:rsidR="1805F55B">
        <w:rPr>
          <w:b w:val="0"/>
          <w:bCs w:val="0"/>
          <w:sz w:val="24"/>
          <w:szCs w:val="24"/>
          <w:u w:val="none"/>
        </w:rPr>
        <w:t xml:space="preserve"> work, Policy press</w:t>
      </w:r>
    </w:p>
    <w:p w:rsidR="5693A837" w:rsidP="1805F55B" w:rsidRDefault="5693A837" w14:noSpellErr="1" w14:paraId="41462D98" w14:textId="24B742C6">
      <w:pPr>
        <w:pStyle w:val="Normal"/>
        <w:spacing w:line="480" w:lineRule="auto"/>
        <w:ind w:left="360"/>
        <w:jc w:val="left"/>
        <w:rPr>
          <w:b w:val="0"/>
          <w:bCs w:val="0"/>
          <w:sz w:val="24"/>
          <w:szCs w:val="24"/>
          <w:u w:val="none"/>
        </w:rPr>
      </w:pPr>
    </w:p>
    <w:p w:rsidR="5693A837" w:rsidP="1805F55B" w:rsidRDefault="5693A837" w14:noSpellErr="1" w14:paraId="44A059A6" w14:textId="1F4AF357">
      <w:pPr>
        <w:pStyle w:val="Normal"/>
        <w:spacing w:line="480" w:lineRule="auto"/>
        <w:ind w:left="360"/>
        <w:jc w:val="left"/>
        <w:rPr>
          <w:b w:val="0"/>
          <w:bCs w:val="0"/>
          <w:sz w:val="24"/>
          <w:szCs w:val="24"/>
          <w:u w:val="none"/>
        </w:rPr>
      </w:pPr>
      <w:r w:rsidRPr="1805F55B" w:rsidR="1805F55B">
        <w:rPr>
          <w:b w:val="0"/>
          <w:bCs w:val="0"/>
          <w:sz w:val="24"/>
          <w:szCs w:val="24"/>
          <w:u w:val="none"/>
        </w:rPr>
        <w:t>Gillies, A, 2017, Closing the floodgates – setting the record straight about gender and sexuality, Word alive press, Illinois</w:t>
      </w:r>
    </w:p>
    <w:p w:rsidR="5693A837" w:rsidP="1805F55B" w:rsidRDefault="5693A837" w14:noSpellErr="1" w14:paraId="34CA31E1" w14:textId="171EE411">
      <w:pPr>
        <w:pStyle w:val="Normal"/>
        <w:spacing w:line="480" w:lineRule="auto"/>
        <w:ind w:left="360"/>
        <w:jc w:val="left"/>
        <w:rPr>
          <w:b w:val="0"/>
          <w:bCs w:val="0"/>
          <w:sz w:val="24"/>
          <w:szCs w:val="24"/>
          <w:u w:val="none"/>
        </w:rPr>
      </w:pPr>
    </w:p>
    <w:p w:rsidR="5693A837" w:rsidP="1805F55B" w:rsidRDefault="5693A837" w14:noSpellErr="1" w14:paraId="23B1B26F" w14:textId="1128F742">
      <w:pPr>
        <w:pStyle w:val="Normal"/>
        <w:spacing w:line="480" w:lineRule="auto"/>
        <w:ind w:left="360"/>
        <w:jc w:val="left"/>
        <w:rPr>
          <w:b w:val="0"/>
          <w:bCs w:val="0"/>
          <w:sz w:val="24"/>
          <w:szCs w:val="24"/>
          <w:u w:val="none"/>
        </w:rPr>
      </w:pPr>
      <w:r w:rsidRPr="1805F55B" w:rsidR="1805F55B">
        <w:rPr>
          <w:b w:val="0"/>
          <w:bCs w:val="0"/>
          <w:sz w:val="24"/>
          <w:szCs w:val="24"/>
          <w:u w:val="none"/>
        </w:rPr>
        <w:t>Harper et Al., 2012, Issues in counselling for lesbian, gay, bisexual, and transgender issues in counselling competencies – for counselling with lesbian, gay, bisexual, queer, and questioning intersex and ally individual, issue 7 (1)</w:t>
      </w:r>
    </w:p>
    <w:p w:rsidR="5693A837" w:rsidP="1805F55B" w:rsidRDefault="5693A837" w14:paraId="539F7070" w14:textId="4C61BD87">
      <w:pPr>
        <w:pStyle w:val="Normal"/>
        <w:spacing w:line="480" w:lineRule="auto"/>
        <w:ind w:left="360"/>
        <w:jc w:val="left"/>
        <w:rPr>
          <w:b w:val="0"/>
          <w:bCs w:val="0"/>
          <w:sz w:val="24"/>
          <w:szCs w:val="24"/>
          <w:u w:val="none"/>
        </w:rPr>
      </w:pPr>
    </w:p>
    <w:p w:rsidR="5693A837" w:rsidP="1805F55B" w:rsidRDefault="5693A837" w14:paraId="3A290F19" w14:textId="6329F7A9">
      <w:pPr>
        <w:pStyle w:val="Normal"/>
        <w:spacing w:line="480" w:lineRule="auto"/>
        <w:ind w:left="360"/>
        <w:jc w:val="left"/>
        <w:rPr>
          <w:b w:val="0"/>
          <w:bCs w:val="0"/>
          <w:sz w:val="24"/>
          <w:szCs w:val="24"/>
          <w:u w:val="none"/>
        </w:rPr>
      </w:pPr>
      <w:r w:rsidRPr="1805F55B" w:rsidR="1805F55B">
        <w:rPr>
          <w:b w:val="0"/>
          <w:bCs w:val="0"/>
          <w:sz w:val="24"/>
          <w:szCs w:val="24"/>
          <w:u w:val="none"/>
        </w:rPr>
        <w:t xml:space="preserve">Levine, D, 2013, Office based care for lesbian, gay, bisexual, transgender and questioning </w:t>
      </w:r>
      <w:proofErr w:type="gramStart"/>
      <w:r w:rsidRPr="1805F55B" w:rsidR="1805F55B">
        <w:rPr>
          <w:b w:val="0"/>
          <w:bCs w:val="0"/>
          <w:sz w:val="24"/>
          <w:szCs w:val="24"/>
          <w:u w:val="none"/>
        </w:rPr>
        <w:t>youth,</w:t>
      </w:r>
      <w:proofErr w:type="gramEnd"/>
      <w:r w:rsidRPr="1805F55B" w:rsidR="1805F55B">
        <w:rPr>
          <w:b w:val="0"/>
          <w:bCs w:val="0"/>
          <w:sz w:val="24"/>
          <w:szCs w:val="24"/>
          <w:u w:val="none"/>
        </w:rPr>
        <w:t xml:space="preserve"> American academy of </w:t>
      </w:r>
      <w:proofErr w:type="spellStart"/>
      <w:r w:rsidRPr="1805F55B" w:rsidR="1805F55B">
        <w:rPr>
          <w:b w:val="0"/>
          <w:bCs w:val="0"/>
          <w:sz w:val="24"/>
          <w:szCs w:val="24"/>
          <w:u w:val="none"/>
        </w:rPr>
        <w:t>pediatrics</w:t>
      </w:r>
      <w:proofErr w:type="spellEnd"/>
      <w:r w:rsidRPr="1805F55B" w:rsidR="1805F55B">
        <w:rPr>
          <w:b w:val="0"/>
          <w:bCs w:val="0"/>
          <w:sz w:val="24"/>
          <w:szCs w:val="24"/>
          <w:u w:val="none"/>
        </w:rPr>
        <w:t xml:space="preserve"> – </w:t>
      </w:r>
      <w:r w:rsidRPr="1805F55B" w:rsidR="1805F55B">
        <w:rPr>
          <w:b w:val="0"/>
          <w:bCs w:val="0"/>
          <w:sz w:val="24"/>
          <w:szCs w:val="24"/>
          <w:u w:val="none"/>
        </w:rPr>
        <w:t>pediatrics.aa</w:t>
      </w:r>
      <w:r w:rsidRPr="1805F55B" w:rsidR="1805F55B">
        <w:rPr>
          <w:b w:val="0"/>
          <w:bCs w:val="0"/>
          <w:sz w:val="24"/>
          <w:szCs w:val="24"/>
          <w:u w:val="none"/>
        </w:rPr>
        <w:t>publications.org/content/132/1/e297, volume 132, issue 1</w:t>
      </w:r>
    </w:p>
    <w:p w:rsidR="5693A837" w:rsidP="1805F55B" w:rsidRDefault="5693A837" w14:paraId="28F32E80" w14:textId="48E51A7E">
      <w:pPr>
        <w:pStyle w:val="Normal"/>
        <w:spacing w:line="480" w:lineRule="auto"/>
        <w:ind w:left="360"/>
        <w:jc w:val="left"/>
        <w:rPr>
          <w:b w:val="0"/>
          <w:bCs w:val="0"/>
          <w:sz w:val="24"/>
          <w:szCs w:val="24"/>
          <w:u w:val="none"/>
        </w:rPr>
      </w:pPr>
    </w:p>
    <w:p w:rsidR="5693A837" w:rsidP="1805F55B" w:rsidRDefault="5693A837" w14:paraId="3DF451E1" w14:textId="711B150C">
      <w:pPr>
        <w:pStyle w:val="Normal"/>
        <w:spacing w:line="480" w:lineRule="auto"/>
        <w:ind w:left="360"/>
        <w:jc w:val="left"/>
        <w:rPr>
          <w:b w:val="0"/>
          <w:bCs w:val="0"/>
          <w:sz w:val="24"/>
          <w:szCs w:val="24"/>
          <w:u w:val="none"/>
        </w:rPr>
      </w:pPr>
    </w:p>
    <w:p w:rsidR="5693A837" w:rsidP="1805F55B" w:rsidRDefault="5693A837" w14:paraId="43AB2A34" w14:textId="46912BD8">
      <w:pPr>
        <w:pStyle w:val="Normal"/>
        <w:spacing w:line="480" w:lineRule="auto"/>
        <w:ind w:left="360"/>
        <w:jc w:val="left"/>
        <w:rPr>
          <w:b w:val="0"/>
          <w:bCs w:val="0"/>
          <w:sz w:val="24"/>
          <w:szCs w:val="24"/>
          <w:u w:val="none"/>
        </w:rPr>
      </w:pPr>
      <w:proofErr w:type="spellStart"/>
      <w:r w:rsidRPr="1805F55B" w:rsidR="1805F55B">
        <w:rPr>
          <w:b w:val="0"/>
          <w:bCs w:val="0"/>
          <w:sz w:val="24"/>
          <w:szCs w:val="24"/>
          <w:u w:val="none"/>
        </w:rPr>
        <w:t>Martneau</w:t>
      </w:r>
      <w:proofErr w:type="spellEnd"/>
      <w:r w:rsidRPr="1805F55B" w:rsidR="1805F55B">
        <w:rPr>
          <w:b w:val="0"/>
          <w:bCs w:val="0"/>
          <w:sz w:val="24"/>
          <w:szCs w:val="24"/>
          <w:u w:val="none"/>
        </w:rPr>
        <w:t xml:space="preserve">, W et al 2012, </w:t>
      </w:r>
      <w:r w:rsidRPr="1805F55B" w:rsidR="1805F55B">
        <w:rPr>
          <w:b w:val="0"/>
          <w:bCs w:val="0"/>
          <w:sz w:val="24"/>
          <w:szCs w:val="24"/>
          <w:u w:val="none"/>
        </w:rPr>
        <w:t>Theory and</w:t>
      </w:r>
      <w:r w:rsidRPr="1805F55B" w:rsidR="1805F55B">
        <w:rPr>
          <w:b w:val="0"/>
          <w:bCs w:val="0"/>
          <w:sz w:val="24"/>
          <w:szCs w:val="24"/>
          <w:u w:val="none"/>
        </w:rPr>
        <w:t xml:space="preserve"> practice in the politics of recognition and mis recognition, Volume 18, Issue1 pp1-9, Res Publica</w:t>
      </w:r>
    </w:p>
    <w:p w:rsidR="5693A837" w:rsidP="1805F55B" w:rsidRDefault="5693A837" w14:paraId="2C10E610" w14:textId="1913C1A8">
      <w:pPr>
        <w:pStyle w:val="Normal"/>
        <w:spacing w:line="480" w:lineRule="auto"/>
        <w:ind w:left="360"/>
        <w:jc w:val="left"/>
        <w:rPr>
          <w:b w:val="0"/>
          <w:bCs w:val="0"/>
          <w:sz w:val="24"/>
          <w:szCs w:val="24"/>
          <w:u w:val="none"/>
        </w:rPr>
      </w:pPr>
    </w:p>
    <w:p w:rsidR="5693A837" w:rsidP="1805F55B" w:rsidRDefault="5693A837" w14:paraId="5786CA6F" w14:textId="013A99F4">
      <w:pPr>
        <w:pStyle w:val="Normal"/>
        <w:spacing w:line="480" w:lineRule="auto"/>
        <w:ind w:left="360"/>
        <w:jc w:val="left"/>
        <w:rPr>
          <w:b w:val="0"/>
          <w:bCs w:val="0"/>
          <w:sz w:val="24"/>
          <w:szCs w:val="24"/>
          <w:u w:val="none"/>
        </w:rPr>
      </w:pPr>
    </w:p>
    <w:p w:rsidR="5693A837" w:rsidP="1805F55B" w:rsidRDefault="5693A837" w14:paraId="5EED6643" w14:textId="293919F3">
      <w:pPr>
        <w:pStyle w:val="Normal"/>
        <w:spacing w:line="480" w:lineRule="auto"/>
        <w:ind w:left="360"/>
        <w:jc w:val="left"/>
        <w:rPr>
          <w:b w:val="0"/>
          <w:bCs w:val="0"/>
          <w:sz w:val="24"/>
          <w:szCs w:val="24"/>
          <w:u w:val="none"/>
        </w:rPr>
      </w:pPr>
      <w:proofErr w:type="spellStart"/>
      <w:r w:rsidRPr="1805F55B" w:rsidR="1805F55B">
        <w:rPr>
          <w:b w:val="0"/>
          <w:bCs w:val="0"/>
          <w:sz w:val="24"/>
          <w:szCs w:val="24"/>
          <w:u w:val="none"/>
        </w:rPr>
        <w:t>Morgennoth</w:t>
      </w:r>
      <w:proofErr w:type="spellEnd"/>
      <w:r w:rsidRPr="1805F55B" w:rsidR="1805F55B">
        <w:rPr>
          <w:b w:val="0"/>
          <w:bCs w:val="0"/>
          <w:sz w:val="24"/>
          <w:szCs w:val="24"/>
          <w:u w:val="none"/>
        </w:rPr>
        <w:t xml:space="preserve">, T, </w:t>
      </w:r>
      <w:r w:rsidRPr="1805F55B" w:rsidR="1805F55B">
        <w:rPr>
          <w:b w:val="0"/>
          <w:bCs w:val="0"/>
          <w:sz w:val="24"/>
          <w:szCs w:val="24"/>
          <w:u w:val="none"/>
        </w:rPr>
        <w:t>Ryan, M</w:t>
      </w:r>
      <w:r w:rsidRPr="1805F55B" w:rsidR="1805F55B">
        <w:rPr>
          <w:b w:val="0"/>
          <w:bCs w:val="0"/>
          <w:sz w:val="24"/>
          <w:szCs w:val="24"/>
          <w:u w:val="none"/>
        </w:rPr>
        <w:t xml:space="preserve">, 2015, Gender trouble in social Psychology, </w:t>
      </w:r>
      <w:proofErr w:type="gramStart"/>
      <w:r w:rsidRPr="1805F55B" w:rsidR="1805F55B">
        <w:rPr>
          <w:b w:val="0"/>
          <w:bCs w:val="0"/>
          <w:sz w:val="24"/>
          <w:szCs w:val="24"/>
          <w:u w:val="none"/>
        </w:rPr>
        <w:t>How</w:t>
      </w:r>
      <w:proofErr w:type="gramEnd"/>
      <w:r w:rsidRPr="1805F55B" w:rsidR="1805F55B">
        <w:rPr>
          <w:b w:val="0"/>
          <w:bCs w:val="0"/>
          <w:sz w:val="24"/>
          <w:szCs w:val="24"/>
          <w:u w:val="none"/>
        </w:rPr>
        <w:t xml:space="preserve"> can Butlers work inform social psychologists conceptualisation of gender, Frontier, 2018:9</w:t>
      </w:r>
    </w:p>
    <w:p w:rsidR="5693A837" w:rsidP="1805F55B" w:rsidRDefault="5693A837" w14:paraId="2E999811" w14:textId="11C22E4C">
      <w:pPr>
        <w:pStyle w:val="Normal"/>
        <w:spacing w:line="480" w:lineRule="auto"/>
        <w:ind w:left="360"/>
        <w:jc w:val="left"/>
        <w:rPr>
          <w:b w:val="0"/>
          <w:bCs w:val="0"/>
          <w:sz w:val="24"/>
          <w:szCs w:val="24"/>
          <w:u w:val="none"/>
        </w:rPr>
      </w:pPr>
    </w:p>
    <w:p w:rsidR="5693A837" w:rsidP="1805F55B" w:rsidRDefault="5693A837" w14:paraId="774991E2" w14:textId="49D6EDBB">
      <w:pPr>
        <w:pStyle w:val="Normal"/>
        <w:spacing w:line="480" w:lineRule="auto"/>
        <w:ind w:left="360"/>
        <w:jc w:val="left"/>
        <w:rPr>
          <w:b w:val="0"/>
          <w:bCs w:val="0"/>
          <w:sz w:val="24"/>
          <w:szCs w:val="24"/>
          <w:u w:val="none"/>
        </w:rPr>
      </w:pPr>
      <w:r w:rsidRPr="1805F55B" w:rsidR="1805F55B">
        <w:rPr>
          <w:b w:val="0"/>
          <w:bCs w:val="0"/>
          <w:sz w:val="24"/>
          <w:szCs w:val="24"/>
          <w:u w:val="none"/>
        </w:rPr>
        <w:t>Mcleod</w:t>
      </w:r>
      <w:r w:rsidRPr="1805F55B" w:rsidR="1805F55B">
        <w:rPr>
          <w:b w:val="0"/>
          <w:bCs w:val="0"/>
          <w:sz w:val="24"/>
          <w:szCs w:val="24"/>
          <w:u w:val="none"/>
        </w:rPr>
        <w:t>, j, 2013, Introduction to counselling, Mcgraw hill press, New York</w:t>
      </w:r>
    </w:p>
    <w:p w:rsidR="5693A837" w:rsidP="1805F55B" w:rsidRDefault="5693A837" w14:paraId="23EC2D6D" w14:textId="4948B935">
      <w:pPr>
        <w:pStyle w:val="Normal"/>
        <w:spacing w:line="480" w:lineRule="auto"/>
        <w:ind w:left="360"/>
        <w:jc w:val="left"/>
        <w:rPr>
          <w:b w:val="0"/>
          <w:bCs w:val="0"/>
          <w:sz w:val="24"/>
          <w:szCs w:val="24"/>
          <w:u w:val="none"/>
        </w:rPr>
      </w:pPr>
    </w:p>
    <w:p w:rsidR="5693A837" w:rsidP="1805F55B" w:rsidRDefault="5693A837" w14:paraId="3F074061" w14:textId="5FE5A9A7">
      <w:pPr>
        <w:pStyle w:val="Normal"/>
        <w:spacing w:line="480" w:lineRule="auto"/>
        <w:ind w:left="360"/>
        <w:jc w:val="left"/>
        <w:rPr>
          <w:b w:val="0"/>
          <w:bCs w:val="0"/>
          <w:sz w:val="24"/>
          <w:szCs w:val="24"/>
          <w:u w:val="none"/>
        </w:rPr>
      </w:pPr>
      <w:r w:rsidRPr="1805F55B" w:rsidR="1805F55B">
        <w:rPr>
          <w:b w:val="0"/>
          <w:bCs w:val="0"/>
          <w:sz w:val="24"/>
          <w:szCs w:val="24"/>
          <w:u w:val="none"/>
        </w:rPr>
        <w:t xml:space="preserve">McQueen, P, 2015, </w:t>
      </w:r>
      <w:proofErr w:type="spellStart"/>
      <w:r w:rsidRPr="1805F55B" w:rsidR="1805F55B">
        <w:rPr>
          <w:b w:val="0"/>
          <w:bCs w:val="0"/>
          <w:sz w:val="24"/>
          <w:szCs w:val="24"/>
          <w:u w:val="none"/>
        </w:rPr>
        <w:t>subjectivitygender</w:t>
      </w:r>
      <w:proofErr w:type="spellEnd"/>
      <w:r w:rsidRPr="1805F55B" w:rsidR="1805F55B">
        <w:rPr>
          <w:b w:val="0"/>
          <w:bCs w:val="0"/>
          <w:sz w:val="24"/>
          <w:szCs w:val="24"/>
          <w:u w:val="none"/>
        </w:rPr>
        <w:t xml:space="preserve"> and the struggle for recognition, </w:t>
      </w:r>
      <w:proofErr w:type="spellStart"/>
      <w:r w:rsidRPr="1805F55B" w:rsidR="1805F55B">
        <w:rPr>
          <w:b w:val="0"/>
          <w:bCs w:val="0"/>
          <w:sz w:val="24"/>
          <w:szCs w:val="24"/>
          <w:u w:val="none"/>
        </w:rPr>
        <w:t>Palgrame</w:t>
      </w:r>
      <w:proofErr w:type="spellEnd"/>
      <w:r w:rsidRPr="1805F55B" w:rsidR="1805F55B">
        <w:rPr>
          <w:b w:val="0"/>
          <w:bCs w:val="0"/>
          <w:sz w:val="24"/>
          <w:szCs w:val="24"/>
          <w:u w:val="none"/>
        </w:rPr>
        <w:t xml:space="preserve"> McMillan, Basingstoke</w:t>
      </w:r>
    </w:p>
    <w:p w:rsidR="5693A837" w:rsidP="1805F55B" w:rsidRDefault="5693A837" w14:noSpellErr="1" w14:paraId="1B975D98" w14:textId="6FC0AD21">
      <w:pPr>
        <w:pStyle w:val="Normal"/>
        <w:spacing w:line="480" w:lineRule="auto"/>
        <w:ind w:left="360"/>
        <w:jc w:val="left"/>
        <w:rPr>
          <w:b w:val="0"/>
          <w:bCs w:val="0"/>
          <w:sz w:val="24"/>
          <w:szCs w:val="24"/>
          <w:u w:val="none"/>
        </w:rPr>
      </w:pPr>
    </w:p>
    <w:p w:rsidR="5693A837" w:rsidP="1805F55B" w:rsidRDefault="5693A837" w14:noSpellErr="1" w14:paraId="5502C274" w14:textId="5371841D">
      <w:pPr>
        <w:pStyle w:val="Normal"/>
        <w:spacing w:line="480" w:lineRule="auto"/>
        <w:ind w:left="360"/>
        <w:jc w:val="left"/>
        <w:rPr>
          <w:b w:val="0"/>
          <w:bCs w:val="0"/>
          <w:sz w:val="24"/>
          <w:szCs w:val="24"/>
          <w:u w:val="none"/>
        </w:rPr>
      </w:pPr>
      <w:r w:rsidRPr="1805F55B" w:rsidR="1805F55B">
        <w:rPr>
          <w:b w:val="0"/>
          <w:bCs w:val="0"/>
          <w:sz w:val="24"/>
          <w:szCs w:val="24"/>
          <w:u w:val="none"/>
        </w:rPr>
        <w:t>Rogers, and Pilgrim, 2010, A sociology of mental health and illness, Open university press, Maidenhead, 4</w:t>
      </w:r>
      <w:r w:rsidRPr="1805F55B" w:rsidR="1805F55B">
        <w:rPr>
          <w:b w:val="0"/>
          <w:bCs w:val="0"/>
          <w:sz w:val="24"/>
          <w:szCs w:val="24"/>
          <w:u w:val="none"/>
          <w:vertAlign w:val="superscript"/>
        </w:rPr>
        <w:t>th</w:t>
      </w:r>
      <w:r w:rsidRPr="1805F55B" w:rsidR="1805F55B">
        <w:rPr>
          <w:b w:val="0"/>
          <w:bCs w:val="0"/>
          <w:sz w:val="24"/>
          <w:szCs w:val="24"/>
          <w:u w:val="none"/>
        </w:rPr>
        <w:t xml:space="preserve"> Edition</w:t>
      </w:r>
    </w:p>
    <w:p w:rsidR="5693A837" w:rsidP="1805F55B" w:rsidRDefault="5693A837" w14:paraId="1033F15A" w14:textId="323AF89C">
      <w:pPr>
        <w:pStyle w:val="Normal"/>
        <w:spacing w:line="480" w:lineRule="auto"/>
        <w:ind w:left="360"/>
        <w:jc w:val="left"/>
        <w:rPr>
          <w:b w:val="0"/>
          <w:bCs w:val="0"/>
          <w:sz w:val="24"/>
          <w:szCs w:val="24"/>
          <w:u w:val="none"/>
        </w:rPr>
      </w:pPr>
    </w:p>
    <w:p w:rsidR="5693A837" w:rsidP="1805F55B" w:rsidRDefault="5693A837" w14:paraId="0F986AE8" w14:textId="43A33365">
      <w:pPr>
        <w:pStyle w:val="Normal"/>
        <w:spacing w:line="480" w:lineRule="auto"/>
        <w:ind w:left="360"/>
        <w:jc w:val="left"/>
        <w:rPr>
          <w:b w:val="0"/>
          <w:bCs w:val="0"/>
          <w:sz w:val="24"/>
          <w:szCs w:val="24"/>
          <w:u w:val="none"/>
        </w:rPr>
      </w:pPr>
    </w:p>
    <w:p w:rsidR="5693A837" w:rsidP="1805F55B" w:rsidRDefault="5693A837" w14:paraId="08FB2C4E" w14:textId="1F5FE12F">
      <w:pPr>
        <w:pStyle w:val="Normal"/>
        <w:spacing w:line="480" w:lineRule="auto"/>
        <w:ind w:left="360"/>
        <w:jc w:val="left"/>
        <w:rPr>
          <w:b w:val="0"/>
          <w:bCs w:val="0"/>
          <w:sz w:val="24"/>
          <w:szCs w:val="24"/>
          <w:u w:val="none"/>
        </w:rPr>
      </w:pPr>
      <w:r w:rsidRPr="1805F55B" w:rsidR="1805F55B">
        <w:rPr>
          <w:b w:val="0"/>
          <w:bCs w:val="0"/>
          <w:sz w:val="24"/>
          <w:szCs w:val="24"/>
          <w:u w:val="none"/>
        </w:rPr>
        <w:t xml:space="preserve">Shaw et al 2009, Sex, sexuality and therapeutic practice – a manual for therapists and trainers, Routledge, </w:t>
      </w:r>
      <w:proofErr w:type="spellStart"/>
      <w:r w:rsidRPr="1805F55B" w:rsidR="1805F55B">
        <w:rPr>
          <w:b w:val="0"/>
          <w:bCs w:val="0"/>
          <w:sz w:val="24"/>
          <w:szCs w:val="24"/>
          <w:u w:val="none"/>
        </w:rPr>
        <w:t>london</w:t>
      </w:r>
      <w:proofErr w:type="spellEnd"/>
    </w:p>
    <w:p w:rsidR="5693A837" w:rsidP="1805F55B" w:rsidRDefault="5693A837" w14:noSpellErr="1" w14:paraId="411D47CF" w14:textId="69EA541B">
      <w:pPr>
        <w:pStyle w:val="Normal"/>
        <w:spacing w:line="480" w:lineRule="auto"/>
        <w:ind w:left="360"/>
        <w:jc w:val="left"/>
        <w:rPr>
          <w:b w:val="0"/>
          <w:bCs w:val="0"/>
          <w:sz w:val="24"/>
          <w:szCs w:val="24"/>
          <w:u w:val="none"/>
        </w:rPr>
      </w:pPr>
    </w:p>
    <w:p w:rsidR="5693A837" w:rsidP="1805F55B" w:rsidRDefault="5693A837" w14:noSpellErr="1" w14:paraId="3C89549F" w14:textId="78E5639E">
      <w:pPr>
        <w:pStyle w:val="Normal"/>
        <w:spacing w:line="480" w:lineRule="auto"/>
        <w:ind w:left="360"/>
        <w:jc w:val="left"/>
        <w:rPr>
          <w:b w:val="0"/>
          <w:bCs w:val="0"/>
          <w:sz w:val="24"/>
          <w:szCs w:val="24"/>
          <w:u w:val="none"/>
        </w:rPr>
      </w:pPr>
    </w:p>
    <w:p w:rsidR="5693A837" w:rsidP="1805F55B" w:rsidRDefault="5693A837" w14:noSpellErr="1" w14:paraId="11D966F0" w14:textId="2C250E73">
      <w:pPr>
        <w:pStyle w:val="Normal"/>
        <w:spacing w:line="480" w:lineRule="auto"/>
        <w:ind w:left="360"/>
        <w:jc w:val="left"/>
        <w:rPr>
          <w:b w:val="0"/>
          <w:bCs w:val="0"/>
          <w:sz w:val="24"/>
          <w:szCs w:val="24"/>
          <w:u w:val="none"/>
        </w:rPr>
      </w:pPr>
      <w:r w:rsidRPr="1805F55B" w:rsidR="1805F55B">
        <w:rPr>
          <w:b w:val="0"/>
          <w:bCs w:val="0"/>
          <w:sz w:val="24"/>
          <w:szCs w:val="24"/>
          <w:u w:val="none"/>
        </w:rPr>
        <w:t xml:space="preserve">Taylor, 1992, Multiculturalism and </w:t>
      </w:r>
      <w:r w:rsidRPr="1805F55B" w:rsidR="1805F55B">
        <w:rPr>
          <w:b w:val="0"/>
          <w:bCs w:val="0"/>
          <w:sz w:val="24"/>
          <w:szCs w:val="24"/>
          <w:u w:val="none"/>
        </w:rPr>
        <w:t>the politics of recognition,</w:t>
      </w:r>
      <w:r w:rsidRPr="1805F55B" w:rsidR="1805F55B">
        <w:rPr>
          <w:b w:val="0"/>
          <w:bCs w:val="0"/>
          <w:sz w:val="24"/>
          <w:szCs w:val="24"/>
          <w:u w:val="none"/>
        </w:rPr>
        <w:t xml:space="preserve"> Princeton University press</w:t>
      </w:r>
    </w:p>
    <w:p w:rsidR="5693A837" w:rsidP="1805F55B" w:rsidRDefault="5693A837" w14:noSpellErr="1" w14:paraId="47014302" w14:textId="6A228966">
      <w:pPr>
        <w:pStyle w:val="Normal"/>
        <w:spacing w:line="480" w:lineRule="auto"/>
        <w:ind w:left="360"/>
        <w:jc w:val="left"/>
        <w:rPr>
          <w:b w:val="0"/>
          <w:bCs w:val="0"/>
          <w:sz w:val="24"/>
          <w:szCs w:val="24"/>
          <w:u w:val="none"/>
        </w:rPr>
      </w:pPr>
    </w:p>
    <w:p w:rsidR="5693A837" w:rsidP="1805F55B" w:rsidRDefault="5693A837" w14:noSpellErr="1" w14:paraId="5BC08C00" w14:textId="4A098B6E">
      <w:pPr>
        <w:pStyle w:val="Normal"/>
        <w:spacing w:line="480" w:lineRule="auto"/>
        <w:ind w:left="360"/>
        <w:jc w:val="left"/>
        <w:rPr>
          <w:b w:val="0"/>
          <w:bCs w:val="0"/>
          <w:sz w:val="24"/>
          <w:szCs w:val="24"/>
          <w:u w:val="none"/>
        </w:rPr>
      </w:pPr>
    </w:p>
    <w:p w:rsidR="5693A837" w:rsidP="1805F55B" w:rsidRDefault="5693A837" w14:noSpellErr="1" w14:paraId="0FB9373C" w14:textId="5F52F305">
      <w:pPr>
        <w:pStyle w:val="Normal"/>
        <w:spacing w:line="480" w:lineRule="auto"/>
        <w:ind w:left="360"/>
        <w:jc w:val="left"/>
        <w:rPr>
          <w:b w:val="0"/>
          <w:bCs w:val="0"/>
          <w:sz w:val="24"/>
          <w:szCs w:val="24"/>
          <w:u w:val="none"/>
        </w:rPr>
      </w:pPr>
      <w:r w:rsidRPr="1805F55B" w:rsidR="1805F55B">
        <w:rPr>
          <w:b w:val="0"/>
          <w:bCs w:val="0"/>
          <w:sz w:val="24"/>
          <w:szCs w:val="24"/>
          <w:u w:val="none"/>
        </w:rPr>
        <w:t>Thompson, 2006, A political theory of recognition, A critical introduction, Polity, Cambridge</w:t>
      </w:r>
    </w:p>
    <w:p w:rsidR="5693A837" w:rsidP="1805F55B" w:rsidRDefault="5693A837" w14:paraId="36028988" w14:textId="77C6271E">
      <w:pPr>
        <w:pStyle w:val="Normal"/>
        <w:spacing w:line="480" w:lineRule="auto"/>
        <w:ind w:left="360"/>
        <w:jc w:val="left"/>
        <w:rPr>
          <w:b w:val="0"/>
          <w:bCs w:val="0"/>
          <w:sz w:val="24"/>
          <w:szCs w:val="24"/>
          <w:u w:val="none"/>
        </w:rPr>
      </w:pPr>
    </w:p>
    <w:p w:rsidR="5693A837" w:rsidP="1805F55B" w:rsidRDefault="5693A837" w14:noSpellErr="1" w14:paraId="1DED7B12" w14:textId="4ABCD1C2">
      <w:pPr>
        <w:pStyle w:val="Normal"/>
        <w:spacing w:line="480" w:lineRule="auto"/>
        <w:ind w:left="360"/>
        <w:jc w:val="left"/>
        <w:rPr>
          <w:b w:val="0"/>
          <w:bCs w:val="0"/>
          <w:sz w:val="24"/>
          <w:szCs w:val="24"/>
          <w:u w:val="none"/>
        </w:rPr>
      </w:pPr>
      <w:r w:rsidRPr="1805F55B" w:rsidR="1805F55B">
        <w:rPr>
          <w:b w:val="0"/>
          <w:bCs w:val="0"/>
          <w:sz w:val="24"/>
          <w:szCs w:val="24"/>
          <w:u w:val="none"/>
        </w:rPr>
        <w:t>Vossler, A et al</w:t>
      </w:r>
      <w:r w:rsidRPr="1805F55B" w:rsidR="1805F55B">
        <w:rPr>
          <w:b w:val="0"/>
          <w:bCs w:val="0"/>
          <w:sz w:val="24"/>
          <w:szCs w:val="24"/>
          <w:u w:val="none"/>
        </w:rPr>
        <w:t xml:space="preserve"> 2017, Mad or Bad? A critical approach to counselling and forensic psychology, Sage Publications, London </w:t>
      </w:r>
    </w:p>
    <w:p w:rsidR="5693A837" w:rsidP="1805F55B" w:rsidRDefault="5693A837" w14:noSpellErr="1" w14:paraId="7ACDDA30" w14:textId="7470EE9C">
      <w:pPr>
        <w:pStyle w:val="Normal"/>
        <w:spacing w:line="480" w:lineRule="auto"/>
        <w:ind w:left="360"/>
        <w:jc w:val="left"/>
        <w:rPr>
          <w:b w:val="0"/>
          <w:bCs w:val="0"/>
          <w:sz w:val="24"/>
          <w:szCs w:val="24"/>
          <w:u w:val="none"/>
        </w:rPr>
      </w:pPr>
    </w:p>
    <w:p w:rsidR="5693A837" w:rsidP="1805F55B" w:rsidRDefault="5693A837" w14:noSpellErr="1" w14:paraId="58270F02" w14:textId="0C73A1E3">
      <w:pPr>
        <w:pStyle w:val="Normal"/>
        <w:spacing w:line="480" w:lineRule="auto"/>
        <w:ind w:left="360"/>
        <w:jc w:val="left"/>
        <w:rPr>
          <w:b w:val="0"/>
          <w:bCs w:val="0"/>
          <w:sz w:val="24"/>
          <w:szCs w:val="24"/>
          <w:u w:val="none"/>
        </w:rPr>
      </w:pPr>
      <w:r w:rsidRPr="1805F55B" w:rsidR="1805F55B">
        <w:rPr>
          <w:b w:val="0"/>
          <w:bCs w:val="0"/>
          <w:sz w:val="24"/>
          <w:szCs w:val="24"/>
          <w:u w:val="none"/>
        </w:rPr>
        <w:t xml:space="preserve">Whitehead, S 2005, gender and </w:t>
      </w:r>
      <w:r w:rsidRPr="1805F55B" w:rsidR="1805F55B">
        <w:rPr>
          <w:b w:val="0"/>
          <w:bCs w:val="0"/>
          <w:sz w:val="24"/>
          <w:szCs w:val="24"/>
          <w:u w:val="none"/>
        </w:rPr>
        <w:t>identity key</w:t>
      </w:r>
      <w:r w:rsidRPr="1805F55B" w:rsidR="1805F55B">
        <w:rPr>
          <w:b w:val="0"/>
          <w:bCs w:val="0"/>
          <w:sz w:val="24"/>
          <w:szCs w:val="24"/>
          <w:u w:val="none"/>
        </w:rPr>
        <w:t xml:space="preserve"> themes and new directions, Oxford university press, Canada </w:t>
      </w:r>
    </w:p>
    <w:p w:rsidR="5693A837" w:rsidP="1805F55B" w:rsidRDefault="5693A837" w14:paraId="641B76CC" w14:noSpellErr="1" w14:textId="257B4648">
      <w:pPr>
        <w:pStyle w:val="Normal"/>
        <w:spacing w:line="480" w:lineRule="auto"/>
        <w:jc w:val="left"/>
        <w:rPr>
          <w:b w:val="1"/>
          <w:bCs w:val="1"/>
          <w:sz w:val="24"/>
          <w:szCs w:val="24"/>
          <w:u w:val="single"/>
        </w:rPr>
      </w:pPr>
    </w:p>
    <w:p w:rsidR="5693A837" w:rsidP="1805F55B" w:rsidRDefault="5693A837" w14:paraId="2A075A4D" w14:textId="2A27DCAD">
      <w:pPr>
        <w:pStyle w:val="Normal"/>
        <w:spacing w:line="480" w:lineRule="auto"/>
        <w:jc w:val="left"/>
        <w:rPr>
          <w:b w:val="0"/>
          <w:bCs w:val="0"/>
          <w:sz w:val="24"/>
          <w:szCs w:val="24"/>
        </w:rPr>
      </w:pPr>
    </w:p>
    <w:p w:rsidR="2CF18CB1" w:rsidP="1805F55B" w:rsidRDefault="2CF18CB1" w14:paraId="055F33E5" w14:textId="229D02B3">
      <w:pPr>
        <w:pStyle w:val="Normal"/>
        <w:spacing w:line="480" w:lineRule="auto"/>
        <w:jc w:val="left"/>
        <w:rPr>
          <w:b w:val="0"/>
          <w:bCs w:val="0"/>
          <w:sz w:val="24"/>
          <w:szCs w:val="24"/>
        </w:rPr>
      </w:pPr>
    </w:p>
    <w:p w:rsidR="2CF18CB1" w:rsidP="1805F55B" w:rsidRDefault="2CF18CB1" w14:paraId="7D6B2C4D" w14:textId="36C7AB16">
      <w:pPr>
        <w:pStyle w:val="Normal"/>
        <w:spacing w:line="480" w:lineRule="auto"/>
        <w:jc w:val="left"/>
        <w:rPr>
          <w:b w:val="0"/>
          <w:bCs w:val="0"/>
          <w:sz w:val="24"/>
          <w:szCs w:val="24"/>
        </w:rPr>
      </w:pPr>
    </w:p>
    <w:p w:rsidR="2CF18CB1" w:rsidP="1805F55B" w:rsidRDefault="2CF18CB1" w14:paraId="217EDF5C" w14:textId="3F2D964D">
      <w:pPr>
        <w:pStyle w:val="Normal"/>
        <w:spacing w:line="480" w:lineRule="auto"/>
        <w:jc w:val="left"/>
        <w:rPr>
          <w:b w:val="0"/>
          <w:bCs w:val="0"/>
          <w:sz w:val="24"/>
          <w:szCs w:val="24"/>
        </w:rPr>
      </w:pPr>
    </w:p>
    <w:p w:rsidR="70F20FE0" w:rsidP="1805F55B" w:rsidRDefault="70F20FE0" w14:paraId="128C3393" w14:textId="56D79952">
      <w:pPr>
        <w:pStyle w:val="Normal"/>
        <w:spacing w:line="480" w:lineRule="auto"/>
        <w:jc w:val="left"/>
        <w:rPr>
          <w:b w:val="0"/>
          <w:bCs w:val="0"/>
          <w:sz w:val="24"/>
          <w:szCs w:val="24"/>
        </w:rPr>
      </w:pPr>
    </w:p>
    <w:p w:rsidR="70F20FE0" w:rsidP="1805F55B" w:rsidRDefault="70F20FE0" w14:paraId="2C2534DD" w14:textId="09FD363D">
      <w:pPr>
        <w:pStyle w:val="Normal"/>
        <w:spacing w:line="480" w:lineRule="auto"/>
        <w:jc w:val="left"/>
        <w:rPr>
          <w:b w:val="0"/>
          <w:bCs w:val="0"/>
          <w:sz w:val="24"/>
          <w:szCs w:val="24"/>
        </w:rPr>
      </w:pPr>
    </w:p>
    <w:p w:rsidR="70F20FE0" w:rsidP="1805F55B" w:rsidRDefault="70F20FE0" w14:paraId="43EC7131" w14:textId="17B508A4">
      <w:pPr>
        <w:pStyle w:val="Normal"/>
        <w:spacing w:line="480" w:lineRule="auto"/>
        <w:jc w:val="left"/>
        <w:rPr>
          <w:b w:val="0"/>
          <w:bCs w:val="0"/>
          <w:sz w:val="24"/>
          <w:szCs w:val="24"/>
        </w:rPr>
      </w:pPr>
    </w:p>
    <w:p w:rsidR="70F20FE0" w:rsidP="1805F55B" w:rsidRDefault="70F20FE0" w14:paraId="629ECBCB" w14:textId="753660EF">
      <w:pPr>
        <w:pStyle w:val="Normal"/>
        <w:spacing w:line="480" w:lineRule="auto"/>
        <w:jc w:val="left"/>
        <w:rPr>
          <w:b w:val="0"/>
          <w:bCs w:val="0"/>
          <w:sz w:val="24"/>
          <w:szCs w:val="24"/>
        </w:rPr>
      </w:pPr>
    </w:p>
    <w:p w:rsidR="70F20FE0" w:rsidP="1805F55B" w:rsidRDefault="70F20FE0" w14:paraId="2494E5A9" w14:textId="78D3F439">
      <w:pPr>
        <w:pStyle w:val="Normal"/>
        <w:spacing w:line="480" w:lineRule="auto"/>
        <w:jc w:val="left"/>
        <w:rPr>
          <w:b w:val="0"/>
          <w:bCs w:val="0"/>
          <w:sz w:val="24"/>
          <w:szCs w:val="24"/>
        </w:rPr>
      </w:pPr>
    </w:p>
    <w:p w:rsidR="70F20FE0" w:rsidP="1805F55B" w:rsidRDefault="70F20FE0" w14:paraId="2E0D2E57" w14:textId="260B1EAE">
      <w:pPr>
        <w:pStyle w:val="Normal"/>
        <w:spacing w:line="480" w:lineRule="auto"/>
        <w:jc w:val="left"/>
        <w:rPr>
          <w:b w:val="0"/>
          <w:bCs w:val="0"/>
          <w:sz w:val="24"/>
          <w:szCs w:val="24"/>
        </w:rPr>
      </w:pPr>
    </w:p>
    <w:p w:rsidR="70F20FE0" w:rsidP="1805F55B" w:rsidRDefault="70F20FE0" w14:paraId="5484B166" w14:textId="5D2BF6EB">
      <w:pPr>
        <w:pStyle w:val="Normal"/>
        <w:spacing w:line="480" w:lineRule="auto"/>
        <w:jc w:val="left"/>
        <w:rPr>
          <w:b w:val="0"/>
          <w:bCs w:val="0"/>
          <w:sz w:val="24"/>
          <w:szCs w:val="24"/>
        </w:rPr>
      </w:pPr>
    </w:p>
    <w:p w:rsidR="70F20FE0" w:rsidP="1805F55B" w:rsidRDefault="70F20FE0" w14:paraId="70CE7469" w14:textId="63AE077C">
      <w:pPr>
        <w:pStyle w:val="Normal"/>
        <w:spacing w:line="480" w:lineRule="auto"/>
        <w:jc w:val="left"/>
        <w:rPr>
          <w:b w:val="0"/>
          <w:bCs w:val="0"/>
          <w:sz w:val="24"/>
          <w:szCs w:val="24"/>
        </w:rPr>
      </w:pPr>
    </w:p>
    <w:p w:rsidR="70F20FE0" w:rsidP="1805F55B" w:rsidRDefault="70F20FE0" w14:paraId="1947AB61" w14:textId="41E1545A">
      <w:pPr>
        <w:pStyle w:val="Normal"/>
        <w:spacing w:line="480" w:lineRule="auto"/>
        <w:jc w:val="left"/>
        <w:rPr>
          <w:b w:val="0"/>
          <w:bCs w:val="0"/>
          <w:sz w:val="24"/>
          <w:szCs w:val="24"/>
        </w:rPr>
      </w:pPr>
    </w:p>
    <w:p w:rsidR="70F20FE0" w:rsidP="1805F55B" w:rsidRDefault="70F20FE0" w14:paraId="24A14D71" w14:textId="3DE0B8C5">
      <w:pPr>
        <w:pStyle w:val="Normal"/>
        <w:spacing w:line="480" w:lineRule="auto"/>
        <w:jc w:val="left"/>
        <w:rPr>
          <w:b w:val="0"/>
          <w:bCs w:val="0"/>
          <w:sz w:val="24"/>
          <w:szCs w:val="24"/>
        </w:rPr>
      </w:pPr>
    </w:p>
    <w:p w:rsidR="0BB2577B" w:rsidP="1805F55B" w:rsidRDefault="0BB2577B" w14:paraId="424A5DFE" w14:textId="264123E9" w14:noSpellErr="1">
      <w:pPr>
        <w:pStyle w:val="Normal"/>
        <w:spacing w:line="480" w:lineRule="auto"/>
        <w:jc w:val="center"/>
        <w:rPr>
          <w:sz w:val="24"/>
          <w:szCs w:val="24"/>
        </w:rPr>
      </w:pPr>
    </w:p>
    <w:p w:rsidR="0BB2577B" w:rsidP="1805F55B" w:rsidRDefault="0BB2577B" w14:paraId="05C5A984" w14:textId="035B5E48" w14:noSpellErr="1">
      <w:pPr>
        <w:pStyle w:val="Normal"/>
        <w:spacing w:line="480" w:lineRule="auto"/>
        <w:jc w:val="center"/>
        <w:rPr>
          <w:sz w:val="24"/>
          <w:szCs w:val="24"/>
        </w:rPr>
      </w:pPr>
    </w:p>
    <w:sectPr>
      <w:pgSz w:w="11906" w:h="16838" w:orient="portrait"/>
      <w:pgMar w:top="1440" w:right="1440" w:bottom="1440" w:left="1440" w:header="720" w:footer="720" w:gutter="0"/>
      <w:cols w:space="720"/>
      <w:docGrid w:linePitch="360"/>
      <w:headerReference w:type="default" r:id="R209675267ad147b9"/>
      <w:footerReference w:type="default" r:id="R976355d8dcfd42b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5693A837" w:rsidTr="5693A837" w14:paraId="14ADA96B">
      <w:tc>
        <w:tcPr>
          <w:tcW w:w="3009" w:type="dxa"/>
          <w:tcMar/>
        </w:tcPr>
        <w:p w:rsidR="5693A837" w:rsidP="5693A837" w:rsidRDefault="5693A837" w14:paraId="10712577" w14:textId="1859E839">
          <w:pPr>
            <w:pStyle w:val="Header"/>
            <w:bidi w:val="0"/>
            <w:ind w:left="-115"/>
            <w:jc w:val="left"/>
          </w:pPr>
        </w:p>
      </w:tc>
      <w:tc>
        <w:tcPr>
          <w:tcW w:w="3009" w:type="dxa"/>
          <w:tcMar/>
        </w:tcPr>
        <w:p w:rsidR="5693A837" w:rsidP="5693A837" w:rsidRDefault="5693A837" w14:noSpellErr="1" w14:paraId="41FB809A" w14:textId="43CD4BCB">
          <w:pPr>
            <w:pStyle w:val="Header"/>
            <w:bidi w:val="0"/>
            <w:jc w:val="center"/>
          </w:pPr>
        </w:p>
        <w:p w:rsidR="5693A837" w:rsidP="5693A837" w:rsidRDefault="5693A837" w14:noSpellErr="1" w14:paraId="676C4DA7" w14:textId="29A60D41">
          <w:pPr>
            <w:pStyle w:val="Header"/>
            <w:bidi w:val="0"/>
            <w:jc w:val="center"/>
          </w:pPr>
          <w:r>
            <w:fldChar w:fldCharType="begin"/>
          </w:r>
          <w:r>
            <w:instrText xml:space="preserve">PAGE</w:instrText>
          </w:r>
          <w:r>
            <w:fldChar w:fldCharType="end"/>
          </w:r>
        </w:p>
      </w:tc>
      <w:tc>
        <w:tcPr>
          <w:tcW w:w="3009" w:type="dxa"/>
          <w:tcMar/>
        </w:tcPr>
        <w:p w:rsidR="5693A837" w:rsidP="5693A837" w:rsidRDefault="5693A837" w14:paraId="046EC407" w14:textId="017763BA">
          <w:pPr>
            <w:pStyle w:val="Header"/>
            <w:bidi w:val="0"/>
            <w:ind w:right="-115"/>
            <w:jc w:val="right"/>
          </w:pPr>
        </w:p>
      </w:tc>
    </w:tr>
  </w:tbl>
  <w:p w:rsidR="5693A837" w:rsidP="5693A837" w:rsidRDefault="5693A837" w14:paraId="472E7AE8" w14:textId="413FB76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5693A837" w:rsidTr="5693A837" w14:paraId="7E743A6A">
      <w:tc>
        <w:tcPr>
          <w:tcW w:w="3009" w:type="dxa"/>
          <w:tcMar/>
        </w:tcPr>
        <w:p w:rsidR="5693A837" w:rsidP="5693A837" w:rsidRDefault="5693A837" w14:paraId="64750880" w14:textId="54B0D09D">
          <w:pPr>
            <w:pStyle w:val="Header"/>
            <w:bidi w:val="0"/>
            <w:ind w:left="-115"/>
            <w:jc w:val="left"/>
          </w:pPr>
        </w:p>
      </w:tc>
      <w:tc>
        <w:tcPr>
          <w:tcW w:w="3009" w:type="dxa"/>
          <w:tcMar/>
        </w:tcPr>
        <w:p w:rsidR="5693A837" w:rsidP="5693A837" w:rsidRDefault="5693A837" w14:paraId="3BD81F94" w14:textId="5126639F">
          <w:pPr>
            <w:pStyle w:val="Header"/>
            <w:bidi w:val="0"/>
            <w:jc w:val="center"/>
          </w:pPr>
        </w:p>
      </w:tc>
      <w:tc>
        <w:tcPr>
          <w:tcW w:w="3009" w:type="dxa"/>
          <w:tcMar/>
        </w:tcPr>
        <w:p w:rsidR="5693A837" w:rsidP="5693A837" w:rsidRDefault="5693A837" w14:paraId="169AEEE9" w14:textId="08D3125C">
          <w:pPr>
            <w:pStyle w:val="Header"/>
            <w:bidi w:val="0"/>
            <w:ind w:right="-115"/>
            <w:jc w:val="right"/>
          </w:pPr>
        </w:p>
      </w:tc>
    </w:tr>
  </w:tbl>
  <w:p w:rsidR="5693A837" w:rsidP="5693A837" w:rsidRDefault="5693A837" w14:paraId="70923448" w14:textId="1E67BF66">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6886ED5"/>
  <w15:docId w15:val="{65bb55d8-6bba-48fc-82b3-ae2e85aefecd}"/>
  <w:rsids>
    <w:rsidRoot w:val="76886ED5"/>
    <w:rsid w:val="0BB2577B"/>
    <w:rsid w:val="1805F55B"/>
    <w:rsid w:val="2CF18CB1"/>
    <w:rsid w:val="5693A837"/>
    <w:rsid w:val="70F20FE0"/>
    <w:rsid w:val="76886ED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209675267ad147b9" /><Relationship Type="http://schemas.openxmlformats.org/officeDocument/2006/relationships/footer" Target="/word/footer.xml" Id="R976355d8dcfd42b3" /><Relationship Type="http://schemas.openxmlformats.org/officeDocument/2006/relationships/numbering" Target="/word/numbering.xml" Id="R0088f8bf6dac47d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Vyse</dc:creator>
  <keywords/>
  <dc:description/>
  <lastModifiedBy>Hannah Vyse</lastModifiedBy>
  <revision>6</revision>
  <dcterms:created xsi:type="dcterms:W3CDTF">2019-01-14T17:05:38.7340187Z</dcterms:created>
  <dcterms:modified xsi:type="dcterms:W3CDTF">2019-01-21T21:55:11.7559987Z</dcterms:modified>
</coreProperties>
</file>