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251AF" w14:textId="77777777" w:rsidR="00EF4FAA" w:rsidRDefault="00EF4FAA">
      <w:pPr>
        <w:spacing w:before="240" w:after="240"/>
        <w:jc w:val="center"/>
        <w:rPr>
          <w:b/>
          <w:bCs/>
          <w:sz w:val="32"/>
          <w:szCs w:val="32"/>
        </w:rPr>
      </w:pPr>
    </w:p>
    <w:p w14:paraId="03C49446" w14:textId="77777777" w:rsidR="00EF4FAA" w:rsidRDefault="00EF4FAA">
      <w:pPr>
        <w:spacing w:before="240" w:after="240"/>
        <w:jc w:val="center"/>
        <w:rPr>
          <w:b/>
          <w:bCs/>
          <w:sz w:val="32"/>
          <w:szCs w:val="32"/>
        </w:rPr>
      </w:pPr>
    </w:p>
    <w:p w14:paraId="2778F1E9" w14:textId="77777777" w:rsidR="00EF4FAA" w:rsidRDefault="00EF4FAA">
      <w:pPr>
        <w:spacing w:before="240" w:after="240"/>
        <w:jc w:val="center"/>
        <w:rPr>
          <w:b/>
          <w:bCs/>
          <w:sz w:val="32"/>
          <w:szCs w:val="32"/>
        </w:rPr>
      </w:pPr>
    </w:p>
    <w:p w14:paraId="65E53F20" w14:textId="77777777" w:rsidR="00EF4FAA" w:rsidRDefault="00F3377F">
      <w:pPr>
        <w:spacing w:before="240" w:after="240"/>
        <w:jc w:val="center"/>
        <w:rPr>
          <w:b/>
          <w:bCs/>
          <w:sz w:val="32"/>
          <w:szCs w:val="32"/>
        </w:rPr>
      </w:pPr>
      <w:r>
        <w:rPr>
          <w:noProof/>
        </w:rPr>
        <w:drawing>
          <wp:inline distT="0" distB="0" distL="114300" distR="114300" wp14:anchorId="31A01AE5" wp14:editId="663487C0">
            <wp:extent cx="2076450" cy="88265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2076450" cy="882650"/>
                    </a:xfrm>
                    <a:prstGeom prst="rect">
                      <a:avLst/>
                    </a:prstGeom>
                    <a:noFill/>
                    <a:ln>
                      <a:noFill/>
                    </a:ln>
                  </pic:spPr>
                </pic:pic>
              </a:graphicData>
            </a:graphic>
          </wp:inline>
        </w:drawing>
      </w:r>
    </w:p>
    <w:p w14:paraId="26B39368" w14:textId="77777777" w:rsidR="00EF4FAA" w:rsidRDefault="00EF4FAA">
      <w:pPr>
        <w:spacing w:before="240" w:after="240"/>
        <w:jc w:val="center"/>
        <w:rPr>
          <w:b/>
          <w:bCs/>
          <w:sz w:val="32"/>
          <w:szCs w:val="32"/>
        </w:rPr>
      </w:pPr>
    </w:p>
    <w:p w14:paraId="522ABC05" w14:textId="77777777" w:rsidR="00EF4FAA" w:rsidRDefault="00F3377F">
      <w:pPr>
        <w:spacing w:before="240" w:after="240"/>
        <w:jc w:val="center"/>
        <w:rPr>
          <w:b/>
          <w:bCs/>
          <w:sz w:val="32"/>
          <w:szCs w:val="32"/>
        </w:rPr>
      </w:pPr>
      <w:r>
        <w:rPr>
          <w:b/>
          <w:bCs/>
          <w:sz w:val="32"/>
          <w:szCs w:val="32"/>
        </w:rPr>
        <w:t>MSc Public Health and Social Care in Practice</w:t>
      </w:r>
    </w:p>
    <w:p w14:paraId="4C7BF158" w14:textId="77777777" w:rsidR="00EF4FAA" w:rsidRDefault="00F3377F">
      <w:pPr>
        <w:spacing w:before="240" w:after="240"/>
        <w:jc w:val="center"/>
        <w:rPr>
          <w:b/>
          <w:bCs/>
          <w:sz w:val="32"/>
          <w:szCs w:val="32"/>
        </w:rPr>
      </w:pPr>
      <w:r>
        <w:rPr>
          <w:b/>
          <w:bCs/>
          <w:sz w:val="32"/>
          <w:szCs w:val="32"/>
        </w:rPr>
        <w:t>Module Code: LCHS7000</w:t>
      </w:r>
    </w:p>
    <w:p w14:paraId="378C56C7" w14:textId="73F5B1C5" w:rsidR="008D5930" w:rsidRDefault="008D5930" w:rsidP="008D5930">
      <w:pPr>
        <w:spacing w:before="240" w:after="240"/>
        <w:jc w:val="center"/>
        <w:rPr>
          <w:b/>
          <w:bCs/>
          <w:sz w:val="32"/>
          <w:szCs w:val="32"/>
        </w:rPr>
      </w:pPr>
      <w:r>
        <w:rPr>
          <w:b/>
          <w:bCs/>
          <w:sz w:val="32"/>
          <w:szCs w:val="32"/>
        </w:rPr>
        <w:t>Lecturer: Itse Olaoye \ Brian Mashumba</w:t>
      </w:r>
    </w:p>
    <w:p w14:paraId="49E69B87" w14:textId="77777777" w:rsidR="00EF4FAA" w:rsidRDefault="00F3377F">
      <w:pPr>
        <w:spacing w:before="240" w:after="240"/>
        <w:jc w:val="center"/>
        <w:rPr>
          <w:b/>
          <w:bCs/>
          <w:sz w:val="32"/>
          <w:szCs w:val="32"/>
        </w:rPr>
      </w:pPr>
      <w:r>
        <w:rPr>
          <w:b/>
          <w:bCs/>
          <w:sz w:val="32"/>
          <w:szCs w:val="32"/>
        </w:rPr>
        <w:t>Module Title: Social Epidemiology and Public Health Development</w:t>
      </w:r>
    </w:p>
    <w:p w14:paraId="2EE96CBA" w14:textId="77777777" w:rsidR="00EF4FAA" w:rsidRDefault="00F3377F">
      <w:pPr>
        <w:spacing w:before="240" w:after="240"/>
        <w:jc w:val="center"/>
        <w:rPr>
          <w:b/>
          <w:bCs/>
          <w:sz w:val="32"/>
          <w:szCs w:val="32"/>
        </w:rPr>
      </w:pPr>
      <w:r>
        <w:rPr>
          <w:b/>
          <w:bCs/>
          <w:sz w:val="32"/>
          <w:szCs w:val="32"/>
        </w:rPr>
        <w:t>Assignment Title: Component 2 – Analytical Report</w:t>
      </w:r>
    </w:p>
    <w:p w14:paraId="7FE04400" w14:textId="69BBEF4D" w:rsidR="008D5930" w:rsidRDefault="00F3377F" w:rsidP="008D5930">
      <w:pPr>
        <w:spacing w:before="240" w:after="240"/>
        <w:jc w:val="center"/>
        <w:rPr>
          <w:i/>
          <w:iCs/>
        </w:rPr>
      </w:pPr>
      <w:r>
        <w:rPr>
          <w:b/>
          <w:bCs/>
          <w:sz w:val="32"/>
          <w:szCs w:val="32"/>
        </w:rPr>
        <w:t xml:space="preserve">Title: </w:t>
      </w:r>
      <w:r>
        <w:rPr>
          <w:i/>
          <w:iCs/>
        </w:rPr>
        <w:t>Health Inequality Among Older Adults (65+) in the UK: A Social and Epidemiological Analysis of Cardiovascular Disease</w:t>
      </w:r>
    </w:p>
    <w:p w14:paraId="3DE4A26B" w14:textId="7B04EE2D" w:rsidR="00EF4FAA" w:rsidRDefault="00F3377F">
      <w:pPr>
        <w:spacing w:before="240" w:after="240"/>
        <w:jc w:val="center"/>
        <w:rPr>
          <w:b/>
          <w:bCs/>
          <w:sz w:val="32"/>
          <w:szCs w:val="32"/>
        </w:rPr>
      </w:pPr>
      <w:r>
        <w:rPr>
          <w:b/>
          <w:bCs/>
          <w:sz w:val="32"/>
          <w:szCs w:val="32"/>
        </w:rPr>
        <w:t>Student Name:</w:t>
      </w:r>
      <w:r w:rsidR="008D5930">
        <w:rPr>
          <w:b/>
          <w:bCs/>
          <w:sz w:val="32"/>
          <w:szCs w:val="32"/>
        </w:rPr>
        <w:t xml:space="preserve"> Patel Manasvi Vipulbhai </w:t>
      </w:r>
    </w:p>
    <w:p w14:paraId="0737B6F2" w14:textId="33CAD2AE" w:rsidR="00EF4FAA" w:rsidRDefault="00F3377F">
      <w:pPr>
        <w:spacing w:before="240" w:after="240"/>
        <w:jc w:val="center"/>
        <w:rPr>
          <w:b/>
          <w:bCs/>
          <w:sz w:val="32"/>
          <w:szCs w:val="32"/>
        </w:rPr>
      </w:pPr>
      <w:r>
        <w:rPr>
          <w:b/>
          <w:bCs/>
          <w:sz w:val="32"/>
          <w:szCs w:val="32"/>
        </w:rPr>
        <w:t>Student ID:</w:t>
      </w:r>
      <w:r w:rsidR="008D5930">
        <w:rPr>
          <w:b/>
          <w:bCs/>
          <w:sz w:val="32"/>
          <w:szCs w:val="32"/>
        </w:rPr>
        <w:t xml:space="preserve"> 2520168</w:t>
      </w:r>
    </w:p>
    <w:p w14:paraId="7F720DBE" w14:textId="77777777" w:rsidR="00EF4FAA" w:rsidRDefault="00EF4FAA"/>
    <w:p w14:paraId="55863C31" w14:textId="77777777" w:rsidR="00EF4FAA" w:rsidRDefault="00F3377F">
      <w:r>
        <w:br w:type="page"/>
      </w:r>
    </w:p>
    <w:p w14:paraId="19BFFB8B" w14:textId="77777777" w:rsidR="00EF4FAA" w:rsidRDefault="00F3377F">
      <w:pPr>
        <w:keepNext/>
        <w:keepLines/>
        <w:spacing w:line="259" w:lineRule="auto"/>
        <w:jc w:val="left"/>
        <w:rPr>
          <w:rFonts w:ascii="Calibri" w:eastAsia="Calibri" w:hAnsi="Calibri" w:cs="Calibri"/>
          <w:color w:val="366091"/>
          <w:sz w:val="32"/>
          <w:szCs w:val="32"/>
        </w:rPr>
      </w:pPr>
      <w:bookmarkStart w:id="0" w:name="_9x3wfamk4o24" w:colFirst="0" w:colLast="0"/>
      <w:bookmarkEnd w:id="0"/>
      <w:r>
        <w:rPr>
          <w:rFonts w:ascii="Calibri" w:eastAsia="Calibri" w:hAnsi="Calibri" w:cs="Calibri"/>
          <w:color w:val="366091"/>
          <w:sz w:val="32"/>
          <w:szCs w:val="32"/>
        </w:rPr>
        <w:lastRenderedPageBreak/>
        <w:t>Table of Contents</w:t>
      </w:r>
    </w:p>
    <w:sdt>
      <w:sdtPr>
        <w:rPr>
          <w:rFonts w:cs="Times New Roman"/>
          <w:szCs w:val="24"/>
        </w:rPr>
        <w:id w:val="-1733160903"/>
        <w:docPartObj>
          <w:docPartGallery w:val="Table of Contents"/>
          <w:docPartUnique/>
        </w:docPartObj>
      </w:sdtPr>
      <w:sdtContent>
        <w:p w14:paraId="19B8A11C" w14:textId="77777777" w:rsidR="003C3366" w:rsidRDefault="00F3377F">
          <w:pPr>
            <w:pStyle w:val="TOC1"/>
            <w:tabs>
              <w:tab w:val="right" w:pos="9019"/>
            </w:tabs>
            <w:rPr>
              <w:rFonts w:asciiTheme="minorHAnsi" w:eastAsiaTheme="minorEastAsia" w:hAnsiTheme="minorHAnsi"/>
              <w:noProof/>
              <w:sz w:val="22"/>
              <w:szCs w:val="20"/>
            </w:rPr>
          </w:pPr>
          <w:r>
            <w:fldChar w:fldCharType="begin"/>
          </w:r>
          <w:r>
            <w:instrText xml:space="preserve"> TOC \h \u \z \t "Heading 1,1,Heading 2,2,Heading 3,3,"</w:instrText>
          </w:r>
          <w:r>
            <w:fldChar w:fldCharType="separate"/>
          </w:r>
          <w:hyperlink w:anchor="_Toc228448231" w:history="1">
            <w:r w:rsidR="003C3366" w:rsidRPr="00F74271">
              <w:rPr>
                <w:rStyle w:val="Hyperlink"/>
                <w:noProof/>
              </w:rPr>
              <w:t>TASK 1: Health Inequality among Older Adults (65+) in the UK</w:t>
            </w:r>
            <w:r w:rsidR="003C3366">
              <w:rPr>
                <w:noProof/>
                <w:webHidden/>
              </w:rPr>
              <w:tab/>
            </w:r>
            <w:r w:rsidR="003C3366">
              <w:rPr>
                <w:noProof/>
                <w:webHidden/>
              </w:rPr>
              <w:fldChar w:fldCharType="begin"/>
            </w:r>
            <w:r w:rsidR="003C3366">
              <w:rPr>
                <w:noProof/>
                <w:webHidden/>
              </w:rPr>
              <w:instrText xml:space="preserve"> PAGEREF _Toc228448231 \h </w:instrText>
            </w:r>
            <w:r w:rsidR="003C3366">
              <w:rPr>
                <w:noProof/>
                <w:webHidden/>
              </w:rPr>
            </w:r>
            <w:r w:rsidR="003C3366">
              <w:rPr>
                <w:noProof/>
                <w:webHidden/>
              </w:rPr>
              <w:fldChar w:fldCharType="separate"/>
            </w:r>
            <w:r w:rsidR="003C3366">
              <w:rPr>
                <w:noProof/>
                <w:webHidden/>
              </w:rPr>
              <w:t>3</w:t>
            </w:r>
            <w:r w:rsidR="003C3366">
              <w:rPr>
                <w:noProof/>
                <w:webHidden/>
              </w:rPr>
              <w:fldChar w:fldCharType="end"/>
            </w:r>
          </w:hyperlink>
        </w:p>
        <w:p w14:paraId="5B095FB9" w14:textId="77777777" w:rsidR="003C3366" w:rsidRDefault="003C3366">
          <w:pPr>
            <w:pStyle w:val="TOC2"/>
            <w:tabs>
              <w:tab w:val="right" w:pos="9019"/>
            </w:tabs>
            <w:rPr>
              <w:rFonts w:asciiTheme="minorHAnsi" w:eastAsiaTheme="minorEastAsia" w:hAnsiTheme="minorHAnsi"/>
              <w:noProof/>
              <w:sz w:val="22"/>
              <w:szCs w:val="20"/>
            </w:rPr>
          </w:pPr>
          <w:hyperlink w:anchor="_Toc228448232" w:history="1">
            <w:r w:rsidRPr="00F74271">
              <w:rPr>
                <w:rStyle w:val="Hyperlink"/>
                <w:noProof/>
              </w:rPr>
              <w:t>Introduction</w:t>
            </w:r>
            <w:r>
              <w:rPr>
                <w:noProof/>
                <w:webHidden/>
              </w:rPr>
              <w:tab/>
            </w:r>
            <w:r>
              <w:rPr>
                <w:noProof/>
                <w:webHidden/>
              </w:rPr>
              <w:fldChar w:fldCharType="begin"/>
            </w:r>
            <w:r>
              <w:rPr>
                <w:noProof/>
                <w:webHidden/>
              </w:rPr>
              <w:instrText xml:space="preserve"> PAGEREF _Toc228448232 \h </w:instrText>
            </w:r>
            <w:r>
              <w:rPr>
                <w:noProof/>
                <w:webHidden/>
              </w:rPr>
            </w:r>
            <w:r>
              <w:rPr>
                <w:noProof/>
                <w:webHidden/>
              </w:rPr>
              <w:fldChar w:fldCharType="separate"/>
            </w:r>
            <w:r>
              <w:rPr>
                <w:noProof/>
                <w:webHidden/>
              </w:rPr>
              <w:t>3</w:t>
            </w:r>
            <w:r>
              <w:rPr>
                <w:noProof/>
                <w:webHidden/>
              </w:rPr>
              <w:fldChar w:fldCharType="end"/>
            </w:r>
          </w:hyperlink>
        </w:p>
        <w:p w14:paraId="11AA3106" w14:textId="77777777" w:rsidR="003C3366" w:rsidRDefault="003C3366">
          <w:pPr>
            <w:pStyle w:val="TOC2"/>
            <w:tabs>
              <w:tab w:val="right" w:pos="9019"/>
            </w:tabs>
            <w:rPr>
              <w:rFonts w:asciiTheme="minorHAnsi" w:eastAsiaTheme="minorEastAsia" w:hAnsiTheme="minorHAnsi"/>
              <w:noProof/>
              <w:sz w:val="22"/>
              <w:szCs w:val="20"/>
            </w:rPr>
          </w:pPr>
          <w:hyperlink w:anchor="_Toc228448233" w:history="1">
            <w:r w:rsidRPr="00F74271">
              <w:rPr>
                <w:rStyle w:val="Hyperlink"/>
                <w:noProof/>
              </w:rPr>
              <w:t>Contextual Background and Underlying Factors</w:t>
            </w:r>
            <w:r>
              <w:rPr>
                <w:noProof/>
                <w:webHidden/>
              </w:rPr>
              <w:tab/>
            </w:r>
            <w:r>
              <w:rPr>
                <w:noProof/>
                <w:webHidden/>
              </w:rPr>
              <w:fldChar w:fldCharType="begin"/>
            </w:r>
            <w:r>
              <w:rPr>
                <w:noProof/>
                <w:webHidden/>
              </w:rPr>
              <w:instrText xml:space="preserve"> PAGEREF _Toc228448233 \h </w:instrText>
            </w:r>
            <w:r>
              <w:rPr>
                <w:noProof/>
                <w:webHidden/>
              </w:rPr>
            </w:r>
            <w:r>
              <w:rPr>
                <w:noProof/>
                <w:webHidden/>
              </w:rPr>
              <w:fldChar w:fldCharType="separate"/>
            </w:r>
            <w:r>
              <w:rPr>
                <w:noProof/>
                <w:webHidden/>
              </w:rPr>
              <w:t>4</w:t>
            </w:r>
            <w:r>
              <w:rPr>
                <w:noProof/>
                <w:webHidden/>
              </w:rPr>
              <w:fldChar w:fldCharType="end"/>
            </w:r>
          </w:hyperlink>
        </w:p>
        <w:p w14:paraId="49276D79" w14:textId="77777777" w:rsidR="003C3366" w:rsidRDefault="003C3366">
          <w:pPr>
            <w:pStyle w:val="TOC2"/>
            <w:tabs>
              <w:tab w:val="right" w:pos="9019"/>
            </w:tabs>
            <w:rPr>
              <w:rFonts w:asciiTheme="minorHAnsi" w:eastAsiaTheme="minorEastAsia" w:hAnsiTheme="minorHAnsi"/>
              <w:noProof/>
              <w:sz w:val="22"/>
              <w:szCs w:val="20"/>
            </w:rPr>
          </w:pPr>
          <w:hyperlink w:anchor="_Toc228448234" w:history="1">
            <w:r w:rsidRPr="00F74271">
              <w:rPr>
                <w:rStyle w:val="Hyperlink"/>
                <w:noProof/>
              </w:rPr>
              <w:t>National Response to Reduce Inequalities</w:t>
            </w:r>
            <w:r>
              <w:rPr>
                <w:noProof/>
                <w:webHidden/>
              </w:rPr>
              <w:tab/>
            </w:r>
            <w:r>
              <w:rPr>
                <w:noProof/>
                <w:webHidden/>
              </w:rPr>
              <w:fldChar w:fldCharType="begin"/>
            </w:r>
            <w:r>
              <w:rPr>
                <w:noProof/>
                <w:webHidden/>
              </w:rPr>
              <w:instrText xml:space="preserve"> PAGEREF _Toc228448234 \h </w:instrText>
            </w:r>
            <w:r>
              <w:rPr>
                <w:noProof/>
                <w:webHidden/>
              </w:rPr>
            </w:r>
            <w:r>
              <w:rPr>
                <w:noProof/>
                <w:webHidden/>
              </w:rPr>
              <w:fldChar w:fldCharType="separate"/>
            </w:r>
            <w:r>
              <w:rPr>
                <w:noProof/>
                <w:webHidden/>
              </w:rPr>
              <w:t>5</w:t>
            </w:r>
            <w:r>
              <w:rPr>
                <w:noProof/>
                <w:webHidden/>
              </w:rPr>
              <w:fldChar w:fldCharType="end"/>
            </w:r>
          </w:hyperlink>
        </w:p>
        <w:p w14:paraId="089FA0F0" w14:textId="77777777" w:rsidR="003C3366" w:rsidRDefault="003C3366">
          <w:pPr>
            <w:pStyle w:val="TOC2"/>
            <w:tabs>
              <w:tab w:val="right" w:pos="9019"/>
            </w:tabs>
            <w:rPr>
              <w:rFonts w:asciiTheme="minorHAnsi" w:eastAsiaTheme="minorEastAsia" w:hAnsiTheme="minorHAnsi"/>
              <w:noProof/>
              <w:sz w:val="22"/>
              <w:szCs w:val="20"/>
            </w:rPr>
          </w:pPr>
          <w:hyperlink w:anchor="_Toc228448235" w:history="1">
            <w:r w:rsidRPr="00F74271">
              <w:rPr>
                <w:rStyle w:val="Hyperlink"/>
                <w:noProof/>
              </w:rPr>
              <w:t>Organisation Supporting Older Adults</w:t>
            </w:r>
            <w:r>
              <w:rPr>
                <w:noProof/>
                <w:webHidden/>
              </w:rPr>
              <w:tab/>
            </w:r>
            <w:r>
              <w:rPr>
                <w:noProof/>
                <w:webHidden/>
              </w:rPr>
              <w:fldChar w:fldCharType="begin"/>
            </w:r>
            <w:r>
              <w:rPr>
                <w:noProof/>
                <w:webHidden/>
              </w:rPr>
              <w:instrText xml:space="preserve"> PAGEREF _Toc228448235 \h </w:instrText>
            </w:r>
            <w:r>
              <w:rPr>
                <w:noProof/>
                <w:webHidden/>
              </w:rPr>
            </w:r>
            <w:r>
              <w:rPr>
                <w:noProof/>
                <w:webHidden/>
              </w:rPr>
              <w:fldChar w:fldCharType="separate"/>
            </w:r>
            <w:r>
              <w:rPr>
                <w:noProof/>
                <w:webHidden/>
              </w:rPr>
              <w:t>5</w:t>
            </w:r>
            <w:r>
              <w:rPr>
                <w:noProof/>
                <w:webHidden/>
              </w:rPr>
              <w:fldChar w:fldCharType="end"/>
            </w:r>
          </w:hyperlink>
        </w:p>
        <w:p w14:paraId="6EEDD2D4" w14:textId="77777777" w:rsidR="003C3366" w:rsidRDefault="003C3366">
          <w:pPr>
            <w:pStyle w:val="TOC1"/>
            <w:tabs>
              <w:tab w:val="right" w:pos="9019"/>
            </w:tabs>
            <w:rPr>
              <w:rFonts w:asciiTheme="minorHAnsi" w:eastAsiaTheme="minorEastAsia" w:hAnsiTheme="minorHAnsi"/>
              <w:noProof/>
              <w:sz w:val="22"/>
              <w:szCs w:val="20"/>
            </w:rPr>
          </w:pPr>
          <w:hyperlink w:anchor="_Toc228448236" w:history="1">
            <w:r w:rsidRPr="00F74271">
              <w:rPr>
                <w:rStyle w:val="Hyperlink"/>
                <w:noProof/>
              </w:rPr>
              <w:t>Conclusion</w:t>
            </w:r>
            <w:r>
              <w:rPr>
                <w:noProof/>
                <w:webHidden/>
              </w:rPr>
              <w:tab/>
            </w:r>
            <w:r>
              <w:rPr>
                <w:noProof/>
                <w:webHidden/>
              </w:rPr>
              <w:fldChar w:fldCharType="begin"/>
            </w:r>
            <w:r>
              <w:rPr>
                <w:noProof/>
                <w:webHidden/>
              </w:rPr>
              <w:instrText xml:space="preserve"> PAGEREF _Toc228448236 \h </w:instrText>
            </w:r>
            <w:r>
              <w:rPr>
                <w:noProof/>
                <w:webHidden/>
              </w:rPr>
            </w:r>
            <w:r>
              <w:rPr>
                <w:noProof/>
                <w:webHidden/>
              </w:rPr>
              <w:fldChar w:fldCharType="separate"/>
            </w:r>
            <w:r>
              <w:rPr>
                <w:noProof/>
                <w:webHidden/>
              </w:rPr>
              <w:t>6</w:t>
            </w:r>
            <w:r>
              <w:rPr>
                <w:noProof/>
                <w:webHidden/>
              </w:rPr>
              <w:fldChar w:fldCharType="end"/>
            </w:r>
          </w:hyperlink>
        </w:p>
        <w:p w14:paraId="34BDFF56" w14:textId="77777777" w:rsidR="003C3366" w:rsidRDefault="003C3366">
          <w:pPr>
            <w:pStyle w:val="TOC1"/>
            <w:tabs>
              <w:tab w:val="right" w:pos="9019"/>
            </w:tabs>
            <w:rPr>
              <w:rFonts w:asciiTheme="minorHAnsi" w:eastAsiaTheme="minorEastAsia" w:hAnsiTheme="minorHAnsi"/>
              <w:noProof/>
              <w:sz w:val="22"/>
              <w:szCs w:val="20"/>
            </w:rPr>
          </w:pPr>
          <w:hyperlink w:anchor="_Toc228448237" w:history="1">
            <w:r w:rsidRPr="00F74271">
              <w:rPr>
                <w:rStyle w:val="Hyperlink"/>
                <w:noProof/>
              </w:rPr>
              <w:t>TASK 2: Epidemiological Analysis of Cardiovascular Disease (CVD) in Older Adults (65+) in the UK</w:t>
            </w:r>
            <w:r>
              <w:rPr>
                <w:noProof/>
                <w:webHidden/>
              </w:rPr>
              <w:tab/>
            </w:r>
            <w:r>
              <w:rPr>
                <w:noProof/>
                <w:webHidden/>
              </w:rPr>
              <w:fldChar w:fldCharType="begin"/>
            </w:r>
            <w:r>
              <w:rPr>
                <w:noProof/>
                <w:webHidden/>
              </w:rPr>
              <w:instrText xml:space="preserve"> PAGEREF _Toc228448237 \h </w:instrText>
            </w:r>
            <w:r>
              <w:rPr>
                <w:noProof/>
                <w:webHidden/>
              </w:rPr>
            </w:r>
            <w:r>
              <w:rPr>
                <w:noProof/>
                <w:webHidden/>
              </w:rPr>
              <w:fldChar w:fldCharType="separate"/>
            </w:r>
            <w:r>
              <w:rPr>
                <w:noProof/>
                <w:webHidden/>
              </w:rPr>
              <w:t>7</w:t>
            </w:r>
            <w:r>
              <w:rPr>
                <w:noProof/>
                <w:webHidden/>
              </w:rPr>
              <w:fldChar w:fldCharType="end"/>
            </w:r>
          </w:hyperlink>
        </w:p>
        <w:p w14:paraId="77F94481" w14:textId="77777777" w:rsidR="003C3366" w:rsidRDefault="003C3366">
          <w:pPr>
            <w:pStyle w:val="TOC1"/>
            <w:tabs>
              <w:tab w:val="right" w:pos="9019"/>
            </w:tabs>
            <w:rPr>
              <w:rFonts w:asciiTheme="minorHAnsi" w:eastAsiaTheme="minorEastAsia" w:hAnsiTheme="minorHAnsi"/>
              <w:noProof/>
              <w:sz w:val="22"/>
              <w:szCs w:val="20"/>
            </w:rPr>
          </w:pPr>
          <w:hyperlink w:anchor="_Toc228448238" w:history="1">
            <w:r w:rsidRPr="00F74271">
              <w:rPr>
                <w:rStyle w:val="Hyperlink"/>
                <w:noProof/>
              </w:rPr>
              <w:t>Introduction</w:t>
            </w:r>
            <w:r>
              <w:rPr>
                <w:noProof/>
                <w:webHidden/>
              </w:rPr>
              <w:tab/>
            </w:r>
            <w:r>
              <w:rPr>
                <w:noProof/>
                <w:webHidden/>
              </w:rPr>
              <w:fldChar w:fldCharType="begin"/>
            </w:r>
            <w:r>
              <w:rPr>
                <w:noProof/>
                <w:webHidden/>
              </w:rPr>
              <w:instrText xml:space="preserve"> PAGEREF _Toc228448238 \h </w:instrText>
            </w:r>
            <w:r>
              <w:rPr>
                <w:noProof/>
                <w:webHidden/>
              </w:rPr>
            </w:r>
            <w:r>
              <w:rPr>
                <w:noProof/>
                <w:webHidden/>
              </w:rPr>
              <w:fldChar w:fldCharType="separate"/>
            </w:r>
            <w:r>
              <w:rPr>
                <w:noProof/>
                <w:webHidden/>
              </w:rPr>
              <w:t>7</w:t>
            </w:r>
            <w:r>
              <w:rPr>
                <w:noProof/>
                <w:webHidden/>
              </w:rPr>
              <w:fldChar w:fldCharType="end"/>
            </w:r>
          </w:hyperlink>
        </w:p>
        <w:p w14:paraId="30C606E5" w14:textId="77777777" w:rsidR="003C3366" w:rsidRDefault="003C3366">
          <w:pPr>
            <w:pStyle w:val="TOC2"/>
            <w:tabs>
              <w:tab w:val="right" w:pos="9019"/>
            </w:tabs>
            <w:rPr>
              <w:rFonts w:asciiTheme="minorHAnsi" w:eastAsiaTheme="minorEastAsia" w:hAnsiTheme="minorHAnsi"/>
              <w:noProof/>
              <w:sz w:val="22"/>
              <w:szCs w:val="20"/>
            </w:rPr>
          </w:pPr>
          <w:hyperlink w:anchor="_Toc228448239" w:history="1">
            <w:r w:rsidRPr="00F74271">
              <w:rPr>
                <w:rStyle w:val="Hyperlink"/>
                <w:noProof/>
              </w:rPr>
              <w:t>Public Health Measures (3 Ps)</w:t>
            </w:r>
            <w:r>
              <w:rPr>
                <w:noProof/>
                <w:webHidden/>
              </w:rPr>
              <w:tab/>
            </w:r>
            <w:r>
              <w:rPr>
                <w:noProof/>
                <w:webHidden/>
              </w:rPr>
              <w:fldChar w:fldCharType="begin"/>
            </w:r>
            <w:r>
              <w:rPr>
                <w:noProof/>
                <w:webHidden/>
              </w:rPr>
              <w:instrText xml:space="preserve"> PAGEREF _Toc228448239 \h </w:instrText>
            </w:r>
            <w:r>
              <w:rPr>
                <w:noProof/>
                <w:webHidden/>
              </w:rPr>
            </w:r>
            <w:r>
              <w:rPr>
                <w:noProof/>
                <w:webHidden/>
              </w:rPr>
              <w:fldChar w:fldCharType="separate"/>
            </w:r>
            <w:r>
              <w:rPr>
                <w:noProof/>
                <w:webHidden/>
              </w:rPr>
              <w:t>7</w:t>
            </w:r>
            <w:r>
              <w:rPr>
                <w:noProof/>
                <w:webHidden/>
              </w:rPr>
              <w:fldChar w:fldCharType="end"/>
            </w:r>
          </w:hyperlink>
        </w:p>
        <w:p w14:paraId="380346C0" w14:textId="77777777" w:rsidR="003C3366" w:rsidRDefault="003C3366">
          <w:pPr>
            <w:pStyle w:val="TOC2"/>
            <w:tabs>
              <w:tab w:val="right" w:pos="9019"/>
            </w:tabs>
            <w:rPr>
              <w:rFonts w:asciiTheme="minorHAnsi" w:eastAsiaTheme="minorEastAsia" w:hAnsiTheme="minorHAnsi"/>
              <w:noProof/>
              <w:sz w:val="22"/>
              <w:szCs w:val="20"/>
            </w:rPr>
          </w:pPr>
          <w:hyperlink w:anchor="_Toc228448240" w:history="1">
            <w:r w:rsidRPr="00F74271">
              <w:rPr>
                <w:rStyle w:val="Hyperlink"/>
                <w:noProof/>
              </w:rPr>
              <w:t>Determinants / Risk Factors</w:t>
            </w:r>
            <w:r>
              <w:rPr>
                <w:noProof/>
                <w:webHidden/>
              </w:rPr>
              <w:tab/>
            </w:r>
            <w:r>
              <w:rPr>
                <w:noProof/>
                <w:webHidden/>
              </w:rPr>
              <w:fldChar w:fldCharType="begin"/>
            </w:r>
            <w:r>
              <w:rPr>
                <w:noProof/>
                <w:webHidden/>
              </w:rPr>
              <w:instrText xml:space="preserve"> PAGEREF _Toc228448240 \h </w:instrText>
            </w:r>
            <w:r>
              <w:rPr>
                <w:noProof/>
                <w:webHidden/>
              </w:rPr>
            </w:r>
            <w:r>
              <w:rPr>
                <w:noProof/>
                <w:webHidden/>
              </w:rPr>
              <w:fldChar w:fldCharType="separate"/>
            </w:r>
            <w:r>
              <w:rPr>
                <w:noProof/>
                <w:webHidden/>
              </w:rPr>
              <w:t>8</w:t>
            </w:r>
            <w:r>
              <w:rPr>
                <w:noProof/>
                <w:webHidden/>
              </w:rPr>
              <w:fldChar w:fldCharType="end"/>
            </w:r>
          </w:hyperlink>
        </w:p>
        <w:p w14:paraId="70BDF922" w14:textId="77777777" w:rsidR="003C3366" w:rsidRDefault="003C3366">
          <w:pPr>
            <w:pStyle w:val="TOC2"/>
            <w:tabs>
              <w:tab w:val="right" w:pos="9019"/>
            </w:tabs>
            <w:rPr>
              <w:rFonts w:asciiTheme="minorHAnsi" w:eastAsiaTheme="minorEastAsia" w:hAnsiTheme="minorHAnsi"/>
              <w:noProof/>
              <w:sz w:val="22"/>
              <w:szCs w:val="20"/>
            </w:rPr>
          </w:pPr>
          <w:hyperlink w:anchor="_Toc228448241" w:history="1">
            <w:r w:rsidRPr="00F74271">
              <w:rPr>
                <w:rStyle w:val="Hyperlink"/>
                <w:noProof/>
              </w:rPr>
              <w:t>Identifying At-Risk Population</w:t>
            </w:r>
            <w:r>
              <w:rPr>
                <w:noProof/>
                <w:webHidden/>
              </w:rPr>
              <w:tab/>
            </w:r>
            <w:r>
              <w:rPr>
                <w:noProof/>
                <w:webHidden/>
              </w:rPr>
              <w:fldChar w:fldCharType="begin"/>
            </w:r>
            <w:r>
              <w:rPr>
                <w:noProof/>
                <w:webHidden/>
              </w:rPr>
              <w:instrText xml:space="preserve"> PAGEREF _Toc228448241 \h </w:instrText>
            </w:r>
            <w:r>
              <w:rPr>
                <w:noProof/>
                <w:webHidden/>
              </w:rPr>
            </w:r>
            <w:r>
              <w:rPr>
                <w:noProof/>
                <w:webHidden/>
              </w:rPr>
              <w:fldChar w:fldCharType="separate"/>
            </w:r>
            <w:r>
              <w:rPr>
                <w:noProof/>
                <w:webHidden/>
              </w:rPr>
              <w:t>8</w:t>
            </w:r>
            <w:r>
              <w:rPr>
                <w:noProof/>
                <w:webHidden/>
              </w:rPr>
              <w:fldChar w:fldCharType="end"/>
            </w:r>
          </w:hyperlink>
        </w:p>
        <w:p w14:paraId="430B6ED5" w14:textId="77777777" w:rsidR="003C3366" w:rsidRDefault="003C3366">
          <w:pPr>
            <w:pStyle w:val="TOC2"/>
            <w:tabs>
              <w:tab w:val="right" w:pos="9019"/>
            </w:tabs>
            <w:rPr>
              <w:rFonts w:asciiTheme="minorHAnsi" w:eastAsiaTheme="minorEastAsia" w:hAnsiTheme="minorHAnsi"/>
              <w:noProof/>
              <w:sz w:val="22"/>
              <w:szCs w:val="20"/>
            </w:rPr>
          </w:pPr>
          <w:hyperlink w:anchor="_Toc228448242" w:history="1">
            <w:r w:rsidRPr="00F74271">
              <w:rPr>
                <w:rStyle w:val="Hyperlink"/>
                <w:noProof/>
              </w:rPr>
              <w:t>Surveillance &amp; Monitoring Systems</w:t>
            </w:r>
            <w:r>
              <w:rPr>
                <w:noProof/>
                <w:webHidden/>
              </w:rPr>
              <w:tab/>
            </w:r>
            <w:r>
              <w:rPr>
                <w:noProof/>
                <w:webHidden/>
              </w:rPr>
              <w:fldChar w:fldCharType="begin"/>
            </w:r>
            <w:r>
              <w:rPr>
                <w:noProof/>
                <w:webHidden/>
              </w:rPr>
              <w:instrText xml:space="preserve"> PAGEREF _Toc228448242 \h </w:instrText>
            </w:r>
            <w:r>
              <w:rPr>
                <w:noProof/>
                <w:webHidden/>
              </w:rPr>
            </w:r>
            <w:r>
              <w:rPr>
                <w:noProof/>
                <w:webHidden/>
              </w:rPr>
              <w:fldChar w:fldCharType="separate"/>
            </w:r>
            <w:r>
              <w:rPr>
                <w:noProof/>
                <w:webHidden/>
              </w:rPr>
              <w:t>9</w:t>
            </w:r>
            <w:r>
              <w:rPr>
                <w:noProof/>
                <w:webHidden/>
              </w:rPr>
              <w:fldChar w:fldCharType="end"/>
            </w:r>
          </w:hyperlink>
        </w:p>
        <w:p w14:paraId="28A7C75C" w14:textId="77777777" w:rsidR="003C3366" w:rsidRDefault="003C3366">
          <w:pPr>
            <w:pStyle w:val="TOC2"/>
            <w:tabs>
              <w:tab w:val="right" w:pos="9019"/>
            </w:tabs>
            <w:rPr>
              <w:rFonts w:asciiTheme="minorHAnsi" w:eastAsiaTheme="minorEastAsia" w:hAnsiTheme="minorHAnsi"/>
              <w:noProof/>
              <w:sz w:val="22"/>
              <w:szCs w:val="20"/>
            </w:rPr>
          </w:pPr>
          <w:hyperlink w:anchor="_Toc228448243" w:history="1">
            <w:r w:rsidRPr="00F74271">
              <w:rPr>
                <w:rStyle w:val="Hyperlink"/>
                <w:noProof/>
              </w:rPr>
              <w:t>Public Health Impact</w:t>
            </w:r>
            <w:r>
              <w:rPr>
                <w:noProof/>
                <w:webHidden/>
              </w:rPr>
              <w:tab/>
            </w:r>
            <w:r>
              <w:rPr>
                <w:noProof/>
                <w:webHidden/>
              </w:rPr>
              <w:fldChar w:fldCharType="begin"/>
            </w:r>
            <w:r>
              <w:rPr>
                <w:noProof/>
                <w:webHidden/>
              </w:rPr>
              <w:instrText xml:space="preserve"> PAGEREF _Toc228448243 \h </w:instrText>
            </w:r>
            <w:r>
              <w:rPr>
                <w:noProof/>
                <w:webHidden/>
              </w:rPr>
            </w:r>
            <w:r>
              <w:rPr>
                <w:noProof/>
                <w:webHidden/>
              </w:rPr>
              <w:fldChar w:fldCharType="separate"/>
            </w:r>
            <w:r>
              <w:rPr>
                <w:noProof/>
                <w:webHidden/>
              </w:rPr>
              <w:t>9</w:t>
            </w:r>
            <w:r>
              <w:rPr>
                <w:noProof/>
                <w:webHidden/>
              </w:rPr>
              <w:fldChar w:fldCharType="end"/>
            </w:r>
          </w:hyperlink>
        </w:p>
        <w:p w14:paraId="4797D011" w14:textId="77777777" w:rsidR="003C3366" w:rsidRDefault="003C3366">
          <w:pPr>
            <w:pStyle w:val="TOC2"/>
            <w:tabs>
              <w:tab w:val="right" w:pos="9019"/>
            </w:tabs>
            <w:rPr>
              <w:rFonts w:asciiTheme="minorHAnsi" w:eastAsiaTheme="minorEastAsia" w:hAnsiTheme="minorHAnsi"/>
              <w:noProof/>
              <w:sz w:val="22"/>
              <w:szCs w:val="20"/>
            </w:rPr>
          </w:pPr>
          <w:hyperlink w:anchor="_Toc228448244" w:history="1">
            <w:r w:rsidRPr="00F74271">
              <w:rPr>
                <w:rStyle w:val="Hyperlink"/>
                <w:noProof/>
              </w:rPr>
              <w:t>Intervention Programme Design &amp; Evaluation</w:t>
            </w:r>
            <w:r>
              <w:rPr>
                <w:noProof/>
                <w:webHidden/>
              </w:rPr>
              <w:tab/>
            </w:r>
            <w:r>
              <w:rPr>
                <w:noProof/>
                <w:webHidden/>
              </w:rPr>
              <w:fldChar w:fldCharType="begin"/>
            </w:r>
            <w:r>
              <w:rPr>
                <w:noProof/>
                <w:webHidden/>
              </w:rPr>
              <w:instrText xml:space="preserve"> PAGEREF _Toc228448244 \h </w:instrText>
            </w:r>
            <w:r>
              <w:rPr>
                <w:noProof/>
                <w:webHidden/>
              </w:rPr>
            </w:r>
            <w:r>
              <w:rPr>
                <w:noProof/>
                <w:webHidden/>
              </w:rPr>
              <w:fldChar w:fldCharType="separate"/>
            </w:r>
            <w:r>
              <w:rPr>
                <w:noProof/>
                <w:webHidden/>
              </w:rPr>
              <w:t>10</w:t>
            </w:r>
            <w:r>
              <w:rPr>
                <w:noProof/>
                <w:webHidden/>
              </w:rPr>
              <w:fldChar w:fldCharType="end"/>
            </w:r>
          </w:hyperlink>
        </w:p>
        <w:p w14:paraId="2615E622" w14:textId="77777777" w:rsidR="003C3366" w:rsidRDefault="003C3366">
          <w:pPr>
            <w:pStyle w:val="TOC2"/>
            <w:tabs>
              <w:tab w:val="right" w:pos="9019"/>
            </w:tabs>
            <w:rPr>
              <w:rFonts w:asciiTheme="minorHAnsi" w:eastAsiaTheme="minorEastAsia" w:hAnsiTheme="minorHAnsi"/>
              <w:noProof/>
              <w:sz w:val="22"/>
              <w:szCs w:val="20"/>
            </w:rPr>
          </w:pPr>
          <w:hyperlink w:anchor="_Toc228448245" w:history="1">
            <w:r w:rsidRPr="00F74271">
              <w:rPr>
                <w:rStyle w:val="Hyperlink"/>
                <w:noProof/>
              </w:rPr>
              <w:t>Strengths &amp; Weaknesses of Epidemiological Approach</w:t>
            </w:r>
            <w:r>
              <w:rPr>
                <w:noProof/>
                <w:webHidden/>
              </w:rPr>
              <w:tab/>
            </w:r>
            <w:r>
              <w:rPr>
                <w:noProof/>
                <w:webHidden/>
              </w:rPr>
              <w:fldChar w:fldCharType="begin"/>
            </w:r>
            <w:r>
              <w:rPr>
                <w:noProof/>
                <w:webHidden/>
              </w:rPr>
              <w:instrText xml:space="preserve"> PAGEREF _Toc228448245 \h </w:instrText>
            </w:r>
            <w:r>
              <w:rPr>
                <w:noProof/>
                <w:webHidden/>
              </w:rPr>
            </w:r>
            <w:r>
              <w:rPr>
                <w:noProof/>
                <w:webHidden/>
              </w:rPr>
              <w:fldChar w:fldCharType="separate"/>
            </w:r>
            <w:r>
              <w:rPr>
                <w:noProof/>
                <w:webHidden/>
              </w:rPr>
              <w:t>10</w:t>
            </w:r>
            <w:r>
              <w:rPr>
                <w:noProof/>
                <w:webHidden/>
              </w:rPr>
              <w:fldChar w:fldCharType="end"/>
            </w:r>
          </w:hyperlink>
        </w:p>
        <w:p w14:paraId="312A648B" w14:textId="77777777" w:rsidR="003C3366" w:rsidRDefault="003C3366">
          <w:pPr>
            <w:pStyle w:val="TOC1"/>
            <w:tabs>
              <w:tab w:val="right" w:pos="9019"/>
            </w:tabs>
            <w:rPr>
              <w:rFonts w:asciiTheme="minorHAnsi" w:eastAsiaTheme="minorEastAsia" w:hAnsiTheme="minorHAnsi"/>
              <w:noProof/>
              <w:sz w:val="22"/>
              <w:szCs w:val="20"/>
            </w:rPr>
          </w:pPr>
          <w:hyperlink w:anchor="_Toc228448246" w:history="1">
            <w:r w:rsidRPr="00F74271">
              <w:rPr>
                <w:rStyle w:val="Hyperlink"/>
                <w:noProof/>
              </w:rPr>
              <w:t>Conclusion</w:t>
            </w:r>
            <w:r>
              <w:rPr>
                <w:noProof/>
                <w:webHidden/>
              </w:rPr>
              <w:tab/>
            </w:r>
            <w:r>
              <w:rPr>
                <w:noProof/>
                <w:webHidden/>
              </w:rPr>
              <w:fldChar w:fldCharType="begin"/>
            </w:r>
            <w:r>
              <w:rPr>
                <w:noProof/>
                <w:webHidden/>
              </w:rPr>
              <w:instrText xml:space="preserve"> PAGEREF _Toc228448246 \h </w:instrText>
            </w:r>
            <w:r>
              <w:rPr>
                <w:noProof/>
                <w:webHidden/>
              </w:rPr>
            </w:r>
            <w:r>
              <w:rPr>
                <w:noProof/>
                <w:webHidden/>
              </w:rPr>
              <w:fldChar w:fldCharType="separate"/>
            </w:r>
            <w:r>
              <w:rPr>
                <w:noProof/>
                <w:webHidden/>
              </w:rPr>
              <w:t>10</w:t>
            </w:r>
            <w:r>
              <w:rPr>
                <w:noProof/>
                <w:webHidden/>
              </w:rPr>
              <w:fldChar w:fldCharType="end"/>
            </w:r>
          </w:hyperlink>
        </w:p>
        <w:p w14:paraId="425FF932" w14:textId="77777777" w:rsidR="003C3366" w:rsidRDefault="003C3366">
          <w:pPr>
            <w:pStyle w:val="TOC1"/>
            <w:tabs>
              <w:tab w:val="right" w:pos="9019"/>
            </w:tabs>
            <w:rPr>
              <w:rFonts w:asciiTheme="minorHAnsi" w:eastAsiaTheme="minorEastAsia" w:hAnsiTheme="minorHAnsi"/>
              <w:noProof/>
              <w:sz w:val="22"/>
              <w:szCs w:val="20"/>
            </w:rPr>
          </w:pPr>
          <w:hyperlink w:anchor="_Toc228448247" w:history="1">
            <w:r w:rsidRPr="00F74271">
              <w:rPr>
                <w:rStyle w:val="Hyperlink"/>
                <w:noProof/>
              </w:rPr>
              <w:t>References</w:t>
            </w:r>
            <w:r>
              <w:rPr>
                <w:noProof/>
                <w:webHidden/>
              </w:rPr>
              <w:tab/>
            </w:r>
            <w:r>
              <w:rPr>
                <w:noProof/>
                <w:webHidden/>
              </w:rPr>
              <w:fldChar w:fldCharType="begin"/>
            </w:r>
            <w:r>
              <w:rPr>
                <w:noProof/>
                <w:webHidden/>
              </w:rPr>
              <w:instrText xml:space="preserve"> PAGEREF _Toc228448247 \h </w:instrText>
            </w:r>
            <w:r>
              <w:rPr>
                <w:noProof/>
                <w:webHidden/>
              </w:rPr>
            </w:r>
            <w:r>
              <w:rPr>
                <w:noProof/>
                <w:webHidden/>
              </w:rPr>
              <w:fldChar w:fldCharType="separate"/>
            </w:r>
            <w:r>
              <w:rPr>
                <w:noProof/>
                <w:webHidden/>
              </w:rPr>
              <w:t>12</w:t>
            </w:r>
            <w:r>
              <w:rPr>
                <w:noProof/>
                <w:webHidden/>
              </w:rPr>
              <w:fldChar w:fldCharType="end"/>
            </w:r>
          </w:hyperlink>
        </w:p>
        <w:p w14:paraId="23CF25A7" w14:textId="573D74E1" w:rsidR="00EF4FAA" w:rsidRDefault="00F3377F">
          <w:r>
            <w:fldChar w:fldCharType="end"/>
          </w:r>
        </w:p>
      </w:sdtContent>
    </w:sdt>
    <w:p w14:paraId="5CE43003" w14:textId="77777777" w:rsidR="00EF4FAA" w:rsidRDefault="00F3377F">
      <w:pPr>
        <w:rPr>
          <w:b/>
          <w:bCs/>
          <w:sz w:val="28"/>
          <w:szCs w:val="28"/>
        </w:rPr>
      </w:pPr>
      <w:r>
        <w:br w:type="page"/>
      </w:r>
    </w:p>
    <w:p w14:paraId="3912D3B5" w14:textId="77777777" w:rsidR="00EF4FAA" w:rsidRDefault="00F3377F">
      <w:pPr>
        <w:pStyle w:val="Heading1"/>
      </w:pPr>
      <w:bookmarkStart w:id="1" w:name="_Toc228448231"/>
      <w:r>
        <w:lastRenderedPageBreak/>
        <w:t xml:space="preserve">TASK 1: Health Inequality </w:t>
      </w:r>
      <w:r w:rsidR="00CF009A">
        <w:t>among</w:t>
      </w:r>
      <w:r>
        <w:t xml:space="preserve"> Older Adults (65+) in the UK</w:t>
      </w:r>
      <w:bookmarkEnd w:id="1"/>
    </w:p>
    <w:p w14:paraId="2250A0D2" w14:textId="77777777" w:rsidR="00EF4FAA" w:rsidRDefault="00F3377F">
      <w:pPr>
        <w:pStyle w:val="Heading2"/>
      </w:pPr>
      <w:bookmarkStart w:id="2" w:name="_Toc228448232"/>
      <w:r>
        <w:t>Introduction</w:t>
      </w:r>
      <w:bookmarkEnd w:id="2"/>
    </w:p>
    <w:p w14:paraId="0A365882" w14:textId="77777777" w:rsidR="00EF4FAA" w:rsidRDefault="00F3377F" w:rsidP="00CF009A">
      <w:r>
        <w:t>The age group of older adults, which is often characterised by elderly people aged 65 years and older, is a booming population segment in the UK, with more exposure to health disparities. In the definition by the World Health Organisation, health inequality is the systematic, preventable and unfair differences in health outcomes in various groups of people. Such disparities are even more noticeable in old age as a result of the idea of cumulative disadvantage, where lifetime experience of socioeconomic and environmental determinants influences health in elderly groups (Perez et al., 2022). It is estimated that by the year 2035, 67.8% of the adult population above the age of 65 would have a number of long-term conditions, suggesting the increased burden of multi</w:t>
      </w:r>
      <w:r w:rsidR="00CF009A">
        <w:t>-</w:t>
      </w:r>
      <w:r>
        <w:t xml:space="preserve">morbidity. </w:t>
      </w:r>
      <w:bookmarkStart w:id="3" w:name="_ci9sxus5c1rn" w:colFirst="0" w:colLast="0"/>
      <w:bookmarkEnd w:id="3"/>
      <w:r>
        <w:br w:type="page"/>
      </w:r>
    </w:p>
    <w:p w14:paraId="61EE19E3" w14:textId="77777777" w:rsidR="00EF4FAA" w:rsidRDefault="00F3377F">
      <w:pPr>
        <w:pStyle w:val="Heading2"/>
      </w:pPr>
      <w:bookmarkStart w:id="4" w:name="_4iidv6s6n2en" w:colFirst="0" w:colLast="0"/>
      <w:bookmarkStart w:id="5" w:name="_Toc228448233"/>
      <w:bookmarkEnd w:id="4"/>
      <w:r>
        <w:lastRenderedPageBreak/>
        <w:t>Contextual Background and Underlying Factors</w:t>
      </w:r>
      <w:bookmarkEnd w:id="5"/>
    </w:p>
    <w:p w14:paraId="06640F2E" w14:textId="77777777" w:rsidR="00EF4FAA" w:rsidRDefault="00F3377F">
      <w:pPr>
        <w:rPr>
          <w:b/>
          <w:bCs/>
          <w:i/>
          <w:iCs/>
        </w:rPr>
      </w:pPr>
      <w:r>
        <w:rPr>
          <w:b/>
          <w:bCs/>
          <w:i/>
          <w:iCs/>
        </w:rPr>
        <w:t>Cardiovascular Disease (CVD)</w:t>
      </w:r>
    </w:p>
    <w:p w14:paraId="47A718E6" w14:textId="20247F3E" w:rsidR="00EF4FAA" w:rsidRDefault="00F3377F">
      <w:r>
        <w:t xml:space="preserve">The prevalence of cardiovascular disease is the most common cause of death in the older UK population, and the trends in the UK have shown disproportionately higher rates in socioeconomically deprived populations (Conrad </w:t>
      </w:r>
      <w:r>
        <w:rPr>
          <w:i/>
          <w:iCs/>
        </w:rPr>
        <w:t xml:space="preserve">et al., </w:t>
      </w:r>
      <w:r>
        <w:t>2024). There is evidence that attendance rates to emergency care services are almost twice as high in the most deprived areas as in the least deprived areas, which is a sign of inequalities in accessing preventive care and timely intervention</w:t>
      </w:r>
      <w:r w:rsidR="008F276F">
        <w:t xml:space="preserve"> </w:t>
      </w:r>
      <w:r w:rsidR="008F276F" w:rsidRPr="008F276F">
        <w:t xml:space="preserve">(Townsend </w:t>
      </w:r>
      <w:r w:rsidR="008F276F" w:rsidRPr="008F276F">
        <w:rPr>
          <w:i/>
          <w:iCs/>
        </w:rPr>
        <w:t>et al</w:t>
      </w:r>
      <w:r w:rsidR="008F276F" w:rsidRPr="008F276F">
        <w:t>., 2025)</w:t>
      </w:r>
      <w:r>
        <w:t xml:space="preserve">. </w:t>
      </w:r>
    </w:p>
    <w:p w14:paraId="70730A71" w14:textId="77777777" w:rsidR="00EF4FAA" w:rsidRDefault="00F3377F">
      <w:pPr>
        <w:rPr>
          <w:b/>
          <w:bCs/>
          <w:i/>
          <w:iCs/>
        </w:rPr>
      </w:pPr>
      <w:r>
        <w:rPr>
          <w:b/>
          <w:bCs/>
          <w:i/>
          <w:iCs/>
        </w:rPr>
        <w:t>Dementia</w:t>
      </w:r>
    </w:p>
    <w:p w14:paraId="0864778E" w14:textId="576987EE" w:rsidR="00EF4FAA" w:rsidRDefault="00F3377F">
      <w:r>
        <w:t>With population ageing, dementia prevalence increases considerably, and it is projected that by 2040, 1.4 million cases will be experienced in the UK. It is important to note that there are also geographic inequalities, with the coastal areas, like North Norfolk, having prevalence rates of 2.8%, twice the national rates (</w:t>
      </w:r>
      <w:r>
        <w:rPr>
          <w:color w:val="222222"/>
          <w:shd w:val="clear" w:color="auto" w:fill="FFFFFF"/>
        </w:rPr>
        <w:t xml:space="preserve">Chen </w:t>
      </w:r>
      <w:r>
        <w:rPr>
          <w:i/>
          <w:iCs/>
          <w:color w:val="222222"/>
          <w:shd w:val="clear" w:color="auto" w:fill="FFFFFF"/>
        </w:rPr>
        <w:t xml:space="preserve">et al., </w:t>
      </w:r>
      <w:r>
        <w:rPr>
          <w:color w:val="222222"/>
          <w:shd w:val="clear" w:color="auto" w:fill="FFFFFF"/>
        </w:rPr>
        <w:t>2023)</w:t>
      </w:r>
      <w:r>
        <w:t>. Social determinants are very crucial to loneliness, which raises dementia risk by about 25. This implies that dementia is not purely a biomedical condition but is highly affected by environmental and social background</w:t>
      </w:r>
      <w:r w:rsidR="008F276F">
        <w:t xml:space="preserve"> </w:t>
      </w:r>
      <w:r w:rsidR="008F276F" w:rsidRPr="008F276F">
        <w:t>(</w:t>
      </w:r>
      <w:proofErr w:type="spellStart"/>
      <w:r w:rsidR="008F276F" w:rsidRPr="008F276F">
        <w:t>Röhr</w:t>
      </w:r>
      <w:proofErr w:type="spellEnd"/>
      <w:r w:rsidR="008F276F" w:rsidRPr="008F276F">
        <w:t xml:space="preserve"> </w:t>
      </w:r>
      <w:r w:rsidR="008F276F" w:rsidRPr="008F276F">
        <w:rPr>
          <w:i/>
          <w:iCs/>
        </w:rPr>
        <w:t>et al</w:t>
      </w:r>
      <w:r w:rsidR="008F276F" w:rsidRPr="008F276F">
        <w:t>., 2022)</w:t>
      </w:r>
      <w:r>
        <w:t xml:space="preserve">. </w:t>
      </w:r>
    </w:p>
    <w:p w14:paraId="114B48A6" w14:textId="77777777" w:rsidR="00EF4FAA" w:rsidRDefault="00F3377F">
      <w:pPr>
        <w:rPr>
          <w:b/>
          <w:bCs/>
          <w:i/>
          <w:iCs/>
        </w:rPr>
      </w:pPr>
      <w:r>
        <w:rPr>
          <w:b/>
          <w:bCs/>
          <w:i/>
          <w:iCs/>
        </w:rPr>
        <w:t>Type 2 Diabetes</w:t>
      </w:r>
    </w:p>
    <w:p w14:paraId="102EB56A" w14:textId="258DDB81" w:rsidR="00EF4FAA" w:rsidRDefault="00F3377F">
      <w:r>
        <w:t>The instances of type 2 diabetes in elderly people are on the rise, and it frequently co-exists with other chronic illnesses. The estimated increase in multimorbidity (67.8% by 2035) illustrates the convergence of diseases caused by common risk factors like unhealthy diet, lack of exercise and poverty. The poorer populations have some barriers to good living, such as the inability to access nutritious foods and to use healthy environments to do physical exercises (Krishnan and Oldridge, 2022). Although lifestyle changes can be promoted through the use of public health initiatives, often structural inequalities place a limit on the ability of people to engage in healthier behaviours, supporting the inequality in the outcome of diseases</w:t>
      </w:r>
      <w:r w:rsidR="008F276F">
        <w:t xml:space="preserve"> </w:t>
      </w:r>
      <w:r w:rsidR="008F276F" w:rsidRPr="008F276F">
        <w:t>(Umberson and Donnelly, 2023)</w:t>
      </w:r>
      <w:r>
        <w:t>.</w:t>
      </w:r>
    </w:p>
    <w:p w14:paraId="6AF26452" w14:textId="77777777" w:rsidR="00EF4FAA" w:rsidRDefault="00F3377F">
      <w:pPr>
        <w:rPr>
          <w:b/>
          <w:bCs/>
          <w:i/>
          <w:iCs/>
        </w:rPr>
      </w:pPr>
      <w:r>
        <w:rPr>
          <w:b/>
          <w:bCs/>
          <w:i/>
          <w:iCs/>
        </w:rPr>
        <w:t>Social Isolation and Loneliness</w:t>
      </w:r>
    </w:p>
    <w:p w14:paraId="6FFF7C32" w14:textId="3003AB4C" w:rsidR="00EF4FAA" w:rsidRDefault="00F3377F">
      <w:r>
        <w:t>One significant but unevenly spread health risk of older adults is social isolation. There are about 940,000 older adults aged 65+ in the UK in chronic loneliness, which has been linked with the higher risks of cardiovascular disease, cognitive impairment, and death. As Umberson and Donnelly (2023) underline, the isolation is not distributed randomly but is concentrated in the disadvantaged groups of people, as it represents wider social inequalities. Interventions like community engagement programmes are able to alleviate isolation but access to such services is usually uneven</w:t>
      </w:r>
      <w:r w:rsidR="008F276F">
        <w:t xml:space="preserve"> </w:t>
      </w:r>
      <w:r w:rsidR="008F276F" w:rsidRPr="008F276F">
        <w:t xml:space="preserve">(van der Heide </w:t>
      </w:r>
      <w:r w:rsidR="008F276F" w:rsidRPr="008F276F">
        <w:rPr>
          <w:i/>
          <w:iCs/>
        </w:rPr>
        <w:t>et al</w:t>
      </w:r>
      <w:r w:rsidR="008F276F" w:rsidRPr="008F276F">
        <w:t>., 2024)</w:t>
      </w:r>
      <w:r>
        <w:t>.</w:t>
      </w:r>
    </w:p>
    <w:p w14:paraId="374C8546" w14:textId="77777777" w:rsidR="00EF4FAA" w:rsidRDefault="00F3377F">
      <w:pPr>
        <w:rPr>
          <w:b/>
          <w:bCs/>
          <w:i/>
          <w:iCs/>
        </w:rPr>
      </w:pPr>
      <w:r>
        <w:rPr>
          <w:b/>
          <w:bCs/>
          <w:i/>
          <w:iCs/>
        </w:rPr>
        <w:lastRenderedPageBreak/>
        <w:t>Poverty</w:t>
      </w:r>
    </w:p>
    <w:p w14:paraId="0DA192B1" w14:textId="77777777" w:rsidR="00EF4FAA" w:rsidRDefault="00F3377F">
      <w:r>
        <w:t>One of the major causes of health disparities among the elderly is economic insecurity. Nearly 4.1 million pensioners complain of less financial security, which restricts them from meeting necessities, including heating, nutrition, and health care (</w:t>
      </w:r>
      <w:r>
        <w:rPr>
          <w:color w:val="000000"/>
          <w:lang w:val="en-US" w:eastAsia="zh-CN" w:bidi="ar"/>
        </w:rPr>
        <w:t>Age UK</w:t>
      </w:r>
      <w:r>
        <w:rPr>
          <w:color w:val="000000"/>
          <w:lang w:eastAsia="zh-CN" w:bidi="ar"/>
        </w:rPr>
        <w:t xml:space="preserve">, </w:t>
      </w:r>
      <w:r>
        <w:rPr>
          <w:color w:val="000000"/>
          <w:lang w:val="en-US" w:eastAsia="zh-CN" w:bidi="ar"/>
        </w:rPr>
        <w:t>2026)</w:t>
      </w:r>
      <w:r>
        <w:t xml:space="preserve">. Poverty is a contributor to fuel insecurity and food deprivation, which is interconnected with high morbidity and mortality. Cacciatore et al. (2025) point out that socioeconomic disadvantage intensifies the exposure to health hazards, especially in cities. </w:t>
      </w:r>
    </w:p>
    <w:p w14:paraId="0A8555FD" w14:textId="77777777" w:rsidR="00EF4FAA" w:rsidRDefault="00F3377F">
      <w:pPr>
        <w:rPr>
          <w:b/>
          <w:bCs/>
          <w:i/>
          <w:iCs/>
        </w:rPr>
      </w:pPr>
      <w:r>
        <w:rPr>
          <w:b/>
          <w:bCs/>
          <w:i/>
          <w:iCs/>
        </w:rPr>
        <w:t>Housing Conditions</w:t>
      </w:r>
    </w:p>
    <w:p w14:paraId="38407B8A" w14:textId="79723291" w:rsidR="00EF4FAA" w:rsidRDefault="00F3377F">
      <w:r>
        <w:t>The suitability of housing plays a key role in the determinants of health later in life. Estimates suggest that 2.3 million older adults in England live in inadequate housing, which adds to more than 330 million pounds of yearly NHS expenses incurred due to falls and injuries. Due to inadequate housing conditions, such as a cold and damp climate, cardiovascular disease, along with respiratory diseases, is likely to occur. According to Howden-Chapman et al. (2023), housing is a key social determinant of health, and the housing is positively associated with housing quality that lowers the health disparities</w:t>
      </w:r>
      <w:r w:rsidR="008F276F">
        <w:t xml:space="preserve"> </w:t>
      </w:r>
      <w:r w:rsidR="008F276F" w:rsidRPr="008F276F">
        <w:t xml:space="preserve">(Powell-Wiley </w:t>
      </w:r>
      <w:r w:rsidR="008F276F" w:rsidRPr="008F276F">
        <w:rPr>
          <w:i/>
          <w:iCs/>
        </w:rPr>
        <w:t>et al</w:t>
      </w:r>
      <w:r w:rsidR="008F276F" w:rsidRPr="008F276F">
        <w:t>., 2022)</w:t>
      </w:r>
      <w:r>
        <w:t>.</w:t>
      </w:r>
    </w:p>
    <w:p w14:paraId="1CD0328E" w14:textId="77777777" w:rsidR="00EF4FAA" w:rsidRDefault="00F3377F">
      <w:pPr>
        <w:pStyle w:val="Heading2"/>
      </w:pPr>
      <w:bookmarkStart w:id="6" w:name="_rsylhvizu4pd" w:colFirst="0" w:colLast="0"/>
      <w:bookmarkStart w:id="7" w:name="_Toc228448234"/>
      <w:bookmarkEnd w:id="6"/>
      <w:r>
        <w:t>National Response to Reduce Inequalities</w:t>
      </w:r>
      <w:bookmarkEnd w:id="7"/>
    </w:p>
    <w:p w14:paraId="7A3027C2" w14:textId="29DC146A" w:rsidR="00EF4FAA" w:rsidRDefault="00F3377F">
      <w:r>
        <w:t>There are national strategies that have been instituted to solve health disparities among older people. The Long Term Plan of NHS England focuses on preventing and early diagnosis of conditions like CVD, and encouraging health protection measures at a population level is endorsed by the UK Health Security Agency. Likewise, the NHS Health Check programme will attempt to screen off risk factors at an early stage</w:t>
      </w:r>
      <w:r w:rsidR="008F276F">
        <w:t xml:space="preserve"> </w:t>
      </w:r>
      <w:r w:rsidR="008F276F" w:rsidRPr="008F276F">
        <w:t>(</w:t>
      </w:r>
      <w:proofErr w:type="spellStart"/>
      <w:r w:rsidR="008F276F" w:rsidRPr="008F276F">
        <w:t>Kimenai</w:t>
      </w:r>
      <w:proofErr w:type="spellEnd"/>
      <w:r w:rsidR="008F276F" w:rsidRPr="008F276F">
        <w:t xml:space="preserve"> </w:t>
      </w:r>
      <w:r w:rsidR="008F276F" w:rsidRPr="008F276F">
        <w:rPr>
          <w:i/>
          <w:iCs/>
        </w:rPr>
        <w:t>et al</w:t>
      </w:r>
      <w:r w:rsidR="008F276F" w:rsidRPr="008F276F">
        <w:t>., 2022)</w:t>
      </w:r>
      <w:r>
        <w:t xml:space="preserve">. </w:t>
      </w:r>
    </w:p>
    <w:p w14:paraId="247223D5" w14:textId="77777777" w:rsidR="00EF4FAA" w:rsidRDefault="00F3377F">
      <w:pPr>
        <w:pStyle w:val="Heading2"/>
      </w:pPr>
      <w:bookmarkStart w:id="8" w:name="_u2yxiqsbos3i" w:colFirst="0" w:colLast="0"/>
      <w:bookmarkStart w:id="9" w:name="_Toc228448235"/>
      <w:bookmarkEnd w:id="8"/>
      <w:r>
        <w:t>Organisation Supporting Older Adults</w:t>
      </w:r>
      <w:bookmarkEnd w:id="9"/>
    </w:p>
    <w:p w14:paraId="49D55AA6" w14:textId="77777777" w:rsidR="00EF4FAA" w:rsidRDefault="00F3377F">
      <w:r>
        <w:t>Age UK contributes greatly to inequalities affecting older people (</w:t>
      </w:r>
      <w:r>
        <w:rPr>
          <w:color w:val="000000"/>
          <w:lang w:val="en-US" w:eastAsia="zh-CN" w:bidi="ar"/>
        </w:rPr>
        <w:t>Age UK</w:t>
      </w:r>
      <w:r>
        <w:rPr>
          <w:color w:val="000000"/>
          <w:lang w:eastAsia="zh-CN" w:bidi="ar"/>
        </w:rPr>
        <w:t xml:space="preserve">, </w:t>
      </w:r>
      <w:r>
        <w:rPr>
          <w:color w:val="000000"/>
          <w:lang w:val="en-US" w:eastAsia="zh-CN" w:bidi="ar"/>
        </w:rPr>
        <w:t>2026)</w:t>
      </w:r>
      <w:r>
        <w:t>. The services offered by the organisation include advice, social support and advocacy, with the vision being the reduction of isolation at the expense of enhancing wellbeing. It also undertakes research and campaigns to impact policy and create awareness over issues that impact older populations. Age UK can help to address the issue of health disparities as it aims at social determinants, like loneliness and poverty, but due to the resource constraints and growing demand, the organisation can do only so much (</w:t>
      </w:r>
      <w:r>
        <w:rPr>
          <w:color w:val="000000"/>
          <w:lang w:val="en-US" w:eastAsia="zh-CN" w:bidi="ar"/>
        </w:rPr>
        <w:t>Age UK</w:t>
      </w:r>
      <w:r>
        <w:rPr>
          <w:color w:val="000000"/>
          <w:lang w:eastAsia="zh-CN" w:bidi="ar"/>
        </w:rPr>
        <w:t xml:space="preserve">, </w:t>
      </w:r>
      <w:r>
        <w:rPr>
          <w:color w:val="000000"/>
          <w:lang w:val="en-US" w:eastAsia="zh-CN" w:bidi="ar"/>
        </w:rPr>
        <w:t>2026)</w:t>
      </w:r>
      <w:r>
        <w:t>.</w:t>
      </w:r>
    </w:p>
    <w:p w14:paraId="19037BF5" w14:textId="77777777" w:rsidR="00EF4FAA" w:rsidRDefault="00F3377F">
      <w:pPr>
        <w:pStyle w:val="Heading2"/>
        <w:keepNext w:val="0"/>
        <w:keepLines w:val="0"/>
        <w:spacing w:before="360" w:after="80"/>
        <w:rPr>
          <w:sz w:val="34"/>
          <w:szCs w:val="34"/>
        </w:rPr>
      </w:pPr>
      <w:bookmarkStart w:id="10" w:name="_lizf8y78g5yi" w:colFirst="0" w:colLast="0"/>
      <w:bookmarkEnd w:id="10"/>
      <w:r>
        <w:br w:type="page"/>
      </w:r>
    </w:p>
    <w:p w14:paraId="35B71DD4" w14:textId="77777777" w:rsidR="00EF4FAA" w:rsidRDefault="00F3377F">
      <w:pPr>
        <w:pStyle w:val="Heading1"/>
        <w:keepNext w:val="0"/>
        <w:keepLines w:val="0"/>
        <w:spacing w:before="360" w:after="80"/>
      </w:pPr>
      <w:bookmarkStart w:id="11" w:name="_181u8zdhmdm6" w:colFirst="0" w:colLast="0"/>
      <w:bookmarkStart w:id="12" w:name="_Toc228448236"/>
      <w:bookmarkEnd w:id="11"/>
      <w:r>
        <w:lastRenderedPageBreak/>
        <w:t>Conclusion</w:t>
      </w:r>
      <w:bookmarkEnd w:id="12"/>
    </w:p>
    <w:p w14:paraId="4D000DDB" w14:textId="77777777" w:rsidR="00EF4FAA" w:rsidRDefault="00F3377F">
      <w:pPr>
        <w:spacing w:before="240" w:after="240"/>
      </w:pPr>
      <w:r>
        <w:t>Biological, social and economic factors interplay to create a complex of health inequalities among older adults in the UK. There are social determinants like poverty, isolation and inappropriate housing which worsen the conditions such as cardiovascular disease, dementia, and diabetes. Although national policies and organisations are used to deal with these disparities, the structural inequalities that have persisted and continue to undermine their effectiveness. To alleviate the health disparity and enhance the outcome of the ageing population, a much more integrated understanding that merges both healthcare interventions with social policy reform is necessary.</w:t>
      </w:r>
    </w:p>
    <w:p w14:paraId="16205B1C" w14:textId="77777777" w:rsidR="00EF4FAA" w:rsidRDefault="00EF4FAA">
      <w:pPr>
        <w:spacing w:before="240" w:after="240"/>
      </w:pPr>
    </w:p>
    <w:p w14:paraId="7253FEC3" w14:textId="77777777" w:rsidR="00EF4FAA" w:rsidRDefault="00EF4FAA"/>
    <w:p w14:paraId="1B616485" w14:textId="77777777" w:rsidR="00EF4FAA" w:rsidRDefault="00EF4FAA"/>
    <w:p w14:paraId="025A0887" w14:textId="77777777" w:rsidR="00EF4FAA" w:rsidRDefault="00F3377F">
      <w:r>
        <w:br w:type="page"/>
      </w:r>
    </w:p>
    <w:p w14:paraId="5305DE16" w14:textId="77777777" w:rsidR="00EF4FAA" w:rsidRDefault="00F3377F">
      <w:pPr>
        <w:pStyle w:val="Heading1"/>
      </w:pPr>
      <w:bookmarkStart w:id="13" w:name="_ai0hywn7f2gm" w:colFirst="0" w:colLast="0"/>
      <w:bookmarkStart w:id="14" w:name="_Toc228448237"/>
      <w:bookmarkEnd w:id="13"/>
      <w:r>
        <w:lastRenderedPageBreak/>
        <w:t>TASK 2: Epidemiological Analysis of Cardiovascular Disease (CVD) in Older Adults (65+) in the UK</w:t>
      </w:r>
      <w:bookmarkEnd w:id="14"/>
    </w:p>
    <w:p w14:paraId="2325D0EE" w14:textId="77777777" w:rsidR="00EF4FAA" w:rsidRDefault="00F3377F">
      <w:pPr>
        <w:pStyle w:val="Heading1"/>
        <w:keepNext w:val="0"/>
        <w:keepLines w:val="0"/>
        <w:spacing w:before="360" w:after="80"/>
      </w:pPr>
      <w:bookmarkStart w:id="15" w:name="_gqun5fuvbnbl" w:colFirst="0" w:colLast="0"/>
      <w:bookmarkStart w:id="16" w:name="_Toc228448238"/>
      <w:bookmarkEnd w:id="15"/>
      <w:r>
        <w:t>Introduction</w:t>
      </w:r>
      <w:bookmarkEnd w:id="16"/>
    </w:p>
    <w:p w14:paraId="7CCD0A42" w14:textId="2FA1D3AD" w:rsidR="00EF4FAA" w:rsidRDefault="00F3377F">
      <w:r>
        <w:t>Cardiovascular disease (CVD) can be termed as a collection of diseases, which impact the blood vessels and the heart, including coronary heart disease, stroke and heart failure. It is considered one of the major sources of death in the world, with the number of deaths being around 17.9 million per annum, as per the World Health Organisation. Approximately a quarter of deaths in the UK are caused by CVD, with much of the burden being in older adults (Raleigh et al., 2022). Science-based data reveal that despite decreasing incidence rates in the past few decades, inequality remains because certain groups are still more vulnerable, such as socioeconomically disadvantaged groups (Conrad et al., 2024). In addition to causing mortality, CVD has been associated with long-term disability, decreased quality of life and increased healthcare demand. Loss of independence and a high dependency on care systems are social consequences, and there is a need to tackle these inequalities through specific epidemiological strategies</w:t>
      </w:r>
      <w:r w:rsidR="008F276F">
        <w:t xml:space="preserve"> </w:t>
      </w:r>
      <w:r w:rsidR="008F276F" w:rsidRPr="008F276F">
        <w:t xml:space="preserve">(Karia </w:t>
      </w:r>
      <w:r w:rsidR="008F276F" w:rsidRPr="008F276F">
        <w:rPr>
          <w:i/>
          <w:iCs/>
        </w:rPr>
        <w:t>et al</w:t>
      </w:r>
      <w:r w:rsidR="008F276F" w:rsidRPr="008F276F">
        <w:t>., 2025)</w:t>
      </w:r>
      <w:r>
        <w:t>.</w:t>
      </w:r>
    </w:p>
    <w:p w14:paraId="610F70F9" w14:textId="77777777" w:rsidR="00EF4FAA" w:rsidRDefault="00F3377F">
      <w:pPr>
        <w:pStyle w:val="Heading2"/>
        <w:keepNext w:val="0"/>
        <w:keepLines w:val="0"/>
        <w:spacing w:before="360" w:after="80"/>
      </w:pPr>
      <w:bookmarkStart w:id="17" w:name="_qkmuuuo4wbfs" w:colFirst="0" w:colLast="0"/>
      <w:bookmarkStart w:id="18" w:name="_Toc228448239"/>
      <w:bookmarkEnd w:id="17"/>
      <w:r>
        <w:t>Public Health Measures (3 Ps)</w:t>
      </w:r>
      <w:bookmarkEnd w:id="18"/>
    </w:p>
    <w:p w14:paraId="286DE8FC" w14:textId="77777777" w:rsidR="00EF4FAA" w:rsidRDefault="00F3377F">
      <w:pPr>
        <w:spacing w:before="280" w:after="80"/>
        <w:rPr>
          <w:b/>
          <w:bCs/>
          <w:i/>
          <w:iCs/>
        </w:rPr>
      </w:pPr>
      <w:r>
        <w:rPr>
          <w:b/>
          <w:bCs/>
          <w:i/>
          <w:iCs/>
        </w:rPr>
        <w:t>Prevention</w:t>
      </w:r>
    </w:p>
    <w:p w14:paraId="1B8FCDF0" w14:textId="691FAEA5" w:rsidR="00EF4FAA" w:rsidRDefault="00F3377F">
      <w:r>
        <w:t>Preventive measures seek to prevent CVD by mitigating the modifiable risk factors, including smoking, poor dieting and lack of physical activity. The NHS Health Check programme is at the centre stage of assessing the individuals within the age bracket of 40–74 years who are at risk of acquiring CVD and offering initial interventions (Tanner et al., 2022). But there is some indication that it is less taken up in deprived societies, which hampers its ability to reduce inequalities. Lifestyle interventions are sustainable, but in most cases, limited by structural determinants like income and environment. Moreover, prevention of cardiovascular diseases (CVD) in the elderly involves a mix of healthy living and medical management (</w:t>
      </w:r>
      <w:r>
        <w:rPr>
          <w:color w:val="222222"/>
          <w:shd w:val="clear" w:color="auto" w:fill="FFFFFF"/>
        </w:rPr>
        <w:t xml:space="preserve">Mendis </w:t>
      </w:r>
      <w:r>
        <w:rPr>
          <w:i/>
          <w:iCs/>
          <w:color w:val="222222"/>
          <w:shd w:val="clear" w:color="auto" w:fill="FFFFFF"/>
        </w:rPr>
        <w:t xml:space="preserve">et al., </w:t>
      </w:r>
      <w:r>
        <w:rPr>
          <w:color w:val="222222"/>
          <w:shd w:val="clear" w:color="auto" w:fill="FFFFFF"/>
        </w:rPr>
        <w:t>2022)</w:t>
      </w:r>
      <w:r>
        <w:t>. Hypertension, coronary artery disease, and stroke are avoidable through a healthy diet which includes fruits, vegetables and whole grains, as well as regular exercise such as Brisk walking</w:t>
      </w:r>
      <w:r w:rsidR="008F276F">
        <w:t xml:space="preserve"> </w:t>
      </w:r>
      <w:r w:rsidR="008F276F" w:rsidRPr="008F276F">
        <w:t xml:space="preserve">(Grenier </w:t>
      </w:r>
      <w:r w:rsidR="008F276F" w:rsidRPr="008F276F">
        <w:rPr>
          <w:i/>
          <w:iCs/>
        </w:rPr>
        <w:t>et al</w:t>
      </w:r>
      <w:r w:rsidR="008F276F" w:rsidRPr="008F276F">
        <w:t>., 2022)</w:t>
      </w:r>
      <w:r>
        <w:t>.</w:t>
      </w:r>
    </w:p>
    <w:p w14:paraId="76DC211D" w14:textId="77777777" w:rsidR="00EF4FAA" w:rsidRDefault="00F3377F">
      <w:pPr>
        <w:spacing w:before="280" w:after="80"/>
        <w:rPr>
          <w:b/>
          <w:bCs/>
          <w:i/>
          <w:iCs/>
        </w:rPr>
      </w:pPr>
      <w:r>
        <w:rPr>
          <w:b/>
          <w:bCs/>
          <w:i/>
          <w:iCs/>
        </w:rPr>
        <w:t>Protection</w:t>
      </w:r>
    </w:p>
    <w:p w14:paraId="75EF46D3" w14:textId="77777777" w:rsidR="00EF4FAA" w:rsidRDefault="00F3377F">
      <w:r>
        <w:lastRenderedPageBreak/>
        <w:t>The protective strategies centre on preventive and early management of the CVD risk. Early diagnosis and treatment are made through screening programmes such as blood pressure and cholesterol screening (Conrad et al., 2024). The interventions lower the progression of the disease and lead to the prevention of complications like stroke and myocardial infarction. Nevertheless, with unequal access to primary care services, the delay in diagnosing disadvantaged populations becomes a factor in growing health disparities (Cheema et al., 2022).</w:t>
      </w:r>
    </w:p>
    <w:p w14:paraId="777CFF11" w14:textId="1C4E62A8" w:rsidR="00EF4FAA" w:rsidRDefault="00F3377F">
      <w:r>
        <w:t>It is important to avoid tobacco and excessive alcohol consumption and reduce stress. Periodic checkups keep cholesterol and blood pressure checks, as well as diabetes management</w:t>
      </w:r>
      <w:r w:rsidR="008F276F">
        <w:t>,</w:t>
      </w:r>
      <w:r>
        <w:t xml:space="preserve"> under control (</w:t>
      </w:r>
      <w:r>
        <w:rPr>
          <w:color w:val="222222"/>
          <w:shd w:val="clear" w:color="auto" w:fill="FFFFFF"/>
        </w:rPr>
        <w:t xml:space="preserve">Mendis </w:t>
      </w:r>
      <w:r>
        <w:rPr>
          <w:i/>
          <w:iCs/>
          <w:color w:val="222222"/>
          <w:shd w:val="clear" w:color="auto" w:fill="FFFFFF"/>
        </w:rPr>
        <w:t xml:space="preserve">et al., </w:t>
      </w:r>
      <w:r>
        <w:rPr>
          <w:color w:val="222222"/>
          <w:shd w:val="clear" w:color="auto" w:fill="FFFFFF"/>
        </w:rPr>
        <w:t>2022)</w:t>
      </w:r>
      <w:r>
        <w:t>. Seek treatment and follow medical advice and treatment regimens to minimise complications and longevity</w:t>
      </w:r>
      <w:r w:rsidR="008F276F">
        <w:t xml:space="preserve"> </w:t>
      </w:r>
      <w:r w:rsidR="008F276F" w:rsidRPr="008F276F">
        <w:t xml:space="preserve">(Grenier </w:t>
      </w:r>
      <w:r w:rsidR="008F276F" w:rsidRPr="008F276F">
        <w:rPr>
          <w:i/>
          <w:iCs/>
        </w:rPr>
        <w:t>et al</w:t>
      </w:r>
      <w:r w:rsidR="008F276F" w:rsidRPr="008F276F">
        <w:t>., 2022)</w:t>
      </w:r>
      <w:r>
        <w:t>.</w:t>
      </w:r>
    </w:p>
    <w:p w14:paraId="1152171B" w14:textId="77777777" w:rsidR="00EF4FAA" w:rsidRDefault="00F3377F">
      <w:pPr>
        <w:spacing w:before="280" w:after="80"/>
        <w:rPr>
          <w:b/>
          <w:bCs/>
          <w:i/>
          <w:iCs/>
        </w:rPr>
      </w:pPr>
      <w:r>
        <w:rPr>
          <w:b/>
          <w:bCs/>
          <w:i/>
          <w:iCs/>
        </w:rPr>
        <w:t>Promotion</w:t>
      </w:r>
    </w:p>
    <w:p w14:paraId="154D17E4" w14:textId="7C32DD89" w:rsidR="00EF4FAA" w:rsidRDefault="00F3377F">
      <w:r>
        <w:t>Promotional campaigns on health are meant to create behaviour change by creating awareness and educating. The use of public health campaigns to address cessation of smoking, healthy dieting and exercise has led to a decreasing mortality rate among CVD (</w:t>
      </w:r>
      <w:proofErr w:type="spellStart"/>
      <w:r>
        <w:t>Adza</w:t>
      </w:r>
      <w:proofErr w:type="spellEnd"/>
      <w:r>
        <w:t xml:space="preserve"> </w:t>
      </w:r>
      <w:r>
        <w:rPr>
          <w:i/>
          <w:iCs/>
        </w:rPr>
        <w:t xml:space="preserve">et al., </w:t>
      </w:r>
      <w:r>
        <w:t>2024). They are, however, more effective with different population groups, with lesser engagement being noted with older adults in the deprived regions. This makes a clear identification of culturally and socially specific interventions that are necessary in order to make the impact equitable</w:t>
      </w:r>
      <w:r w:rsidR="008F276F">
        <w:t xml:space="preserve"> </w:t>
      </w:r>
      <w:r w:rsidR="008F276F" w:rsidRPr="008F276F">
        <w:t>(</w:t>
      </w:r>
      <w:proofErr w:type="spellStart"/>
      <w:r w:rsidR="008F276F" w:rsidRPr="008F276F">
        <w:t>Gkiouleka</w:t>
      </w:r>
      <w:proofErr w:type="spellEnd"/>
      <w:r w:rsidR="008F276F" w:rsidRPr="008F276F">
        <w:t xml:space="preserve"> </w:t>
      </w:r>
      <w:r w:rsidR="008F276F" w:rsidRPr="008F276F">
        <w:rPr>
          <w:i/>
          <w:iCs/>
        </w:rPr>
        <w:t>et al</w:t>
      </w:r>
      <w:r w:rsidR="008F276F" w:rsidRPr="008F276F">
        <w:t>., 2023)</w:t>
      </w:r>
      <w:r>
        <w:t>.</w:t>
      </w:r>
    </w:p>
    <w:p w14:paraId="499A3854" w14:textId="77777777" w:rsidR="00EF4FAA" w:rsidRDefault="00F3377F">
      <w:pPr>
        <w:pStyle w:val="Heading2"/>
      </w:pPr>
      <w:bookmarkStart w:id="19" w:name="_kq4xwne7oc1j" w:colFirst="0" w:colLast="0"/>
      <w:bookmarkStart w:id="20" w:name="_Toc228448240"/>
      <w:bookmarkEnd w:id="19"/>
      <w:r>
        <w:t>Determinants / Risk Factors</w:t>
      </w:r>
      <w:bookmarkEnd w:id="20"/>
    </w:p>
    <w:p w14:paraId="3C6FD8B1" w14:textId="57B5176B" w:rsidR="00EF4FAA" w:rsidRDefault="00F3377F">
      <w:r>
        <w:t>CVD is a multifactorial disease that is determined by biological, behavioural and social factors. Age is a leading risk factor, and those aged 65+ are at high risk. Risk factors that may be modified are smoking, unhealthy diet, physical inactivity, and obesity, among others</w:t>
      </w:r>
      <w:r w:rsidR="008F276F">
        <w:t>,</w:t>
      </w:r>
      <w:r>
        <w:t xml:space="preserve"> which are more common in low socioeconomic groups (Tian et al., 2023). The socioeconomic position is a crucial factor determining exposure to such risks, with people in poorer regions likely to experience barriers to healthy living, such as a lack of access to nutritious food and safe physical activity environments. These determinants emphasise the convergence of health and disease risk disparity, as it emphasi</w:t>
      </w:r>
      <w:r w:rsidR="008F276F">
        <w:t>s</w:t>
      </w:r>
      <w:r>
        <w:t>es the need to treat social factors both in conjunction with medical treatment</w:t>
      </w:r>
      <w:r w:rsidR="008F276F">
        <w:t xml:space="preserve"> </w:t>
      </w:r>
      <w:r w:rsidR="008F276F" w:rsidRPr="008F276F">
        <w:t>(</w:t>
      </w:r>
      <w:proofErr w:type="spellStart"/>
      <w:r w:rsidR="008F276F" w:rsidRPr="008F276F">
        <w:t>Gkiouleka</w:t>
      </w:r>
      <w:proofErr w:type="spellEnd"/>
      <w:r w:rsidR="008F276F" w:rsidRPr="008F276F">
        <w:t xml:space="preserve"> </w:t>
      </w:r>
      <w:r w:rsidR="008F276F" w:rsidRPr="008F276F">
        <w:rPr>
          <w:i/>
          <w:iCs/>
        </w:rPr>
        <w:t>et al</w:t>
      </w:r>
      <w:r w:rsidR="008F276F" w:rsidRPr="008F276F">
        <w:t>., 2023)</w:t>
      </w:r>
      <w:r>
        <w:t>.</w:t>
      </w:r>
    </w:p>
    <w:p w14:paraId="29D8C08A" w14:textId="77777777" w:rsidR="00EF4FAA" w:rsidRDefault="00F3377F">
      <w:pPr>
        <w:pStyle w:val="Heading2"/>
      </w:pPr>
      <w:bookmarkStart w:id="21" w:name="_e2i89yobirrx" w:colFirst="0" w:colLast="0"/>
      <w:bookmarkStart w:id="22" w:name="_Toc228448241"/>
      <w:bookmarkEnd w:id="21"/>
      <w:r>
        <w:t>Identifying At-Risk Population</w:t>
      </w:r>
      <w:bookmarkEnd w:id="22"/>
    </w:p>
    <w:p w14:paraId="7B5F377C" w14:textId="36512357" w:rsidR="00EF4FAA" w:rsidRDefault="00F3377F">
      <w:r>
        <w:t xml:space="preserve">Older adults in the deprived regions have always been found to be at greatest risk of CVD in epidemiological studies. Population-based studies consisting of more than 22 million people in the UK show the ongoing disparities in incidence rates that are associated with socioeconomic </w:t>
      </w:r>
      <w:r>
        <w:lastRenderedPageBreak/>
        <w:t>factors (Conrad et al., 2024). Health Needs Assessments also determine vulnerable subgroups, such as ethnic minorities and persons with pre-existing conditions, such as diabetes. The causes of increased disease burden in these groups are a combination of genetic factors, environmental factors and social factors. Recognising populations who are at risk is important in order to effectively target interventions; nevertheless, the lack of data and underrepresentation of some populations can make the process challenging</w:t>
      </w:r>
      <w:r w:rsidR="008F276F">
        <w:t xml:space="preserve"> </w:t>
      </w:r>
      <w:r w:rsidR="008F276F" w:rsidRPr="008F276F">
        <w:t xml:space="preserve">(Chaturvedi </w:t>
      </w:r>
      <w:r w:rsidR="008F276F" w:rsidRPr="008F276F">
        <w:rPr>
          <w:i/>
          <w:iCs/>
        </w:rPr>
        <w:t>et al</w:t>
      </w:r>
      <w:r w:rsidR="008F276F" w:rsidRPr="008F276F">
        <w:t>., 2024)</w:t>
      </w:r>
      <w:r>
        <w:t>.</w:t>
      </w:r>
    </w:p>
    <w:p w14:paraId="0EE08995" w14:textId="77777777" w:rsidR="00EF4FAA" w:rsidRDefault="00F3377F">
      <w:pPr>
        <w:pStyle w:val="Heading2"/>
      </w:pPr>
      <w:bookmarkStart w:id="23" w:name="_au1z10dxqu5d" w:colFirst="0" w:colLast="0"/>
      <w:bookmarkStart w:id="24" w:name="_Toc228448242"/>
      <w:bookmarkEnd w:id="23"/>
      <w:r>
        <w:t>Surveillance &amp; Monitoring Systems</w:t>
      </w:r>
      <w:bookmarkEnd w:id="24"/>
    </w:p>
    <w:p w14:paraId="570AE495" w14:textId="121F07B9" w:rsidR="00EF4FAA" w:rsidRDefault="00F3377F">
      <w:r>
        <w:t>Proper epidemiological analysis depends on a good surveillance system to track disease trends. In the UK, CVD incidence, mortality, and risk factors are collected and analysed by such organisations as NHS Digital and the Office for National Statistics. The longitudinal data elicited by disease registries and electronic health records can be useful and allow to identify trends and the assessment of interventions (</w:t>
      </w:r>
      <w:proofErr w:type="spellStart"/>
      <w:r>
        <w:t>Adza</w:t>
      </w:r>
      <w:proofErr w:type="spellEnd"/>
      <w:r>
        <w:t xml:space="preserve"> </w:t>
      </w:r>
      <w:r>
        <w:rPr>
          <w:i/>
          <w:iCs/>
        </w:rPr>
        <w:t xml:space="preserve">et al., </w:t>
      </w:r>
      <w:r>
        <w:t xml:space="preserve">2024). These systems aid in the making of evidence-based decisions and policies. Yet, differences in the quality and fullness of data, especially when considering marginalised groups, may restrict their use in reducing the impact of health inequalities. In addition, </w:t>
      </w:r>
      <w:r w:rsidR="008F276F">
        <w:t>the</w:t>
      </w:r>
      <w:r>
        <w:t xml:space="preserve"> surveillance and monitoring systems are crucial to the prevention and management of cardiovascular diseases in the elderly (</w:t>
      </w:r>
      <w:r>
        <w:rPr>
          <w:color w:val="222222"/>
          <w:shd w:val="clear" w:color="auto" w:fill="FFFFFF"/>
        </w:rPr>
        <w:t xml:space="preserve">Sultana </w:t>
      </w:r>
      <w:r>
        <w:rPr>
          <w:i/>
          <w:iCs/>
          <w:color w:val="222222"/>
          <w:shd w:val="clear" w:color="auto" w:fill="FFFFFF"/>
        </w:rPr>
        <w:t xml:space="preserve">et al., </w:t>
      </w:r>
      <w:r>
        <w:rPr>
          <w:color w:val="222222"/>
          <w:shd w:val="clear" w:color="auto" w:fill="FFFFFF"/>
        </w:rPr>
        <w:t>2025)</w:t>
      </w:r>
      <w:r>
        <w:t>. Such systems include monitoring and continuous surveillance of cardiovascular disease risk factors like Hypertension, Type 2 Diabetes and Hypercholesterolemia. The screening and monitoring of heart rate, electrical activity and blood cholesterol levels at routine check-ups help identification and intervention. New technologies such as wearables and telehealth support monitoring heart rate and physical activity (</w:t>
      </w:r>
      <w:r>
        <w:rPr>
          <w:color w:val="222222"/>
          <w:shd w:val="clear" w:color="auto" w:fill="FFFFFF"/>
        </w:rPr>
        <w:t xml:space="preserve">Sultana </w:t>
      </w:r>
      <w:r>
        <w:rPr>
          <w:i/>
          <w:iCs/>
          <w:color w:val="222222"/>
          <w:shd w:val="clear" w:color="auto" w:fill="FFFFFF"/>
        </w:rPr>
        <w:t xml:space="preserve">et al., </w:t>
      </w:r>
      <w:r>
        <w:rPr>
          <w:color w:val="222222"/>
          <w:shd w:val="clear" w:color="auto" w:fill="FFFFFF"/>
        </w:rPr>
        <w:t>2025)</w:t>
      </w:r>
      <w:r>
        <w:t>. Moreover, regular surveillance helps manage the disease, prevents complications and enhances the quality of life during old age</w:t>
      </w:r>
      <w:r w:rsidR="008F276F">
        <w:t xml:space="preserve"> </w:t>
      </w:r>
      <w:r w:rsidR="008F276F" w:rsidRPr="008F276F">
        <w:t xml:space="preserve">(Bush </w:t>
      </w:r>
      <w:r w:rsidR="008F276F" w:rsidRPr="008F276F">
        <w:rPr>
          <w:i/>
          <w:iCs/>
        </w:rPr>
        <w:t>et al</w:t>
      </w:r>
      <w:r w:rsidR="008F276F" w:rsidRPr="008F276F">
        <w:t>., 2023)</w:t>
      </w:r>
      <w:r>
        <w:t>.</w:t>
      </w:r>
    </w:p>
    <w:p w14:paraId="57EFFE98" w14:textId="77777777" w:rsidR="00EF4FAA" w:rsidRDefault="00F3377F">
      <w:pPr>
        <w:pStyle w:val="Heading2"/>
      </w:pPr>
      <w:bookmarkStart w:id="25" w:name="_r5pwgvq3rpag" w:colFirst="0" w:colLast="0"/>
      <w:bookmarkStart w:id="26" w:name="_Toc228448243"/>
      <w:bookmarkEnd w:id="25"/>
      <w:r>
        <w:t>Public Health Impact</w:t>
      </w:r>
      <w:bookmarkEnd w:id="26"/>
    </w:p>
    <w:p w14:paraId="2D06FE96" w14:textId="24899A38" w:rsidR="00EF4FAA" w:rsidRDefault="00F3377F">
      <w:r>
        <w:t>The toll of CVD on the health of the population is huge. It causes more patients to be hospitalised in the short term, which puts a strain on healthcare services (Conrad et al., 2024). CVD leads to high mortality rates, chronic disability and poor quality of life in the long run. At the same time, it has a significant economic impact on the NHS and society in terms of the cost of health care and productivity. Raleigh et al. (2022) emphasise that CVD continues to be among the predominant health disparities and that it has been found that more deprived populations have a high rate of mortality. This highlights the need to have proper prevention and management strategies</w:t>
      </w:r>
      <w:r w:rsidR="008F276F">
        <w:t xml:space="preserve"> </w:t>
      </w:r>
      <w:r w:rsidR="008F276F" w:rsidRPr="008F276F">
        <w:t xml:space="preserve">(Bush </w:t>
      </w:r>
      <w:r w:rsidR="008F276F" w:rsidRPr="008F276F">
        <w:rPr>
          <w:i/>
          <w:iCs/>
        </w:rPr>
        <w:t>et al</w:t>
      </w:r>
      <w:r w:rsidR="008F276F" w:rsidRPr="008F276F">
        <w:t>., 2023)</w:t>
      </w:r>
      <w:r>
        <w:t>.</w:t>
      </w:r>
    </w:p>
    <w:p w14:paraId="00619384" w14:textId="77777777" w:rsidR="00EF4FAA" w:rsidRDefault="00F3377F">
      <w:pPr>
        <w:pStyle w:val="Heading2"/>
      </w:pPr>
      <w:bookmarkStart w:id="27" w:name="_nfywa2ldt5jj" w:colFirst="0" w:colLast="0"/>
      <w:bookmarkStart w:id="28" w:name="_Toc228448244"/>
      <w:bookmarkEnd w:id="27"/>
      <w:r>
        <w:lastRenderedPageBreak/>
        <w:t>Intervention Programme Design &amp; Evaluation</w:t>
      </w:r>
      <w:bookmarkEnd w:id="28"/>
    </w:p>
    <w:p w14:paraId="3A64EC52" w14:textId="1F83E95B" w:rsidR="00EF4FAA" w:rsidRDefault="00F3377F">
      <w:r>
        <w:t>Having a community-based CVD prevention programme among the older people in the deprived communities would go a long way to alleviate the health inequalities. The programme would consist of routine check-ups of blood pressure, cholesterol, education on health and lifestyle change support (diet and physical activities). Accessibility and engagement would be boosted by cooperating with local health professionals and community organisations</w:t>
      </w:r>
      <w:r w:rsidR="008F276F">
        <w:t xml:space="preserve"> </w:t>
      </w:r>
      <w:r w:rsidR="008F276F" w:rsidRPr="008F276F">
        <w:t xml:space="preserve">(Brady </w:t>
      </w:r>
      <w:r w:rsidR="008F276F" w:rsidRPr="008F276F">
        <w:rPr>
          <w:i/>
          <w:iCs/>
        </w:rPr>
        <w:t>et al</w:t>
      </w:r>
      <w:r w:rsidR="008F276F" w:rsidRPr="008F276F">
        <w:t>., 2025)</w:t>
      </w:r>
      <w:r>
        <w:t>.</w:t>
      </w:r>
    </w:p>
    <w:p w14:paraId="4CCAD690" w14:textId="0F90692F" w:rsidR="00EF4FAA" w:rsidRDefault="00F3377F">
      <w:r>
        <w:t>The programme would be evaluated based on its effectiveness, cost-effectiveness, and accessibility. The measures to quantify effectiveness might include the risk factors and incidence rate reduction, whereas the cost-efficiency can be used to quantify the ratio between the programme costs and the healthcare savings. The aspect of accessibility would be used to determine whether the programme has been able to access the disadvantaged groups. According to Townsend et al. (2025), interventions should have both medical and social determinants to be implemented in order to gain a sustainable impact. But scaling can be hampered by other factors, like a lack of funds and the involvement of the participants</w:t>
      </w:r>
      <w:r w:rsidR="008F276F">
        <w:t xml:space="preserve"> </w:t>
      </w:r>
      <w:r w:rsidR="008F276F" w:rsidRPr="008F276F">
        <w:t xml:space="preserve">(Brady </w:t>
      </w:r>
      <w:r w:rsidR="008F276F" w:rsidRPr="008F276F">
        <w:rPr>
          <w:i/>
          <w:iCs/>
        </w:rPr>
        <w:t>et al</w:t>
      </w:r>
      <w:r w:rsidR="008F276F" w:rsidRPr="008F276F">
        <w:t>., 2025)</w:t>
      </w:r>
      <w:r>
        <w:t>.</w:t>
      </w:r>
    </w:p>
    <w:p w14:paraId="1C963333" w14:textId="77777777" w:rsidR="00EF4FAA" w:rsidRDefault="00F3377F">
      <w:pPr>
        <w:pStyle w:val="Heading2"/>
      </w:pPr>
      <w:bookmarkStart w:id="29" w:name="_uyqyqby904wn" w:colFirst="0" w:colLast="0"/>
      <w:bookmarkStart w:id="30" w:name="_Toc228448245"/>
      <w:bookmarkEnd w:id="29"/>
      <w:r>
        <w:t>Strengths &amp; Weaknesses of Epidemiological Approach</w:t>
      </w:r>
      <w:bookmarkEnd w:id="30"/>
    </w:p>
    <w:p w14:paraId="4936D9AF" w14:textId="77777777" w:rsidR="00EF4FAA" w:rsidRDefault="00F3377F">
      <w:r>
        <w:t>The field of epidemiology offers a solid scheme towards CVD perception and mitigation. Its benefits are the possibility to recognise trends, evaluate risk factors, and drive interventions that are based on evidence. Population-wide studies like those by Conrad et al. (2024) provide good information about the trends on a large scale. In addition, assisting with early intervention and policy (</w:t>
      </w:r>
      <w:r>
        <w:rPr>
          <w:color w:val="222222"/>
          <w:shd w:val="clear" w:color="auto" w:fill="FFFFFF"/>
        </w:rPr>
        <w:t xml:space="preserve">Townsend </w:t>
      </w:r>
      <w:r>
        <w:rPr>
          <w:i/>
          <w:iCs/>
          <w:color w:val="222222"/>
          <w:shd w:val="clear" w:color="auto" w:fill="FFFFFF"/>
        </w:rPr>
        <w:t xml:space="preserve">et al., </w:t>
      </w:r>
      <w:r>
        <w:rPr>
          <w:color w:val="222222"/>
          <w:shd w:val="clear" w:color="auto" w:fill="FFFFFF"/>
        </w:rPr>
        <w:t>2022)</w:t>
      </w:r>
      <w:r>
        <w:t>. It also helps analyse large data sets and identify patterns. The main limitation, though, is that it is population- rather than individual-based and may ignore individual differences. This approach also makes it hard to infer causality between groups, and can be affected by confounding factors, bias and flawed sampling (</w:t>
      </w:r>
      <w:r>
        <w:rPr>
          <w:color w:val="222222"/>
          <w:shd w:val="clear" w:color="auto" w:fill="FFFFFF"/>
        </w:rPr>
        <w:t xml:space="preserve">Townsend </w:t>
      </w:r>
      <w:r>
        <w:rPr>
          <w:i/>
          <w:iCs/>
          <w:color w:val="222222"/>
          <w:shd w:val="clear" w:color="auto" w:fill="FFFFFF"/>
        </w:rPr>
        <w:t xml:space="preserve">et al., </w:t>
      </w:r>
      <w:r>
        <w:rPr>
          <w:color w:val="222222"/>
          <w:shd w:val="clear" w:color="auto" w:fill="FFFFFF"/>
        </w:rPr>
        <w:t>2022)</w:t>
      </w:r>
      <w:r>
        <w:t>.</w:t>
      </w:r>
    </w:p>
    <w:p w14:paraId="5849E437" w14:textId="77777777" w:rsidR="00EF4FAA" w:rsidRDefault="00F3377F">
      <w:r>
        <w:t>But there are shortcomings. The data can be incomplete or underreported, especially in the case of impoverished populations. Also, epidemiological research has a tendency not to adequately capture complex social determinants, and this has led to the use of individual risk factors. Such shortcomings underscore the necessity of sophisticated methods that can involve concomitant quantitative and qualitative information (Krishnan and Oldridge, 2022).</w:t>
      </w:r>
    </w:p>
    <w:p w14:paraId="25C5036C" w14:textId="77777777" w:rsidR="00EF4FAA" w:rsidRDefault="00F3377F">
      <w:pPr>
        <w:pStyle w:val="Heading1"/>
        <w:keepNext w:val="0"/>
        <w:keepLines w:val="0"/>
        <w:spacing w:before="360" w:after="80"/>
      </w:pPr>
      <w:bookmarkStart w:id="31" w:name="_npiu39p5t6nf" w:colFirst="0" w:colLast="0"/>
      <w:bookmarkStart w:id="32" w:name="_Toc228448246"/>
      <w:bookmarkEnd w:id="31"/>
      <w:r>
        <w:t>Conclusion</w:t>
      </w:r>
      <w:bookmarkEnd w:id="32"/>
    </w:p>
    <w:p w14:paraId="1221203A" w14:textId="77777777" w:rsidR="00EF4FAA" w:rsidRDefault="00F3377F">
      <w:pPr>
        <w:spacing w:before="240" w:after="240"/>
      </w:pPr>
      <w:r>
        <w:lastRenderedPageBreak/>
        <w:t xml:space="preserve">Cardiovascular disease is a significant issue in the UK public health, especially in the elderly. Although there has been progress in treatment and prevention, there are still many disparities, which are fuelled by social determinants and disparities in accessibility to healthcare. Epidemiology is an important tool to identify vulnerable groups and direct interventions, but is limited because of the limitations of available data and structural inequality. The successful prevention of CVD needs a </w:t>
      </w:r>
      <w:proofErr w:type="spellStart"/>
      <w:r>
        <w:t>multitechnical</w:t>
      </w:r>
      <w:proofErr w:type="spellEnd"/>
      <w:r>
        <w:t xml:space="preserve"> approach that will combine the medical, social, and policy interventions to narrow disparities and enhance the health outcomes.</w:t>
      </w:r>
    </w:p>
    <w:p w14:paraId="1BDE0A51" w14:textId="77777777" w:rsidR="00EF4FAA" w:rsidRDefault="00F3377F">
      <w:r>
        <w:br w:type="page"/>
      </w:r>
    </w:p>
    <w:p w14:paraId="303E9693" w14:textId="77777777" w:rsidR="00EF4FAA" w:rsidRDefault="00F3377F">
      <w:pPr>
        <w:pStyle w:val="Heading1"/>
      </w:pPr>
      <w:bookmarkStart w:id="33" w:name="_r7q8jdtgkkcz" w:colFirst="0" w:colLast="0"/>
      <w:bookmarkStart w:id="34" w:name="_Toc228448247"/>
      <w:bookmarkEnd w:id="33"/>
      <w:r>
        <w:lastRenderedPageBreak/>
        <w:t>References</w:t>
      </w:r>
      <w:bookmarkEnd w:id="34"/>
    </w:p>
    <w:p w14:paraId="514CB016" w14:textId="77777777" w:rsidR="00400939" w:rsidRPr="00400939" w:rsidRDefault="00400939" w:rsidP="00400939">
      <w:pPr>
        <w:rPr>
          <w:lang w:val="en-US"/>
        </w:rPr>
      </w:pPr>
      <w:proofErr w:type="spellStart"/>
      <w:r w:rsidRPr="00400939">
        <w:rPr>
          <w:lang w:val="en-US"/>
        </w:rPr>
        <w:t>Adza</w:t>
      </w:r>
      <w:proofErr w:type="spellEnd"/>
      <w:r w:rsidRPr="00400939">
        <w:rPr>
          <w:lang w:val="en-US"/>
        </w:rPr>
        <w:t xml:space="preserve">, W.K., </w:t>
      </w:r>
      <w:proofErr w:type="spellStart"/>
      <w:r w:rsidRPr="00400939">
        <w:rPr>
          <w:lang w:val="en-US"/>
        </w:rPr>
        <w:t>Hursthouse</w:t>
      </w:r>
      <w:proofErr w:type="spellEnd"/>
      <w:r w:rsidRPr="00400939">
        <w:rPr>
          <w:lang w:val="en-US"/>
        </w:rPr>
        <w:t xml:space="preserve">, A.S., Miller, J. and Boakye, D., (2024). Exploring links between road traffic noise, air quality and public health using DPSEAA conceptual framework: a review and perspective for a UK environmental health tracking system (EHTS). </w:t>
      </w:r>
      <w:r w:rsidRPr="00400939">
        <w:rPr>
          <w:i/>
          <w:iCs/>
          <w:lang w:val="en-US"/>
        </w:rPr>
        <w:t>Environment, Development and Sustainability</w:t>
      </w:r>
      <w:r w:rsidRPr="00400939">
        <w:rPr>
          <w:lang w:val="en-US"/>
        </w:rPr>
        <w:t xml:space="preserve">, </w:t>
      </w:r>
      <w:r w:rsidRPr="00400939">
        <w:rPr>
          <w:i/>
          <w:iCs/>
          <w:lang w:val="en-US"/>
        </w:rPr>
        <w:t>26</w:t>
      </w:r>
      <w:r w:rsidRPr="00400939">
        <w:rPr>
          <w:lang w:val="en-US"/>
        </w:rPr>
        <w:t xml:space="preserve">(3), pp.5579-5605. </w:t>
      </w:r>
      <w:hyperlink r:id="rId8" w:history="1">
        <w:r w:rsidRPr="00400939">
          <w:rPr>
            <w:rStyle w:val="Hyperlink"/>
            <w:lang w:val="en-US"/>
          </w:rPr>
          <w:t>https://link.springer.com/content/pdf/10.1007/s10668-023-02996-6.pdf</w:t>
        </w:r>
      </w:hyperlink>
      <w:r w:rsidRPr="00400939">
        <w:rPr>
          <w:lang w:val="en-US"/>
        </w:rPr>
        <w:t> </w:t>
      </w:r>
    </w:p>
    <w:p w14:paraId="060C2891" w14:textId="77777777" w:rsidR="00400939" w:rsidRPr="00400939" w:rsidRDefault="00400939" w:rsidP="00400939">
      <w:pPr>
        <w:rPr>
          <w:lang w:val="en-US"/>
        </w:rPr>
      </w:pPr>
      <w:r w:rsidRPr="00400939">
        <w:rPr>
          <w:lang w:val="en-US"/>
        </w:rPr>
        <w:t xml:space="preserve">Age UK. (2026). </w:t>
      </w:r>
      <w:r w:rsidRPr="00400939">
        <w:rPr>
          <w:i/>
          <w:iCs/>
          <w:lang w:val="en-US"/>
        </w:rPr>
        <w:t>Age UK | Let’s change how we age</w:t>
      </w:r>
      <w:r w:rsidRPr="00400939">
        <w:rPr>
          <w:lang w:val="en-US"/>
        </w:rPr>
        <w:t>. Available at:</w:t>
      </w:r>
      <w:hyperlink r:id="rId9" w:history="1">
        <w:r w:rsidRPr="00400939">
          <w:rPr>
            <w:rStyle w:val="Hyperlink"/>
            <w:lang w:val="en-US"/>
          </w:rPr>
          <w:t xml:space="preserve"> https://www.ageuk.org.uk/</w:t>
        </w:r>
      </w:hyperlink>
      <w:r w:rsidRPr="00400939">
        <w:rPr>
          <w:lang w:val="en-US"/>
        </w:rPr>
        <w:t>  [Accessed 26 Apr. 2026].</w:t>
      </w:r>
    </w:p>
    <w:p w14:paraId="1B7CFDB9" w14:textId="77777777" w:rsidR="00400939" w:rsidRPr="00400939" w:rsidRDefault="00400939" w:rsidP="00400939">
      <w:pPr>
        <w:rPr>
          <w:lang w:val="en-US"/>
        </w:rPr>
      </w:pPr>
      <w:r w:rsidRPr="00400939">
        <w:rPr>
          <w:lang w:val="en-US"/>
        </w:rPr>
        <w:t>Age UK. (2026). Available at:</w:t>
      </w:r>
      <w:hyperlink r:id="rId10" w:history="1">
        <w:r w:rsidRPr="00400939">
          <w:rPr>
            <w:rStyle w:val="Hyperlink"/>
            <w:lang w:val="en-US"/>
          </w:rPr>
          <w:t xml:space="preserve"> https://www.ageuk.org.uk/latest-press/articles/one-in-three-pensioners-equivalent-to-4.1-million-older-individuals-feel-less-financially-secure-than-a-year-ago-says-age-uk</w:t>
        </w:r>
      </w:hyperlink>
      <w:r w:rsidRPr="00400939">
        <w:rPr>
          <w:lang w:val="en-US"/>
        </w:rPr>
        <w:t xml:space="preserve"> / [Accessed 26 Apr. 2026].</w:t>
      </w:r>
    </w:p>
    <w:p w14:paraId="251E5AC8" w14:textId="77777777" w:rsidR="00400939" w:rsidRPr="00400939" w:rsidRDefault="00400939" w:rsidP="00400939">
      <w:pPr>
        <w:rPr>
          <w:lang w:val="en-US"/>
        </w:rPr>
      </w:pPr>
      <w:r w:rsidRPr="00400939">
        <w:rPr>
          <w:lang w:val="en-US"/>
        </w:rPr>
        <w:t xml:space="preserve">Brady, S.M., </w:t>
      </w:r>
      <w:proofErr w:type="spellStart"/>
      <w:r w:rsidRPr="00400939">
        <w:rPr>
          <w:lang w:val="en-US"/>
        </w:rPr>
        <w:t>Chidanyika</w:t>
      </w:r>
      <w:proofErr w:type="spellEnd"/>
      <w:r w:rsidRPr="00400939">
        <w:rPr>
          <w:lang w:val="en-US"/>
        </w:rPr>
        <w:t xml:space="preserve">, J., Verrill, K., Portice, J.S., Scott, S. and Newton, J. (2025) </w:t>
      </w:r>
      <w:r w:rsidRPr="00400939">
        <w:rPr>
          <w:i/>
          <w:iCs/>
          <w:lang w:val="en-US"/>
        </w:rPr>
        <w:t xml:space="preserve">Exploring ethnic minority and underserved groups’ experiences of the National Health Service Cardiovascular Disease Health Check uptake in North East England: applying a </w:t>
      </w:r>
      <w:proofErr w:type="spellStart"/>
      <w:r w:rsidRPr="00400939">
        <w:rPr>
          <w:i/>
          <w:iCs/>
          <w:lang w:val="en-US"/>
        </w:rPr>
        <w:t>behavioural</w:t>
      </w:r>
      <w:proofErr w:type="spellEnd"/>
      <w:r w:rsidRPr="00400939">
        <w:rPr>
          <w:i/>
          <w:iCs/>
          <w:lang w:val="en-US"/>
        </w:rPr>
        <w:t xml:space="preserve"> insights, qualitative approach</w:t>
      </w:r>
      <w:r w:rsidRPr="00400939">
        <w:rPr>
          <w:lang w:val="en-US"/>
        </w:rPr>
        <w:t xml:space="preserve">. BMJ Open, 15(9), e096500. </w:t>
      </w:r>
      <w:hyperlink r:id="rId11" w:history="1">
        <w:r w:rsidRPr="00400939">
          <w:rPr>
            <w:rStyle w:val="Hyperlink"/>
            <w:lang w:val="en-US"/>
          </w:rPr>
          <w:t>https://scholar.google.com/scholar?output=instlink&amp;q=info:OuNW3AMLRsUJ:scholar.google.com/&amp;hl=en&amp;as_sdt=0,5&amp;scillfp=10720318598623895522&amp;oi=lle</w:t>
        </w:r>
      </w:hyperlink>
      <w:r w:rsidRPr="00400939">
        <w:rPr>
          <w:lang w:val="en-US"/>
        </w:rPr>
        <w:t> </w:t>
      </w:r>
    </w:p>
    <w:p w14:paraId="188D6374" w14:textId="77777777" w:rsidR="00400939" w:rsidRPr="00400939" w:rsidRDefault="00400939" w:rsidP="00400939">
      <w:pPr>
        <w:rPr>
          <w:lang w:val="en-US"/>
        </w:rPr>
      </w:pPr>
      <w:r w:rsidRPr="00400939">
        <w:rPr>
          <w:lang w:val="en-US"/>
        </w:rPr>
        <w:t xml:space="preserve">Bush, K.J., </w:t>
      </w:r>
      <w:proofErr w:type="spellStart"/>
      <w:r w:rsidRPr="00400939">
        <w:rPr>
          <w:lang w:val="en-US"/>
        </w:rPr>
        <w:t>Papacosta</w:t>
      </w:r>
      <w:proofErr w:type="spellEnd"/>
      <w:r w:rsidRPr="00400939">
        <w:rPr>
          <w:lang w:val="en-US"/>
        </w:rPr>
        <w:t xml:space="preserve">, A.O., Lennon, L.T., Rankin, J., Whincup, P.H., </w:t>
      </w:r>
      <w:proofErr w:type="spellStart"/>
      <w:r w:rsidRPr="00400939">
        <w:rPr>
          <w:lang w:val="en-US"/>
        </w:rPr>
        <w:t>Wannamethee</w:t>
      </w:r>
      <w:proofErr w:type="spellEnd"/>
      <w:r w:rsidRPr="00400939">
        <w:rPr>
          <w:lang w:val="en-US"/>
        </w:rPr>
        <w:t xml:space="preserve">, S.G. and Ramsay, S.E. (2023) </w:t>
      </w:r>
      <w:r w:rsidRPr="00400939">
        <w:rPr>
          <w:i/>
          <w:iCs/>
          <w:lang w:val="en-US"/>
        </w:rPr>
        <w:t>Influence of neighborhood-level socioeconomic deprivation and individual socioeconomic position on risk of developing type 2 diabetes in older men: a longitudinal analysis in the British Regional Heart Study cohort</w:t>
      </w:r>
      <w:r w:rsidRPr="00400939">
        <w:rPr>
          <w:lang w:val="en-US"/>
        </w:rPr>
        <w:t xml:space="preserve">. BMJ Open Diabetes Research &amp; Care, 11(5). </w:t>
      </w:r>
      <w:hyperlink r:id="rId12" w:history="1">
        <w:r w:rsidRPr="00400939">
          <w:rPr>
            <w:rStyle w:val="Hyperlink"/>
            <w:lang w:val="en-US"/>
          </w:rPr>
          <w:t>https://drc.bmj.com/content/bmjdrc/11/5/e003559.full.pdf</w:t>
        </w:r>
      </w:hyperlink>
      <w:r w:rsidRPr="00400939">
        <w:rPr>
          <w:lang w:val="en-US"/>
        </w:rPr>
        <w:t> </w:t>
      </w:r>
    </w:p>
    <w:p w14:paraId="032D26D8" w14:textId="77777777" w:rsidR="00400939" w:rsidRPr="00400939" w:rsidRDefault="00400939" w:rsidP="00400939">
      <w:pPr>
        <w:rPr>
          <w:lang w:val="en-US"/>
        </w:rPr>
      </w:pPr>
      <w:r w:rsidRPr="00400939">
        <w:rPr>
          <w:lang w:val="en-US"/>
        </w:rPr>
        <w:t>Cacciatore, S., Mao, S., Nuñez, M.V., Massaro, C., Spadafora, L., Bernardi, M., Perone, F., Sabouret, P., Biondi-</w:t>
      </w:r>
      <w:proofErr w:type="spellStart"/>
      <w:r w:rsidRPr="00400939">
        <w:rPr>
          <w:lang w:val="en-US"/>
        </w:rPr>
        <w:t>Zoccai</w:t>
      </w:r>
      <w:proofErr w:type="spellEnd"/>
      <w:r w:rsidRPr="00400939">
        <w:rPr>
          <w:lang w:val="en-US"/>
        </w:rPr>
        <w:t xml:space="preserve">, G., Banach, M. and Calvani, R. (2025). Urban health inequities and healthy longevity: traditional and emerging risk factors across the cities and policy implications. </w:t>
      </w:r>
      <w:r w:rsidRPr="00400939">
        <w:rPr>
          <w:i/>
          <w:iCs/>
          <w:lang w:val="en-US"/>
        </w:rPr>
        <w:t>Aging Clinical and Experimental Research</w:t>
      </w:r>
      <w:r w:rsidRPr="00400939">
        <w:rPr>
          <w:lang w:val="en-US"/>
        </w:rPr>
        <w:t xml:space="preserve">, 37(1), p.143. </w:t>
      </w:r>
      <w:hyperlink r:id="rId13" w:history="1">
        <w:r w:rsidRPr="00400939">
          <w:rPr>
            <w:rStyle w:val="Hyperlink"/>
            <w:lang w:val="en-US"/>
          </w:rPr>
          <w:t>https://link.springer.com/content/pdf/10.1007/s40520-025-03052-1.pdf</w:t>
        </w:r>
      </w:hyperlink>
      <w:r w:rsidRPr="00400939">
        <w:rPr>
          <w:lang w:val="en-US"/>
        </w:rPr>
        <w:t> </w:t>
      </w:r>
    </w:p>
    <w:p w14:paraId="7637EDCE" w14:textId="77777777" w:rsidR="00400939" w:rsidRPr="00400939" w:rsidRDefault="00400939" w:rsidP="00400939">
      <w:pPr>
        <w:rPr>
          <w:lang w:val="en-US"/>
        </w:rPr>
      </w:pPr>
      <w:r w:rsidRPr="00400939">
        <w:rPr>
          <w:lang w:val="en-US"/>
        </w:rPr>
        <w:t xml:space="preserve">Chaturvedi, A., Zhu, A., </w:t>
      </w:r>
      <w:proofErr w:type="spellStart"/>
      <w:r w:rsidRPr="00400939">
        <w:rPr>
          <w:lang w:val="en-US"/>
        </w:rPr>
        <w:t>Gadela</w:t>
      </w:r>
      <w:proofErr w:type="spellEnd"/>
      <w:r w:rsidRPr="00400939">
        <w:rPr>
          <w:lang w:val="en-US"/>
        </w:rPr>
        <w:t xml:space="preserve">, N.V., Prabhakaran, D. and Jafar, T.H. (2024) </w:t>
      </w:r>
      <w:r w:rsidRPr="00400939">
        <w:rPr>
          <w:i/>
          <w:iCs/>
          <w:lang w:val="en-US"/>
        </w:rPr>
        <w:t>Social determinants of health and disparities in hypertension and cardiovascular diseases</w:t>
      </w:r>
      <w:r w:rsidRPr="00400939">
        <w:rPr>
          <w:lang w:val="en-US"/>
        </w:rPr>
        <w:t xml:space="preserve">. Hypertension, 81(3), pp.387–399. </w:t>
      </w:r>
      <w:hyperlink r:id="rId14" w:history="1">
        <w:r w:rsidRPr="00400939">
          <w:rPr>
            <w:rStyle w:val="Hyperlink"/>
            <w:lang w:val="en-US"/>
          </w:rPr>
          <w:t>https://scholar.google.com/scholar?output=instlink&amp;q=info:FO-5XQtYooEJ:scholar.google.com/&amp;hl=en&amp;as_sdt=0,5&amp;scillfp=7383402053453130974&amp;oi=lle</w:t>
        </w:r>
      </w:hyperlink>
      <w:r w:rsidRPr="00400939">
        <w:rPr>
          <w:lang w:val="en-US"/>
        </w:rPr>
        <w:t> </w:t>
      </w:r>
    </w:p>
    <w:p w14:paraId="5AAAE0A9" w14:textId="77777777" w:rsidR="00400939" w:rsidRPr="00400939" w:rsidRDefault="00400939" w:rsidP="00400939">
      <w:pPr>
        <w:rPr>
          <w:lang w:val="en-US"/>
        </w:rPr>
      </w:pPr>
      <w:r w:rsidRPr="00400939">
        <w:rPr>
          <w:lang w:val="en-US"/>
        </w:rPr>
        <w:lastRenderedPageBreak/>
        <w:t xml:space="preserve">Cheema, K.M., Dicks, E., Pearson, J. and Samani, N.J. (2022). Long-term trends in the epidemiology of cardiovascular diseases in the UK: insights from the British Heart Foundation statistical compendium. </w:t>
      </w:r>
      <w:r w:rsidRPr="00400939">
        <w:rPr>
          <w:i/>
          <w:iCs/>
          <w:lang w:val="en-US"/>
        </w:rPr>
        <w:t>Cardiovascular Research</w:t>
      </w:r>
      <w:r w:rsidRPr="00400939">
        <w:rPr>
          <w:lang w:val="en-US"/>
        </w:rPr>
        <w:t xml:space="preserve">, 118(10), pp.2267–2280. </w:t>
      </w:r>
      <w:hyperlink r:id="rId15" w:history="1">
        <w:r w:rsidRPr="00400939">
          <w:rPr>
            <w:rStyle w:val="Hyperlink"/>
            <w:lang w:val="en-US"/>
          </w:rPr>
          <w:t>https://academic.oup.com/cardiovascres/article-abstract/118/10/2267/6568454</w:t>
        </w:r>
      </w:hyperlink>
      <w:r w:rsidRPr="00400939">
        <w:rPr>
          <w:lang w:val="en-US"/>
        </w:rPr>
        <w:t> </w:t>
      </w:r>
    </w:p>
    <w:p w14:paraId="6879A8A8" w14:textId="77777777" w:rsidR="00400939" w:rsidRPr="00400939" w:rsidRDefault="00400939" w:rsidP="00400939">
      <w:pPr>
        <w:rPr>
          <w:lang w:val="en-US"/>
        </w:rPr>
      </w:pPr>
      <w:r w:rsidRPr="00400939">
        <w:rPr>
          <w:lang w:val="en-US"/>
        </w:rPr>
        <w:t xml:space="preserve">Chen, Y., </w:t>
      </w:r>
      <w:proofErr w:type="spellStart"/>
      <w:r w:rsidRPr="00400939">
        <w:rPr>
          <w:lang w:val="en-US"/>
        </w:rPr>
        <w:t>Bandosz</w:t>
      </w:r>
      <w:proofErr w:type="spellEnd"/>
      <w:r w:rsidRPr="00400939">
        <w:rPr>
          <w:lang w:val="en-US"/>
        </w:rPr>
        <w:t xml:space="preserve">, P., Stoye, G., Liu, Y., Wu, Y., Lobanov-Rostovsky, S., French, E., </w:t>
      </w:r>
      <w:proofErr w:type="spellStart"/>
      <w:r w:rsidRPr="00400939">
        <w:rPr>
          <w:lang w:val="en-US"/>
        </w:rPr>
        <w:t>Kivimaki</w:t>
      </w:r>
      <w:proofErr w:type="spellEnd"/>
      <w:r w:rsidRPr="00400939">
        <w:rPr>
          <w:lang w:val="en-US"/>
        </w:rPr>
        <w:t xml:space="preserve">, M., Livingston, G., Liao, J. and Brunner, E.J., (2023). Dementia incidence trend in England and Wales, 2002–19, and projection for dementia burden to 2040: analysis of data from the English Longitudinal Study of Ageing. </w:t>
      </w:r>
      <w:r w:rsidRPr="00400939">
        <w:rPr>
          <w:i/>
          <w:iCs/>
          <w:lang w:val="en-US"/>
        </w:rPr>
        <w:t>The Lancet Public Health</w:t>
      </w:r>
      <w:r w:rsidRPr="00400939">
        <w:rPr>
          <w:lang w:val="en-US"/>
        </w:rPr>
        <w:t xml:space="preserve">, </w:t>
      </w:r>
      <w:r w:rsidRPr="00400939">
        <w:rPr>
          <w:i/>
          <w:iCs/>
          <w:lang w:val="en-US"/>
        </w:rPr>
        <w:t>8</w:t>
      </w:r>
      <w:r w:rsidRPr="00400939">
        <w:rPr>
          <w:lang w:val="en-US"/>
        </w:rPr>
        <w:t xml:space="preserve">(11), pp.e859-e867. </w:t>
      </w:r>
      <w:hyperlink r:id="rId16" w:history="1">
        <w:r w:rsidRPr="00400939">
          <w:rPr>
            <w:rStyle w:val="Hyperlink"/>
            <w:lang w:val="en-US"/>
          </w:rPr>
          <w:t>https://scholar.google.com/scholar?output=instlink&amp;q=info:KP3kM4Yn8lcJ:scholar.google.com/&amp;hl=en&amp;as_sdt=0,5&amp;scillfp=3425652802007431394&amp;oi=lle</w:t>
        </w:r>
      </w:hyperlink>
      <w:r w:rsidRPr="00400939">
        <w:rPr>
          <w:lang w:val="en-US"/>
        </w:rPr>
        <w:t> </w:t>
      </w:r>
    </w:p>
    <w:p w14:paraId="1E481923" w14:textId="77777777" w:rsidR="00400939" w:rsidRPr="00400939" w:rsidRDefault="00400939" w:rsidP="00400939">
      <w:pPr>
        <w:rPr>
          <w:lang w:val="en-US"/>
        </w:rPr>
      </w:pPr>
      <w:r w:rsidRPr="00400939">
        <w:rPr>
          <w:lang w:val="en-US"/>
        </w:rPr>
        <w:t xml:space="preserve">Conrad, N., </w:t>
      </w:r>
      <w:proofErr w:type="spellStart"/>
      <w:r w:rsidRPr="00400939">
        <w:rPr>
          <w:lang w:val="en-US"/>
        </w:rPr>
        <w:t>Molenberghs</w:t>
      </w:r>
      <w:proofErr w:type="spellEnd"/>
      <w:r w:rsidRPr="00400939">
        <w:rPr>
          <w:lang w:val="en-US"/>
        </w:rPr>
        <w:t xml:space="preserve">, G., Verbeke, G., Zaccardi, F., Lawson, C., Friday, J.M., Su, H., </w:t>
      </w:r>
      <w:proofErr w:type="spellStart"/>
      <w:r w:rsidRPr="00400939">
        <w:rPr>
          <w:lang w:val="en-US"/>
        </w:rPr>
        <w:t>Jhund</w:t>
      </w:r>
      <w:proofErr w:type="spellEnd"/>
      <w:r w:rsidRPr="00400939">
        <w:rPr>
          <w:lang w:val="en-US"/>
        </w:rPr>
        <w:t xml:space="preserve">, P.S., Sattar, N., Rahimi, K. and Cleland, J.G. (2024). Trends in cardiovascular disease incidence among 22 million people in the UK over 20 years: population based study. </w:t>
      </w:r>
      <w:r w:rsidRPr="00400939">
        <w:rPr>
          <w:i/>
          <w:iCs/>
          <w:lang w:val="en-US"/>
        </w:rPr>
        <w:t>BMJ</w:t>
      </w:r>
      <w:r w:rsidRPr="00400939">
        <w:rPr>
          <w:lang w:val="en-US"/>
        </w:rPr>
        <w:t xml:space="preserve">, 385. </w:t>
      </w:r>
      <w:hyperlink r:id="rId17" w:history="1">
        <w:r w:rsidRPr="00400939">
          <w:rPr>
            <w:rStyle w:val="Hyperlink"/>
            <w:lang w:val="en-US"/>
          </w:rPr>
          <w:t>https://www.bmj.com/content/bmj/385/bmj-2023-078523.full.pdf</w:t>
        </w:r>
      </w:hyperlink>
      <w:r w:rsidRPr="00400939">
        <w:rPr>
          <w:lang w:val="en-US"/>
        </w:rPr>
        <w:t> </w:t>
      </w:r>
    </w:p>
    <w:p w14:paraId="4EF920F7" w14:textId="77777777" w:rsidR="00400939" w:rsidRPr="00400939" w:rsidRDefault="00400939" w:rsidP="00400939">
      <w:pPr>
        <w:rPr>
          <w:lang w:val="en-US"/>
        </w:rPr>
      </w:pPr>
      <w:proofErr w:type="spellStart"/>
      <w:r w:rsidRPr="00400939">
        <w:rPr>
          <w:lang w:val="en-US"/>
        </w:rPr>
        <w:t>Gkiouleka</w:t>
      </w:r>
      <w:proofErr w:type="spellEnd"/>
      <w:r w:rsidRPr="00400939">
        <w:rPr>
          <w:lang w:val="en-US"/>
        </w:rPr>
        <w:t xml:space="preserve">, A., Wong, G., Sowden, S., Bambra, C., </w:t>
      </w:r>
      <w:proofErr w:type="spellStart"/>
      <w:r w:rsidRPr="00400939">
        <w:rPr>
          <w:lang w:val="en-US"/>
        </w:rPr>
        <w:t>Siersbaek</w:t>
      </w:r>
      <w:proofErr w:type="spellEnd"/>
      <w:r w:rsidRPr="00400939">
        <w:rPr>
          <w:lang w:val="en-US"/>
        </w:rPr>
        <w:t xml:space="preserve">, R., Manji, S., Moseley, A., Harmston, R., Kuhn, I. and Ford, J. (2023) </w:t>
      </w:r>
      <w:r w:rsidRPr="00400939">
        <w:rPr>
          <w:i/>
          <w:iCs/>
          <w:lang w:val="en-US"/>
        </w:rPr>
        <w:t>Reducing health inequalities through general practice</w:t>
      </w:r>
      <w:r w:rsidRPr="00400939">
        <w:rPr>
          <w:lang w:val="en-US"/>
        </w:rPr>
        <w:t xml:space="preserve">. The Lancet Public Health, 8(6), pp.e463–e472. </w:t>
      </w:r>
      <w:hyperlink r:id="rId18" w:history="1">
        <w:r w:rsidRPr="00400939">
          <w:rPr>
            <w:rStyle w:val="Hyperlink"/>
            <w:lang w:val="en-US"/>
          </w:rPr>
          <w:t>https://scholar.google.com/scholar?output=instlink&amp;q=info:wSxLaXspq5IJ:scholar.google.com/&amp;hl=en&amp;as_sdt=0,5&amp;scillfp=6794767835843515778&amp;oi=lle</w:t>
        </w:r>
      </w:hyperlink>
      <w:r w:rsidRPr="00400939">
        <w:rPr>
          <w:lang w:val="en-US"/>
        </w:rPr>
        <w:t> </w:t>
      </w:r>
    </w:p>
    <w:p w14:paraId="467287FC" w14:textId="77777777" w:rsidR="00400939" w:rsidRPr="00400939" w:rsidRDefault="00400939" w:rsidP="00400939">
      <w:pPr>
        <w:rPr>
          <w:lang w:val="en-US"/>
        </w:rPr>
      </w:pPr>
      <w:r w:rsidRPr="00400939">
        <w:rPr>
          <w:lang w:val="en-US"/>
        </w:rPr>
        <w:t xml:space="preserve">Grenier, A., Burke, E., Currie, G., Watson, S. and Ward, J. (2022) </w:t>
      </w:r>
      <w:r w:rsidRPr="00400939">
        <w:rPr>
          <w:i/>
          <w:iCs/>
          <w:lang w:val="en-US"/>
        </w:rPr>
        <w:t>Social isolation in later life: the importance of place, disadvantage and diversity</w:t>
      </w:r>
      <w:r w:rsidRPr="00400939">
        <w:rPr>
          <w:lang w:val="en-US"/>
        </w:rPr>
        <w:t xml:space="preserve">. Journal of Aging &amp; Social Policy, 34(3), pp.471–495. </w:t>
      </w:r>
      <w:hyperlink r:id="rId19" w:history="1">
        <w:r w:rsidRPr="00400939">
          <w:rPr>
            <w:rStyle w:val="Hyperlink"/>
            <w:lang w:val="en-US"/>
          </w:rPr>
          <w:t>https://utoronto.scholaris.ca/bitstreams/5ae70815-a6ef-42f8-8e3e-5b187432d1da/download</w:t>
        </w:r>
      </w:hyperlink>
      <w:r w:rsidRPr="00400939">
        <w:rPr>
          <w:lang w:val="en-US"/>
        </w:rPr>
        <w:t> </w:t>
      </w:r>
    </w:p>
    <w:p w14:paraId="32D7A9BC" w14:textId="77777777" w:rsidR="00400939" w:rsidRPr="00400939" w:rsidRDefault="00400939" w:rsidP="00400939">
      <w:pPr>
        <w:rPr>
          <w:lang w:val="en-US"/>
        </w:rPr>
      </w:pPr>
      <w:r w:rsidRPr="00400939">
        <w:rPr>
          <w:lang w:val="en-US"/>
        </w:rPr>
        <w:t xml:space="preserve">Howden-Chapman, P., Bennett, J., Edwards, R., Jacobs, D., Nathan, K. and Ormandy, D. (2023). Review of the impact of housing quality on inequalities in health and well-being. </w:t>
      </w:r>
      <w:r w:rsidRPr="00400939">
        <w:rPr>
          <w:i/>
          <w:iCs/>
          <w:lang w:val="en-US"/>
        </w:rPr>
        <w:t>Annual Review of Public Health</w:t>
      </w:r>
      <w:r w:rsidRPr="00400939">
        <w:rPr>
          <w:lang w:val="en-US"/>
        </w:rPr>
        <w:t xml:space="preserve">, 44(1), pp.233–254. </w:t>
      </w:r>
      <w:hyperlink r:id="rId20" w:history="1">
        <w:r w:rsidRPr="00400939">
          <w:rPr>
            <w:rStyle w:val="Hyperlink"/>
            <w:lang w:val="en-US"/>
          </w:rPr>
          <w:t>https://www.annualreviews.org/content/journals/10.1146/annurev-publhealth-071521-111836?crawler=true&amp;mimetype=application/pdf</w:t>
        </w:r>
      </w:hyperlink>
      <w:r w:rsidRPr="00400939">
        <w:rPr>
          <w:lang w:val="en-US"/>
        </w:rPr>
        <w:t> </w:t>
      </w:r>
    </w:p>
    <w:p w14:paraId="16976D50" w14:textId="77777777" w:rsidR="00400939" w:rsidRPr="00400939" w:rsidRDefault="00400939" w:rsidP="00400939">
      <w:pPr>
        <w:rPr>
          <w:lang w:val="en-US"/>
        </w:rPr>
      </w:pPr>
      <w:r w:rsidRPr="00400939">
        <w:rPr>
          <w:lang w:val="en-US"/>
        </w:rPr>
        <w:t xml:space="preserve">Karia, A., Zamani, R., Martins, T., Zafar, A. and Zamani, A. (2025) </w:t>
      </w:r>
      <w:r w:rsidRPr="00400939">
        <w:rPr>
          <w:i/>
          <w:iCs/>
          <w:lang w:val="en-US"/>
        </w:rPr>
        <w:t>Evaluating the effectiveness of primary care health checks at assessing cardiovascular risks among ethnic minorities in the UK: a systematic review</w:t>
      </w:r>
      <w:r w:rsidRPr="00400939">
        <w:rPr>
          <w:lang w:val="en-US"/>
        </w:rPr>
        <w:t xml:space="preserve">. Reviews in Cardiovascular Medicine, 26(1), p.25614. </w:t>
      </w:r>
      <w:hyperlink r:id="rId21" w:history="1">
        <w:r w:rsidRPr="00400939">
          <w:rPr>
            <w:rStyle w:val="Hyperlink"/>
            <w:lang w:val="en-US"/>
          </w:rPr>
          <w:t>https://pmc.ncbi.nlm.nih.gov/articles/PMC11759957/</w:t>
        </w:r>
      </w:hyperlink>
      <w:r w:rsidRPr="00400939">
        <w:rPr>
          <w:lang w:val="en-US"/>
        </w:rPr>
        <w:t> </w:t>
      </w:r>
    </w:p>
    <w:p w14:paraId="4A494BA3" w14:textId="77777777" w:rsidR="00400939" w:rsidRPr="00400939" w:rsidRDefault="00400939" w:rsidP="00400939">
      <w:pPr>
        <w:rPr>
          <w:lang w:val="en-US"/>
        </w:rPr>
      </w:pPr>
      <w:proofErr w:type="spellStart"/>
      <w:r w:rsidRPr="00400939">
        <w:rPr>
          <w:lang w:val="en-US"/>
        </w:rPr>
        <w:lastRenderedPageBreak/>
        <w:t>Kimenai</w:t>
      </w:r>
      <w:proofErr w:type="spellEnd"/>
      <w:r w:rsidRPr="00400939">
        <w:rPr>
          <w:lang w:val="en-US"/>
        </w:rPr>
        <w:t xml:space="preserve">, D.M., </w:t>
      </w:r>
      <w:proofErr w:type="spellStart"/>
      <w:r w:rsidRPr="00400939">
        <w:rPr>
          <w:lang w:val="en-US"/>
        </w:rPr>
        <w:t>Pirondini</w:t>
      </w:r>
      <w:proofErr w:type="spellEnd"/>
      <w:r w:rsidRPr="00400939">
        <w:rPr>
          <w:lang w:val="en-US"/>
        </w:rPr>
        <w:t xml:space="preserve">, L., Gregson, J., Prieto, D., Pocock, S.J., Perel, P., Hamilton, T., Welsh, P., Campbell, A., Porteous, D.J. and Hayward, C. (2022) </w:t>
      </w:r>
      <w:r w:rsidRPr="00400939">
        <w:rPr>
          <w:i/>
          <w:iCs/>
          <w:lang w:val="en-US"/>
        </w:rPr>
        <w:t>Socioeconomic deprivation: an important, largely unrecognized risk factor in primary prevention of cardiovascular disease</w:t>
      </w:r>
      <w:r w:rsidRPr="00400939">
        <w:rPr>
          <w:lang w:val="en-US"/>
        </w:rPr>
        <w:t xml:space="preserve">. Circulation, 146(3), pp.240–248. </w:t>
      </w:r>
      <w:hyperlink r:id="rId22" w:history="1">
        <w:r w:rsidRPr="00400939">
          <w:rPr>
            <w:rStyle w:val="Hyperlink"/>
            <w:lang w:val="en-US"/>
          </w:rPr>
          <w:t>https://scholar.google.com/scholar?output=instlink&amp;q=info:FlZSAEuVJHsJ:scholar.google.com/&amp;hl=en&amp;as_sdt=0,5&amp;scillfp=767383704038725641&amp;oi=lle</w:t>
        </w:r>
      </w:hyperlink>
      <w:r w:rsidRPr="00400939">
        <w:rPr>
          <w:lang w:val="en-US"/>
        </w:rPr>
        <w:t> </w:t>
      </w:r>
    </w:p>
    <w:p w14:paraId="78E7812E" w14:textId="77777777" w:rsidR="00400939" w:rsidRPr="00400939" w:rsidRDefault="00400939" w:rsidP="00400939">
      <w:pPr>
        <w:rPr>
          <w:lang w:val="en-US"/>
        </w:rPr>
      </w:pPr>
      <w:r w:rsidRPr="00400939">
        <w:rPr>
          <w:lang w:val="en-US"/>
        </w:rPr>
        <w:t xml:space="preserve">Krishnan, A. and Oldridge, L., (2022). 11 Role of Surveillance Systems and Health Observatories for an Intelligent Public Health Approach to Cardiovascular Diseases. In </w:t>
      </w:r>
      <w:r w:rsidRPr="00400939">
        <w:rPr>
          <w:i/>
          <w:iCs/>
          <w:lang w:val="en-US"/>
        </w:rPr>
        <w:t>Public Health Approach to Cardiovascular Disease Prevention &amp; Management</w:t>
      </w:r>
      <w:r w:rsidRPr="00400939">
        <w:rPr>
          <w:lang w:val="en-US"/>
        </w:rPr>
        <w:t xml:space="preserve"> (pp. 157-166). CRC Press. </w:t>
      </w:r>
      <w:hyperlink r:id="rId23" w:history="1">
        <w:r w:rsidRPr="00400939">
          <w:rPr>
            <w:rStyle w:val="Hyperlink"/>
            <w:lang w:val="en-US"/>
          </w:rPr>
          <w:t>https://api.taylorfrancis.com/content/chapters/edit/download?identifierName=doi&amp;identifierValue=10.1201/b23266-20&amp;type=chapterpdf</w:t>
        </w:r>
      </w:hyperlink>
      <w:r w:rsidRPr="00400939">
        <w:rPr>
          <w:lang w:val="en-US"/>
        </w:rPr>
        <w:t> </w:t>
      </w:r>
    </w:p>
    <w:p w14:paraId="6453C129" w14:textId="77777777" w:rsidR="00400939" w:rsidRPr="00400939" w:rsidRDefault="00400939" w:rsidP="00400939">
      <w:pPr>
        <w:rPr>
          <w:lang w:val="en-US"/>
        </w:rPr>
      </w:pPr>
      <w:r w:rsidRPr="00400939">
        <w:rPr>
          <w:lang w:val="en-US"/>
        </w:rPr>
        <w:t xml:space="preserve">Mendis, S., Graham, I. and Narula, J., (2022). Addressing the global burden of cardiovascular diseases; need for scalable and sustainable frameworks. </w:t>
      </w:r>
      <w:r w:rsidRPr="00400939">
        <w:rPr>
          <w:i/>
          <w:iCs/>
          <w:lang w:val="en-US"/>
        </w:rPr>
        <w:t>Global Heart</w:t>
      </w:r>
      <w:r w:rsidRPr="00400939">
        <w:rPr>
          <w:lang w:val="en-US"/>
        </w:rPr>
        <w:t xml:space="preserve">, </w:t>
      </w:r>
      <w:r w:rsidRPr="00400939">
        <w:rPr>
          <w:i/>
          <w:iCs/>
          <w:lang w:val="en-US"/>
        </w:rPr>
        <w:t>17</w:t>
      </w:r>
      <w:r w:rsidRPr="00400939">
        <w:rPr>
          <w:lang w:val="en-US"/>
        </w:rPr>
        <w:t xml:space="preserve">(1), p.48. </w:t>
      </w:r>
      <w:hyperlink r:id="rId24" w:history="1">
        <w:r w:rsidRPr="00400939">
          <w:rPr>
            <w:rStyle w:val="Hyperlink"/>
            <w:lang w:val="en-US"/>
          </w:rPr>
          <w:t>https://pmc.ncbi.nlm.nih.gov/articles/PMC9336686/pdf/gh-17-1-1139.pdf</w:t>
        </w:r>
      </w:hyperlink>
      <w:r w:rsidRPr="00400939">
        <w:rPr>
          <w:lang w:val="en-US"/>
        </w:rPr>
        <w:t> </w:t>
      </w:r>
    </w:p>
    <w:p w14:paraId="7C26410B" w14:textId="77777777" w:rsidR="00400939" w:rsidRPr="00400939" w:rsidRDefault="00400939" w:rsidP="00400939">
      <w:pPr>
        <w:rPr>
          <w:lang w:val="en-US"/>
        </w:rPr>
      </w:pPr>
      <w:r w:rsidRPr="00400939">
        <w:rPr>
          <w:lang w:val="en-US"/>
        </w:rPr>
        <w:t xml:space="preserve">Perez, F.P., Perez, C.A. and Chumbiauca, M.N. (2022). Insights into the social determinants of health in older adults. </w:t>
      </w:r>
      <w:r w:rsidRPr="00400939">
        <w:rPr>
          <w:i/>
          <w:iCs/>
          <w:lang w:val="en-US"/>
        </w:rPr>
        <w:t>Journal of Biomedical Science and Engineering</w:t>
      </w:r>
      <w:r w:rsidRPr="00400939">
        <w:rPr>
          <w:lang w:val="en-US"/>
        </w:rPr>
        <w:t xml:space="preserve">, 15(11), p.261. </w:t>
      </w:r>
      <w:hyperlink r:id="rId25" w:history="1">
        <w:r w:rsidRPr="00400939">
          <w:rPr>
            <w:rStyle w:val="Hyperlink"/>
            <w:lang w:val="en-US"/>
          </w:rPr>
          <w:t>https://pmc.ncbi.nlm.nih.gov/articles/PMC9681180/pdf/nihms-1850883.pdf</w:t>
        </w:r>
      </w:hyperlink>
      <w:r w:rsidRPr="00400939">
        <w:rPr>
          <w:lang w:val="en-US"/>
        </w:rPr>
        <w:t> </w:t>
      </w:r>
    </w:p>
    <w:p w14:paraId="629A4C90" w14:textId="77777777" w:rsidR="00400939" w:rsidRPr="00400939" w:rsidRDefault="00400939" w:rsidP="00400939">
      <w:pPr>
        <w:rPr>
          <w:lang w:val="en-US"/>
        </w:rPr>
      </w:pPr>
      <w:r w:rsidRPr="00400939">
        <w:rPr>
          <w:lang w:val="en-US"/>
        </w:rPr>
        <w:t xml:space="preserve">Powell-Wiley, T.M., </w:t>
      </w:r>
      <w:proofErr w:type="spellStart"/>
      <w:r w:rsidRPr="00400939">
        <w:rPr>
          <w:lang w:val="en-US"/>
        </w:rPr>
        <w:t>Baumer</w:t>
      </w:r>
      <w:proofErr w:type="spellEnd"/>
      <w:r w:rsidRPr="00400939">
        <w:rPr>
          <w:lang w:val="en-US"/>
        </w:rPr>
        <w:t xml:space="preserve">, Y., Baah, F.O., Baez, A.S., Farmer, N., Mahlobo, C.T., Pita, M.A., Potharaju, K.A., Tamura, K. and Wallen, G.R. (2022) </w:t>
      </w:r>
      <w:r w:rsidRPr="00400939">
        <w:rPr>
          <w:i/>
          <w:iCs/>
          <w:lang w:val="en-US"/>
        </w:rPr>
        <w:t>Social determinants of cardiovascular disease</w:t>
      </w:r>
      <w:r w:rsidRPr="00400939">
        <w:rPr>
          <w:lang w:val="en-US"/>
        </w:rPr>
        <w:t xml:space="preserve">. Circulation Research, 130(5), pp.782–799. </w:t>
      </w:r>
      <w:hyperlink r:id="rId26" w:history="1">
        <w:r w:rsidRPr="00400939">
          <w:rPr>
            <w:rStyle w:val="Hyperlink"/>
            <w:lang w:val="en-US"/>
          </w:rPr>
          <w:t>https://scholar.google.com/scholar?output=instlink&amp;q=info:j8Ur0sK1Yc0J:scholar.google.com/&amp;hl=en&amp;as_sdt=0,5&amp;scillfp=17309382590064749210&amp;oi=lle</w:t>
        </w:r>
      </w:hyperlink>
      <w:r w:rsidRPr="00400939">
        <w:rPr>
          <w:lang w:val="en-US"/>
        </w:rPr>
        <w:t> </w:t>
      </w:r>
    </w:p>
    <w:p w14:paraId="54781D08" w14:textId="77777777" w:rsidR="00400939" w:rsidRPr="00400939" w:rsidRDefault="00400939" w:rsidP="00400939">
      <w:pPr>
        <w:rPr>
          <w:lang w:val="en-US"/>
        </w:rPr>
      </w:pPr>
      <w:r w:rsidRPr="00400939">
        <w:rPr>
          <w:lang w:val="en-US"/>
        </w:rPr>
        <w:t xml:space="preserve">Raleigh, V., Jefferies, D. and Wellings, D. (2022). </w:t>
      </w:r>
      <w:r w:rsidRPr="00400939">
        <w:rPr>
          <w:i/>
          <w:iCs/>
          <w:lang w:val="en-US"/>
        </w:rPr>
        <w:t>Cardiovascular disease in England</w:t>
      </w:r>
      <w:r w:rsidRPr="00400939">
        <w:rPr>
          <w:lang w:val="en-US"/>
        </w:rPr>
        <w:t xml:space="preserve">. London: The King’s Fund. </w:t>
      </w:r>
      <w:hyperlink r:id="rId27" w:history="1">
        <w:r w:rsidRPr="00400939">
          <w:rPr>
            <w:rStyle w:val="Hyperlink"/>
            <w:lang w:val="en-US"/>
          </w:rPr>
          <w:t>https://assets.kingsfund.org.uk/f/256914/x/ad22aeaeff/cardiovascular_disease_in_england_2022.pdf</w:t>
        </w:r>
      </w:hyperlink>
      <w:r w:rsidRPr="00400939">
        <w:rPr>
          <w:lang w:val="en-US"/>
        </w:rPr>
        <w:t> </w:t>
      </w:r>
    </w:p>
    <w:p w14:paraId="1EFEAB41" w14:textId="77777777" w:rsidR="00400939" w:rsidRPr="00400939" w:rsidRDefault="00400939" w:rsidP="00400939">
      <w:pPr>
        <w:rPr>
          <w:lang w:val="en-US"/>
        </w:rPr>
      </w:pPr>
      <w:proofErr w:type="spellStart"/>
      <w:r w:rsidRPr="00400939">
        <w:rPr>
          <w:lang w:val="en-US"/>
        </w:rPr>
        <w:t>Röhr</w:t>
      </w:r>
      <w:proofErr w:type="spellEnd"/>
      <w:r w:rsidRPr="00400939">
        <w:rPr>
          <w:lang w:val="en-US"/>
        </w:rPr>
        <w:t xml:space="preserve">, S., Wittmann, F., Engel, C., </w:t>
      </w:r>
      <w:proofErr w:type="spellStart"/>
      <w:r w:rsidRPr="00400939">
        <w:rPr>
          <w:lang w:val="en-US"/>
        </w:rPr>
        <w:t>Enzenbach</w:t>
      </w:r>
      <w:proofErr w:type="spellEnd"/>
      <w:r w:rsidRPr="00400939">
        <w:rPr>
          <w:lang w:val="en-US"/>
        </w:rPr>
        <w:t xml:space="preserve">, C., Witte, A.V., </w:t>
      </w:r>
      <w:proofErr w:type="spellStart"/>
      <w:r w:rsidRPr="00400939">
        <w:rPr>
          <w:lang w:val="en-US"/>
        </w:rPr>
        <w:t>Villringer</w:t>
      </w:r>
      <w:proofErr w:type="spellEnd"/>
      <w:r w:rsidRPr="00400939">
        <w:rPr>
          <w:lang w:val="en-US"/>
        </w:rPr>
        <w:t xml:space="preserve">, A., Löffler, M. and Riedel-Heller, S.G. (2022) </w:t>
      </w:r>
      <w:r w:rsidRPr="00400939">
        <w:rPr>
          <w:i/>
          <w:iCs/>
          <w:lang w:val="en-US"/>
        </w:rPr>
        <w:t>Social factors and the prevalence of social isolation in a population-based adult cohort</w:t>
      </w:r>
      <w:r w:rsidRPr="00400939">
        <w:rPr>
          <w:lang w:val="en-US"/>
        </w:rPr>
        <w:t xml:space="preserve">. Social Psychiatry and Psychiatric Epidemiology, 57(10), pp.1959–1968. </w:t>
      </w:r>
      <w:hyperlink r:id="rId28" w:history="1">
        <w:r w:rsidRPr="00400939">
          <w:rPr>
            <w:rStyle w:val="Hyperlink"/>
            <w:lang w:val="en-US"/>
          </w:rPr>
          <w:t>https://link.springer.com/content/pdf/10.1007/s00127-021-02174-x.pdf</w:t>
        </w:r>
      </w:hyperlink>
      <w:r w:rsidRPr="00400939">
        <w:rPr>
          <w:lang w:val="en-US"/>
        </w:rPr>
        <w:t> </w:t>
      </w:r>
    </w:p>
    <w:p w14:paraId="2AFC8CF2" w14:textId="77777777" w:rsidR="00400939" w:rsidRPr="00400939" w:rsidRDefault="00400939" w:rsidP="00400939">
      <w:pPr>
        <w:rPr>
          <w:lang w:val="en-US"/>
        </w:rPr>
      </w:pPr>
      <w:r w:rsidRPr="00400939">
        <w:rPr>
          <w:lang w:val="en-US"/>
        </w:rPr>
        <w:t xml:space="preserve">Sultana, S., Hriday, M.S.H., Haque, R. and Das, M., (2025). Health monitoring through wearables: A systematic review of innovations in cardiovascular disease detection and prevention. </w:t>
      </w:r>
      <w:r w:rsidRPr="00400939">
        <w:rPr>
          <w:i/>
          <w:iCs/>
          <w:lang w:val="en-US"/>
        </w:rPr>
        <w:t>Strategic Data Management and Innovation</w:t>
      </w:r>
      <w:r w:rsidRPr="00400939">
        <w:rPr>
          <w:lang w:val="en-US"/>
        </w:rPr>
        <w:t xml:space="preserve">, </w:t>
      </w:r>
      <w:r w:rsidRPr="00400939">
        <w:rPr>
          <w:i/>
          <w:iCs/>
          <w:lang w:val="en-US"/>
        </w:rPr>
        <w:t>2</w:t>
      </w:r>
      <w:r w:rsidRPr="00400939">
        <w:rPr>
          <w:lang w:val="en-US"/>
        </w:rPr>
        <w:t xml:space="preserve">(01), pp.96-115. </w:t>
      </w:r>
      <w:hyperlink r:id="rId29" w:history="1">
        <w:r w:rsidRPr="00400939">
          <w:rPr>
            <w:rStyle w:val="Hyperlink"/>
            <w:lang w:val="en-US"/>
          </w:rPr>
          <w:t>https://www.academia.edu/download/121875386/HEALTH_MONITORING_THROUGH_WEARABLES_A_SYSTEMATIC_REVIEW_OF.pdf</w:t>
        </w:r>
      </w:hyperlink>
      <w:r w:rsidRPr="00400939">
        <w:rPr>
          <w:lang w:val="en-US"/>
        </w:rPr>
        <w:t> </w:t>
      </w:r>
    </w:p>
    <w:p w14:paraId="35B7D976" w14:textId="77777777" w:rsidR="00400939" w:rsidRPr="00400939" w:rsidRDefault="00400939" w:rsidP="00400939">
      <w:pPr>
        <w:rPr>
          <w:lang w:val="en-US"/>
        </w:rPr>
      </w:pPr>
      <w:r w:rsidRPr="00400939">
        <w:rPr>
          <w:lang w:val="en-US"/>
        </w:rPr>
        <w:t xml:space="preserve">Tanner, L., Kenny, R.P.W., Still, M., Ling, J., Pearson, F., Thompson, K. and Bhardwaj-Gosling, R. (2022). NHS Health Check </w:t>
      </w:r>
      <w:proofErr w:type="spellStart"/>
      <w:r w:rsidRPr="00400939">
        <w:rPr>
          <w:lang w:val="en-US"/>
        </w:rPr>
        <w:t>programme</w:t>
      </w:r>
      <w:proofErr w:type="spellEnd"/>
      <w:r w:rsidRPr="00400939">
        <w:rPr>
          <w:lang w:val="en-US"/>
        </w:rPr>
        <w:t xml:space="preserve">: a rapid review update. </w:t>
      </w:r>
      <w:r w:rsidRPr="00400939">
        <w:rPr>
          <w:i/>
          <w:iCs/>
          <w:lang w:val="en-US"/>
        </w:rPr>
        <w:t>BMJ Open</w:t>
      </w:r>
      <w:r w:rsidRPr="00400939">
        <w:rPr>
          <w:lang w:val="en-US"/>
        </w:rPr>
        <w:t xml:space="preserve">, 12(2), p.e052832. </w:t>
      </w:r>
      <w:hyperlink r:id="rId30" w:history="1">
        <w:r w:rsidRPr="00400939">
          <w:rPr>
            <w:rStyle w:val="Hyperlink"/>
            <w:lang w:val="en-US"/>
          </w:rPr>
          <w:t>https://bmjopen.bmj.com/content/bmjopen/12/2/e052832.full.pdf</w:t>
        </w:r>
      </w:hyperlink>
      <w:r w:rsidRPr="00400939">
        <w:rPr>
          <w:lang w:val="en-US"/>
        </w:rPr>
        <w:t> </w:t>
      </w:r>
    </w:p>
    <w:p w14:paraId="691E4A86" w14:textId="77777777" w:rsidR="00400939" w:rsidRPr="00400939" w:rsidRDefault="00400939" w:rsidP="00400939">
      <w:pPr>
        <w:rPr>
          <w:lang w:val="en-US"/>
        </w:rPr>
      </w:pPr>
      <w:r w:rsidRPr="00400939">
        <w:rPr>
          <w:lang w:val="en-US"/>
        </w:rPr>
        <w:t xml:space="preserve">Tian, F., Chen, L., Qian, Z.M., Xia, H., Zhang, Z., Zhang, J., Wang, C., Vaughn, M.G., Tabet, M. and Lin, H. (2023). Ranking age-specific modifiable risk factors for cardiovascular disease and mortality: evidence from a population-based longitudinal study. </w:t>
      </w:r>
      <w:proofErr w:type="spellStart"/>
      <w:r w:rsidRPr="00400939">
        <w:rPr>
          <w:i/>
          <w:iCs/>
          <w:lang w:val="en-US"/>
        </w:rPr>
        <w:t>EClinicalMedicine</w:t>
      </w:r>
      <w:proofErr w:type="spellEnd"/>
      <w:r w:rsidRPr="00400939">
        <w:rPr>
          <w:lang w:val="en-US"/>
        </w:rPr>
        <w:t xml:space="preserve">, 64. </w:t>
      </w:r>
      <w:hyperlink r:id="rId31" w:history="1">
        <w:r w:rsidRPr="00400939">
          <w:rPr>
            <w:rStyle w:val="Hyperlink"/>
            <w:lang w:val="en-US"/>
          </w:rPr>
          <w:t>https://www.thelancet.com/pdfs/journals/eclinm/PIIS2589-5370(23)00407-8.pdf</w:t>
        </w:r>
      </w:hyperlink>
      <w:r w:rsidRPr="00400939">
        <w:rPr>
          <w:lang w:val="en-US"/>
        </w:rPr>
        <w:t> </w:t>
      </w:r>
    </w:p>
    <w:p w14:paraId="4A1DDB88" w14:textId="77777777" w:rsidR="00400939" w:rsidRPr="00400939" w:rsidRDefault="00400939" w:rsidP="00400939">
      <w:pPr>
        <w:rPr>
          <w:lang w:val="en-US"/>
        </w:rPr>
      </w:pPr>
      <w:r w:rsidRPr="00400939">
        <w:rPr>
          <w:lang w:val="en-US"/>
        </w:rPr>
        <w:t xml:space="preserve">Townsend, N., </w:t>
      </w:r>
      <w:proofErr w:type="spellStart"/>
      <w:r w:rsidRPr="00400939">
        <w:rPr>
          <w:lang w:val="en-US"/>
        </w:rPr>
        <w:t>Kazakiewicz</w:t>
      </w:r>
      <w:proofErr w:type="spellEnd"/>
      <w:r w:rsidRPr="00400939">
        <w:rPr>
          <w:lang w:val="en-US"/>
        </w:rPr>
        <w:t xml:space="preserve">, D., Lucy Wright, F., Timmis, A., Huculeci, R., Torbica, A., Gale, C.P., Achenbach, S., Weidinger, F. and </w:t>
      </w:r>
      <w:proofErr w:type="spellStart"/>
      <w:r w:rsidRPr="00400939">
        <w:rPr>
          <w:lang w:val="en-US"/>
        </w:rPr>
        <w:t>Vardas</w:t>
      </w:r>
      <w:proofErr w:type="spellEnd"/>
      <w:r w:rsidRPr="00400939">
        <w:rPr>
          <w:lang w:val="en-US"/>
        </w:rPr>
        <w:t xml:space="preserve">, P., (2022). Epidemiology of cardiovascular disease in Europe. </w:t>
      </w:r>
      <w:r w:rsidRPr="00400939">
        <w:rPr>
          <w:i/>
          <w:iCs/>
          <w:lang w:val="en-US"/>
        </w:rPr>
        <w:t>Nature Reviews Cardiology</w:t>
      </w:r>
      <w:r w:rsidRPr="00400939">
        <w:rPr>
          <w:lang w:val="en-US"/>
        </w:rPr>
        <w:t xml:space="preserve">, </w:t>
      </w:r>
      <w:r w:rsidRPr="00400939">
        <w:rPr>
          <w:i/>
          <w:iCs/>
          <w:lang w:val="en-US"/>
        </w:rPr>
        <w:t>19</w:t>
      </w:r>
      <w:r w:rsidRPr="00400939">
        <w:rPr>
          <w:lang w:val="en-US"/>
        </w:rPr>
        <w:t xml:space="preserve">(2), pp.133-143. </w:t>
      </w:r>
      <w:hyperlink r:id="rId32" w:history="1">
        <w:r w:rsidRPr="00400939">
          <w:rPr>
            <w:rStyle w:val="Hyperlink"/>
            <w:lang w:val="en-US"/>
          </w:rPr>
          <w:t>https://iris.unibocconi.it/bitstream/11565/4043711/1/Torbica%20Nature%20CAR%202021.pdf</w:t>
        </w:r>
      </w:hyperlink>
      <w:r w:rsidRPr="00400939">
        <w:rPr>
          <w:lang w:val="en-US"/>
        </w:rPr>
        <w:t> </w:t>
      </w:r>
    </w:p>
    <w:p w14:paraId="767BDCF9" w14:textId="77777777" w:rsidR="00400939" w:rsidRPr="00400939" w:rsidRDefault="00400939" w:rsidP="00400939">
      <w:pPr>
        <w:rPr>
          <w:lang w:val="en-US"/>
        </w:rPr>
      </w:pPr>
      <w:r w:rsidRPr="00400939">
        <w:rPr>
          <w:lang w:val="en-US"/>
        </w:rPr>
        <w:t xml:space="preserve">Townsend, N., Timmis, A., </w:t>
      </w:r>
      <w:proofErr w:type="spellStart"/>
      <w:r w:rsidRPr="00400939">
        <w:rPr>
          <w:lang w:val="en-US"/>
        </w:rPr>
        <w:t>Erglis</w:t>
      </w:r>
      <w:proofErr w:type="spellEnd"/>
      <w:r w:rsidRPr="00400939">
        <w:rPr>
          <w:lang w:val="en-US"/>
        </w:rPr>
        <w:t xml:space="preserve">, A., </w:t>
      </w:r>
      <w:proofErr w:type="spellStart"/>
      <w:r w:rsidRPr="00400939">
        <w:rPr>
          <w:lang w:val="en-US"/>
        </w:rPr>
        <w:t>Miličić</w:t>
      </w:r>
      <w:proofErr w:type="spellEnd"/>
      <w:r w:rsidRPr="00400939">
        <w:rPr>
          <w:lang w:val="en-US"/>
        </w:rPr>
        <w:t xml:space="preserve">, D., Perrone-Filardi, P., Weidinger, F., Guzik, T. and Gale, C.P. (2025). Challenges in the prevention, treatment and management of cardiovascular disease among older adults. </w:t>
      </w:r>
      <w:r w:rsidRPr="00400939">
        <w:rPr>
          <w:i/>
          <w:iCs/>
          <w:lang w:val="en-US"/>
        </w:rPr>
        <w:t>The Lancet Regional Health – Europe</w:t>
      </w:r>
      <w:r w:rsidRPr="00400939">
        <w:rPr>
          <w:lang w:val="en-US"/>
        </w:rPr>
        <w:t xml:space="preserve">, 56. </w:t>
      </w:r>
      <w:hyperlink r:id="rId33" w:history="1">
        <w:r w:rsidRPr="00400939">
          <w:rPr>
            <w:rStyle w:val="Hyperlink"/>
            <w:lang w:val="en-US"/>
          </w:rPr>
          <w:t>https://www.thelancet.com/pdfs/journals/lanepe/PIIS2666-7762(25)00164-4.pdf</w:t>
        </w:r>
      </w:hyperlink>
      <w:r w:rsidRPr="00400939">
        <w:rPr>
          <w:lang w:val="en-US"/>
        </w:rPr>
        <w:t> </w:t>
      </w:r>
    </w:p>
    <w:p w14:paraId="08D9443B" w14:textId="77777777" w:rsidR="00400939" w:rsidRPr="00400939" w:rsidRDefault="00400939" w:rsidP="00400939">
      <w:pPr>
        <w:rPr>
          <w:lang w:val="en-US"/>
        </w:rPr>
      </w:pPr>
      <w:r w:rsidRPr="00400939">
        <w:rPr>
          <w:lang w:val="en-US"/>
        </w:rPr>
        <w:t xml:space="preserve">Townsend, N., Timmis, A., </w:t>
      </w:r>
      <w:proofErr w:type="spellStart"/>
      <w:r w:rsidRPr="00400939">
        <w:rPr>
          <w:lang w:val="en-US"/>
        </w:rPr>
        <w:t>Erglis</w:t>
      </w:r>
      <w:proofErr w:type="spellEnd"/>
      <w:r w:rsidRPr="00400939">
        <w:rPr>
          <w:lang w:val="en-US"/>
        </w:rPr>
        <w:t xml:space="preserve">, A., </w:t>
      </w:r>
      <w:proofErr w:type="spellStart"/>
      <w:r w:rsidRPr="00400939">
        <w:rPr>
          <w:lang w:val="en-US"/>
        </w:rPr>
        <w:t>Miličić</w:t>
      </w:r>
      <w:proofErr w:type="spellEnd"/>
      <w:r w:rsidRPr="00400939">
        <w:rPr>
          <w:lang w:val="en-US"/>
        </w:rPr>
        <w:t xml:space="preserve">, D., Perrone-Filardi, P., Weidinger, F., Guzik, T. and Gale, C.P. (2025) </w:t>
      </w:r>
      <w:r w:rsidRPr="00400939">
        <w:rPr>
          <w:i/>
          <w:iCs/>
          <w:lang w:val="en-US"/>
        </w:rPr>
        <w:t>Challenges in the prevention, treatment and management of cardiovascular disease among older adults</w:t>
      </w:r>
      <w:r w:rsidRPr="00400939">
        <w:rPr>
          <w:lang w:val="en-US"/>
        </w:rPr>
        <w:t xml:space="preserve">. The Lancet Regional Health – Europe, 56. </w:t>
      </w:r>
      <w:hyperlink r:id="rId34" w:history="1">
        <w:r w:rsidRPr="00400939">
          <w:rPr>
            <w:rStyle w:val="Hyperlink"/>
            <w:lang w:val="en-US"/>
          </w:rPr>
          <w:t>https://scholar.google.com/scholar?output=instlink&amp;q=info:f93vZmEwK8QJ:scholar.google.com/&amp;hl=en&amp;as_sdt=0,5&amp;scillfp=17559495809034075952&amp;oi=lle</w:t>
        </w:r>
      </w:hyperlink>
      <w:r w:rsidRPr="00400939">
        <w:rPr>
          <w:lang w:val="en-US"/>
        </w:rPr>
        <w:t> </w:t>
      </w:r>
    </w:p>
    <w:p w14:paraId="121B4402" w14:textId="77777777" w:rsidR="00400939" w:rsidRPr="00400939" w:rsidRDefault="00400939" w:rsidP="00400939">
      <w:pPr>
        <w:rPr>
          <w:lang w:val="en-US"/>
        </w:rPr>
      </w:pPr>
      <w:r w:rsidRPr="00400939">
        <w:rPr>
          <w:lang w:val="en-US"/>
        </w:rPr>
        <w:t xml:space="preserve">Umberson, D. and Donnelly, R. (2023) </w:t>
      </w:r>
      <w:r w:rsidRPr="00400939">
        <w:rPr>
          <w:i/>
          <w:iCs/>
          <w:lang w:val="en-US"/>
        </w:rPr>
        <w:t>Social isolation: an unequally distributed health hazard</w:t>
      </w:r>
      <w:r w:rsidRPr="00400939">
        <w:rPr>
          <w:lang w:val="en-US"/>
        </w:rPr>
        <w:t xml:space="preserve">. Annual Review of Sociology, 49(1), pp.379–399. </w:t>
      </w:r>
      <w:hyperlink r:id="rId35" w:history="1">
        <w:r w:rsidRPr="00400939">
          <w:rPr>
            <w:rStyle w:val="Hyperlink"/>
            <w:lang w:val="en-US"/>
          </w:rPr>
          <w:t>https://www.annualreviews.org/content/journals/10.1146/annurev-soc-031021-012001?crawler=true&amp;mimetype=application/pdf</w:t>
        </w:r>
      </w:hyperlink>
      <w:r w:rsidRPr="00400939">
        <w:rPr>
          <w:lang w:val="en-US"/>
        </w:rPr>
        <w:t> </w:t>
      </w:r>
    </w:p>
    <w:p w14:paraId="3B0CB986" w14:textId="77777777" w:rsidR="00400939" w:rsidRPr="00400939" w:rsidRDefault="00400939" w:rsidP="00400939">
      <w:pPr>
        <w:rPr>
          <w:lang w:val="en-US"/>
        </w:rPr>
      </w:pPr>
      <w:r w:rsidRPr="00400939">
        <w:rPr>
          <w:lang w:val="en-US"/>
        </w:rPr>
        <w:t xml:space="preserve">Umberson, D. and Donnelly, R. (2023). Social isolation: An unequally distributed health hazard. </w:t>
      </w:r>
      <w:r w:rsidRPr="00400939">
        <w:rPr>
          <w:i/>
          <w:iCs/>
          <w:lang w:val="en-US"/>
        </w:rPr>
        <w:t>Annual Review of Sociology</w:t>
      </w:r>
      <w:r w:rsidRPr="00400939">
        <w:rPr>
          <w:lang w:val="en-US"/>
        </w:rPr>
        <w:t xml:space="preserve">, 49(1), pp.379–399. </w:t>
      </w:r>
      <w:hyperlink r:id="rId36" w:history="1">
        <w:r w:rsidRPr="00400939">
          <w:rPr>
            <w:rStyle w:val="Hyperlink"/>
            <w:lang w:val="en-US"/>
          </w:rPr>
          <w:t>https://www.annualreviews.org/content/journals/10.1146/annurev-soc-031021-012001?crawler=true&amp;mimetype=application/pdf</w:t>
        </w:r>
      </w:hyperlink>
      <w:r w:rsidRPr="00400939">
        <w:rPr>
          <w:lang w:val="en-US"/>
        </w:rPr>
        <w:t> </w:t>
      </w:r>
    </w:p>
    <w:p w14:paraId="72361761" w14:textId="77777777" w:rsidR="00400939" w:rsidRPr="00400939" w:rsidRDefault="00400939" w:rsidP="00400939">
      <w:pPr>
        <w:rPr>
          <w:lang w:val="en-US"/>
        </w:rPr>
      </w:pPr>
      <w:r w:rsidRPr="00400939">
        <w:rPr>
          <w:lang w:val="en-US"/>
        </w:rPr>
        <w:t xml:space="preserve">van der Heide, F.C., Valeri, L., </w:t>
      </w:r>
      <w:proofErr w:type="spellStart"/>
      <w:r w:rsidRPr="00400939">
        <w:rPr>
          <w:lang w:val="en-US"/>
        </w:rPr>
        <w:t>Dugravot</w:t>
      </w:r>
      <w:proofErr w:type="spellEnd"/>
      <w:r w:rsidRPr="00400939">
        <w:rPr>
          <w:lang w:val="en-US"/>
        </w:rPr>
        <w:t xml:space="preserve">, A., Danilevicz, I., Landre, B., </w:t>
      </w:r>
      <w:proofErr w:type="spellStart"/>
      <w:r w:rsidRPr="00400939">
        <w:rPr>
          <w:lang w:val="en-US"/>
        </w:rPr>
        <w:t>Kivimaki</w:t>
      </w:r>
      <w:proofErr w:type="spellEnd"/>
      <w:r w:rsidRPr="00400939">
        <w:rPr>
          <w:lang w:val="en-US"/>
        </w:rPr>
        <w:t>, M., Sabia, S. and Singh-</w:t>
      </w:r>
      <w:proofErr w:type="spellStart"/>
      <w:r w:rsidRPr="00400939">
        <w:rPr>
          <w:lang w:val="en-US"/>
        </w:rPr>
        <w:t>Manoux</w:t>
      </w:r>
      <w:proofErr w:type="spellEnd"/>
      <w:r w:rsidRPr="00400939">
        <w:rPr>
          <w:lang w:val="en-US"/>
        </w:rPr>
        <w:t xml:space="preserve">, A. (2024) </w:t>
      </w:r>
      <w:r w:rsidRPr="00400939">
        <w:rPr>
          <w:i/>
          <w:iCs/>
          <w:lang w:val="en-US"/>
        </w:rPr>
        <w:t xml:space="preserve">Role of cardiovascular health factors in mediating social inequalities in the incidence of dementia in the UK: two prospective, population-based cohort </w:t>
      </w:r>
      <w:r w:rsidRPr="00400939">
        <w:rPr>
          <w:i/>
          <w:iCs/>
          <w:lang w:val="en-US"/>
        </w:rPr>
        <w:lastRenderedPageBreak/>
        <w:t>studies</w:t>
      </w:r>
      <w:r w:rsidRPr="00400939">
        <w:rPr>
          <w:lang w:val="en-US"/>
        </w:rPr>
        <w:t xml:space="preserve">. </w:t>
      </w:r>
      <w:proofErr w:type="spellStart"/>
      <w:r w:rsidRPr="00400939">
        <w:rPr>
          <w:lang w:val="en-US"/>
        </w:rPr>
        <w:t>EClinicalMedicine</w:t>
      </w:r>
      <w:proofErr w:type="spellEnd"/>
      <w:r w:rsidRPr="00400939">
        <w:rPr>
          <w:lang w:val="en-US"/>
        </w:rPr>
        <w:t xml:space="preserve">, 70. </w:t>
      </w:r>
      <w:hyperlink r:id="rId37" w:history="1">
        <w:r w:rsidRPr="00400939">
          <w:rPr>
            <w:rStyle w:val="Hyperlink"/>
            <w:lang w:val="en-US"/>
          </w:rPr>
          <w:t>https://scholar.google.com/scholar?output=instlink&amp;q=info:zjTDvzQKe8cJ:scholar.google.com/&amp;hl=en&amp;as_sdt=0,5&amp;scillfp=4776322991206105779&amp;oi=lle</w:t>
        </w:r>
      </w:hyperlink>
      <w:r w:rsidRPr="00400939">
        <w:rPr>
          <w:lang w:val="en-US"/>
        </w:rPr>
        <w:t> </w:t>
      </w:r>
    </w:p>
    <w:p w14:paraId="20314184" w14:textId="77777777" w:rsidR="00400939" w:rsidRPr="00400939" w:rsidRDefault="00400939" w:rsidP="00400939"/>
    <w:sectPr w:rsidR="00400939" w:rsidRPr="00400939">
      <w:headerReference w:type="default" r:id="rId38"/>
      <w:footerReference w:type="default" r:id="rId39"/>
      <w:headerReference w:type="first" r:id="rId4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A4CA06" w14:textId="77777777" w:rsidR="00275A82" w:rsidRDefault="00275A82">
      <w:pPr>
        <w:spacing w:line="240" w:lineRule="auto"/>
      </w:pPr>
      <w:r>
        <w:separator/>
      </w:r>
    </w:p>
  </w:endnote>
  <w:endnote w:type="continuationSeparator" w:id="0">
    <w:p w14:paraId="77F6B5A1" w14:textId="77777777" w:rsidR="00275A82" w:rsidRDefault="00275A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2F892A5-507A-46F8-953D-4FE3756FCC3A}"/>
  </w:font>
  <w:font w:name="Cambria">
    <w:panose1 w:val="02040503050406030204"/>
    <w:charset w:val="00"/>
    <w:family w:val="roman"/>
    <w:pitch w:val="variable"/>
    <w:sig w:usb0="E00006FF" w:usb1="420024FF" w:usb2="02000000" w:usb3="00000000" w:csb0="0000019F" w:csb1="00000000"/>
    <w:embedRegular r:id="rId2" w:fontKey="{2AE9CEA8-0406-403B-AA97-0D6B8C330D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6B080F" w14:textId="77777777" w:rsidR="00EF4FAA" w:rsidRDefault="00F3377F">
    <w:pPr>
      <w:tabs>
        <w:tab w:val="center" w:pos="4513"/>
        <w:tab w:val="right" w:pos="9026"/>
      </w:tabs>
      <w:jc w:val="right"/>
    </w:pPr>
    <w:r>
      <w:t xml:space="preserve">Page </w:t>
    </w:r>
    <w:r>
      <w:fldChar w:fldCharType="begin"/>
    </w:r>
    <w:r>
      <w:instrText>PAGE</w:instrText>
    </w:r>
    <w:r>
      <w:fldChar w:fldCharType="separate"/>
    </w:r>
    <w:r w:rsidR="003C3366">
      <w:rPr>
        <w:noProof/>
      </w:rPr>
      <w:t>2</w:t>
    </w:r>
    <w:r>
      <w:fldChar w:fldCharType="end"/>
    </w:r>
    <w:r>
      <w:t xml:space="preserve"> of </w:t>
    </w:r>
    <w:r>
      <w:fldChar w:fldCharType="begin"/>
    </w:r>
    <w:r>
      <w:instrText>NUMPAGES</w:instrText>
    </w:r>
    <w:r>
      <w:fldChar w:fldCharType="separate"/>
    </w:r>
    <w:r w:rsidR="003C3366">
      <w:rPr>
        <w:noProof/>
      </w:rPr>
      <w:t>16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C54727" w14:textId="77777777" w:rsidR="00275A82" w:rsidRDefault="00275A82">
      <w:r>
        <w:separator/>
      </w:r>
    </w:p>
  </w:footnote>
  <w:footnote w:type="continuationSeparator" w:id="0">
    <w:p w14:paraId="2EA6F89B" w14:textId="77777777" w:rsidR="00275A82" w:rsidRDefault="00275A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26D3F" w14:textId="77777777" w:rsidR="00EF4FAA" w:rsidRDefault="00EF4FAA">
    <w:pP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CEC5B" w14:textId="77777777" w:rsidR="00EF4FAA" w:rsidRDefault="00EF4FAA">
    <w:pPr>
      <w:tabs>
        <w:tab w:val="left" w:pos="2835"/>
      </w:tabs>
      <w:spacing w:line="240" w:lineRule="auto"/>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E04B0"/>
    <w:multiLevelType w:val="hybridMultilevel"/>
    <w:tmpl w:val="0FFEC0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23308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FAA"/>
    <w:rsid w:val="00275A82"/>
    <w:rsid w:val="003C3366"/>
    <w:rsid w:val="00400939"/>
    <w:rsid w:val="00424B2F"/>
    <w:rsid w:val="004A7759"/>
    <w:rsid w:val="008D5930"/>
    <w:rsid w:val="008F276F"/>
    <w:rsid w:val="00CF009A"/>
    <w:rsid w:val="00EF4FAA"/>
    <w:rsid w:val="00F3377F"/>
    <w:rsid w:val="00F3432F"/>
    <w:rsid w:val="00FF6F17"/>
    <w:rsid w:val="253D360C"/>
    <w:rsid w:val="29E40CC9"/>
    <w:rsid w:val="361652D4"/>
    <w:rsid w:val="4EBC506D"/>
    <w:rsid w:val="741E2752"/>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21695"/>
  <w15:docId w15:val="{1209D606-4AF8-4A8E-BC07-0F35F3C44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IN" w:bidi="hi-IN"/>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tabs>
        <w:tab w:val="right" w:pos="12000"/>
      </w:tabs>
      <w:spacing w:line="360" w:lineRule="auto"/>
      <w:jc w:val="both"/>
    </w:pPr>
    <w:rPr>
      <w:sz w:val="24"/>
      <w:szCs w:val="24"/>
    </w:rPr>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outlineLvl w:val="1"/>
    </w:pPr>
    <w:rPr>
      <w:b/>
      <w:bCs/>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rPr>
  </w:style>
  <w:style w:type="paragraph" w:styleId="Heading5">
    <w:name w:val="heading 5"/>
    <w:basedOn w:val="Normal"/>
    <w:next w:val="Normal"/>
    <w:qFormat/>
    <w:pPr>
      <w:keepNext/>
      <w:keepLines/>
      <w:spacing w:after="80"/>
      <w:outlineLvl w:val="4"/>
    </w:pPr>
    <w:rPr>
      <w:color w:val="666666"/>
      <w:sz w:val="22"/>
      <w:szCs w:val="22"/>
    </w:rPr>
  </w:style>
  <w:style w:type="paragraph" w:styleId="Heading6">
    <w:name w:val="heading 6"/>
    <w:basedOn w:val="Normal"/>
    <w:next w:val="Normal"/>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000FF"/>
      <w:u w:val="single"/>
    </w:rPr>
  </w:style>
  <w:style w:type="paragraph" w:styleId="NormalWeb">
    <w:name w:val="Normal (Web)"/>
    <w:pPr>
      <w:spacing w:beforeAutospacing="1" w:afterAutospacing="1"/>
    </w:pPr>
    <w:rPr>
      <w:rFonts w:cs="Mangal"/>
      <w:sz w:val="24"/>
      <w:szCs w:val="24"/>
      <w:lang w:val="en-US" w:eastAsia="zh-CN"/>
    </w:rPr>
  </w:style>
  <w:style w:type="paragraph" w:styleId="Subtitle">
    <w:name w:val="Subtitle"/>
    <w:basedOn w:val="Normal"/>
    <w:next w:val="Normal"/>
    <w:qFormat/>
    <w:pPr>
      <w:keepNext/>
      <w:keepLines/>
      <w:spacing w:after="320"/>
    </w:pPr>
    <w:rPr>
      <w:rFonts w:ascii="Arial" w:eastAsia="Arial" w:hAnsi="Arial" w:cs="Arial"/>
      <w:color w:val="666666"/>
      <w:sz w:val="30"/>
      <w:szCs w:val="30"/>
    </w:rPr>
  </w:style>
  <w:style w:type="paragraph" w:styleId="Title">
    <w:name w:val="Title"/>
    <w:basedOn w:val="Normal"/>
    <w:next w:val="Normal"/>
    <w:qFormat/>
    <w:pPr>
      <w:keepNext/>
      <w:keepLines/>
      <w:spacing w:after="60"/>
    </w:pPr>
    <w:rPr>
      <w:sz w:val="52"/>
      <w:szCs w:val="52"/>
    </w:rPr>
  </w:style>
  <w:style w:type="table" w:customStyle="1" w:styleId="TableNormal0">
    <w:name w:val="TableNormal"/>
    <w:qFormat/>
    <w:tblPr>
      <w:tblCellMar>
        <w:top w:w="100" w:type="dxa"/>
        <w:left w:w="100" w:type="dxa"/>
        <w:bottom w:w="100" w:type="dxa"/>
        <w:right w:w="100" w:type="dxa"/>
      </w:tblCellMar>
    </w:tblPr>
  </w:style>
  <w:style w:type="paragraph" w:styleId="TOC1">
    <w:name w:val="toc 1"/>
    <w:basedOn w:val="Normal"/>
    <w:next w:val="Normal"/>
    <w:autoRedefine/>
    <w:uiPriority w:val="39"/>
    <w:rsid w:val="00CF009A"/>
    <w:pPr>
      <w:tabs>
        <w:tab w:val="clear" w:pos="12000"/>
      </w:tabs>
      <w:spacing w:after="100"/>
    </w:pPr>
    <w:rPr>
      <w:rFonts w:cs="Mangal"/>
      <w:szCs w:val="21"/>
    </w:rPr>
  </w:style>
  <w:style w:type="paragraph" w:styleId="TOC2">
    <w:name w:val="toc 2"/>
    <w:basedOn w:val="Normal"/>
    <w:next w:val="Normal"/>
    <w:autoRedefine/>
    <w:uiPriority w:val="39"/>
    <w:rsid w:val="00CF009A"/>
    <w:pPr>
      <w:tabs>
        <w:tab w:val="clear" w:pos="12000"/>
      </w:tabs>
      <w:spacing w:after="100"/>
      <w:ind w:left="240"/>
    </w:pPr>
    <w:rPr>
      <w:rFonts w:cs="Mangal"/>
      <w:szCs w:val="21"/>
    </w:rPr>
  </w:style>
  <w:style w:type="paragraph" w:styleId="ListParagraph">
    <w:name w:val="List Paragraph"/>
    <w:basedOn w:val="Normal"/>
    <w:uiPriority w:val="99"/>
    <w:rsid w:val="008F276F"/>
    <w:pPr>
      <w:ind w:left="720"/>
      <w:contextualSpacing/>
    </w:pPr>
    <w:rPr>
      <w:rFonts w:cs="Mangal"/>
      <w:szCs w:val="21"/>
    </w:rPr>
  </w:style>
  <w:style w:type="character" w:customStyle="1" w:styleId="UnresolvedMention1">
    <w:name w:val="Unresolved Mention1"/>
    <w:basedOn w:val="DefaultParagraphFont"/>
    <w:uiPriority w:val="99"/>
    <w:semiHidden/>
    <w:unhideWhenUsed/>
    <w:rsid w:val="004009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link.springer.com/content/pdf/10.1007/s40520-025-03052-1.pdf" TargetMode="External"/><Relationship Id="rId18" Type="http://schemas.openxmlformats.org/officeDocument/2006/relationships/hyperlink" Target="https://scholar.google.com/scholar?output=instlink&amp;q=info:wSxLaXspq5IJ:scholar.google.com/&amp;hl=en&amp;as_sdt=0,5&amp;scillfp=6794767835843515778&amp;oi=lle" TargetMode="External"/><Relationship Id="rId26" Type="http://schemas.openxmlformats.org/officeDocument/2006/relationships/hyperlink" Target="https://scholar.google.com/scholar?output=instlink&amp;q=info:j8Ur0sK1Yc0J:scholar.google.com/&amp;hl=en&amp;as_sdt=0,5&amp;scillfp=17309382590064749210&amp;oi=lle" TargetMode="External"/><Relationship Id="rId39" Type="http://schemas.openxmlformats.org/officeDocument/2006/relationships/footer" Target="footer1.xml"/><Relationship Id="rId21" Type="http://schemas.openxmlformats.org/officeDocument/2006/relationships/hyperlink" Target="https://pmc.ncbi.nlm.nih.gov/articles/PMC11759957/" TargetMode="External"/><Relationship Id="rId34" Type="http://schemas.openxmlformats.org/officeDocument/2006/relationships/hyperlink" Target="https://scholar.google.com/scholar?output=instlink&amp;q=info:f93vZmEwK8QJ:scholar.google.com/&amp;hl=en&amp;as_sdt=0,5&amp;scillfp=17559495809034075952&amp;oi=lle"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scholar.google.com/scholar?output=instlink&amp;q=info:KP3kM4Yn8lcJ:scholar.google.com/&amp;hl=en&amp;as_sdt=0,5&amp;scillfp=3425652802007431394&amp;oi=lle" TargetMode="External"/><Relationship Id="rId20" Type="http://schemas.openxmlformats.org/officeDocument/2006/relationships/hyperlink" Target="https://www.annualreviews.org/content/journals/10.1146/annurev-publhealth-071521-111836?crawler=true&amp;mimetype=application/pdf" TargetMode="External"/><Relationship Id="rId29" Type="http://schemas.openxmlformats.org/officeDocument/2006/relationships/hyperlink" Target="https://www.academia.edu/download/121875386/HEALTH_MONITORING_THROUGH_WEARABLES_A_SYSTEMATIC_REVIEW_OF.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google.com/scholar?output=instlink&amp;q=info:OuNW3AMLRsUJ:scholar.google.com/&amp;hl=en&amp;as_sdt=0,5&amp;scillfp=10720318598623895522&amp;oi=lle" TargetMode="External"/><Relationship Id="rId24" Type="http://schemas.openxmlformats.org/officeDocument/2006/relationships/hyperlink" Target="https://pmc.ncbi.nlm.nih.gov/articles/PMC9336686/pdf/gh-17-1-1139.pdf" TargetMode="External"/><Relationship Id="rId32" Type="http://schemas.openxmlformats.org/officeDocument/2006/relationships/hyperlink" Target="https://iris.unibocconi.it/bitstream/11565/4043711/1/Torbica%20Nature%20CAR%202021.pdf" TargetMode="External"/><Relationship Id="rId37" Type="http://schemas.openxmlformats.org/officeDocument/2006/relationships/hyperlink" Target="https://scholar.google.com/scholar?output=instlink&amp;q=info:zjTDvzQKe8cJ:scholar.google.com/&amp;hl=en&amp;as_sdt=0,5&amp;scillfp=4776322991206105779&amp;oi=lle" TargetMode="External"/><Relationship Id="rId40"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academic.oup.com/cardiovascres/article-abstract/118/10/2267/6568454" TargetMode="External"/><Relationship Id="rId23" Type="http://schemas.openxmlformats.org/officeDocument/2006/relationships/hyperlink" Target="https://api.taylorfrancis.com/content/chapters/edit/download?identifierName=doi&amp;identifierValue=10.1201/b23266-20&amp;type=chapterpdf" TargetMode="External"/><Relationship Id="rId28" Type="http://schemas.openxmlformats.org/officeDocument/2006/relationships/hyperlink" Target="https://link.springer.com/content/pdf/10.1007/s00127-021-02174-x.pdf" TargetMode="External"/><Relationship Id="rId36" Type="http://schemas.openxmlformats.org/officeDocument/2006/relationships/hyperlink" Target="https://www.annualreviews.org/content/journals/10.1146/annurev-soc-031021-012001?crawler=true&amp;mimetype=application/pdf" TargetMode="External"/><Relationship Id="rId10" Type="http://schemas.openxmlformats.org/officeDocument/2006/relationships/hyperlink" Target="https://www.ageuk.org.uk/latest-press/articles/one-in-three-pensioners-equivalent-to-4.1-million-older-individuals-feel-less-financially-secure-than-a-year-ago-says-age-uk" TargetMode="External"/><Relationship Id="rId19" Type="http://schemas.openxmlformats.org/officeDocument/2006/relationships/hyperlink" Target="https://utoronto.scholaris.ca/bitstreams/5ae70815-a6ef-42f8-8e3e-5b187432d1da/download" TargetMode="External"/><Relationship Id="rId31" Type="http://schemas.openxmlformats.org/officeDocument/2006/relationships/hyperlink" Target="https://www.thelancet.com/pdfs/journals/eclinm/PIIS2589-5370(23)00407-8.pdf" TargetMode="External"/><Relationship Id="rId4" Type="http://schemas.openxmlformats.org/officeDocument/2006/relationships/webSettings" Target="webSettings.xml"/><Relationship Id="rId9" Type="http://schemas.openxmlformats.org/officeDocument/2006/relationships/hyperlink" Target="https://www.ageuk.org.uk/" TargetMode="External"/><Relationship Id="rId14" Type="http://schemas.openxmlformats.org/officeDocument/2006/relationships/hyperlink" Target="https://scholar.google.com/scholar?output=instlink&amp;q=info:FO-5XQtYooEJ:scholar.google.com/&amp;hl=en&amp;as_sdt=0,5&amp;scillfp=7383402053453130974&amp;oi=lle" TargetMode="External"/><Relationship Id="rId22" Type="http://schemas.openxmlformats.org/officeDocument/2006/relationships/hyperlink" Target="https://scholar.google.com/scholar?output=instlink&amp;q=info:FlZSAEuVJHsJ:scholar.google.com/&amp;hl=en&amp;as_sdt=0,5&amp;scillfp=767383704038725641&amp;oi=lle" TargetMode="External"/><Relationship Id="rId27" Type="http://schemas.openxmlformats.org/officeDocument/2006/relationships/hyperlink" Target="https://assets.kingsfund.org.uk/f/256914/x/ad22aeaeff/cardiovascular_disease_in_england_2022.pdf" TargetMode="External"/><Relationship Id="rId30" Type="http://schemas.openxmlformats.org/officeDocument/2006/relationships/hyperlink" Target="https://bmjopen.bmj.com/content/bmjopen/12/2/e052832.full.pdf" TargetMode="External"/><Relationship Id="rId35" Type="http://schemas.openxmlformats.org/officeDocument/2006/relationships/hyperlink" Target="https://www.annualreviews.org/content/journals/10.1146/annurev-soc-031021-012001?crawler=true&amp;mimetype=application/pdf" TargetMode="External"/><Relationship Id="rId8" Type="http://schemas.openxmlformats.org/officeDocument/2006/relationships/hyperlink" Target="https://link.springer.com/content/pdf/10.1007/s10668-023-02996-6.pdf" TargetMode="External"/><Relationship Id="rId3" Type="http://schemas.openxmlformats.org/officeDocument/2006/relationships/settings" Target="settings.xml"/><Relationship Id="rId12" Type="http://schemas.openxmlformats.org/officeDocument/2006/relationships/hyperlink" Target="https://drc.bmj.com/content/bmjdrc/11/5/e003559.full.pdf" TargetMode="External"/><Relationship Id="rId17" Type="http://schemas.openxmlformats.org/officeDocument/2006/relationships/hyperlink" Target="https://www.bmj.com/content/bmj/385/bmj-2023-078523.full.pdf" TargetMode="External"/><Relationship Id="rId25" Type="http://schemas.openxmlformats.org/officeDocument/2006/relationships/hyperlink" Target="https://pmc.ncbi.nlm.nih.gov/articles/PMC9681180/pdf/nihms-1850883.pdf" TargetMode="External"/><Relationship Id="rId33" Type="http://schemas.openxmlformats.org/officeDocument/2006/relationships/hyperlink" Target="https://www.thelancet.com/pdfs/journals/lanepe/PIIS2666-7762(25)00164-4.pdf" TargetMode="External"/><Relationship Id="rId38"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16</Pages>
  <Words>4933</Words>
  <Characters>28122</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Manasvi Vipulbhai Patel (2520168)</cp:lastModifiedBy>
  <cp:revision>2</cp:revision>
  <dcterms:created xsi:type="dcterms:W3CDTF">2026-04-26T14:40:00Z</dcterms:created>
  <dcterms:modified xsi:type="dcterms:W3CDTF">2026-04-30T10:32:00Z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eyJoZGlkIjoiMTJiYTFkYjY0MzExNWVkOWNmMjE1NTEzZjFmNWFiMTMiLCJ1c2VySWQiOiI1Njc0MzYxNDk2ODkifQ==</vt:lpwstr>
  </property>
  <property fmtid="{D5CDD505-2E9C-101B-9397-08002B2CF9AE}" pid="3" name="KSOProductBuildVer">
    <vt:lpwstr>1033-12.1.0.25862</vt:lpwstr>
  </property>
  <property fmtid="{D5CDD505-2E9C-101B-9397-08002B2CF9AE}" pid="4" name="ICV">
    <vt:lpwstr>54F642D5AFDF4366A159D7E12F56D4B6_12</vt:lpwstr>
  </property>
  <property fmtid="{D5CDD505-2E9C-101B-9397-08002B2CF9AE}" pid="5" name="GrammarlyDocumentId">
    <vt:lpwstr>e380da1e-e563-43a2-a7e6-42ba42d648af</vt:lpwstr>
  </property>
</Properties>
</file>