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50A85" w:rsidRPr="008F7646" w:rsidRDefault="008F7646">
      <w:pPr>
        <w:rPr>
          <w:b/>
        </w:rPr>
      </w:pPr>
      <w:r w:rsidRPr="008F7646">
        <w:rPr>
          <w:b/>
        </w:rPr>
        <w:t>AHHI6007</w:t>
      </w:r>
      <w:r w:rsidR="004E4508">
        <w:rPr>
          <w:b/>
        </w:rPr>
        <w:t xml:space="preserve"> </w:t>
      </w:r>
      <w:proofErr w:type="gramStart"/>
      <w:r w:rsidR="004E4508">
        <w:rPr>
          <w:b/>
        </w:rPr>
        <w:t>3000 word</w:t>
      </w:r>
      <w:proofErr w:type="gramEnd"/>
      <w:r w:rsidR="004E4508">
        <w:rPr>
          <w:b/>
        </w:rPr>
        <w:t xml:space="preserve"> portfolio</w:t>
      </w:r>
      <w:r w:rsidRPr="008F7646">
        <w:rPr>
          <w:b/>
        </w:rPr>
        <w:t>- David Cunningham</w:t>
      </w:r>
      <w:r>
        <w:rPr>
          <w:b/>
        </w:rPr>
        <w:t xml:space="preserve"> 1501145</w:t>
      </w:r>
    </w:p>
    <w:p w:rsidR="008F7646" w:rsidRPr="008F7646" w:rsidRDefault="008F7646">
      <w:pPr>
        <w:rPr>
          <w:b/>
        </w:rPr>
      </w:pPr>
    </w:p>
    <w:p w:rsidR="008F7646" w:rsidRDefault="008F7646">
      <w:pPr>
        <w:rPr>
          <w:b/>
        </w:rPr>
      </w:pPr>
      <w:proofErr w:type="gramStart"/>
      <w:r w:rsidRPr="008F7646">
        <w:rPr>
          <w:b/>
        </w:rPr>
        <w:t>1500 word</w:t>
      </w:r>
      <w:proofErr w:type="gramEnd"/>
      <w:r w:rsidRPr="008F7646">
        <w:rPr>
          <w:b/>
        </w:rPr>
        <w:t xml:space="preserve"> book review –</w:t>
      </w:r>
      <w:r w:rsidR="00E30B79">
        <w:rPr>
          <w:b/>
        </w:rPr>
        <w:t xml:space="preserve"> Britain and World War One by Alan G. V. Simmonds</w:t>
      </w:r>
    </w:p>
    <w:p w:rsidR="008F7646" w:rsidRDefault="008F7646">
      <w:pPr>
        <w:rPr>
          <w:b/>
        </w:rPr>
      </w:pPr>
    </w:p>
    <w:p w:rsidR="005B4747" w:rsidRDefault="00221D5D" w:rsidP="007F2402">
      <w:pPr>
        <w:spacing w:line="480" w:lineRule="auto"/>
      </w:pPr>
      <w:r>
        <w:t>The piece</w:t>
      </w:r>
      <w:r w:rsidR="008F7646">
        <w:t xml:space="preserve"> chosen for this</w:t>
      </w:r>
      <w:r>
        <w:t xml:space="preserve"> book</w:t>
      </w:r>
      <w:r w:rsidR="008F7646">
        <w:t xml:space="preserve"> review is </w:t>
      </w:r>
      <w:r w:rsidR="008F7646">
        <w:rPr>
          <w:i/>
        </w:rPr>
        <w:t xml:space="preserve">Britain and World War One, </w:t>
      </w:r>
      <w:r w:rsidR="008F7646">
        <w:t>written by Alan G.</w:t>
      </w:r>
      <w:r w:rsidR="00E524DC">
        <w:t xml:space="preserve"> V. Simmonds. This book primarily provides a focus on how British civilians were affected </w:t>
      </w:r>
      <w:r>
        <w:t>by the ongoing events of the First World War</w:t>
      </w:r>
      <w:r w:rsidR="00E524DC">
        <w:t>. Most certainly written for a stu</w:t>
      </w:r>
      <w:r w:rsidR="00DF3925">
        <w:t>dent audience, the content shows</w:t>
      </w:r>
      <w:r w:rsidR="00E524DC">
        <w:t xml:space="preserve"> a refreshing middle ground level of </w:t>
      </w:r>
      <w:r w:rsidR="00DF3925">
        <w:t xml:space="preserve">detail, which sits between the broad, sweeping descriptions of the war made by authors such as G. DeGroot in </w:t>
      </w:r>
      <w:r w:rsidR="00DF3925">
        <w:rPr>
          <w:i/>
        </w:rPr>
        <w:t>Blighty: British Society in the Era of the Great War</w:t>
      </w:r>
      <w:r w:rsidR="00DF3925">
        <w:t xml:space="preserve">, and the intensive and detailed analysis </w:t>
      </w:r>
      <w:r>
        <w:t xml:space="preserve">of specific areas </w:t>
      </w:r>
      <w:r w:rsidR="00DF3925">
        <w:t xml:space="preserve">in A. Gregory’s </w:t>
      </w:r>
      <w:bookmarkStart w:id="0" w:name="_Hlk498356083"/>
      <w:r w:rsidR="00DF3925" w:rsidRPr="00DF3925">
        <w:rPr>
          <w:i/>
        </w:rPr>
        <w:t>The Last Great War: British</w:t>
      </w:r>
      <w:r w:rsidR="001644A6">
        <w:rPr>
          <w:i/>
        </w:rPr>
        <w:t xml:space="preserve"> Society </w:t>
      </w:r>
      <w:proofErr w:type="gramStart"/>
      <w:r w:rsidR="001644A6">
        <w:rPr>
          <w:i/>
        </w:rPr>
        <w:t>And</w:t>
      </w:r>
      <w:proofErr w:type="gramEnd"/>
      <w:r w:rsidR="001644A6">
        <w:rPr>
          <w:i/>
        </w:rPr>
        <w:t xml:space="preserve"> The First World War</w:t>
      </w:r>
      <w:bookmarkEnd w:id="0"/>
      <w:r w:rsidR="008774FF">
        <w:rPr>
          <w:i/>
        </w:rPr>
        <w:t xml:space="preserve">. </w:t>
      </w:r>
      <w:r w:rsidR="008774FF">
        <w:t>The author of this book specialises in both Briti</w:t>
      </w:r>
      <w:r>
        <w:t xml:space="preserve">sh society during the First World War </w:t>
      </w:r>
      <w:r w:rsidR="008774FF">
        <w:t>and the inter-war period, and has already published works on Br</w:t>
      </w:r>
      <w:r w:rsidR="00BE2078">
        <w:t xml:space="preserve">itish housing policies, which shows </w:t>
      </w:r>
      <w:r w:rsidR="008774FF">
        <w:t>a broad knowledge of the area of discussion.</w:t>
      </w:r>
      <w:r w:rsidR="00BE2078">
        <w:t xml:space="preserve"> </w:t>
      </w:r>
      <w:r w:rsidR="008774FF">
        <w:t xml:space="preserve"> The author does however make clear in the introduction that h</w:t>
      </w:r>
      <w:r w:rsidR="00BE2078">
        <w:t>e makes use of a variety of previous scholarship in his work</w:t>
      </w:r>
      <w:r w:rsidR="00C31FA3">
        <w:t xml:space="preserve">, and the fact this work was published in </w:t>
      </w:r>
      <w:r w:rsidR="00D45B50">
        <w:t xml:space="preserve">2012 allows the author to refer to a wealth of </w:t>
      </w:r>
      <w:r>
        <w:t xml:space="preserve">previously thoroughly researched </w:t>
      </w:r>
      <w:r w:rsidR="00D45B50">
        <w:t>information</w:t>
      </w:r>
      <w:r w:rsidR="00C31FA3">
        <w:t>.</w:t>
      </w:r>
      <w:r w:rsidR="005B4747">
        <w:t xml:space="preserve"> The book seeks to develop the already saturated area of British social history in this period </w:t>
      </w:r>
      <w:r>
        <w:t>by integrating previous information</w:t>
      </w:r>
      <w:r w:rsidR="005B4747">
        <w:t xml:space="preserve"> alongside the author’s new perspectives throughout.</w:t>
      </w:r>
    </w:p>
    <w:p w:rsidR="005B4747" w:rsidRDefault="005B4747" w:rsidP="007F2402">
      <w:pPr>
        <w:spacing w:line="480" w:lineRule="auto"/>
      </w:pPr>
    </w:p>
    <w:p w:rsidR="00676303" w:rsidRDefault="005B4747" w:rsidP="007F2402">
      <w:pPr>
        <w:spacing w:line="480" w:lineRule="auto"/>
      </w:pPr>
      <w:r>
        <w:t xml:space="preserve">The author of this book has attempted to summarise the incredibly detailed and challenging area of the effects the war had on the British population. Previous historians have been far more inclined to focus on one subject matter, which although extremely useful from an academic standpoint, can cause a lack of understanding of the First World </w:t>
      </w:r>
      <w:proofErr w:type="gramStart"/>
      <w:r>
        <w:t>War as a whole</w:t>
      </w:r>
      <w:proofErr w:type="gramEnd"/>
      <w:r>
        <w:t xml:space="preserve">. This can be argued as being equally important in the understanding of historical events, which is sometimes </w:t>
      </w:r>
      <w:r w:rsidR="00D92AFC">
        <w:t xml:space="preserve">lost in specialist scholarship. Simmond’s book is by no means as detailed as previous works such as Marwick’s </w:t>
      </w:r>
      <w:r w:rsidR="00D92AFC">
        <w:rPr>
          <w:i/>
        </w:rPr>
        <w:t>The Deluge</w:t>
      </w:r>
      <w:r w:rsidR="00D92AFC">
        <w:t>, which broke ground with Marwick’s conclusion that the war was a positive force for the British population</w:t>
      </w:r>
      <w:r w:rsidR="00676303">
        <w:t xml:space="preserve"> </w:t>
      </w:r>
      <w:r w:rsidR="00676303">
        <w:lastRenderedPageBreak/>
        <w:t>and less of a focus on military history</w:t>
      </w:r>
      <w:r w:rsidR="00D92AFC">
        <w:t xml:space="preserve">, but cannot be ignored as it provides an overview that is lost from other scholarship, alongside several </w:t>
      </w:r>
      <w:r w:rsidR="00221D5D">
        <w:t xml:space="preserve">refreshing </w:t>
      </w:r>
      <w:r w:rsidR="00D92AFC">
        <w:t>new perspectives.</w:t>
      </w:r>
      <w:r w:rsidR="00C86401">
        <w:t xml:space="preserve"> A more comparable book to Simmond’s work is </w:t>
      </w:r>
      <w:r w:rsidR="00C86401">
        <w:rPr>
          <w:i/>
        </w:rPr>
        <w:t>British Culture and the First World War</w:t>
      </w:r>
      <w:r w:rsidR="00C86401">
        <w:t xml:space="preserve"> by G. Robb. This book also outlines an overview of social impacts but does so in much less detail</w:t>
      </w:r>
      <w:r w:rsidR="00676303">
        <w:t xml:space="preserve"> and without new analysis, </w:t>
      </w:r>
      <w:proofErr w:type="gramStart"/>
      <w:r w:rsidR="00676303">
        <w:t>despite the fact that</w:t>
      </w:r>
      <w:proofErr w:type="gramEnd"/>
      <w:r w:rsidR="00676303">
        <w:t xml:space="preserve"> similar topics are discussed.</w:t>
      </w:r>
      <w:r w:rsidR="00221D5D">
        <w:t xml:space="preserve"> This book is much more suited to a non-academic with a mild interest in the area looking to develop their understanding further. </w:t>
      </w:r>
    </w:p>
    <w:p w:rsidR="0069515B" w:rsidRDefault="0069515B" w:rsidP="007F2402">
      <w:pPr>
        <w:spacing w:line="480" w:lineRule="auto"/>
      </w:pPr>
    </w:p>
    <w:p w:rsidR="00076BE1" w:rsidRDefault="0069515B" w:rsidP="007F2402">
      <w:pPr>
        <w:spacing w:line="480" w:lineRule="auto"/>
      </w:pPr>
      <w:r>
        <w:t xml:space="preserve">This book attempts to put a much greater emphasis on the subject areas of the domestic ramifications of the </w:t>
      </w:r>
      <w:r w:rsidR="00221D5D">
        <w:t xml:space="preserve">wartime </w:t>
      </w:r>
      <w:r>
        <w:t>developments in technology, the changes in the wartime housing crises, and the impact of the war on rural commerce and communities. This is no surprise due to the author’s personal interest in housing policy, and offers a refreshing analysis on a subject not usually discussed and is a welcome addition in a less specialist publication. The book is sectioned into easily referenced chapters on the different ar</w:t>
      </w:r>
      <w:r w:rsidR="00C05350">
        <w:t xml:space="preserve">eas of society with </w:t>
      </w:r>
      <w:r w:rsidR="007F2402">
        <w:t xml:space="preserve">further divided sections within these chapters. The first chapter, entitled Summer’s End, discusses the events in Britain’s pre-war years and focuses on the conflict between Edwardian, Victorian and Georgian values in society. It is argued that British society sank to an age of ‘domestic anarchy’ where Victorian liberal values collided with Edwardian modernity, and that this is evident through the </w:t>
      </w:r>
      <w:r w:rsidR="00F3622E">
        <w:t xml:space="preserve">speed of social reform, industrial militancy, and </w:t>
      </w:r>
      <w:r w:rsidR="00B910D8">
        <w:t>‘</w:t>
      </w:r>
      <w:r w:rsidR="00F3622E">
        <w:t>belligerent feminism</w:t>
      </w:r>
      <w:r w:rsidR="00B910D8">
        <w:t>’</w:t>
      </w:r>
      <w:r w:rsidR="00F3622E">
        <w:rPr>
          <w:rStyle w:val="FootnoteReference"/>
        </w:rPr>
        <w:footnoteReference w:id="1"/>
      </w:r>
      <w:r w:rsidR="00F3622E">
        <w:t>.</w:t>
      </w:r>
      <w:r w:rsidR="007F2402">
        <w:t xml:space="preserve"> It also includes Britain’s foreign affairs in places such as South Africa with a focus on the turmoil of the British government. This chapter features </w:t>
      </w:r>
      <w:proofErr w:type="gramStart"/>
      <w:r w:rsidR="007F2402">
        <w:t>fairly usual</w:t>
      </w:r>
      <w:proofErr w:type="gramEnd"/>
      <w:r w:rsidR="007F2402">
        <w:t xml:space="preserve"> subject material when discussing the First World War but does put forward some</w:t>
      </w:r>
      <w:r w:rsidR="00221D5D">
        <w:t xml:space="preserve"> detailed</w:t>
      </w:r>
      <w:r w:rsidR="007F2402">
        <w:t xml:space="preserve"> questions such as the doubts over entering a conflict with Germany. </w:t>
      </w:r>
      <w:r w:rsidR="00331801">
        <w:t xml:space="preserve">The third chapter describes the effect the war had on industry. The shell crisis is the </w:t>
      </w:r>
      <w:proofErr w:type="gramStart"/>
      <w:r w:rsidR="00331801">
        <w:t>main focus</w:t>
      </w:r>
      <w:proofErr w:type="gramEnd"/>
      <w:r w:rsidR="00331801">
        <w:t xml:space="preserve"> of this area but other less discussed areas such as Britain’s severe ineptitude in the development and manufacture of optical sights, such as </w:t>
      </w:r>
      <w:r w:rsidR="00331801">
        <w:lastRenderedPageBreak/>
        <w:t>binoculars and rifle optics</w:t>
      </w:r>
      <w:r w:rsidR="00331801">
        <w:rPr>
          <w:rStyle w:val="FootnoteReference"/>
        </w:rPr>
        <w:footnoteReference w:id="2"/>
      </w:r>
      <w:r w:rsidR="00331801">
        <w:t>. This is a clear example of how this book is more than just a basic o</w:t>
      </w:r>
      <w:r w:rsidR="00221D5D">
        <w:t xml:space="preserve">verview of the First World War as </w:t>
      </w:r>
      <w:r w:rsidR="00331801">
        <w:t>it also includes lesser mentioned areas and brings forth new ideas about the period. This chapter also includes clear tables and charts detailing the numerical figures and changes in male and f</w:t>
      </w:r>
      <w:r w:rsidR="0071699C">
        <w:t>emale industrial employment with Simmond’s discussing</w:t>
      </w:r>
      <w:r w:rsidR="00331801">
        <w:t xml:space="preserve"> these figures</w:t>
      </w:r>
      <w:r w:rsidR="00276015">
        <w:t xml:space="preserve"> at some length</w:t>
      </w:r>
      <w:r w:rsidR="00331801">
        <w:t xml:space="preserve">. The detailed analysis of data is very much akin to Gregory’s </w:t>
      </w:r>
      <w:r w:rsidR="00276015">
        <w:t xml:space="preserve">methods in </w:t>
      </w:r>
      <w:r w:rsidR="00276015">
        <w:rPr>
          <w:i/>
        </w:rPr>
        <w:t xml:space="preserve">The Last Great War, </w:t>
      </w:r>
      <w:r w:rsidR="00276015">
        <w:t xml:space="preserve">in which he discusses the figures of those effected by death and bereavement from the war to identify whether the belief that the war effected everyone is an accurate one. </w:t>
      </w:r>
      <w:r w:rsidR="00FE46D2">
        <w:t xml:space="preserve">Chapter 6 is where Simmond’s starts to show some </w:t>
      </w:r>
      <w:proofErr w:type="gramStart"/>
      <w:r w:rsidR="00FE46D2">
        <w:t>really detailed</w:t>
      </w:r>
      <w:proofErr w:type="gramEnd"/>
      <w:r w:rsidR="00FE46D2">
        <w:t xml:space="preserve"> analysis, much like previous specialist scholarship from authors such as Marwick, as the chapter discusses society, family and welfare. </w:t>
      </w:r>
      <w:r w:rsidR="007D0B1B">
        <w:t xml:space="preserve">The discussion of the changes in rural Britain are also a strong point of this book, with areas such as the correlation between the </w:t>
      </w:r>
      <w:proofErr w:type="gramStart"/>
      <w:r w:rsidR="007D0B1B">
        <w:t>large scale</w:t>
      </w:r>
      <w:proofErr w:type="gramEnd"/>
      <w:r w:rsidR="007D0B1B">
        <w:t xml:space="preserve"> mobilisation of troops and the dropping numbers of farm horses. Simmond’s argues that these horses were vital to the war effort, but also the loss of so many animals deeply affected the rural community as they were both a power supply for farm equipment and source of manure</w:t>
      </w:r>
      <w:r w:rsidR="007D0B1B">
        <w:rPr>
          <w:rStyle w:val="FootnoteReference"/>
        </w:rPr>
        <w:footnoteReference w:id="3"/>
      </w:r>
      <w:r w:rsidR="007D0B1B">
        <w:t xml:space="preserve">. This is made clear, again, </w:t>
      </w:r>
      <w:proofErr w:type="gramStart"/>
      <w:r w:rsidR="007D0B1B">
        <w:t>through the use of</w:t>
      </w:r>
      <w:proofErr w:type="gramEnd"/>
      <w:r w:rsidR="007D0B1B">
        <w:t xml:space="preserve"> statistics, as the number of farm horses never recovered to the original 1914 level to this day.</w:t>
      </w:r>
      <w:r w:rsidR="00FE46D2">
        <w:t xml:space="preserve"> </w:t>
      </w:r>
      <w:r w:rsidR="00CC6192">
        <w:t xml:space="preserve">The final chapter of the book discusses the idea of ‘war culture’ and whether </w:t>
      </w:r>
      <w:r w:rsidR="00076BE1">
        <w:t xml:space="preserve">the backbone of British society was altered by the conflict, for all members of the class systems. Simmond’s argues that previous historians have failed to see that the cultural understanding of the war by the British people through art, poetry, and theatre is not entirely the domain of the upper classes, but that the line was blurred and </w:t>
      </w:r>
      <w:proofErr w:type="gramStart"/>
      <w:r w:rsidR="00076BE1">
        <w:t>the majority of</w:t>
      </w:r>
      <w:proofErr w:type="gramEnd"/>
      <w:r w:rsidR="00076BE1">
        <w:t xml:space="preserve"> society, irrelevant of their social standing, was able to experience the cultural changes that the First World War brought about</w:t>
      </w:r>
      <w:r w:rsidR="00076BE1">
        <w:rPr>
          <w:rStyle w:val="FootnoteReference"/>
        </w:rPr>
        <w:footnoteReference w:id="4"/>
      </w:r>
      <w:r w:rsidR="00076BE1">
        <w:t>.</w:t>
      </w:r>
      <w:r w:rsidR="007E35A2">
        <w:t xml:space="preserve"> This argument comes across very strongly with clear examples of the development of the arts and literature and the accessibility of this new wave of culture for the British people. </w:t>
      </w:r>
    </w:p>
    <w:p w:rsidR="00076BE1" w:rsidRDefault="00076BE1" w:rsidP="007F2402">
      <w:pPr>
        <w:spacing w:line="480" w:lineRule="auto"/>
      </w:pPr>
    </w:p>
    <w:p w:rsidR="0069515B" w:rsidRDefault="00076BE1" w:rsidP="007F2402">
      <w:pPr>
        <w:spacing w:line="480" w:lineRule="auto"/>
      </w:pPr>
      <w:r>
        <w:t>In conclusion, this book</w:t>
      </w:r>
      <w:r w:rsidR="007E35A2">
        <w:t xml:space="preserve"> is a very useful piece of scholarship as it successfully portrays the social impact of the First</w:t>
      </w:r>
      <w:r w:rsidR="00E30B79">
        <w:t xml:space="preserve"> World War withou</w:t>
      </w:r>
      <w:r w:rsidR="00E14A85">
        <w:t xml:space="preserve">t becoming overcome by </w:t>
      </w:r>
      <w:r w:rsidR="00E30B79">
        <w:t xml:space="preserve">the magnitude of the </w:t>
      </w:r>
      <w:r w:rsidR="00AA2B07">
        <w:t xml:space="preserve">daunting </w:t>
      </w:r>
      <w:r w:rsidR="00E30B79">
        <w:t>subject matter.  The chapters are clear and concise and the author has clearly shown the scale of his research through detailed references at the end of each chapter.</w:t>
      </w:r>
      <w:r w:rsidR="00AA2B07">
        <w:t xml:space="preserve"> Not only does this book outline the usual subject areas, such as changes for women and socio-political turmoil, which are key for a book focused on an overview of the war</w:t>
      </w:r>
      <w:r w:rsidR="00E14A85">
        <w:t>’s social change</w:t>
      </w:r>
      <w:r w:rsidR="00AA2B07">
        <w:t xml:space="preserve">, but Simmond’s includes information and arguments that put this book ahead of </w:t>
      </w:r>
      <w:proofErr w:type="gramStart"/>
      <w:r w:rsidR="00AA2B07">
        <w:t>the majority of</w:t>
      </w:r>
      <w:proofErr w:type="gramEnd"/>
      <w:r w:rsidR="00AA2B07">
        <w:t xml:space="preserve"> its kind, such as Robb’s </w:t>
      </w:r>
      <w:r w:rsidR="00AA2B07">
        <w:rPr>
          <w:i/>
        </w:rPr>
        <w:t>British Culture and the First World War.</w:t>
      </w:r>
      <w:r w:rsidR="00E14A85">
        <w:t xml:space="preserve"> The addition of the impacts on rural society, industry, technology, and housing are particularly clear as you do not expect these areas in what is described as an ‘overview’ publication. </w:t>
      </w:r>
      <w:r w:rsidR="00AA2B07">
        <w:rPr>
          <w:i/>
        </w:rPr>
        <w:t xml:space="preserve"> </w:t>
      </w:r>
      <w:r w:rsidR="00AA2B07">
        <w:t>These arguments are more akin to the specialist subject books that focus entirely on one section o</w:t>
      </w:r>
      <w:r w:rsidR="00E14A85">
        <w:t xml:space="preserve">f the social changes in Britain, which </w:t>
      </w:r>
      <w:r w:rsidR="00AA2B07">
        <w:t xml:space="preserve">make this book a very useful source. </w:t>
      </w:r>
      <w:r w:rsidR="00E14A85">
        <w:t xml:space="preserve">Not only the detailed analysis of statistics, but the discussion of how they impacted on society is another strength of this book, which as mentioned previously is </w:t>
      </w:r>
      <w:proofErr w:type="gramStart"/>
      <w:r w:rsidR="00E14A85">
        <w:t>similar to</w:t>
      </w:r>
      <w:proofErr w:type="gramEnd"/>
      <w:r w:rsidR="00E14A85">
        <w:t xml:space="preserve"> Gregory’s </w:t>
      </w:r>
      <w:r w:rsidR="00E14A85">
        <w:rPr>
          <w:i/>
        </w:rPr>
        <w:t xml:space="preserve">The Last Great War. </w:t>
      </w:r>
      <w:r>
        <w:t xml:space="preserve">    </w:t>
      </w:r>
      <w:r w:rsidR="00276015">
        <w:t xml:space="preserve">  </w:t>
      </w:r>
    </w:p>
    <w:p w:rsidR="004E4508" w:rsidRDefault="004E4508" w:rsidP="00E524DC">
      <w:pPr>
        <w:spacing w:line="480" w:lineRule="auto"/>
      </w:pPr>
    </w:p>
    <w:p w:rsidR="00676303" w:rsidRPr="004E4508" w:rsidRDefault="00773D72" w:rsidP="00E524DC">
      <w:pPr>
        <w:spacing w:line="480" w:lineRule="auto"/>
        <w:rPr>
          <w:b/>
        </w:rPr>
      </w:pPr>
      <w:r>
        <w:rPr>
          <w:b/>
        </w:rPr>
        <w:t>Book review</w:t>
      </w:r>
      <w:r w:rsidRPr="004E4508">
        <w:rPr>
          <w:b/>
        </w:rPr>
        <w:t xml:space="preserve"> </w:t>
      </w:r>
      <w:r>
        <w:rPr>
          <w:b/>
        </w:rPr>
        <w:t>b</w:t>
      </w:r>
      <w:r w:rsidR="00F3622E" w:rsidRPr="004E4508">
        <w:rPr>
          <w:b/>
        </w:rPr>
        <w:t>ibliography-</w:t>
      </w:r>
      <w:r w:rsidR="00843C52">
        <w:rPr>
          <w:b/>
        </w:rPr>
        <w:t xml:space="preserve"> </w:t>
      </w:r>
    </w:p>
    <w:p w:rsidR="004E4508" w:rsidRDefault="004E4508" w:rsidP="004E4508">
      <w:pPr>
        <w:pStyle w:val="ListParagraph"/>
        <w:numPr>
          <w:ilvl w:val="0"/>
          <w:numId w:val="2"/>
        </w:numPr>
        <w:spacing w:line="480" w:lineRule="auto"/>
      </w:pPr>
      <w:r>
        <w:t xml:space="preserve">DeGroot, G. </w:t>
      </w:r>
      <w:r w:rsidRPr="00F3622E">
        <w:rPr>
          <w:i/>
        </w:rPr>
        <w:t xml:space="preserve">Blighty: British Society in the Era of the Great War, </w:t>
      </w:r>
      <w:r>
        <w:t>(Palgrave Macmillan, 2000)</w:t>
      </w:r>
    </w:p>
    <w:p w:rsidR="004E4508" w:rsidRDefault="004E4508" w:rsidP="004E4508">
      <w:pPr>
        <w:pStyle w:val="ListParagraph"/>
        <w:numPr>
          <w:ilvl w:val="0"/>
          <w:numId w:val="2"/>
        </w:numPr>
        <w:spacing w:line="480" w:lineRule="auto"/>
      </w:pPr>
      <w:r>
        <w:t xml:space="preserve">Gregory, A. </w:t>
      </w:r>
      <w:r w:rsidRPr="00DF3925">
        <w:rPr>
          <w:i/>
        </w:rPr>
        <w:t>The Last Great War: British</w:t>
      </w:r>
      <w:r>
        <w:rPr>
          <w:i/>
        </w:rPr>
        <w:t xml:space="preserve"> Society </w:t>
      </w:r>
      <w:proofErr w:type="gramStart"/>
      <w:r>
        <w:rPr>
          <w:i/>
        </w:rPr>
        <w:t>And</w:t>
      </w:r>
      <w:proofErr w:type="gramEnd"/>
      <w:r>
        <w:rPr>
          <w:i/>
        </w:rPr>
        <w:t xml:space="preserve"> The First World War, </w:t>
      </w:r>
      <w:r>
        <w:t>(Cambridge: Cambridge University Press, 2008)</w:t>
      </w:r>
    </w:p>
    <w:p w:rsidR="004E4508" w:rsidRDefault="004E4508" w:rsidP="004E4508">
      <w:pPr>
        <w:pStyle w:val="ListParagraph"/>
        <w:numPr>
          <w:ilvl w:val="0"/>
          <w:numId w:val="2"/>
        </w:numPr>
        <w:spacing w:line="480" w:lineRule="auto"/>
      </w:pPr>
      <w:r>
        <w:t xml:space="preserve">Marwick, A. </w:t>
      </w:r>
      <w:r>
        <w:rPr>
          <w:i/>
        </w:rPr>
        <w:t xml:space="preserve">The Deluge: British Society and the First World War, </w:t>
      </w:r>
      <w:r>
        <w:t>(Penguin publishing, 1967)</w:t>
      </w:r>
    </w:p>
    <w:p w:rsidR="004E4508" w:rsidRDefault="004E4508" w:rsidP="004E4508">
      <w:pPr>
        <w:pStyle w:val="ListParagraph"/>
        <w:numPr>
          <w:ilvl w:val="0"/>
          <w:numId w:val="2"/>
        </w:numPr>
        <w:spacing w:line="480" w:lineRule="auto"/>
      </w:pPr>
      <w:r>
        <w:t xml:space="preserve">Robb, G. </w:t>
      </w:r>
      <w:r>
        <w:rPr>
          <w:i/>
        </w:rPr>
        <w:t xml:space="preserve">British Culture and the First World War, </w:t>
      </w:r>
      <w:r>
        <w:t>(Hampshire: Palgrave, 2002)</w:t>
      </w:r>
    </w:p>
    <w:p w:rsidR="00F3622E" w:rsidRDefault="004E4508" w:rsidP="00F3622E">
      <w:pPr>
        <w:pStyle w:val="ListParagraph"/>
        <w:numPr>
          <w:ilvl w:val="0"/>
          <w:numId w:val="2"/>
        </w:numPr>
        <w:spacing w:line="480" w:lineRule="auto"/>
      </w:pPr>
      <w:r>
        <w:t xml:space="preserve">Simmonds, </w:t>
      </w:r>
      <w:r w:rsidR="00F3622E">
        <w:t xml:space="preserve">G. V. </w:t>
      </w:r>
      <w:r w:rsidR="00F3622E" w:rsidRPr="00F3622E">
        <w:rPr>
          <w:i/>
        </w:rPr>
        <w:t xml:space="preserve">Britain and World War One, </w:t>
      </w:r>
      <w:r w:rsidR="00F3622E">
        <w:t>(Oxon: Routledge, 2012)</w:t>
      </w:r>
    </w:p>
    <w:p w:rsidR="0071699C" w:rsidRDefault="0071699C" w:rsidP="00E524DC">
      <w:pPr>
        <w:spacing w:line="480" w:lineRule="auto"/>
      </w:pPr>
    </w:p>
    <w:p w:rsidR="008F7646" w:rsidRPr="0071699C" w:rsidRDefault="00DF3925" w:rsidP="00E524DC">
      <w:pPr>
        <w:spacing w:line="480" w:lineRule="auto"/>
      </w:pPr>
      <w:r>
        <w:rPr>
          <w:i/>
        </w:rPr>
        <w:lastRenderedPageBreak/>
        <w:t xml:space="preserve"> </w:t>
      </w:r>
      <w:proofErr w:type="gramStart"/>
      <w:r w:rsidR="00094843">
        <w:rPr>
          <w:b/>
        </w:rPr>
        <w:t>1500 word</w:t>
      </w:r>
      <w:proofErr w:type="gramEnd"/>
      <w:r w:rsidR="00094843">
        <w:rPr>
          <w:b/>
        </w:rPr>
        <w:t xml:space="preserve"> document report – ‘Great British Offensive’ newspaper article from the Derby Daily Telegraph, 1</w:t>
      </w:r>
      <w:r w:rsidR="00094843" w:rsidRPr="00094843">
        <w:rPr>
          <w:b/>
          <w:vertAlign w:val="superscript"/>
        </w:rPr>
        <w:t>st</w:t>
      </w:r>
      <w:r w:rsidR="00094843">
        <w:rPr>
          <w:b/>
        </w:rPr>
        <w:t xml:space="preserve"> July 1916</w:t>
      </w:r>
    </w:p>
    <w:p w:rsidR="00094843" w:rsidRDefault="00094843" w:rsidP="00E524DC">
      <w:pPr>
        <w:spacing w:line="480" w:lineRule="auto"/>
        <w:rPr>
          <w:b/>
        </w:rPr>
      </w:pPr>
    </w:p>
    <w:p w:rsidR="00EE0EF3" w:rsidRDefault="00094843" w:rsidP="00E524DC">
      <w:pPr>
        <w:spacing w:line="480" w:lineRule="auto"/>
      </w:pPr>
      <w:r>
        <w:t>This newspaper article documents the outcome of the first day of the Somme offensive on 1</w:t>
      </w:r>
      <w:r w:rsidRPr="00094843">
        <w:rPr>
          <w:vertAlign w:val="superscript"/>
        </w:rPr>
        <w:t>st</w:t>
      </w:r>
      <w:r>
        <w:t xml:space="preserve"> July 1916. Written in the Derby Daily Telegraph</w:t>
      </w:r>
      <w:r w:rsidR="00377F6F">
        <w:t>,</w:t>
      </w:r>
      <w:r>
        <w:t xml:space="preserve"> this article would have been printed for th</w:t>
      </w:r>
      <w:r w:rsidR="00377F6F">
        <w:t>e population of Derby and the surrounding area of South Derbyshire</w:t>
      </w:r>
      <w:r w:rsidR="00EE0EF3">
        <w:t>, many of whom would have had close family or friends serving in the armed forces</w:t>
      </w:r>
      <w:r w:rsidR="0071699C">
        <w:t xml:space="preserve"> overseas</w:t>
      </w:r>
      <w:r w:rsidR="00377F6F">
        <w:t>. However, it is not a national newspaper, so would not have been seen by a wide spread audience across the country.</w:t>
      </w:r>
      <w:r w:rsidR="00F61FDB">
        <w:t xml:space="preserve"> The nature of newspaper articles at the time means that the content of the article must be analysed with the topic of propaganda at the fore. The author of the article will</w:t>
      </w:r>
      <w:r w:rsidR="00086D15">
        <w:t>, most probably,</w:t>
      </w:r>
      <w:r w:rsidR="00F61FDB">
        <w:t xml:space="preserve"> have received information from the tro</w:t>
      </w:r>
      <w:r w:rsidR="00086D15">
        <w:t xml:space="preserve">ops in France and </w:t>
      </w:r>
      <w:r w:rsidR="00F61FDB">
        <w:t xml:space="preserve">altered this to ensure that the British people were given a narrative of the battle that was favourable to British victory, irrelevant of the actual outcome, to keep morale strong at home for those with family serving overseas in the conflict. </w:t>
      </w:r>
      <w:r w:rsidR="00AB7625">
        <w:t xml:space="preserve">The push to keep a realistic account of the war’s events hidden from the </w:t>
      </w:r>
      <w:proofErr w:type="gramStart"/>
      <w:r w:rsidR="00AB7625">
        <w:t>general public</w:t>
      </w:r>
      <w:proofErr w:type="gramEnd"/>
      <w:r w:rsidR="00AB7625">
        <w:t xml:space="preserve"> can be seen when Philip Gibbs, a writer for the Telegraph and Daily Chronicle, was imprisoned for attempting to report on the war in a more accurate way</w:t>
      </w:r>
      <w:r w:rsidR="00AB7625">
        <w:rPr>
          <w:rStyle w:val="FootnoteReference"/>
        </w:rPr>
        <w:footnoteReference w:id="5"/>
      </w:r>
      <w:r w:rsidR="00AB7625">
        <w:t xml:space="preserve">. </w:t>
      </w:r>
    </w:p>
    <w:p w:rsidR="00EE0EF3" w:rsidRDefault="00EE0EF3" w:rsidP="00E524DC">
      <w:pPr>
        <w:spacing w:line="480" w:lineRule="auto"/>
      </w:pPr>
    </w:p>
    <w:p w:rsidR="00A7583E" w:rsidRPr="00A7583E" w:rsidRDefault="00F61FDB" w:rsidP="00E524DC">
      <w:pPr>
        <w:spacing w:line="480" w:lineRule="auto"/>
        <w:rPr>
          <w:sz w:val="20"/>
          <w:szCs w:val="20"/>
        </w:rPr>
      </w:pPr>
      <w:r>
        <w:t>The article was written on the first day of the Somme offensive</w:t>
      </w:r>
      <w:r w:rsidR="00E7280F">
        <w:t xml:space="preserve">, a decisive and highly important action made by the allied troops during the First World War. The headline of the article clearly </w:t>
      </w:r>
      <w:proofErr w:type="gramStart"/>
      <w:r w:rsidR="00E7280F">
        <w:t>states</w:t>
      </w:r>
      <w:proofErr w:type="gramEnd"/>
      <w:r w:rsidR="00E7280F">
        <w:t xml:space="preserve"> ‘Great British Offensive, German Trenches Occupied’. This is a correct description of the events that occurred, as we know that the Somme offensive was a massive undertaking being the largest battle of the First World War</w:t>
      </w:r>
      <w:r w:rsidR="00E7280F">
        <w:rPr>
          <w:rStyle w:val="FootnoteReference"/>
        </w:rPr>
        <w:footnoteReference w:id="6"/>
      </w:r>
      <w:r w:rsidR="00110CA0">
        <w:t xml:space="preserve"> and, according to Edmonds, probably one of the bloodiest battles in human </w:t>
      </w:r>
      <w:r w:rsidR="00110CA0">
        <w:lastRenderedPageBreak/>
        <w:t>history</w:t>
      </w:r>
      <w:r w:rsidR="00110CA0">
        <w:rPr>
          <w:rStyle w:val="FootnoteReference"/>
        </w:rPr>
        <w:footnoteReference w:id="7"/>
      </w:r>
      <w:r w:rsidR="00E7280F">
        <w:t>.</w:t>
      </w:r>
      <w:r w:rsidR="002A45C2">
        <w:t xml:space="preserve"> </w:t>
      </w:r>
      <w:r w:rsidR="00E7280F">
        <w:t xml:space="preserve"> </w:t>
      </w:r>
      <w:r w:rsidR="002A45C2">
        <w:t>Perhaps the most obvious issue with the headline of the article is ‘Our Casualties Not Heavy’. This, on the surface, seems like a grave error, or the clear editing of the truth for propaganda reasonings. The first day of the Somme offensive was a catastrophic failure in terms of the goals of the acti</w:t>
      </w:r>
      <w:r w:rsidR="00563B8A">
        <w:t>on and the severe loss of life. The huge artillery bombardment that preceded the advance had proved ineffective against strong German trenches and bunker positions, so on the morning of July 1</w:t>
      </w:r>
      <w:r w:rsidR="00563B8A" w:rsidRPr="00563B8A">
        <w:rPr>
          <w:vertAlign w:val="superscript"/>
        </w:rPr>
        <w:t>st</w:t>
      </w:r>
      <w:r w:rsidR="00563B8A">
        <w:t>, the infantry left their trenches to face a vigilant and strong defending force. The casualties were horrific, as can be seen by the numbers of dead and wounded from the Tyneside Irish Brigade. Of 4 battalions, 3000 men were halted before they even left their controlled sectors, and died by their hundreds</w:t>
      </w:r>
      <w:r w:rsidR="00563B8A">
        <w:rPr>
          <w:rStyle w:val="FootnoteReference"/>
        </w:rPr>
        <w:footnoteReference w:id="8"/>
      </w:r>
      <w:r w:rsidR="00563B8A">
        <w:t>. The scale of the failure of this first day of combat cannot be underestimated with as many as 60,000</w:t>
      </w:r>
      <w:r w:rsidR="00B52160">
        <w:t xml:space="preserve"> British</w:t>
      </w:r>
      <w:r w:rsidR="00563B8A">
        <w:t xml:space="preserve"> men killed or wounded</w:t>
      </w:r>
      <w:r w:rsidR="00563B8A">
        <w:rPr>
          <w:rStyle w:val="FootnoteReference"/>
        </w:rPr>
        <w:footnoteReference w:id="9"/>
      </w:r>
      <w:r w:rsidR="00563B8A">
        <w:t>. This evidence clearly shows that the newspaper article has been very careful to not show any sens</w:t>
      </w:r>
      <w:r w:rsidR="00EC5F16">
        <w:t>e of British failures against the German forces in France.</w:t>
      </w:r>
      <w:r w:rsidR="00AB7625">
        <w:t xml:space="preserve"> To support this argument, many writers from the period have </w:t>
      </w:r>
      <w:proofErr w:type="gramStart"/>
      <w:r w:rsidR="00AB7625">
        <w:t>actually hinted</w:t>
      </w:r>
      <w:proofErr w:type="gramEnd"/>
      <w:r w:rsidR="00AB7625">
        <w:t xml:space="preserve"> to the shame they have over how they reported on the events of the war.</w:t>
      </w:r>
      <w:r w:rsidR="00A7583E">
        <w:t xml:space="preserve"> William Beach Thomas, a writer for the Daily Mail and Daily Mirror</w:t>
      </w:r>
      <w:r w:rsidR="00B52160">
        <w:t xml:space="preserve"> during this period</w:t>
      </w:r>
      <w:r w:rsidR="00A7583E" w:rsidRPr="00A7583E">
        <w:rPr>
          <w:sz w:val="20"/>
          <w:szCs w:val="20"/>
        </w:rPr>
        <w:t xml:space="preserve">, </w:t>
      </w:r>
      <w:r w:rsidR="00A7583E" w:rsidRPr="00086D15">
        <w:t>wrote in his memoirs ‘A Traveller in News’ that:</w:t>
      </w:r>
      <w:bookmarkStart w:id="3" w:name="_GoBack"/>
      <w:bookmarkEnd w:id="3"/>
    </w:p>
    <w:p w:rsidR="00EC5F16" w:rsidRPr="00A7583E" w:rsidRDefault="00A7583E" w:rsidP="00A7583E">
      <w:pPr>
        <w:spacing w:line="240" w:lineRule="auto"/>
        <w:ind w:left="1440"/>
        <w:jc w:val="both"/>
        <w:rPr>
          <w:sz w:val="20"/>
          <w:szCs w:val="20"/>
        </w:rPr>
      </w:pPr>
      <w:r w:rsidRPr="00A7583E">
        <w:rPr>
          <w:iCs/>
          <w:sz w:val="20"/>
          <w:szCs w:val="20"/>
        </w:rPr>
        <w:t>A great part of the information supplied to us by British Army Intelligence was utterly wrong and misleading. The dispatches were largely untrue so far as they deal with concrete results. For myself, on the next day and yet more on the day after that, I was thoroughly and deeply ashamed of what I had written, for the very good reason that it was untrue. Almost all the official information was wrong. The vulgarity of enormous headlines and the enormity of one’s own name did not lessen the shame.</w:t>
      </w:r>
      <w:r>
        <w:rPr>
          <w:rStyle w:val="FootnoteReference"/>
          <w:iCs/>
          <w:sz w:val="20"/>
          <w:szCs w:val="20"/>
        </w:rPr>
        <w:footnoteReference w:id="10"/>
      </w:r>
    </w:p>
    <w:p w:rsidR="00EC5F16" w:rsidRDefault="00EC5F16" w:rsidP="00E524DC">
      <w:pPr>
        <w:spacing w:line="480" w:lineRule="auto"/>
      </w:pPr>
    </w:p>
    <w:p w:rsidR="00B52160" w:rsidRDefault="00B52160" w:rsidP="00E524DC">
      <w:pPr>
        <w:spacing w:line="480" w:lineRule="auto"/>
      </w:pPr>
    </w:p>
    <w:p w:rsidR="00163969" w:rsidRDefault="00EC5F16" w:rsidP="00E524DC">
      <w:pPr>
        <w:spacing w:line="480" w:lineRule="auto"/>
      </w:pPr>
      <w:r>
        <w:t xml:space="preserve">However, the article contains information reputedly from British Headquarters in France from 11.55 a.m. on the morning of the battle and day the article was written. In some areas of the Somme </w:t>
      </w:r>
      <w:r>
        <w:lastRenderedPageBreak/>
        <w:t>offensive, such as the</w:t>
      </w:r>
      <w:r w:rsidR="00DA53AB">
        <w:t xml:space="preserve"> </w:t>
      </w:r>
      <w:r w:rsidR="00F637EB">
        <w:t>19</w:t>
      </w:r>
      <w:r w:rsidR="00F637EB" w:rsidRPr="00F637EB">
        <w:rPr>
          <w:vertAlign w:val="superscript"/>
        </w:rPr>
        <w:t>th</w:t>
      </w:r>
      <w:r w:rsidR="00F637EB">
        <w:t xml:space="preserve"> Division’s attack between </w:t>
      </w:r>
      <w:r w:rsidR="00F637EB" w:rsidRPr="00F637EB">
        <w:t>La Boisselle and the Albert–Bapaume road</w:t>
      </w:r>
      <w:r w:rsidR="00F637EB">
        <w:t xml:space="preserve">, there were </w:t>
      </w:r>
      <w:r w:rsidR="00DA53AB">
        <w:t xml:space="preserve">some </w:t>
      </w:r>
      <w:r w:rsidR="00F637EB">
        <w:t xml:space="preserve">successes. </w:t>
      </w:r>
      <w:r w:rsidR="00DA53AB">
        <w:t xml:space="preserve">The village was assaulted at 3:15 a.m. and occupied </w:t>
      </w:r>
      <w:r w:rsidR="00F637EB">
        <w:t xml:space="preserve">through vicious hand-to-hand fighting, although with minimal </w:t>
      </w:r>
      <w:r w:rsidR="00DA53AB">
        <w:t>casualties</w:t>
      </w:r>
      <w:r w:rsidR="00F637EB">
        <w:t>, with the capture of some 123 prisoners</w:t>
      </w:r>
      <w:r w:rsidR="00DA53AB">
        <w:rPr>
          <w:rStyle w:val="FootnoteReference"/>
        </w:rPr>
        <w:footnoteReference w:id="11"/>
      </w:r>
      <w:r w:rsidR="00DA53AB">
        <w:t>. Th</w:t>
      </w:r>
      <w:r w:rsidR="00A7583E">
        <w:t>is is a possible reason as to</w:t>
      </w:r>
      <w:r w:rsidR="00DA53AB">
        <w:t xml:space="preserve"> why the </w:t>
      </w:r>
      <w:r w:rsidR="00F637EB">
        <w:t>newspaper article states, ‘many prisoners taken’. These events seem much more in line with the report given to the newspaper by Headquarters and this may have been the case</w:t>
      </w:r>
      <w:r w:rsidR="00DA53AB">
        <w:t>, although we cannot be certain</w:t>
      </w:r>
      <w:r w:rsidR="00F637EB">
        <w:t xml:space="preserve">. The confusion of the ongoing battle and miscommunications </w:t>
      </w:r>
      <w:proofErr w:type="gramStart"/>
      <w:r w:rsidR="00F637EB">
        <w:t>as a result of</w:t>
      </w:r>
      <w:proofErr w:type="gramEnd"/>
      <w:r w:rsidR="00F637EB">
        <w:t xml:space="preserve"> this may have meant that a clear overall view of the outcome of the first offensive was very unclear. This may be a reason why the report portrays a highly inaccurate description and scale of </w:t>
      </w:r>
      <w:proofErr w:type="gramStart"/>
      <w:r w:rsidR="00F637EB">
        <w:t>casualties</w:t>
      </w:r>
      <w:proofErr w:type="gramEnd"/>
      <w:r w:rsidR="00DA53AB">
        <w:t xml:space="preserve"> due to the publishing of such a document so close to the actual events that unfolded in France</w:t>
      </w:r>
      <w:r w:rsidR="00B15F10">
        <w:t xml:space="preserve"> and not due to deliberate censorship of the information by the newspaper</w:t>
      </w:r>
      <w:r w:rsidR="00DA53AB">
        <w:t>.</w:t>
      </w:r>
      <w:r w:rsidR="00B15F10">
        <w:t xml:space="preserve"> </w:t>
      </w:r>
    </w:p>
    <w:p w:rsidR="00773D72" w:rsidRDefault="00773D72" w:rsidP="00E524DC">
      <w:pPr>
        <w:spacing w:line="480" w:lineRule="auto"/>
      </w:pPr>
    </w:p>
    <w:p w:rsidR="00773D72" w:rsidRDefault="00773D72" w:rsidP="00E524DC">
      <w:pPr>
        <w:spacing w:line="480" w:lineRule="auto"/>
      </w:pPr>
      <w:r>
        <w:t>In conclusion, it may be the case that this article was written with the sole belief that the information provided by British Headquarters in France was accurate</w:t>
      </w:r>
      <w:r w:rsidR="00940608">
        <w:t>, or that Headquarters themselves thought the information given to the newspapers was a good account of the events of the day</w:t>
      </w:r>
      <w:r>
        <w:t>. However</w:t>
      </w:r>
      <w:r w:rsidR="007E44B5">
        <w:t xml:space="preserve">, it is far more likely that </w:t>
      </w:r>
      <w:r w:rsidR="00940608">
        <w:t xml:space="preserve">either the newspaper censored the content to lessen the shock of the massive British losses on the first day of the Somme offensive, or the information was </w:t>
      </w:r>
      <w:proofErr w:type="gramStart"/>
      <w:r w:rsidR="00940608">
        <w:t>actually censored</w:t>
      </w:r>
      <w:proofErr w:type="gramEnd"/>
      <w:r w:rsidR="00940608">
        <w:t xml:space="preserve"> by Headquarters in France, and only approved information was sent back home for the press to use in their articles. It was most probably a combination of </w:t>
      </w:r>
      <w:proofErr w:type="gramStart"/>
      <w:r w:rsidR="00940608">
        <w:t>both of these</w:t>
      </w:r>
      <w:proofErr w:type="gramEnd"/>
      <w:r w:rsidR="00940608">
        <w:t xml:space="preserve"> factors</w:t>
      </w:r>
      <w:r w:rsidR="00221D5D">
        <w:t>,</w:t>
      </w:r>
      <w:r w:rsidR="00940608">
        <w:t xml:space="preserve"> as the losses taken by British forces at the Somme were unprecedented. The words of certain newspaper writers, such as William Beach Thomas and Philip Gibbs, give weight to this argument after admitting that the information they wrote in national newspapers about the war was categorically false. </w:t>
      </w:r>
      <w:r w:rsidR="00221D5D">
        <w:t xml:space="preserve">It must be seen that the content of this newspaper article is not an accurate </w:t>
      </w:r>
      <w:r w:rsidR="00221D5D">
        <w:lastRenderedPageBreak/>
        <w:t xml:space="preserve">portrayal of the events of the first day of the Battle of the Somme, as we now know the day was a catastrophic loss for the allied forces who had to assault the German lines. </w:t>
      </w:r>
    </w:p>
    <w:p w:rsidR="00163969" w:rsidRDefault="00163969" w:rsidP="00E524DC">
      <w:pPr>
        <w:spacing w:line="480" w:lineRule="auto"/>
      </w:pPr>
    </w:p>
    <w:p w:rsidR="008F7646" w:rsidRPr="00940608" w:rsidRDefault="00DA53AB" w:rsidP="00E524DC">
      <w:pPr>
        <w:spacing w:line="480" w:lineRule="auto"/>
      </w:pPr>
      <w:r>
        <w:t xml:space="preserve"> </w:t>
      </w:r>
      <w:r w:rsidR="00F637EB">
        <w:t xml:space="preserve">   </w:t>
      </w:r>
      <w:r w:rsidR="00940608">
        <w:t xml:space="preserve"> </w:t>
      </w:r>
      <w:r w:rsidR="00773D72">
        <w:rPr>
          <w:b/>
        </w:rPr>
        <w:t>Document report b</w:t>
      </w:r>
      <w:r w:rsidR="00110CA0">
        <w:rPr>
          <w:b/>
        </w:rPr>
        <w:t>ibliography –</w:t>
      </w:r>
    </w:p>
    <w:p w:rsidR="00B52160" w:rsidRPr="00563B8A" w:rsidRDefault="00B52160" w:rsidP="00B52160">
      <w:pPr>
        <w:pStyle w:val="FootnoteText"/>
        <w:numPr>
          <w:ilvl w:val="0"/>
          <w:numId w:val="5"/>
        </w:numPr>
        <w:spacing w:line="480" w:lineRule="auto"/>
      </w:pPr>
      <w:r w:rsidRPr="00563B8A">
        <w:t xml:space="preserve">Edmonds, J. E. </w:t>
      </w:r>
      <w:r w:rsidRPr="00563B8A">
        <w:rPr>
          <w:i/>
          <w:iCs/>
        </w:rPr>
        <w:t>Military Operations France and Belgium, 1916: Sir Douglas Haig's Command to the 1st July: Battle of the Somme</w:t>
      </w:r>
      <w:r w:rsidRPr="00563B8A">
        <w:rPr>
          <w:i/>
        </w:rPr>
        <w:t xml:space="preserve">. History of the Great War Based on Official Documents. </w:t>
      </w:r>
      <w:r w:rsidRPr="00563B8A">
        <w:t>(London: Macmillan, 1993)</w:t>
      </w:r>
    </w:p>
    <w:p w:rsidR="00110CA0" w:rsidRPr="00563B8A" w:rsidRDefault="00110CA0" w:rsidP="00110CA0">
      <w:pPr>
        <w:pStyle w:val="FootnoteText"/>
        <w:numPr>
          <w:ilvl w:val="0"/>
          <w:numId w:val="5"/>
        </w:numPr>
        <w:spacing w:line="480" w:lineRule="auto"/>
      </w:pPr>
      <w:r w:rsidRPr="00563B8A">
        <w:t xml:space="preserve">Hirst, A. The Examiner, </w:t>
      </w:r>
      <w:r w:rsidRPr="00563B8A">
        <w:rPr>
          <w:i/>
        </w:rPr>
        <w:t xml:space="preserve">Battle of the Somme. </w:t>
      </w:r>
      <w:r w:rsidRPr="00563B8A">
        <w:t xml:space="preserve">[online] Available. </w:t>
      </w:r>
      <w:hyperlink r:id="rId8" w:history="1">
        <w:r w:rsidRPr="00563B8A">
          <w:rPr>
            <w:rStyle w:val="Hyperlink"/>
          </w:rPr>
          <w:t>http://www.examiner.co.uk/news/west-yorkshire-news/battle-somme-probably-worst-ever-11551583</w:t>
        </w:r>
      </w:hyperlink>
      <w:r w:rsidRPr="00563B8A">
        <w:t xml:space="preserve"> (Accessed 14th November 2017)</w:t>
      </w:r>
    </w:p>
    <w:p w:rsidR="00B52160" w:rsidRDefault="00B52160" w:rsidP="00B52160">
      <w:pPr>
        <w:pStyle w:val="FootnoteText"/>
        <w:numPr>
          <w:ilvl w:val="0"/>
          <w:numId w:val="5"/>
        </w:numPr>
        <w:spacing w:line="480" w:lineRule="auto"/>
      </w:pPr>
      <w:r>
        <w:t xml:space="preserve">Jewell, J. The Conversation, </w:t>
      </w:r>
      <w:r>
        <w:rPr>
          <w:i/>
        </w:rPr>
        <w:t xml:space="preserve">How British Press covered the Battle of the Somme. </w:t>
      </w:r>
      <w:r>
        <w:t xml:space="preserve">[online] Available. </w:t>
      </w:r>
      <w:hyperlink r:id="rId9" w:history="1">
        <w:r w:rsidRPr="003E5D0B">
          <w:rPr>
            <w:rStyle w:val="Hyperlink"/>
          </w:rPr>
          <w:t>http://theconversation.com/our-casualties-not-heavy-how-british-press-covered-the-battle-of-the-somme-61863</w:t>
        </w:r>
      </w:hyperlink>
      <w:r>
        <w:t xml:space="preserve"> (Accessed 14th November 2017)</w:t>
      </w:r>
    </w:p>
    <w:p w:rsidR="00B52160" w:rsidRDefault="00B52160" w:rsidP="00B52160">
      <w:pPr>
        <w:pStyle w:val="FootnoteText"/>
        <w:numPr>
          <w:ilvl w:val="0"/>
          <w:numId w:val="5"/>
        </w:numPr>
        <w:spacing w:line="480" w:lineRule="auto"/>
      </w:pPr>
      <w:r w:rsidRPr="00563B8A">
        <w:t xml:space="preserve">Keegan, J. </w:t>
      </w:r>
      <w:r w:rsidRPr="00563B8A">
        <w:rPr>
          <w:i/>
        </w:rPr>
        <w:t xml:space="preserve">The First World War. </w:t>
      </w:r>
      <w:r w:rsidRPr="00563B8A">
        <w:t>(London: Pimlico, 1999)</w:t>
      </w:r>
    </w:p>
    <w:p w:rsidR="00B52160" w:rsidRDefault="00B52160" w:rsidP="00B52160">
      <w:pPr>
        <w:pStyle w:val="FootnoteText"/>
        <w:numPr>
          <w:ilvl w:val="0"/>
          <w:numId w:val="5"/>
        </w:numPr>
        <w:spacing w:line="480" w:lineRule="auto"/>
      </w:pPr>
      <w:r>
        <w:t xml:space="preserve">Miles, W. </w:t>
      </w:r>
      <w:r w:rsidRPr="00DA53AB">
        <w:rPr>
          <w:i/>
          <w:iCs/>
        </w:rPr>
        <w:t>Military Operations in France and Belgium: 2 July to the End of the Battles of the Somme</w:t>
      </w:r>
      <w:r w:rsidRPr="00DA53AB">
        <w:rPr>
          <w:i/>
        </w:rPr>
        <w:t>. History of the Great War Based on Official Documents</w:t>
      </w:r>
      <w:r>
        <w:rPr>
          <w:i/>
        </w:rPr>
        <w:t xml:space="preserve">. </w:t>
      </w:r>
      <w:r>
        <w:t>(London: Macmillan, 1992)</w:t>
      </w:r>
    </w:p>
    <w:p w:rsidR="00B52160" w:rsidRPr="00563B8A" w:rsidRDefault="00B52160" w:rsidP="00B52160">
      <w:pPr>
        <w:pStyle w:val="FootnoteText"/>
        <w:numPr>
          <w:ilvl w:val="0"/>
          <w:numId w:val="5"/>
        </w:numPr>
        <w:spacing w:line="480" w:lineRule="auto"/>
      </w:pPr>
      <w:r>
        <w:t xml:space="preserve">Simkin, J. Spartacus Educational, </w:t>
      </w:r>
      <w:r>
        <w:rPr>
          <w:i/>
        </w:rPr>
        <w:t xml:space="preserve">William Beach Thomas. </w:t>
      </w:r>
      <w:r>
        <w:t xml:space="preserve">[online] Available. </w:t>
      </w:r>
      <w:hyperlink r:id="rId10" w:history="1">
        <w:r w:rsidRPr="003E5D0B">
          <w:rPr>
            <w:rStyle w:val="Hyperlink"/>
          </w:rPr>
          <w:t>http://spartacus-educational.com/Jbeach.htm</w:t>
        </w:r>
      </w:hyperlink>
      <w:r>
        <w:t xml:space="preserve"> (Accessed 15th November 2017)</w:t>
      </w:r>
    </w:p>
    <w:p w:rsidR="002A45C2" w:rsidRPr="00563B8A" w:rsidRDefault="002A45C2" w:rsidP="002A45C2">
      <w:pPr>
        <w:pStyle w:val="FootnoteText"/>
        <w:numPr>
          <w:ilvl w:val="0"/>
          <w:numId w:val="5"/>
        </w:numPr>
        <w:spacing w:line="480" w:lineRule="auto"/>
      </w:pPr>
      <w:r w:rsidRPr="00563B8A">
        <w:t xml:space="preserve">The British Newspaper Archive, Derby Daily Telegraph, </w:t>
      </w:r>
      <w:r w:rsidRPr="00563B8A">
        <w:rPr>
          <w:i/>
        </w:rPr>
        <w:t xml:space="preserve">Great British Offensive. </w:t>
      </w:r>
      <w:r w:rsidRPr="00563B8A">
        <w:t xml:space="preserve">[online] Available. </w:t>
      </w:r>
      <w:hyperlink r:id="rId11" w:history="1">
        <w:r w:rsidRPr="00563B8A">
          <w:rPr>
            <w:rStyle w:val="Hyperlink"/>
          </w:rPr>
          <w:t>https://blog.britishnewspaperarchive.co.uk/2013/06/30/the-start-of-the-battle-of-the-somme-1-july-1916/</w:t>
        </w:r>
      </w:hyperlink>
      <w:r w:rsidRPr="00563B8A">
        <w:t xml:space="preserve"> (Accessed 14</w:t>
      </w:r>
      <w:r w:rsidRPr="00563B8A">
        <w:rPr>
          <w:vertAlign w:val="superscript"/>
        </w:rPr>
        <w:t>th</w:t>
      </w:r>
      <w:r w:rsidRPr="00563B8A">
        <w:t xml:space="preserve"> November 2017 – 16</w:t>
      </w:r>
      <w:r w:rsidRPr="00563B8A">
        <w:rPr>
          <w:vertAlign w:val="superscript"/>
        </w:rPr>
        <w:t>th</w:t>
      </w:r>
      <w:r w:rsidRPr="00563B8A">
        <w:t xml:space="preserve"> November 2017)</w:t>
      </w:r>
    </w:p>
    <w:p w:rsidR="00110CA0" w:rsidRPr="00110CA0" w:rsidRDefault="00110CA0" w:rsidP="00110CA0">
      <w:pPr>
        <w:spacing w:line="480" w:lineRule="auto"/>
      </w:pPr>
    </w:p>
    <w:sectPr w:rsidR="00110CA0" w:rsidRPr="00110C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6C6E" w:rsidRDefault="001D6C6E" w:rsidP="00F3622E">
      <w:pPr>
        <w:spacing w:after="0" w:line="240" w:lineRule="auto"/>
      </w:pPr>
      <w:r>
        <w:separator/>
      </w:r>
    </w:p>
  </w:endnote>
  <w:endnote w:type="continuationSeparator" w:id="0">
    <w:p w:rsidR="001D6C6E" w:rsidRDefault="001D6C6E" w:rsidP="00F362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6C6E" w:rsidRDefault="001D6C6E" w:rsidP="00F3622E">
      <w:pPr>
        <w:spacing w:after="0" w:line="240" w:lineRule="auto"/>
      </w:pPr>
      <w:r>
        <w:separator/>
      </w:r>
    </w:p>
  </w:footnote>
  <w:footnote w:type="continuationSeparator" w:id="0">
    <w:p w:rsidR="001D6C6E" w:rsidRDefault="001D6C6E" w:rsidP="00F3622E">
      <w:pPr>
        <w:spacing w:after="0" w:line="240" w:lineRule="auto"/>
      </w:pPr>
      <w:r>
        <w:continuationSeparator/>
      </w:r>
    </w:p>
  </w:footnote>
  <w:footnote w:id="1">
    <w:p w:rsidR="00F3622E" w:rsidRPr="00F3622E" w:rsidRDefault="00F3622E">
      <w:pPr>
        <w:pStyle w:val="FootnoteText"/>
      </w:pPr>
      <w:r>
        <w:rPr>
          <w:rStyle w:val="FootnoteReference"/>
        </w:rPr>
        <w:footnoteRef/>
      </w:r>
      <w:r>
        <w:t xml:space="preserve"> </w:t>
      </w:r>
      <w:bookmarkStart w:id="1" w:name="_Hlk498355943"/>
      <w:r>
        <w:t xml:space="preserve">A. G. V. Simmonds, </w:t>
      </w:r>
      <w:r>
        <w:rPr>
          <w:i/>
        </w:rPr>
        <w:t xml:space="preserve">Britain and World War One, </w:t>
      </w:r>
      <w:r>
        <w:t xml:space="preserve">(Oxon: Routledge, 2012) </w:t>
      </w:r>
      <w:bookmarkEnd w:id="1"/>
      <w:r>
        <w:t>pg. 5</w:t>
      </w:r>
    </w:p>
  </w:footnote>
  <w:footnote w:id="2">
    <w:p w:rsidR="00331801" w:rsidRDefault="00331801">
      <w:pPr>
        <w:pStyle w:val="FootnoteText"/>
      </w:pPr>
      <w:r>
        <w:rPr>
          <w:rStyle w:val="FootnoteReference"/>
        </w:rPr>
        <w:footnoteRef/>
      </w:r>
      <w:r>
        <w:t xml:space="preserve"> </w:t>
      </w:r>
      <w:r>
        <w:rPr>
          <w:i/>
        </w:rPr>
        <w:t xml:space="preserve">Ibid., </w:t>
      </w:r>
      <w:r>
        <w:t>pg. 76</w:t>
      </w:r>
    </w:p>
  </w:footnote>
  <w:footnote w:id="3">
    <w:p w:rsidR="007D0B1B" w:rsidRDefault="007D0B1B">
      <w:pPr>
        <w:pStyle w:val="FootnoteText"/>
      </w:pPr>
      <w:r>
        <w:rPr>
          <w:rStyle w:val="FootnoteReference"/>
        </w:rPr>
        <w:footnoteRef/>
      </w:r>
      <w:r>
        <w:t xml:space="preserve"> A. G. V. Simmonds, </w:t>
      </w:r>
      <w:r>
        <w:rPr>
          <w:i/>
        </w:rPr>
        <w:t xml:space="preserve">Britain and World War One, </w:t>
      </w:r>
      <w:r>
        <w:t>(Oxon: Routledge, 2012) pg. 198</w:t>
      </w:r>
    </w:p>
  </w:footnote>
  <w:footnote w:id="4">
    <w:p w:rsidR="00076BE1" w:rsidRPr="00076BE1" w:rsidRDefault="00076BE1">
      <w:pPr>
        <w:pStyle w:val="FootnoteText"/>
      </w:pPr>
      <w:r>
        <w:rPr>
          <w:rStyle w:val="FootnoteReference"/>
        </w:rPr>
        <w:footnoteRef/>
      </w:r>
      <w:r>
        <w:t xml:space="preserve"> </w:t>
      </w:r>
      <w:r>
        <w:rPr>
          <w:i/>
        </w:rPr>
        <w:t xml:space="preserve">Ibid., </w:t>
      </w:r>
      <w:r>
        <w:t>pg. 254</w:t>
      </w:r>
    </w:p>
  </w:footnote>
  <w:footnote w:id="5">
    <w:p w:rsidR="00AB7625" w:rsidRPr="00AB7625" w:rsidRDefault="00AB7625">
      <w:pPr>
        <w:pStyle w:val="FootnoteText"/>
      </w:pPr>
      <w:r>
        <w:rPr>
          <w:rStyle w:val="FootnoteReference"/>
        </w:rPr>
        <w:footnoteRef/>
      </w:r>
      <w:r>
        <w:t xml:space="preserve"> J. Jewell, The Conversation, </w:t>
      </w:r>
      <w:r>
        <w:rPr>
          <w:i/>
        </w:rPr>
        <w:t xml:space="preserve">How British Press covered the Battle of the Somme. </w:t>
      </w:r>
      <w:r>
        <w:t xml:space="preserve">[online] Available. </w:t>
      </w:r>
      <w:hyperlink r:id="rId1" w:history="1">
        <w:r w:rsidRPr="003E5D0B">
          <w:rPr>
            <w:rStyle w:val="Hyperlink"/>
          </w:rPr>
          <w:t>http://theconversation.com/our-casualties-not-heavy-how-british-press-covered-the-battle-of-the-somme-61863</w:t>
        </w:r>
      </w:hyperlink>
      <w:r>
        <w:t xml:space="preserve"> </w:t>
      </w:r>
    </w:p>
  </w:footnote>
  <w:footnote w:id="6">
    <w:p w:rsidR="00E7280F" w:rsidRPr="00E7280F" w:rsidRDefault="00E7280F">
      <w:pPr>
        <w:pStyle w:val="FootnoteText"/>
      </w:pPr>
      <w:r>
        <w:rPr>
          <w:rStyle w:val="FootnoteReference"/>
        </w:rPr>
        <w:footnoteRef/>
      </w:r>
      <w:r>
        <w:t xml:space="preserve"> A. Hirst, The Examiner, </w:t>
      </w:r>
      <w:r>
        <w:rPr>
          <w:i/>
        </w:rPr>
        <w:t xml:space="preserve">Battle of the Somme. </w:t>
      </w:r>
      <w:r w:rsidR="00110CA0">
        <w:t xml:space="preserve">[online] Available. </w:t>
      </w:r>
      <w:hyperlink r:id="rId2" w:history="1">
        <w:r w:rsidR="00110CA0" w:rsidRPr="00BD52A6">
          <w:rPr>
            <w:rStyle w:val="Hyperlink"/>
          </w:rPr>
          <w:t>http://www.examiner.co.uk/news/west-yorkshire-news/battle-somme-probably-worst-ever-11551583</w:t>
        </w:r>
      </w:hyperlink>
      <w:r w:rsidR="00110CA0">
        <w:t xml:space="preserve"> </w:t>
      </w:r>
    </w:p>
  </w:footnote>
  <w:footnote w:id="7">
    <w:p w:rsidR="00110CA0" w:rsidRPr="00110CA0" w:rsidRDefault="00110CA0">
      <w:pPr>
        <w:pStyle w:val="FootnoteText"/>
      </w:pPr>
      <w:r>
        <w:rPr>
          <w:rStyle w:val="FootnoteReference"/>
        </w:rPr>
        <w:footnoteRef/>
      </w:r>
      <w:r>
        <w:t xml:space="preserve"> </w:t>
      </w:r>
      <w:bookmarkStart w:id="2" w:name="_Hlk498441429"/>
      <w:r>
        <w:t xml:space="preserve">J. E. Edmonds, </w:t>
      </w:r>
      <w:r w:rsidRPr="00110CA0">
        <w:rPr>
          <w:i/>
          <w:iCs/>
        </w:rPr>
        <w:t>Military Operations France and Belgium, 1916: Sir Douglas Haig's Command to the 1st July: Battle of the Somme</w:t>
      </w:r>
      <w:r w:rsidRPr="00110CA0">
        <w:rPr>
          <w:i/>
        </w:rPr>
        <w:t>. History of the Great War Based on Official Documents</w:t>
      </w:r>
      <w:r>
        <w:rPr>
          <w:i/>
        </w:rPr>
        <w:t xml:space="preserve">. </w:t>
      </w:r>
      <w:r>
        <w:t xml:space="preserve">(London: Macmillan, 1993) </w:t>
      </w:r>
      <w:bookmarkEnd w:id="2"/>
      <w:r>
        <w:t>pg. 496-497</w:t>
      </w:r>
    </w:p>
  </w:footnote>
  <w:footnote w:id="8">
    <w:p w:rsidR="00563B8A" w:rsidRPr="00563B8A" w:rsidRDefault="00563B8A">
      <w:pPr>
        <w:pStyle w:val="FootnoteText"/>
      </w:pPr>
      <w:r>
        <w:rPr>
          <w:rStyle w:val="FootnoteReference"/>
        </w:rPr>
        <w:footnoteRef/>
      </w:r>
      <w:r>
        <w:t xml:space="preserve"> J. Keegan, </w:t>
      </w:r>
      <w:r>
        <w:rPr>
          <w:i/>
        </w:rPr>
        <w:t xml:space="preserve">The First World War. </w:t>
      </w:r>
      <w:r>
        <w:t>(London: Pimlico, 1999) pg. 317</w:t>
      </w:r>
    </w:p>
  </w:footnote>
  <w:footnote w:id="9">
    <w:p w:rsidR="00563B8A" w:rsidRPr="00563B8A" w:rsidRDefault="00563B8A">
      <w:pPr>
        <w:pStyle w:val="FootnoteText"/>
      </w:pPr>
      <w:r>
        <w:rPr>
          <w:rStyle w:val="FootnoteReference"/>
        </w:rPr>
        <w:footnoteRef/>
      </w:r>
      <w:r>
        <w:t xml:space="preserve"> </w:t>
      </w:r>
      <w:r>
        <w:rPr>
          <w:i/>
        </w:rPr>
        <w:t xml:space="preserve">Ibid., </w:t>
      </w:r>
      <w:r>
        <w:t>pg. 318</w:t>
      </w:r>
    </w:p>
  </w:footnote>
  <w:footnote w:id="10">
    <w:p w:rsidR="00A7583E" w:rsidRPr="00A7583E" w:rsidRDefault="00A7583E">
      <w:pPr>
        <w:pStyle w:val="FootnoteText"/>
      </w:pPr>
      <w:r>
        <w:rPr>
          <w:rStyle w:val="FootnoteReference"/>
        </w:rPr>
        <w:footnoteRef/>
      </w:r>
      <w:r>
        <w:t xml:space="preserve"> </w:t>
      </w:r>
      <w:bookmarkStart w:id="4" w:name="_Hlk498446804"/>
      <w:r>
        <w:t xml:space="preserve">J. Simkin, Spartacus Educational, </w:t>
      </w:r>
      <w:r>
        <w:rPr>
          <w:i/>
        </w:rPr>
        <w:t xml:space="preserve">William Beach Thomas. </w:t>
      </w:r>
      <w:r>
        <w:t xml:space="preserve">[online] Available. </w:t>
      </w:r>
      <w:hyperlink r:id="rId3" w:history="1">
        <w:r w:rsidRPr="003E5D0B">
          <w:rPr>
            <w:rStyle w:val="Hyperlink"/>
          </w:rPr>
          <w:t>http://spartacus-educational.com/Jbeach.htm</w:t>
        </w:r>
      </w:hyperlink>
      <w:bookmarkEnd w:id="4"/>
      <w:r>
        <w:t xml:space="preserve"> </w:t>
      </w:r>
    </w:p>
  </w:footnote>
  <w:footnote w:id="11">
    <w:p w:rsidR="00DA53AB" w:rsidRPr="00DA53AB" w:rsidRDefault="00DA53AB">
      <w:pPr>
        <w:pStyle w:val="FootnoteText"/>
      </w:pPr>
      <w:r>
        <w:rPr>
          <w:rStyle w:val="FootnoteReference"/>
        </w:rPr>
        <w:footnoteRef/>
      </w:r>
      <w:r>
        <w:t xml:space="preserve"> </w:t>
      </w:r>
      <w:bookmarkStart w:id="5" w:name="_Hlk498444764"/>
      <w:r>
        <w:t xml:space="preserve">W. Miles, </w:t>
      </w:r>
      <w:r w:rsidRPr="00DA53AB">
        <w:rPr>
          <w:i/>
          <w:iCs/>
        </w:rPr>
        <w:t>Military Operations in France and Belgium: 2 July to the End of the Battles of the Somme</w:t>
      </w:r>
      <w:r w:rsidRPr="00DA53AB">
        <w:rPr>
          <w:i/>
        </w:rPr>
        <w:t>. History of the Great War Based on Official Documents</w:t>
      </w:r>
      <w:r>
        <w:rPr>
          <w:i/>
        </w:rPr>
        <w:t xml:space="preserve">. </w:t>
      </w:r>
      <w:r>
        <w:t xml:space="preserve">(London: Macmillan, 1992) </w:t>
      </w:r>
      <w:bookmarkEnd w:id="5"/>
      <w:r>
        <w:t>pg. 12-13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AD1A59"/>
    <w:multiLevelType w:val="hybridMultilevel"/>
    <w:tmpl w:val="860CFF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E31331"/>
    <w:multiLevelType w:val="hybridMultilevel"/>
    <w:tmpl w:val="1D9A12E0"/>
    <w:lvl w:ilvl="0" w:tplc="3FFE68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9248D"/>
    <w:multiLevelType w:val="hybridMultilevel"/>
    <w:tmpl w:val="DCA43C58"/>
    <w:lvl w:ilvl="0" w:tplc="3FFE68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F12FD7"/>
    <w:multiLevelType w:val="hybridMultilevel"/>
    <w:tmpl w:val="4F96A7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3F351D"/>
    <w:multiLevelType w:val="hybridMultilevel"/>
    <w:tmpl w:val="8AB4A962"/>
    <w:lvl w:ilvl="0" w:tplc="3FFE68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D0655A"/>
    <w:multiLevelType w:val="hybridMultilevel"/>
    <w:tmpl w:val="DE4467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7646"/>
    <w:rsid w:val="00076BE1"/>
    <w:rsid w:val="00086D15"/>
    <w:rsid w:val="00094843"/>
    <w:rsid w:val="00110CA0"/>
    <w:rsid w:val="00163969"/>
    <w:rsid w:val="001644A6"/>
    <w:rsid w:val="001D6C6E"/>
    <w:rsid w:val="00221D5D"/>
    <w:rsid w:val="00276015"/>
    <w:rsid w:val="002A45C2"/>
    <w:rsid w:val="00331801"/>
    <w:rsid w:val="00377F6F"/>
    <w:rsid w:val="004E4508"/>
    <w:rsid w:val="00563B8A"/>
    <w:rsid w:val="005B4747"/>
    <w:rsid w:val="00676303"/>
    <w:rsid w:val="0069515B"/>
    <w:rsid w:val="006E1B4E"/>
    <w:rsid w:val="0071699C"/>
    <w:rsid w:val="00773D72"/>
    <w:rsid w:val="007C31D1"/>
    <w:rsid w:val="007D0B1B"/>
    <w:rsid w:val="007D1D29"/>
    <w:rsid w:val="007E35A2"/>
    <w:rsid w:val="007E44B5"/>
    <w:rsid w:val="007F2402"/>
    <w:rsid w:val="00843C52"/>
    <w:rsid w:val="008774FF"/>
    <w:rsid w:val="008F7646"/>
    <w:rsid w:val="00940608"/>
    <w:rsid w:val="00A7583E"/>
    <w:rsid w:val="00AA2B07"/>
    <w:rsid w:val="00AB7625"/>
    <w:rsid w:val="00B15780"/>
    <w:rsid w:val="00B15F10"/>
    <w:rsid w:val="00B370E4"/>
    <w:rsid w:val="00B52160"/>
    <w:rsid w:val="00B910D8"/>
    <w:rsid w:val="00BE2078"/>
    <w:rsid w:val="00BE5319"/>
    <w:rsid w:val="00C05350"/>
    <w:rsid w:val="00C31FA3"/>
    <w:rsid w:val="00C750C8"/>
    <w:rsid w:val="00C86401"/>
    <w:rsid w:val="00CC6192"/>
    <w:rsid w:val="00D45B50"/>
    <w:rsid w:val="00D67590"/>
    <w:rsid w:val="00D92AFC"/>
    <w:rsid w:val="00DA53AB"/>
    <w:rsid w:val="00DF3925"/>
    <w:rsid w:val="00E14A85"/>
    <w:rsid w:val="00E30B79"/>
    <w:rsid w:val="00E50A85"/>
    <w:rsid w:val="00E524DC"/>
    <w:rsid w:val="00E7280F"/>
    <w:rsid w:val="00EC5F16"/>
    <w:rsid w:val="00EC6963"/>
    <w:rsid w:val="00EE0EF3"/>
    <w:rsid w:val="00F3622E"/>
    <w:rsid w:val="00F61FDB"/>
    <w:rsid w:val="00F637EB"/>
    <w:rsid w:val="00FE4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32254"/>
  <w15:chartTrackingRefBased/>
  <w15:docId w15:val="{26CEDF78-7878-4507-9721-558FBBF9E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362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622E"/>
    <w:rPr>
      <w:sz w:val="20"/>
      <w:szCs w:val="20"/>
    </w:rPr>
  </w:style>
  <w:style w:type="character" w:styleId="FootnoteReference">
    <w:name w:val="footnote reference"/>
    <w:basedOn w:val="DefaultParagraphFont"/>
    <w:uiPriority w:val="99"/>
    <w:semiHidden/>
    <w:unhideWhenUsed/>
    <w:rsid w:val="00F3622E"/>
    <w:rPr>
      <w:vertAlign w:val="superscript"/>
    </w:rPr>
  </w:style>
  <w:style w:type="paragraph" w:styleId="ListParagraph">
    <w:name w:val="List Paragraph"/>
    <w:basedOn w:val="Normal"/>
    <w:uiPriority w:val="34"/>
    <w:qFormat/>
    <w:rsid w:val="00F3622E"/>
    <w:pPr>
      <w:ind w:left="720"/>
      <w:contextualSpacing/>
    </w:pPr>
  </w:style>
  <w:style w:type="character" w:styleId="Hyperlink">
    <w:name w:val="Hyperlink"/>
    <w:basedOn w:val="DefaultParagraphFont"/>
    <w:uiPriority w:val="99"/>
    <w:unhideWhenUsed/>
    <w:rsid w:val="00110CA0"/>
    <w:rPr>
      <w:color w:val="0563C1" w:themeColor="hyperlink"/>
      <w:u w:val="single"/>
    </w:rPr>
  </w:style>
  <w:style w:type="character" w:styleId="UnresolvedMention">
    <w:name w:val="Unresolved Mention"/>
    <w:basedOn w:val="DefaultParagraphFont"/>
    <w:uiPriority w:val="99"/>
    <w:semiHidden/>
    <w:unhideWhenUsed/>
    <w:rsid w:val="00110CA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xaminer.co.uk/news/west-yorkshire-news/battle-somme-probably-worst-ever-11551583"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britishnewspaperarchive.co.uk/2013/06/30/the-start-of-the-battle-of-the-somme-1-july-1916/" TargetMode="External"/><Relationship Id="rId5" Type="http://schemas.openxmlformats.org/officeDocument/2006/relationships/webSettings" Target="webSettings.xml"/><Relationship Id="rId10" Type="http://schemas.openxmlformats.org/officeDocument/2006/relationships/hyperlink" Target="http://spartacus-educational.com/Jbeach.htm" TargetMode="External"/><Relationship Id="rId4" Type="http://schemas.openxmlformats.org/officeDocument/2006/relationships/settings" Target="settings.xml"/><Relationship Id="rId9" Type="http://schemas.openxmlformats.org/officeDocument/2006/relationships/hyperlink" Target="http://theconversation.com/our-casualties-not-heavy-how-british-press-covered-the-battle-of-the-somme-61863"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partacus-educational.com/Jbeach.htm" TargetMode="External"/><Relationship Id="rId2" Type="http://schemas.openxmlformats.org/officeDocument/2006/relationships/hyperlink" Target="http://www.examiner.co.uk/news/west-yorkshire-news/battle-somme-probably-worst-ever-11551583" TargetMode="External"/><Relationship Id="rId1" Type="http://schemas.openxmlformats.org/officeDocument/2006/relationships/hyperlink" Target="http://theconversation.com/our-casualties-not-heavy-how-british-press-covered-the-battle-of-the-somme-618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27C48B-8A04-4206-B3A9-969A892AFC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2393</Words>
  <Characters>13641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Cunningham</dc:creator>
  <cp:keywords/>
  <dc:description/>
  <cp:lastModifiedBy>David Cunningham</cp:lastModifiedBy>
  <cp:revision>2</cp:revision>
  <dcterms:created xsi:type="dcterms:W3CDTF">2017-11-16T15:48:00Z</dcterms:created>
  <dcterms:modified xsi:type="dcterms:W3CDTF">2017-11-16T15:48:00Z</dcterms:modified>
</cp:coreProperties>
</file>