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0C063C" w14:textId="77777777" w:rsidR="00C71AFD" w:rsidRDefault="00C71AFD" w:rsidP="00C71AFD">
      <w:pPr>
        <w:pStyle w:val="NoSpacing"/>
        <w:spacing w:line="360" w:lineRule="auto"/>
        <w:jc w:val="center"/>
        <w:rPr>
          <w:rFonts w:ascii="Times New Roman" w:hAnsi="Times New Roman" w:cs="Times New Roman"/>
          <w:sz w:val="24"/>
          <w:szCs w:val="24"/>
        </w:rPr>
      </w:pPr>
    </w:p>
    <w:p w14:paraId="2D8E6E78" w14:textId="77777777" w:rsidR="00C71AFD" w:rsidRDefault="00C71AFD" w:rsidP="00C71AFD">
      <w:pPr>
        <w:pStyle w:val="NoSpacing"/>
        <w:spacing w:line="360" w:lineRule="auto"/>
        <w:jc w:val="center"/>
        <w:rPr>
          <w:rFonts w:ascii="Times New Roman" w:hAnsi="Times New Roman" w:cs="Times New Roman"/>
          <w:sz w:val="24"/>
          <w:szCs w:val="24"/>
        </w:rPr>
      </w:pPr>
    </w:p>
    <w:p w14:paraId="06555A5F" w14:textId="77777777" w:rsidR="00C71AFD" w:rsidRDefault="00C71AFD" w:rsidP="00C71AFD">
      <w:pPr>
        <w:pStyle w:val="NoSpacing"/>
        <w:spacing w:line="360" w:lineRule="auto"/>
        <w:jc w:val="center"/>
        <w:rPr>
          <w:rFonts w:ascii="Times New Roman" w:hAnsi="Times New Roman" w:cs="Times New Roman"/>
          <w:sz w:val="24"/>
          <w:szCs w:val="24"/>
        </w:rPr>
      </w:pPr>
    </w:p>
    <w:p w14:paraId="168F1137" w14:textId="77777777" w:rsidR="00C71AFD" w:rsidRDefault="00C71AFD" w:rsidP="00C71AFD">
      <w:pPr>
        <w:pStyle w:val="NoSpacing"/>
        <w:spacing w:line="360" w:lineRule="auto"/>
        <w:jc w:val="center"/>
        <w:rPr>
          <w:rFonts w:ascii="Times New Roman" w:hAnsi="Times New Roman" w:cs="Times New Roman"/>
          <w:sz w:val="24"/>
          <w:szCs w:val="24"/>
        </w:rPr>
      </w:pPr>
    </w:p>
    <w:p w14:paraId="119AE91A" w14:textId="77777777" w:rsidR="00C71AFD" w:rsidRDefault="00C71AFD" w:rsidP="00C71AFD">
      <w:pPr>
        <w:pStyle w:val="NoSpacing"/>
        <w:spacing w:line="360" w:lineRule="auto"/>
        <w:jc w:val="center"/>
        <w:rPr>
          <w:rFonts w:ascii="Times New Roman" w:hAnsi="Times New Roman" w:cs="Times New Roman"/>
          <w:sz w:val="24"/>
          <w:szCs w:val="24"/>
        </w:rPr>
      </w:pPr>
    </w:p>
    <w:p w14:paraId="70BA9DE4" w14:textId="77777777" w:rsidR="00C71AFD" w:rsidRDefault="00C71AFD" w:rsidP="00C71AFD">
      <w:pPr>
        <w:pStyle w:val="NoSpacing"/>
        <w:spacing w:line="360" w:lineRule="auto"/>
        <w:jc w:val="center"/>
        <w:rPr>
          <w:rFonts w:ascii="Times New Roman" w:hAnsi="Times New Roman" w:cs="Times New Roman"/>
          <w:sz w:val="24"/>
          <w:szCs w:val="24"/>
        </w:rPr>
      </w:pPr>
    </w:p>
    <w:p w14:paraId="2370B470" w14:textId="77777777" w:rsidR="00C71AFD" w:rsidRDefault="00C71AFD" w:rsidP="00C71AFD">
      <w:pPr>
        <w:pStyle w:val="NoSpacing"/>
        <w:spacing w:line="360" w:lineRule="auto"/>
        <w:jc w:val="center"/>
        <w:rPr>
          <w:rFonts w:ascii="Times New Roman" w:hAnsi="Times New Roman" w:cs="Times New Roman"/>
          <w:sz w:val="24"/>
          <w:szCs w:val="24"/>
        </w:rPr>
      </w:pPr>
    </w:p>
    <w:p w14:paraId="2E412701" w14:textId="77777777" w:rsidR="00C71AFD" w:rsidRDefault="00C71AFD" w:rsidP="00C71AFD">
      <w:pPr>
        <w:pStyle w:val="NoSpacing"/>
        <w:spacing w:line="360" w:lineRule="auto"/>
        <w:jc w:val="center"/>
        <w:rPr>
          <w:rFonts w:ascii="Times New Roman" w:hAnsi="Times New Roman" w:cs="Times New Roman"/>
          <w:sz w:val="24"/>
          <w:szCs w:val="24"/>
        </w:rPr>
      </w:pPr>
    </w:p>
    <w:p w14:paraId="5C1D10F9" w14:textId="77777777" w:rsidR="00C71AFD" w:rsidRDefault="00C71AFD" w:rsidP="00C71AFD">
      <w:pPr>
        <w:pStyle w:val="NoSpacing"/>
        <w:spacing w:line="360" w:lineRule="auto"/>
        <w:jc w:val="center"/>
        <w:rPr>
          <w:rFonts w:ascii="Times New Roman" w:hAnsi="Times New Roman" w:cs="Times New Roman"/>
          <w:sz w:val="24"/>
          <w:szCs w:val="24"/>
        </w:rPr>
      </w:pPr>
    </w:p>
    <w:p w14:paraId="67F07B48" w14:textId="77777777" w:rsidR="005F1A45" w:rsidRDefault="005F1A45" w:rsidP="005F1A45">
      <w:pPr>
        <w:pStyle w:val="NoSpacing"/>
        <w:spacing w:line="360" w:lineRule="auto"/>
        <w:jc w:val="center"/>
        <w:rPr>
          <w:rFonts w:ascii="Times New Roman" w:hAnsi="Times New Roman" w:cs="Times New Roman"/>
          <w:sz w:val="48"/>
          <w:szCs w:val="48"/>
        </w:rPr>
      </w:pPr>
      <w:r>
        <w:rPr>
          <w:rFonts w:ascii="Times New Roman" w:hAnsi="Times New Roman" w:cs="Times New Roman"/>
          <w:sz w:val="48"/>
          <w:szCs w:val="48"/>
        </w:rPr>
        <w:t>Community Engagement</w:t>
      </w:r>
    </w:p>
    <w:p w14:paraId="0FB66847" w14:textId="4D731C00" w:rsidR="005F1A45" w:rsidRDefault="005F1A45" w:rsidP="005F1A45">
      <w:pPr>
        <w:pStyle w:val="NoSpacing"/>
        <w:spacing w:line="360" w:lineRule="auto"/>
        <w:jc w:val="center"/>
        <w:rPr>
          <w:rFonts w:ascii="Times New Roman" w:hAnsi="Times New Roman" w:cs="Times New Roman"/>
          <w:sz w:val="48"/>
          <w:szCs w:val="48"/>
        </w:rPr>
      </w:pPr>
      <w:r>
        <w:rPr>
          <w:rFonts w:ascii="Times New Roman" w:hAnsi="Times New Roman" w:cs="Times New Roman"/>
          <w:sz w:val="48"/>
          <w:szCs w:val="48"/>
        </w:rPr>
        <w:t xml:space="preserve">Assignment </w:t>
      </w:r>
      <w:r>
        <w:rPr>
          <w:rFonts w:ascii="Times New Roman" w:hAnsi="Times New Roman" w:cs="Times New Roman"/>
          <w:sz w:val="48"/>
          <w:szCs w:val="48"/>
        </w:rPr>
        <w:t>2</w:t>
      </w:r>
    </w:p>
    <w:p w14:paraId="040432D6" w14:textId="77777777" w:rsidR="005F1A45" w:rsidRPr="005F1A45" w:rsidRDefault="005F1A45" w:rsidP="005F1A45">
      <w:pPr>
        <w:pStyle w:val="NoSpacing"/>
        <w:spacing w:line="360" w:lineRule="auto"/>
        <w:jc w:val="center"/>
        <w:rPr>
          <w:rFonts w:ascii="Times New Roman" w:hAnsi="Times New Roman" w:cs="Times New Roman"/>
          <w:sz w:val="36"/>
          <w:szCs w:val="36"/>
        </w:rPr>
      </w:pPr>
      <w:r w:rsidRPr="005F1A45">
        <w:rPr>
          <w:rFonts w:ascii="Times New Roman" w:hAnsi="Times New Roman" w:cs="Times New Roman"/>
          <w:sz w:val="36"/>
          <w:szCs w:val="36"/>
        </w:rPr>
        <w:t>Reflective essay</w:t>
      </w:r>
    </w:p>
    <w:p w14:paraId="63CB2D94" w14:textId="77777777" w:rsidR="005F1A45" w:rsidRDefault="005F1A45" w:rsidP="005F1A45">
      <w:pPr>
        <w:pStyle w:val="NoSpacing"/>
        <w:spacing w:line="360" w:lineRule="auto"/>
        <w:jc w:val="center"/>
        <w:rPr>
          <w:rFonts w:ascii="Times New Roman" w:hAnsi="Times New Roman" w:cs="Times New Roman"/>
          <w:sz w:val="48"/>
          <w:szCs w:val="48"/>
        </w:rPr>
      </w:pPr>
    </w:p>
    <w:p w14:paraId="04A0730A" w14:textId="77777777" w:rsidR="005F1A45" w:rsidRDefault="005F1A45" w:rsidP="005F1A45">
      <w:pPr>
        <w:pStyle w:val="NoSpacing"/>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Student Number: 2122719</w:t>
      </w:r>
    </w:p>
    <w:p w14:paraId="370923EF" w14:textId="50907B6D" w:rsidR="00C71AFD" w:rsidRPr="005F1A45" w:rsidRDefault="005F1A45" w:rsidP="005F1A45">
      <w:pPr>
        <w:pStyle w:val="NoSpacing"/>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Student Name: </w:t>
      </w:r>
      <w:proofErr w:type="spellStart"/>
      <w:r>
        <w:rPr>
          <w:rFonts w:ascii="Times New Roman" w:hAnsi="Times New Roman" w:cs="Times New Roman"/>
          <w:b/>
          <w:bCs/>
          <w:sz w:val="24"/>
          <w:szCs w:val="24"/>
        </w:rPr>
        <w:t>Vasile</w:t>
      </w:r>
      <w:proofErr w:type="spellEnd"/>
      <w:r>
        <w:rPr>
          <w:rFonts w:ascii="Times New Roman" w:hAnsi="Times New Roman" w:cs="Times New Roman"/>
          <w:b/>
          <w:bCs/>
          <w:sz w:val="24"/>
          <w:szCs w:val="24"/>
        </w:rPr>
        <w:t xml:space="preserve"> </w:t>
      </w:r>
      <w:proofErr w:type="spellStart"/>
      <w:r>
        <w:rPr>
          <w:rFonts w:ascii="Times New Roman" w:hAnsi="Times New Roman" w:cs="Times New Roman"/>
          <w:b/>
          <w:bCs/>
          <w:sz w:val="24"/>
          <w:szCs w:val="24"/>
        </w:rPr>
        <w:t>Brates</w:t>
      </w:r>
      <w:proofErr w:type="spellEnd"/>
      <w:r w:rsidR="00C71AFD">
        <w:br w:type="page"/>
      </w:r>
    </w:p>
    <w:p w14:paraId="583DEFC7" w14:textId="5C8FAAE2" w:rsidR="3D955CCD" w:rsidRDefault="00C71AFD" w:rsidP="00C71AFD">
      <w:pPr>
        <w:pStyle w:val="Heading1"/>
        <w:spacing w:before="0" w:line="240" w:lineRule="auto"/>
        <w:rPr>
          <w:rFonts w:ascii="Times New Roman" w:hAnsi="Times New Roman" w:cs="Times New Roman"/>
          <w:b/>
          <w:bCs/>
          <w:color w:val="auto"/>
          <w:sz w:val="24"/>
          <w:szCs w:val="24"/>
        </w:rPr>
      </w:pPr>
      <w:r w:rsidRPr="00C71AFD">
        <w:rPr>
          <w:rFonts w:ascii="Times New Roman" w:hAnsi="Times New Roman" w:cs="Times New Roman"/>
          <w:b/>
          <w:bCs/>
          <w:color w:val="auto"/>
          <w:sz w:val="24"/>
          <w:szCs w:val="24"/>
        </w:rPr>
        <w:lastRenderedPageBreak/>
        <w:t>Reflective Essay</w:t>
      </w:r>
    </w:p>
    <w:p w14:paraId="0E9B8F13" w14:textId="77777777" w:rsidR="005F1A45" w:rsidRPr="005F1A45" w:rsidRDefault="005F1A45" w:rsidP="005F1A45"/>
    <w:p w14:paraId="2C078E63" w14:textId="16B09D16" w:rsidR="007357BF" w:rsidRPr="00C71AFD" w:rsidRDefault="3D955CCD" w:rsidP="00C71AFD">
      <w:pPr>
        <w:spacing w:line="360" w:lineRule="auto"/>
        <w:ind w:firstLine="720"/>
        <w:jc w:val="both"/>
        <w:rPr>
          <w:rFonts w:ascii="Times New Roman" w:hAnsi="Times New Roman" w:cs="Times New Roman"/>
          <w:sz w:val="24"/>
          <w:szCs w:val="24"/>
        </w:rPr>
      </w:pPr>
      <w:r w:rsidRPr="00C71AFD">
        <w:rPr>
          <w:rFonts w:ascii="Times New Roman" w:hAnsi="Times New Roman" w:cs="Times New Roman"/>
          <w:sz w:val="24"/>
          <w:szCs w:val="24"/>
        </w:rPr>
        <w:t xml:space="preserve">Engagement in the community is crucial for community development as well as for sustaining citizens' health and well-being, fulfilling educational objectives, and fostering a sense of togetherness. In addition to highlighting the needs, goals, and aspirations of its members, the three pillars of community involvement—trust, communication, and cooperation—also emphasize their interdependence. Effective engagement strategies can be used to improve service delivery, facilitate effective decision-making, and foster community trust. The research, planning, and implementation phases of a project or program, as well as any activity intended to address regional issues or offer answers, can all be times when engagement takes place. According to Watson, (2007) The promotion of knowledge transformation in work-integrated learning requires reflective activities. Reflection helps students grow personally by promoting their self-awareness, sense of belonging to a community, appreciation for civic engagement, and awareness of their own strengths. In addition to all of this, the community gains the most from the programs for community participation. This reflective essay will give a summary on a project that was launched in </w:t>
      </w:r>
      <w:proofErr w:type="spellStart"/>
      <w:r w:rsidRPr="00C71AFD">
        <w:rPr>
          <w:rFonts w:ascii="Times New Roman" w:hAnsi="Times New Roman" w:cs="Times New Roman"/>
          <w:sz w:val="24"/>
          <w:szCs w:val="24"/>
        </w:rPr>
        <w:t>Poth</w:t>
      </w:r>
      <w:proofErr w:type="spellEnd"/>
      <w:r w:rsidRPr="00C71AFD">
        <w:rPr>
          <w:rFonts w:ascii="Times New Roman" w:hAnsi="Times New Roman" w:cs="Times New Roman"/>
          <w:sz w:val="24"/>
          <w:szCs w:val="24"/>
        </w:rPr>
        <w:t xml:space="preserve"> </w:t>
      </w:r>
      <w:proofErr w:type="spellStart"/>
      <w:r w:rsidRPr="00C71AFD">
        <w:rPr>
          <w:rFonts w:ascii="Times New Roman" w:hAnsi="Times New Roman" w:cs="Times New Roman"/>
          <w:sz w:val="24"/>
          <w:szCs w:val="24"/>
        </w:rPr>
        <w:t>Cressa</w:t>
      </w:r>
      <w:proofErr w:type="spellEnd"/>
      <w:r w:rsidRPr="00C71AFD">
        <w:rPr>
          <w:rFonts w:ascii="Times New Roman" w:hAnsi="Times New Roman" w:cs="Times New Roman"/>
          <w:sz w:val="24"/>
          <w:szCs w:val="24"/>
        </w:rPr>
        <w:t>, Hugh town in St Mary's. the main of the project was designing a playground for the local community. The main model of reflection applied is the Gibbs reflective cycle (</w:t>
      </w:r>
      <w:proofErr w:type="spellStart"/>
      <w:r w:rsidRPr="00C71AFD">
        <w:rPr>
          <w:rFonts w:ascii="Times New Roman" w:hAnsi="Times New Roman" w:cs="Times New Roman"/>
          <w:sz w:val="24"/>
          <w:szCs w:val="24"/>
        </w:rPr>
        <w:t>Febriani</w:t>
      </w:r>
      <w:proofErr w:type="spellEnd"/>
      <w:r w:rsidRPr="00C71AFD">
        <w:rPr>
          <w:rFonts w:ascii="Times New Roman" w:hAnsi="Times New Roman" w:cs="Times New Roman"/>
          <w:sz w:val="24"/>
          <w:szCs w:val="24"/>
        </w:rPr>
        <w:t xml:space="preserve"> et al., 2020).</w:t>
      </w:r>
    </w:p>
    <w:p w14:paraId="73E24CA5" w14:textId="28021801" w:rsidR="3D955CCD" w:rsidRPr="00C71AFD" w:rsidRDefault="3D955CCD" w:rsidP="00C71AFD">
      <w:pPr>
        <w:spacing w:line="360" w:lineRule="auto"/>
        <w:ind w:firstLine="720"/>
        <w:jc w:val="both"/>
        <w:rPr>
          <w:rFonts w:ascii="Times New Roman" w:hAnsi="Times New Roman" w:cs="Times New Roman"/>
          <w:sz w:val="24"/>
          <w:szCs w:val="24"/>
        </w:rPr>
      </w:pPr>
      <w:r w:rsidRPr="00C71AFD">
        <w:rPr>
          <w:rFonts w:ascii="Times New Roman" w:hAnsi="Times New Roman" w:cs="Times New Roman"/>
          <w:sz w:val="24"/>
          <w:szCs w:val="24"/>
        </w:rPr>
        <w:t xml:space="preserve">Organized and fulfilled by </w:t>
      </w:r>
      <w:proofErr w:type="spellStart"/>
      <w:r w:rsidRPr="00C71AFD">
        <w:rPr>
          <w:rFonts w:ascii="Times New Roman" w:hAnsi="Times New Roman" w:cs="Times New Roman"/>
          <w:sz w:val="24"/>
          <w:szCs w:val="24"/>
        </w:rPr>
        <w:t>Edens</w:t>
      </w:r>
      <w:proofErr w:type="spellEnd"/>
      <w:r w:rsidRPr="00C71AFD">
        <w:rPr>
          <w:rFonts w:ascii="Times New Roman" w:hAnsi="Times New Roman" w:cs="Times New Roman"/>
          <w:sz w:val="24"/>
          <w:szCs w:val="24"/>
        </w:rPr>
        <w:t xml:space="preserve"> project, the project which was named “Play Scilly” is situated south of Hugh town. The community is home to a popular beach that receives regular visits from both local and tourists. Eden began its involvement </w:t>
      </w:r>
      <w:bookmarkStart w:id="0" w:name="_Int_WNN7k01g"/>
      <w:r w:rsidRPr="00C71AFD">
        <w:rPr>
          <w:rFonts w:ascii="Times New Roman" w:hAnsi="Times New Roman" w:cs="Times New Roman"/>
          <w:sz w:val="24"/>
          <w:szCs w:val="24"/>
        </w:rPr>
        <w:t>way back</w:t>
      </w:r>
      <w:bookmarkEnd w:id="0"/>
      <w:r w:rsidRPr="00C71AFD">
        <w:rPr>
          <w:rFonts w:ascii="Times New Roman" w:hAnsi="Times New Roman" w:cs="Times New Roman"/>
          <w:sz w:val="24"/>
          <w:szCs w:val="24"/>
        </w:rPr>
        <w:t xml:space="preserve"> in 2010 where the environmental charity project joined hands with the children's centre and the youth service to offer adventurous activities in the community. Eden was tasked with the job of carrying out engagement with the children in the designing process of the playground. This was a good example of needs-based approach. The resulting playground would cater for older children in primary age but as well as have potential for the teenagers. Since the children services had already handled the quality management project of the teenagers, the role of Eden remained to bring in a new crop of fun to the consultations with the primary aged children. This saw the setup of focus groups that were planned to run for two days. Day one saw a sample of children being taken to the beach and asked to create characters from pebbles. Children are normally more comfortable in expressing their thoughts through inanimate objects and this was a great idea to filter their thoughts. As a result, the activity fostered creativity among the children as well as gave them a sense of belonging as they used materials that were locally available thereby giving them a sense of belonging. The children were later asked to identify and name their favourite spot to play in the playground site. All this was recorded and used in the designing process. Opinions form parents and adults who happened to pass by were also taken. The children that </w:t>
      </w:r>
      <w:bookmarkStart w:id="1" w:name="_Int_Wy4ktHTN"/>
      <w:r w:rsidRPr="00C71AFD">
        <w:rPr>
          <w:rFonts w:ascii="Times New Roman" w:hAnsi="Times New Roman" w:cs="Times New Roman"/>
          <w:sz w:val="24"/>
          <w:szCs w:val="24"/>
        </w:rPr>
        <w:t>missed out on</w:t>
      </w:r>
      <w:bookmarkEnd w:id="1"/>
      <w:r w:rsidRPr="00C71AFD">
        <w:rPr>
          <w:rFonts w:ascii="Times New Roman" w:hAnsi="Times New Roman" w:cs="Times New Roman"/>
          <w:sz w:val="24"/>
          <w:szCs w:val="24"/>
        </w:rPr>
        <w:t xml:space="preserve"> the activities on the first day were encouraged to mould and name small creatures from the readily available clay. This was aimed at giving the children a sense of belonging and relation the </w:t>
      </w:r>
      <w:proofErr w:type="spellStart"/>
      <w:r w:rsidRPr="00C71AFD">
        <w:rPr>
          <w:rFonts w:ascii="Times New Roman" w:hAnsi="Times New Roman" w:cs="Times New Roman"/>
          <w:sz w:val="24"/>
          <w:szCs w:val="24"/>
        </w:rPr>
        <w:t>ir</w:t>
      </w:r>
      <w:proofErr w:type="spellEnd"/>
      <w:r w:rsidRPr="00C71AFD">
        <w:rPr>
          <w:rFonts w:ascii="Times New Roman" w:hAnsi="Times New Roman" w:cs="Times New Roman"/>
          <w:sz w:val="24"/>
          <w:szCs w:val="24"/>
        </w:rPr>
        <w:t xml:space="preserve"> plying and living spaces. Using the TV reporter narrative, all these activities were recorded and used in the designing of the playground. Children's interactions with others and the larger community aid in their cognitive, social, and physical development. The backyard, the playground, the school, and the home are all places where this community can be found. Children benefit </w:t>
      </w:r>
      <w:bookmarkStart w:id="2" w:name="_Int_Ws8x5Azq"/>
      <w:r w:rsidRPr="00C71AFD">
        <w:rPr>
          <w:rFonts w:ascii="Times New Roman" w:hAnsi="Times New Roman" w:cs="Times New Roman"/>
          <w:sz w:val="24"/>
          <w:szCs w:val="24"/>
        </w:rPr>
        <w:t>eventually</w:t>
      </w:r>
      <w:bookmarkEnd w:id="2"/>
      <w:r w:rsidRPr="00C71AFD">
        <w:rPr>
          <w:rFonts w:ascii="Times New Roman" w:hAnsi="Times New Roman" w:cs="Times New Roman"/>
          <w:sz w:val="24"/>
          <w:szCs w:val="24"/>
        </w:rPr>
        <w:t xml:space="preserve"> from participation in and engagement with the community. It gives kids a sense of belonging and aids in their identity development. Children receive a significant message through community involvement. It declares your significance. </w:t>
      </w:r>
      <w:bookmarkStart w:id="3" w:name="_Int_yEYtKGjO"/>
      <w:r w:rsidRPr="00C71AFD">
        <w:rPr>
          <w:rFonts w:ascii="Times New Roman" w:hAnsi="Times New Roman" w:cs="Times New Roman"/>
          <w:sz w:val="24"/>
          <w:szCs w:val="24"/>
        </w:rPr>
        <w:t>You are</w:t>
      </w:r>
      <w:bookmarkEnd w:id="3"/>
      <w:r w:rsidRPr="00C71AFD">
        <w:rPr>
          <w:rFonts w:ascii="Times New Roman" w:hAnsi="Times New Roman" w:cs="Times New Roman"/>
          <w:sz w:val="24"/>
          <w:szCs w:val="24"/>
        </w:rPr>
        <w:t xml:space="preserve"> cherished. You belong. And </w:t>
      </w:r>
      <w:bookmarkStart w:id="4" w:name="_Int_zFbPfjKI"/>
      <w:r w:rsidRPr="00C71AFD">
        <w:rPr>
          <w:rFonts w:ascii="Times New Roman" w:hAnsi="Times New Roman" w:cs="Times New Roman"/>
          <w:sz w:val="24"/>
          <w:szCs w:val="24"/>
        </w:rPr>
        <w:t>it is</w:t>
      </w:r>
      <w:bookmarkEnd w:id="4"/>
      <w:r w:rsidRPr="00C71AFD">
        <w:rPr>
          <w:rFonts w:ascii="Times New Roman" w:hAnsi="Times New Roman" w:cs="Times New Roman"/>
          <w:sz w:val="24"/>
          <w:szCs w:val="24"/>
        </w:rPr>
        <w:t xml:space="preserve"> a message that has the potential to inspire every child on the planet. "Play Scilly" project covered all the principles associated with community engagement from careful planning to inclusivity and sustained engagement and participatory culture. all these played a contributory role in making the project a success.</w:t>
      </w:r>
    </w:p>
    <w:p w14:paraId="24B3D269" w14:textId="3045E1D8" w:rsidR="3D955CCD" w:rsidRPr="00C71AFD" w:rsidRDefault="3D955CCD" w:rsidP="00C71AFD">
      <w:pPr>
        <w:spacing w:line="360" w:lineRule="auto"/>
        <w:ind w:firstLine="720"/>
        <w:jc w:val="both"/>
        <w:rPr>
          <w:rFonts w:ascii="Times New Roman" w:hAnsi="Times New Roman" w:cs="Times New Roman"/>
          <w:sz w:val="24"/>
          <w:szCs w:val="24"/>
        </w:rPr>
      </w:pPr>
      <w:r w:rsidRPr="00C71AFD">
        <w:rPr>
          <w:rFonts w:ascii="Times New Roman" w:hAnsi="Times New Roman" w:cs="Times New Roman"/>
          <w:sz w:val="24"/>
          <w:szCs w:val="24"/>
        </w:rPr>
        <w:t xml:space="preserve">Throughout my short life, I have always wondered how it would be and what it would feel like to be part of a community project. I am a firm believer of giving back to the community and acts of kindness. </w:t>
      </w:r>
      <w:bookmarkStart w:id="5" w:name="_Int_mmMjjw7P"/>
      <w:r w:rsidRPr="00C71AFD">
        <w:rPr>
          <w:rFonts w:ascii="Times New Roman" w:hAnsi="Times New Roman" w:cs="Times New Roman"/>
          <w:sz w:val="24"/>
          <w:szCs w:val="24"/>
        </w:rPr>
        <w:t>The world</w:t>
      </w:r>
      <w:bookmarkEnd w:id="5"/>
      <w:r w:rsidRPr="00C71AFD">
        <w:rPr>
          <w:rFonts w:ascii="Times New Roman" w:hAnsi="Times New Roman" w:cs="Times New Roman"/>
          <w:sz w:val="24"/>
          <w:szCs w:val="24"/>
        </w:rPr>
        <w:t xml:space="preserve"> has its way of repaying </w:t>
      </w:r>
      <w:bookmarkStart w:id="6" w:name="_Int_UwaJLj7O"/>
      <w:r w:rsidRPr="00C71AFD">
        <w:rPr>
          <w:rFonts w:ascii="Times New Roman" w:hAnsi="Times New Roman" w:cs="Times New Roman"/>
          <w:sz w:val="24"/>
          <w:szCs w:val="24"/>
        </w:rPr>
        <w:t>charitable deeds (Melton, 2020)</w:t>
      </w:r>
      <w:bookmarkEnd w:id="6"/>
      <w:r w:rsidRPr="00C71AFD">
        <w:rPr>
          <w:rFonts w:ascii="Times New Roman" w:hAnsi="Times New Roman" w:cs="Times New Roman"/>
          <w:sz w:val="24"/>
          <w:szCs w:val="24"/>
        </w:rPr>
        <w:t xml:space="preserve">. I can now proudly say that after being part of a successful community engagement programme, the experience is worthwhile. All the ups and down you go through during the project are </w:t>
      </w:r>
      <w:r w:rsidR="00C71AFD" w:rsidRPr="00C71AFD">
        <w:rPr>
          <w:rFonts w:ascii="Times New Roman" w:hAnsi="Times New Roman" w:cs="Times New Roman"/>
          <w:sz w:val="24"/>
          <w:szCs w:val="24"/>
        </w:rPr>
        <w:t>worth</w:t>
      </w:r>
      <w:r w:rsidRPr="00C71AFD">
        <w:rPr>
          <w:rFonts w:ascii="Times New Roman" w:hAnsi="Times New Roman" w:cs="Times New Roman"/>
          <w:sz w:val="24"/>
          <w:szCs w:val="24"/>
        </w:rPr>
        <w:t xml:space="preserve"> the satisfaction that comes upon the completion of the project, seeing the smiles upon those faces of the happy children, makes it all worth the fight. The way Play Scilly as a project involved the children in the decision-making process was </w:t>
      </w:r>
      <w:bookmarkStart w:id="7" w:name="_Int_gD2BZBpk"/>
      <w:r w:rsidRPr="00C71AFD">
        <w:rPr>
          <w:rFonts w:ascii="Times New Roman" w:hAnsi="Times New Roman" w:cs="Times New Roman"/>
          <w:sz w:val="24"/>
          <w:szCs w:val="24"/>
        </w:rPr>
        <w:t>an impressive</w:t>
      </w:r>
      <w:bookmarkEnd w:id="7"/>
      <w:r w:rsidRPr="00C71AFD">
        <w:rPr>
          <w:rFonts w:ascii="Times New Roman" w:hAnsi="Times New Roman" w:cs="Times New Roman"/>
          <w:sz w:val="24"/>
          <w:szCs w:val="24"/>
        </w:rPr>
        <w:t xml:space="preserve"> take away on my side as this demonstrated the principle of inclusion and demographic diversity. </w:t>
      </w:r>
      <w:r w:rsidR="00C71AFD" w:rsidRPr="00C71AFD">
        <w:rPr>
          <w:rFonts w:ascii="Times New Roman" w:hAnsi="Times New Roman" w:cs="Times New Roman"/>
          <w:sz w:val="24"/>
          <w:szCs w:val="24"/>
        </w:rPr>
        <w:t>All</w:t>
      </w:r>
      <w:r w:rsidRPr="00C71AFD">
        <w:rPr>
          <w:rFonts w:ascii="Times New Roman" w:hAnsi="Times New Roman" w:cs="Times New Roman"/>
          <w:sz w:val="24"/>
          <w:szCs w:val="24"/>
        </w:rPr>
        <w:t xml:space="preserve"> members of the community regardless of their ages, culture, genders are all important in determining what matters to them and what is best for their development. The whole project gave me a severe case of nostalgia as all my childhood memories came flashing in my mind. I was in a happy place. Seeing the culture still being practiced and efforts being put into place to uphold it was </w:t>
      </w:r>
      <w:bookmarkStart w:id="8" w:name="_Int_TdxXYwMA"/>
      <w:r w:rsidRPr="00C71AFD">
        <w:rPr>
          <w:rFonts w:ascii="Times New Roman" w:hAnsi="Times New Roman" w:cs="Times New Roman"/>
          <w:sz w:val="24"/>
          <w:szCs w:val="24"/>
        </w:rPr>
        <w:t>impressive (Hart, 2013)</w:t>
      </w:r>
      <w:bookmarkEnd w:id="8"/>
      <w:r w:rsidRPr="00C71AFD">
        <w:rPr>
          <w:rFonts w:ascii="Times New Roman" w:hAnsi="Times New Roman" w:cs="Times New Roman"/>
          <w:sz w:val="24"/>
          <w:szCs w:val="24"/>
        </w:rPr>
        <w:t>.</w:t>
      </w:r>
    </w:p>
    <w:p w14:paraId="5E9FBE91" w14:textId="0EB69F07" w:rsidR="3D955CCD" w:rsidRPr="00C71AFD" w:rsidRDefault="3D955CCD" w:rsidP="00C71AFD">
      <w:pPr>
        <w:spacing w:line="360" w:lineRule="auto"/>
        <w:ind w:firstLine="720"/>
        <w:jc w:val="both"/>
        <w:rPr>
          <w:rFonts w:ascii="Times New Roman" w:hAnsi="Times New Roman" w:cs="Times New Roman"/>
          <w:sz w:val="24"/>
          <w:szCs w:val="24"/>
        </w:rPr>
      </w:pPr>
      <w:r w:rsidRPr="00C71AFD">
        <w:rPr>
          <w:rFonts w:ascii="Times New Roman" w:hAnsi="Times New Roman" w:cs="Times New Roman"/>
          <w:sz w:val="24"/>
          <w:szCs w:val="24"/>
        </w:rPr>
        <w:t xml:space="preserve">Basing on the theory of symbolic interactionism, which states that people respond to many parts of their environment depending on the subjective meanings they give them, </w:t>
      </w:r>
      <w:bookmarkStart w:id="9" w:name="_Int_MkSOgbzk"/>
      <w:r w:rsidRPr="00C71AFD">
        <w:rPr>
          <w:rFonts w:ascii="Times New Roman" w:hAnsi="Times New Roman" w:cs="Times New Roman"/>
          <w:sz w:val="24"/>
          <w:szCs w:val="24"/>
        </w:rPr>
        <w:t>I think the organizers of the Play Scilly project</w:t>
      </w:r>
      <w:bookmarkEnd w:id="9"/>
      <w:r w:rsidRPr="00C71AFD">
        <w:rPr>
          <w:rFonts w:ascii="Times New Roman" w:hAnsi="Times New Roman" w:cs="Times New Roman"/>
          <w:sz w:val="24"/>
          <w:szCs w:val="24"/>
        </w:rPr>
        <w:t xml:space="preserve"> were very sporty in putting this theory into practice when they involved the children ion the consultation processes of designing their own playground (Blumer, 1986). Examples of such meanings include meanings that are created and changed through social interaction involving symbolic communication with other people. The children were involved in the process where they were asked to create a name creatures and characters from pebbles and clay which would be used in interviews. People generate common and symbolic meanings </w:t>
      </w:r>
      <w:bookmarkStart w:id="10" w:name="_Int_askqyau7"/>
      <w:r w:rsidRPr="00C71AFD">
        <w:rPr>
          <w:rFonts w:ascii="Times New Roman" w:hAnsi="Times New Roman" w:cs="Times New Roman"/>
          <w:sz w:val="24"/>
          <w:szCs w:val="24"/>
        </w:rPr>
        <w:t>because of</w:t>
      </w:r>
      <w:bookmarkEnd w:id="10"/>
      <w:r w:rsidRPr="00C71AFD">
        <w:rPr>
          <w:rFonts w:ascii="Times New Roman" w:hAnsi="Times New Roman" w:cs="Times New Roman"/>
          <w:sz w:val="24"/>
          <w:szCs w:val="24"/>
        </w:rPr>
        <w:t xml:space="preserve"> their ongoing interactions with social groups acting as actors. Symbolic interactionism is important because it does not discount the uniqueness of things because it focuses on how specific meanings are adopted and interpreted through social activity. Symbolic interaction has the advantage that, in contrast to other social theories, it focuses on interpersonal relationships and individual acts rather than attempting to represent a single </w:t>
      </w:r>
      <w:r w:rsidR="00C71AFD" w:rsidRPr="00C71AFD">
        <w:rPr>
          <w:rFonts w:ascii="Times New Roman" w:hAnsi="Times New Roman" w:cs="Times New Roman"/>
          <w:sz w:val="24"/>
          <w:szCs w:val="24"/>
        </w:rPr>
        <w:t>society</w:t>
      </w:r>
      <w:r w:rsidRPr="00C71AFD">
        <w:rPr>
          <w:rFonts w:ascii="Times New Roman" w:hAnsi="Times New Roman" w:cs="Times New Roman"/>
          <w:sz w:val="24"/>
          <w:szCs w:val="24"/>
        </w:rPr>
        <w:t>. The community was happy with the project as so were the children. I can conclude that the project was planned and anticipated for in a professional manner that helped in the successful completion. The impact is still felt today as the isles of Scilly are famous for having playgrounds and are the go-to vacation spot for families looking for fun time with their children (Rock, 2016).</w:t>
      </w:r>
    </w:p>
    <w:p w14:paraId="44640D0B" w14:textId="7D96CE5C" w:rsidR="3D955CCD" w:rsidRPr="00C71AFD" w:rsidRDefault="3D955CCD" w:rsidP="00C71AFD">
      <w:pPr>
        <w:spacing w:line="360" w:lineRule="auto"/>
        <w:ind w:firstLine="720"/>
        <w:jc w:val="both"/>
        <w:rPr>
          <w:rFonts w:ascii="Times New Roman" w:hAnsi="Times New Roman" w:cs="Times New Roman"/>
          <w:sz w:val="24"/>
          <w:szCs w:val="24"/>
        </w:rPr>
      </w:pPr>
      <w:r w:rsidRPr="00C71AFD">
        <w:rPr>
          <w:rFonts w:ascii="Times New Roman" w:hAnsi="Times New Roman" w:cs="Times New Roman"/>
          <w:sz w:val="24"/>
          <w:szCs w:val="24"/>
        </w:rPr>
        <w:t xml:space="preserve">Looking at the </w:t>
      </w:r>
      <w:bookmarkStart w:id="11" w:name="_Int_VQDgcXVT"/>
      <w:r w:rsidRPr="00C71AFD">
        <w:rPr>
          <w:rFonts w:ascii="Times New Roman" w:hAnsi="Times New Roman" w:cs="Times New Roman"/>
          <w:sz w:val="24"/>
          <w:szCs w:val="24"/>
        </w:rPr>
        <w:t>entire process</w:t>
      </w:r>
      <w:bookmarkEnd w:id="11"/>
      <w:r w:rsidRPr="00C71AFD">
        <w:rPr>
          <w:rFonts w:ascii="Times New Roman" w:hAnsi="Times New Roman" w:cs="Times New Roman"/>
          <w:sz w:val="24"/>
          <w:szCs w:val="24"/>
        </w:rPr>
        <w:t xml:space="preserve"> from the planning to the completion, the projected had a smart smooth running mainly </w:t>
      </w:r>
      <w:r w:rsidR="00C71AFD" w:rsidRPr="00C71AFD">
        <w:rPr>
          <w:rFonts w:ascii="Times New Roman" w:hAnsi="Times New Roman" w:cs="Times New Roman"/>
          <w:sz w:val="24"/>
          <w:szCs w:val="24"/>
        </w:rPr>
        <w:t>because</w:t>
      </w:r>
      <w:r w:rsidRPr="00C71AFD">
        <w:rPr>
          <w:rFonts w:ascii="Times New Roman" w:hAnsi="Times New Roman" w:cs="Times New Roman"/>
          <w:sz w:val="24"/>
          <w:szCs w:val="24"/>
        </w:rPr>
        <w:t xml:space="preserve"> it was well organized and guided by the core principles of community engagement. The planning was spot on and formed the anchor for the rest of the project. There was inclusivity where all ages were consulted in the designing stage. </w:t>
      </w:r>
      <w:bookmarkStart w:id="12" w:name="_Int_9OyMWhHq"/>
      <w:r w:rsidRPr="00C71AFD">
        <w:rPr>
          <w:rFonts w:ascii="Times New Roman" w:hAnsi="Times New Roman" w:cs="Times New Roman"/>
          <w:sz w:val="24"/>
          <w:szCs w:val="24"/>
        </w:rPr>
        <w:t>It is</w:t>
      </w:r>
      <w:bookmarkEnd w:id="12"/>
      <w:r w:rsidRPr="00C71AFD">
        <w:rPr>
          <w:rFonts w:ascii="Times New Roman" w:hAnsi="Times New Roman" w:cs="Times New Roman"/>
          <w:sz w:val="24"/>
          <w:szCs w:val="24"/>
        </w:rPr>
        <w:t xml:space="preserve"> wonderful to be a part of a community as it develops since these interactions and activities eventually result in lifelong connections. In the child's everyday life, these connections must be gradually and persistently developed. It can take time to establish relationships based on trust. It also exhibited collaboration and shred purpose. The project was conducted in an open manner showing transparency and building trust. Participatory culture was encouraged through the fun activities with the children (Madeira et al., 2013). The reporter recorded interviews with the inanimate creations of the children and the interviews were presented to the design board for choosing and incorporation. I feel like the project managers could and should have added more activities to engage the community to get an even better result but overall, everything worked fine, and credits are due to the managers for a well-orchestrated event. The Play Scilly project is a testimony that if we put in a lot of effort and are passionate about helping our children here at home, we can create the foundation for a better future for them. Children are provided with the opportunity to grow through their community and achieve greatness and happiness.</w:t>
      </w:r>
    </w:p>
    <w:p w14:paraId="64BCE27B" w14:textId="228EAC25" w:rsidR="3D955CCD" w:rsidRPr="00C71AFD" w:rsidRDefault="3D955CCD" w:rsidP="00C71AFD">
      <w:pPr>
        <w:spacing w:line="360" w:lineRule="auto"/>
        <w:ind w:firstLine="720"/>
        <w:jc w:val="both"/>
        <w:rPr>
          <w:rFonts w:ascii="Times New Roman" w:hAnsi="Times New Roman" w:cs="Times New Roman"/>
          <w:sz w:val="24"/>
          <w:szCs w:val="24"/>
        </w:rPr>
      </w:pPr>
      <w:r w:rsidRPr="00C71AFD">
        <w:rPr>
          <w:rFonts w:ascii="Times New Roman" w:hAnsi="Times New Roman" w:cs="Times New Roman"/>
          <w:sz w:val="24"/>
          <w:szCs w:val="24"/>
        </w:rPr>
        <w:t xml:space="preserve">This programme has taught me a lot of things. Among them is the value of inclusivity and demographic diversity in community involvement. I have learnt that the balance of perspectives and viewpoints in </w:t>
      </w:r>
      <w:bookmarkStart w:id="13" w:name="_Int_qmFRm6l5"/>
      <w:r w:rsidRPr="00C71AFD">
        <w:rPr>
          <w:rFonts w:ascii="Times New Roman" w:hAnsi="Times New Roman" w:cs="Times New Roman"/>
          <w:sz w:val="24"/>
          <w:szCs w:val="24"/>
        </w:rPr>
        <w:t>about any</w:t>
      </w:r>
      <w:bookmarkEnd w:id="13"/>
      <w:r w:rsidRPr="00C71AFD">
        <w:rPr>
          <w:rFonts w:ascii="Times New Roman" w:hAnsi="Times New Roman" w:cs="Times New Roman"/>
          <w:sz w:val="24"/>
          <w:szCs w:val="24"/>
        </w:rPr>
        <w:t xml:space="preserve"> setting of the society will be improved by diversity and inclusion (</w:t>
      </w:r>
      <w:proofErr w:type="spellStart"/>
      <w:r w:rsidRPr="00C71AFD">
        <w:rPr>
          <w:rFonts w:ascii="Times New Roman" w:hAnsi="Times New Roman" w:cs="Times New Roman"/>
          <w:sz w:val="24"/>
          <w:szCs w:val="24"/>
        </w:rPr>
        <w:t>Hoelzer</w:t>
      </w:r>
      <w:proofErr w:type="spellEnd"/>
      <w:r w:rsidRPr="00C71AFD">
        <w:rPr>
          <w:rFonts w:ascii="Times New Roman" w:hAnsi="Times New Roman" w:cs="Times New Roman"/>
          <w:sz w:val="24"/>
          <w:szCs w:val="24"/>
        </w:rPr>
        <w:t xml:space="preserve"> and </w:t>
      </w:r>
      <w:proofErr w:type="spellStart"/>
      <w:r w:rsidRPr="00C71AFD">
        <w:rPr>
          <w:rFonts w:ascii="Times New Roman" w:hAnsi="Times New Roman" w:cs="Times New Roman"/>
          <w:sz w:val="24"/>
          <w:szCs w:val="24"/>
        </w:rPr>
        <w:t>Kass</w:t>
      </w:r>
      <w:proofErr w:type="spellEnd"/>
      <w:r w:rsidRPr="00C71AFD">
        <w:rPr>
          <w:rFonts w:ascii="Times New Roman" w:hAnsi="Times New Roman" w:cs="Times New Roman"/>
          <w:sz w:val="24"/>
          <w:szCs w:val="24"/>
        </w:rPr>
        <w:t xml:space="preserve"> 2015). Different viewpoints will be accepted in a balanced world, which will lessen prejudice against difference. The average level of cultural competence in the society can also be enhanced by a world that is balanced. How the project managers included the children goes a long way to explain this. The children were able to experience self-worth through being able to feel proud of themselves and their community. Once they witness the acceptance and understanding of adults, children learn to accept themselves (Blumer, 1986). This encouraging feedback has an impact on their actions and can result in a lifetime of happiness and mental resilience. Through the project have also realized the value of playground for a community. On the playgrounds in their neighbourhoods, kids can hone vital skills like social, emotional, cognitive, and physical development. Children constantly develop social skills through play, including making new friends, sharing, taking turns, and interacting with other children. This helps the community to create a safe space for gatherings, provide a connection space as well as encouraging activity in children (Miller et al., 2012).</w:t>
      </w:r>
    </w:p>
    <w:p w14:paraId="433FA13A" w14:textId="3E7BE250" w:rsidR="3D955CCD" w:rsidRPr="00C71AFD" w:rsidRDefault="3D955CCD" w:rsidP="00C71AFD">
      <w:pPr>
        <w:spacing w:line="360" w:lineRule="auto"/>
        <w:ind w:firstLine="720"/>
        <w:jc w:val="both"/>
        <w:rPr>
          <w:rFonts w:ascii="Times New Roman" w:hAnsi="Times New Roman" w:cs="Times New Roman"/>
          <w:sz w:val="24"/>
          <w:szCs w:val="24"/>
        </w:rPr>
      </w:pPr>
      <w:r w:rsidRPr="00C71AFD">
        <w:rPr>
          <w:rFonts w:ascii="Times New Roman" w:hAnsi="Times New Roman" w:cs="Times New Roman"/>
          <w:sz w:val="24"/>
          <w:szCs w:val="24"/>
        </w:rPr>
        <w:t xml:space="preserve">After this successful project, I have to say that I have developed a passion for community service now. I feel like I need to work and participate more in community projects as I strive to give back more to the community. I plan to enrol in short courses that teach all there is to know in community engagement. </w:t>
      </w:r>
      <w:bookmarkStart w:id="14" w:name="_Int_h94LMoGd"/>
      <w:r w:rsidRPr="00C71AFD">
        <w:rPr>
          <w:rFonts w:ascii="Times New Roman" w:hAnsi="Times New Roman" w:cs="Times New Roman"/>
          <w:sz w:val="24"/>
          <w:szCs w:val="24"/>
        </w:rPr>
        <w:t xml:space="preserve">I </w:t>
      </w:r>
      <w:bookmarkStart w:id="15" w:name="_Int_k68SY6Zy"/>
      <w:r w:rsidRPr="00C71AFD">
        <w:rPr>
          <w:rFonts w:ascii="Times New Roman" w:hAnsi="Times New Roman" w:cs="Times New Roman"/>
          <w:sz w:val="24"/>
          <w:szCs w:val="24"/>
        </w:rPr>
        <w:t>passionately believe</w:t>
      </w:r>
      <w:bookmarkEnd w:id="15"/>
      <w:r w:rsidRPr="00C71AFD">
        <w:rPr>
          <w:rFonts w:ascii="Times New Roman" w:hAnsi="Times New Roman" w:cs="Times New Roman"/>
          <w:sz w:val="24"/>
          <w:szCs w:val="24"/>
        </w:rPr>
        <w:t xml:space="preserve"> that civic technology</w:t>
      </w:r>
      <w:bookmarkEnd w:id="14"/>
      <w:r w:rsidRPr="00C71AFD">
        <w:rPr>
          <w:rFonts w:ascii="Times New Roman" w:hAnsi="Times New Roman" w:cs="Times New Roman"/>
          <w:sz w:val="24"/>
          <w:szCs w:val="24"/>
        </w:rPr>
        <w:t xml:space="preserve"> has great promise, and that digital tools can help build stronger communities and promote the co-creation of cities and towns. I am therefore planning to create a site for online donations and the proceeds of that money will be injected ion the next community project. As opposed to traditional approaches of community engagement; I believe incorporating the use of technology in community involvement will be </w:t>
      </w:r>
      <w:bookmarkStart w:id="16" w:name="_Int_saRRTu5B"/>
      <w:r w:rsidRPr="00C71AFD">
        <w:rPr>
          <w:rFonts w:ascii="Times New Roman" w:hAnsi="Times New Roman" w:cs="Times New Roman"/>
          <w:sz w:val="24"/>
          <w:szCs w:val="24"/>
        </w:rPr>
        <w:t>a fantastic addition</w:t>
      </w:r>
      <w:bookmarkEnd w:id="16"/>
      <w:r w:rsidRPr="00C71AFD">
        <w:rPr>
          <w:rFonts w:ascii="Times New Roman" w:hAnsi="Times New Roman" w:cs="Times New Roman"/>
          <w:sz w:val="24"/>
          <w:szCs w:val="24"/>
        </w:rPr>
        <w:t xml:space="preserve"> basing on the growing internet usage among the people (Madeira et al., 2013).</w:t>
      </w:r>
    </w:p>
    <w:p w14:paraId="35C3445C" w14:textId="4E4B4D54" w:rsidR="3D955CCD" w:rsidRPr="00C71AFD" w:rsidRDefault="3D955CCD" w:rsidP="00C71AFD">
      <w:pPr>
        <w:spacing w:line="360" w:lineRule="auto"/>
        <w:ind w:firstLine="720"/>
        <w:jc w:val="both"/>
        <w:rPr>
          <w:rFonts w:ascii="Times New Roman" w:hAnsi="Times New Roman" w:cs="Times New Roman"/>
          <w:sz w:val="24"/>
          <w:szCs w:val="24"/>
        </w:rPr>
      </w:pPr>
      <w:r w:rsidRPr="00C71AFD">
        <w:rPr>
          <w:rFonts w:ascii="Times New Roman" w:hAnsi="Times New Roman" w:cs="Times New Roman"/>
          <w:sz w:val="24"/>
          <w:szCs w:val="24"/>
        </w:rPr>
        <w:t xml:space="preserve">In conclusion, it need not be difficult to participate in the community; nonetheless, it must be done on purpose. Every interaction matters when considering how you individually give back to the community and how kids grow from the views of a parent, guardian, friend, grandparent, or teacher. To effectively involve the community, start with the necessities. making sure that participants are aware of your project and have access to all the information they require. </w:t>
      </w:r>
      <w:bookmarkStart w:id="17" w:name="_Int_BxAYilCh"/>
      <w:r w:rsidRPr="00C71AFD">
        <w:rPr>
          <w:rFonts w:ascii="Times New Roman" w:hAnsi="Times New Roman" w:cs="Times New Roman"/>
          <w:sz w:val="24"/>
          <w:szCs w:val="24"/>
        </w:rPr>
        <w:t>It is</w:t>
      </w:r>
      <w:bookmarkEnd w:id="17"/>
      <w:r w:rsidRPr="00C71AFD">
        <w:rPr>
          <w:rFonts w:ascii="Times New Roman" w:hAnsi="Times New Roman" w:cs="Times New Roman"/>
          <w:sz w:val="24"/>
          <w:szCs w:val="24"/>
        </w:rPr>
        <w:t xml:space="preserve"> important to not just listen to what your community has to say, but also to use that feedback to motivate positive change. The Play Scilly project incorporated the theory of symbolic interactionism which helped in making it a wonderful success that has been effectful till this day.</w:t>
      </w:r>
    </w:p>
    <w:p w14:paraId="7589AFDB" w14:textId="64EFEC9B" w:rsidR="3D955CCD" w:rsidRDefault="3D955CCD">
      <w:r>
        <w:br w:type="page"/>
      </w:r>
    </w:p>
    <w:p w14:paraId="256BD3BF" w14:textId="51DBF451" w:rsidR="3D955CCD" w:rsidRDefault="3D955CCD" w:rsidP="00C71AFD">
      <w:pPr>
        <w:pStyle w:val="Heading1"/>
        <w:spacing w:before="0" w:line="240" w:lineRule="auto"/>
        <w:rPr>
          <w:rFonts w:ascii="Times New Roman" w:hAnsi="Times New Roman" w:cs="Times New Roman"/>
          <w:b/>
          <w:bCs/>
          <w:color w:val="auto"/>
          <w:sz w:val="24"/>
          <w:szCs w:val="24"/>
        </w:rPr>
      </w:pPr>
      <w:r w:rsidRPr="00C71AFD">
        <w:rPr>
          <w:rFonts w:ascii="Times New Roman" w:hAnsi="Times New Roman" w:cs="Times New Roman"/>
          <w:b/>
          <w:bCs/>
          <w:color w:val="auto"/>
          <w:sz w:val="24"/>
          <w:szCs w:val="24"/>
        </w:rPr>
        <w:t>References</w:t>
      </w:r>
    </w:p>
    <w:p w14:paraId="7E389A98" w14:textId="77777777" w:rsidR="005F1A45" w:rsidRPr="005F1A45" w:rsidRDefault="005F1A45" w:rsidP="005F1A45"/>
    <w:p w14:paraId="1D1239BE" w14:textId="77777777" w:rsidR="00C71AFD" w:rsidRPr="00C71AFD" w:rsidRDefault="00C71AFD" w:rsidP="00C71AFD">
      <w:pPr>
        <w:pStyle w:val="NoSpacing"/>
        <w:spacing w:line="360" w:lineRule="auto"/>
        <w:ind w:left="720" w:hanging="720"/>
        <w:rPr>
          <w:rFonts w:ascii="Times New Roman" w:hAnsi="Times New Roman" w:cs="Times New Roman"/>
          <w:sz w:val="24"/>
          <w:szCs w:val="24"/>
        </w:rPr>
      </w:pPr>
      <w:proofErr w:type="spellStart"/>
      <w:r w:rsidRPr="00C71AFD">
        <w:rPr>
          <w:rFonts w:ascii="Times New Roman" w:hAnsi="Times New Roman" w:cs="Times New Roman"/>
          <w:sz w:val="24"/>
          <w:szCs w:val="24"/>
        </w:rPr>
        <w:t>Adeani</w:t>
      </w:r>
      <w:proofErr w:type="spellEnd"/>
      <w:r w:rsidRPr="00C71AFD">
        <w:rPr>
          <w:rFonts w:ascii="Times New Roman" w:hAnsi="Times New Roman" w:cs="Times New Roman"/>
          <w:sz w:val="24"/>
          <w:szCs w:val="24"/>
        </w:rPr>
        <w:t xml:space="preserve">, I.S., </w:t>
      </w:r>
      <w:proofErr w:type="spellStart"/>
      <w:r w:rsidRPr="00C71AFD">
        <w:rPr>
          <w:rFonts w:ascii="Times New Roman" w:hAnsi="Times New Roman" w:cs="Times New Roman"/>
          <w:sz w:val="24"/>
          <w:szCs w:val="24"/>
        </w:rPr>
        <w:t>Febriani</w:t>
      </w:r>
      <w:proofErr w:type="spellEnd"/>
      <w:r w:rsidRPr="00C71AFD">
        <w:rPr>
          <w:rFonts w:ascii="Times New Roman" w:hAnsi="Times New Roman" w:cs="Times New Roman"/>
          <w:sz w:val="24"/>
          <w:szCs w:val="24"/>
        </w:rPr>
        <w:t xml:space="preserve">, R.B. And </w:t>
      </w:r>
      <w:proofErr w:type="spellStart"/>
      <w:r w:rsidRPr="00C71AFD">
        <w:rPr>
          <w:rFonts w:ascii="Times New Roman" w:hAnsi="Times New Roman" w:cs="Times New Roman"/>
          <w:sz w:val="24"/>
          <w:szCs w:val="24"/>
        </w:rPr>
        <w:t>Syafryadin</w:t>
      </w:r>
      <w:proofErr w:type="spellEnd"/>
      <w:r w:rsidRPr="00C71AFD">
        <w:rPr>
          <w:rFonts w:ascii="Times New Roman" w:hAnsi="Times New Roman" w:cs="Times New Roman"/>
          <w:sz w:val="24"/>
          <w:szCs w:val="24"/>
        </w:rPr>
        <w:t xml:space="preserve">, S., 2020. Using </w:t>
      </w:r>
      <w:proofErr w:type="spellStart"/>
      <w:r w:rsidRPr="00C71AFD">
        <w:rPr>
          <w:rFonts w:ascii="Times New Roman" w:hAnsi="Times New Roman" w:cs="Times New Roman"/>
          <w:sz w:val="24"/>
          <w:szCs w:val="24"/>
        </w:rPr>
        <w:t>gibbs’reflective</w:t>
      </w:r>
      <w:proofErr w:type="spellEnd"/>
      <w:r w:rsidRPr="00C71AFD">
        <w:rPr>
          <w:rFonts w:ascii="Times New Roman" w:hAnsi="Times New Roman" w:cs="Times New Roman"/>
          <w:sz w:val="24"/>
          <w:szCs w:val="24"/>
        </w:rPr>
        <w:t xml:space="preserve"> cycle in making reflections of literary analysis. Indonesian EFL journal, 6(2), pp.139-148. </w:t>
      </w:r>
    </w:p>
    <w:p w14:paraId="5F3DE060" w14:textId="77777777" w:rsidR="00C71AFD" w:rsidRPr="00C71AFD" w:rsidRDefault="00C71AFD" w:rsidP="00C71AFD">
      <w:pPr>
        <w:pStyle w:val="NoSpacing"/>
        <w:spacing w:line="360" w:lineRule="auto"/>
        <w:ind w:left="720" w:hanging="720"/>
        <w:rPr>
          <w:rFonts w:ascii="Times New Roman" w:hAnsi="Times New Roman" w:cs="Times New Roman"/>
          <w:sz w:val="24"/>
          <w:szCs w:val="24"/>
        </w:rPr>
      </w:pPr>
      <w:r w:rsidRPr="00C71AFD">
        <w:rPr>
          <w:rFonts w:ascii="Times New Roman" w:hAnsi="Times New Roman" w:cs="Times New Roman"/>
          <w:sz w:val="24"/>
          <w:szCs w:val="24"/>
        </w:rPr>
        <w:t xml:space="preserve">Blumer, H., 1986. Symbolic interactionism: Perspective and method. </w:t>
      </w:r>
      <w:proofErr w:type="spellStart"/>
      <w:r w:rsidRPr="00C71AFD">
        <w:rPr>
          <w:rFonts w:ascii="Times New Roman" w:hAnsi="Times New Roman" w:cs="Times New Roman"/>
          <w:sz w:val="24"/>
          <w:szCs w:val="24"/>
        </w:rPr>
        <w:t>Univ</w:t>
      </w:r>
      <w:proofErr w:type="spellEnd"/>
      <w:r w:rsidRPr="00C71AFD">
        <w:rPr>
          <w:rFonts w:ascii="Times New Roman" w:hAnsi="Times New Roman" w:cs="Times New Roman"/>
          <w:sz w:val="24"/>
          <w:szCs w:val="24"/>
        </w:rPr>
        <w:t xml:space="preserve"> of California Press.</w:t>
      </w:r>
    </w:p>
    <w:p w14:paraId="63D59F1C" w14:textId="77777777" w:rsidR="00C71AFD" w:rsidRPr="00C71AFD" w:rsidRDefault="00C71AFD" w:rsidP="00C71AFD">
      <w:pPr>
        <w:pStyle w:val="NoSpacing"/>
        <w:spacing w:line="360" w:lineRule="auto"/>
        <w:ind w:left="720" w:hanging="720"/>
        <w:rPr>
          <w:rFonts w:ascii="Times New Roman" w:hAnsi="Times New Roman" w:cs="Times New Roman"/>
          <w:sz w:val="24"/>
          <w:szCs w:val="24"/>
        </w:rPr>
      </w:pPr>
      <w:r w:rsidRPr="00C71AFD">
        <w:rPr>
          <w:rFonts w:ascii="Times New Roman" w:hAnsi="Times New Roman" w:cs="Times New Roman"/>
          <w:sz w:val="24"/>
          <w:szCs w:val="24"/>
        </w:rPr>
        <w:t xml:space="preserve">Flessner, R., Miller, G. and Horwitz, J. eds., 2012. Agency through teacher education: Reflection, community, and learning. Rowman &amp; Littlefield. </w:t>
      </w:r>
    </w:p>
    <w:p w14:paraId="1545E604" w14:textId="77777777" w:rsidR="00C71AFD" w:rsidRPr="00C71AFD" w:rsidRDefault="00C71AFD" w:rsidP="00C71AFD">
      <w:pPr>
        <w:pStyle w:val="NoSpacing"/>
        <w:spacing w:line="360" w:lineRule="auto"/>
        <w:ind w:left="720" w:hanging="720"/>
        <w:rPr>
          <w:rFonts w:ascii="Times New Roman" w:hAnsi="Times New Roman" w:cs="Times New Roman"/>
          <w:sz w:val="24"/>
          <w:szCs w:val="24"/>
        </w:rPr>
      </w:pPr>
      <w:r w:rsidRPr="00C71AFD">
        <w:rPr>
          <w:rFonts w:ascii="Times New Roman" w:hAnsi="Times New Roman" w:cs="Times New Roman"/>
          <w:sz w:val="24"/>
          <w:szCs w:val="24"/>
        </w:rPr>
        <w:t>Hart, R.A., 2013. Children's participation: The theory and practice of involving young citizens in community development and environmental care. Routledge.</w:t>
      </w:r>
    </w:p>
    <w:p w14:paraId="3595F00F" w14:textId="77777777" w:rsidR="00C71AFD" w:rsidRPr="00C71AFD" w:rsidRDefault="00C71AFD" w:rsidP="00C71AFD">
      <w:pPr>
        <w:pStyle w:val="NoSpacing"/>
        <w:spacing w:line="360" w:lineRule="auto"/>
        <w:ind w:left="720" w:hanging="720"/>
        <w:rPr>
          <w:rFonts w:ascii="Times New Roman" w:hAnsi="Times New Roman" w:cs="Times New Roman"/>
          <w:sz w:val="24"/>
          <w:szCs w:val="24"/>
        </w:rPr>
      </w:pPr>
      <w:r w:rsidRPr="00C71AFD">
        <w:rPr>
          <w:rFonts w:ascii="Times New Roman" w:hAnsi="Times New Roman" w:cs="Times New Roman"/>
          <w:sz w:val="24"/>
          <w:szCs w:val="24"/>
        </w:rPr>
        <w:t xml:space="preserve">Holzer, J. and </w:t>
      </w:r>
      <w:proofErr w:type="spellStart"/>
      <w:r w:rsidRPr="00C71AFD">
        <w:rPr>
          <w:rFonts w:ascii="Times New Roman" w:hAnsi="Times New Roman" w:cs="Times New Roman"/>
          <w:sz w:val="24"/>
          <w:szCs w:val="24"/>
        </w:rPr>
        <w:t>Kass</w:t>
      </w:r>
      <w:proofErr w:type="spellEnd"/>
      <w:r w:rsidRPr="00C71AFD">
        <w:rPr>
          <w:rFonts w:ascii="Times New Roman" w:hAnsi="Times New Roman" w:cs="Times New Roman"/>
          <w:sz w:val="24"/>
          <w:szCs w:val="24"/>
        </w:rPr>
        <w:t xml:space="preserve">, N., 2015. Understanding the supports of and challenges to community engagement in the CTSAs. Clinical and Translational Science, 8(2), pp.116-122. </w:t>
      </w:r>
    </w:p>
    <w:p w14:paraId="542749A9" w14:textId="77777777" w:rsidR="00C71AFD" w:rsidRPr="00C71AFD" w:rsidRDefault="00C71AFD" w:rsidP="00C71AFD">
      <w:pPr>
        <w:pStyle w:val="NoSpacing"/>
        <w:spacing w:line="360" w:lineRule="auto"/>
        <w:ind w:left="720" w:hanging="720"/>
        <w:rPr>
          <w:rFonts w:ascii="Times New Roman" w:hAnsi="Times New Roman" w:cs="Times New Roman"/>
          <w:sz w:val="24"/>
          <w:szCs w:val="24"/>
        </w:rPr>
      </w:pPr>
      <w:r w:rsidRPr="00C71AFD">
        <w:rPr>
          <w:rFonts w:ascii="Times New Roman" w:hAnsi="Times New Roman" w:cs="Times New Roman"/>
          <w:sz w:val="24"/>
          <w:szCs w:val="24"/>
        </w:rPr>
        <w:t xml:space="preserve">Jasper, M., 2003. Beginning reflective practice. Nelson Thornes. </w:t>
      </w:r>
    </w:p>
    <w:p w14:paraId="0241CCEA" w14:textId="77777777" w:rsidR="00C71AFD" w:rsidRPr="00C71AFD" w:rsidRDefault="00C71AFD" w:rsidP="00C71AFD">
      <w:pPr>
        <w:pStyle w:val="NoSpacing"/>
        <w:spacing w:line="360" w:lineRule="auto"/>
        <w:ind w:left="720" w:hanging="720"/>
        <w:rPr>
          <w:rFonts w:ascii="Times New Roman" w:hAnsi="Times New Roman" w:cs="Times New Roman"/>
          <w:sz w:val="24"/>
          <w:szCs w:val="24"/>
        </w:rPr>
      </w:pPr>
      <w:r w:rsidRPr="00C71AFD">
        <w:rPr>
          <w:rFonts w:ascii="Times New Roman" w:hAnsi="Times New Roman" w:cs="Times New Roman"/>
          <w:sz w:val="24"/>
          <w:szCs w:val="24"/>
        </w:rPr>
        <w:t xml:space="preserve">Lawlor, K., Myers Madeira, E., </w:t>
      </w:r>
      <w:proofErr w:type="spellStart"/>
      <w:r w:rsidRPr="00C71AFD">
        <w:rPr>
          <w:rFonts w:ascii="Times New Roman" w:hAnsi="Times New Roman" w:cs="Times New Roman"/>
          <w:sz w:val="24"/>
          <w:szCs w:val="24"/>
        </w:rPr>
        <w:t>Blockhus</w:t>
      </w:r>
      <w:proofErr w:type="spellEnd"/>
      <w:r w:rsidRPr="00C71AFD">
        <w:rPr>
          <w:rFonts w:ascii="Times New Roman" w:hAnsi="Times New Roman" w:cs="Times New Roman"/>
          <w:sz w:val="24"/>
          <w:szCs w:val="24"/>
        </w:rPr>
        <w:t xml:space="preserve">, </w:t>
      </w:r>
      <w:proofErr w:type="gramStart"/>
      <w:r w:rsidRPr="00C71AFD">
        <w:rPr>
          <w:rFonts w:ascii="Times New Roman" w:hAnsi="Times New Roman" w:cs="Times New Roman"/>
          <w:sz w:val="24"/>
          <w:szCs w:val="24"/>
        </w:rPr>
        <w:t>J.</w:t>
      </w:r>
      <w:proofErr w:type="gramEnd"/>
      <w:r w:rsidRPr="00C71AFD">
        <w:rPr>
          <w:rFonts w:ascii="Times New Roman" w:hAnsi="Times New Roman" w:cs="Times New Roman"/>
          <w:sz w:val="24"/>
          <w:szCs w:val="24"/>
        </w:rPr>
        <w:t xml:space="preserve"> and Ganz, D.J., 2013. Community participation and benefits in REDD+: A review of initial outcomes and lessons. Forests, 4(2), pp.296-318. </w:t>
      </w:r>
    </w:p>
    <w:p w14:paraId="315ECB6E" w14:textId="77777777" w:rsidR="00C71AFD" w:rsidRPr="00C71AFD" w:rsidRDefault="00C71AFD" w:rsidP="00C71AFD">
      <w:pPr>
        <w:pStyle w:val="NoSpacing"/>
        <w:spacing w:line="360" w:lineRule="auto"/>
        <w:ind w:left="720" w:hanging="720"/>
        <w:rPr>
          <w:rFonts w:ascii="Times New Roman" w:hAnsi="Times New Roman" w:cs="Times New Roman"/>
          <w:sz w:val="24"/>
          <w:szCs w:val="24"/>
        </w:rPr>
      </w:pPr>
      <w:r w:rsidRPr="00C71AFD">
        <w:rPr>
          <w:rFonts w:ascii="Times New Roman" w:hAnsi="Times New Roman" w:cs="Times New Roman"/>
          <w:sz w:val="24"/>
          <w:szCs w:val="24"/>
        </w:rPr>
        <w:t xml:space="preserve">Melton, R.B., 2020. From the Ground Up: Developing Creative Community Through Rural Arts Engagement. </w:t>
      </w:r>
    </w:p>
    <w:p w14:paraId="1CAF0B10" w14:textId="77777777" w:rsidR="00C71AFD" w:rsidRPr="00C71AFD" w:rsidRDefault="00C71AFD" w:rsidP="00C71AFD">
      <w:pPr>
        <w:pStyle w:val="NoSpacing"/>
        <w:spacing w:line="360" w:lineRule="auto"/>
        <w:ind w:left="720" w:hanging="720"/>
        <w:rPr>
          <w:rFonts w:ascii="Times New Roman" w:hAnsi="Times New Roman" w:cs="Times New Roman"/>
          <w:sz w:val="24"/>
          <w:szCs w:val="24"/>
        </w:rPr>
      </w:pPr>
      <w:r w:rsidRPr="00C71AFD">
        <w:rPr>
          <w:rFonts w:ascii="Times New Roman" w:hAnsi="Times New Roman" w:cs="Times New Roman"/>
          <w:sz w:val="24"/>
          <w:szCs w:val="24"/>
        </w:rPr>
        <w:t>Rock, P., 2016. Making of symbolic interactionism. Springer.</w:t>
      </w:r>
    </w:p>
    <w:p w14:paraId="024835F7" w14:textId="77777777" w:rsidR="00C71AFD" w:rsidRPr="00C71AFD" w:rsidRDefault="00C71AFD" w:rsidP="00C71AFD">
      <w:pPr>
        <w:pStyle w:val="NoSpacing"/>
        <w:spacing w:line="360" w:lineRule="auto"/>
        <w:ind w:left="720" w:hanging="720"/>
        <w:rPr>
          <w:rFonts w:ascii="Times New Roman" w:hAnsi="Times New Roman" w:cs="Times New Roman"/>
          <w:sz w:val="24"/>
          <w:szCs w:val="24"/>
        </w:rPr>
      </w:pPr>
      <w:r w:rsidRPr="00C71AFD">
        <w:rPr>
          <w:rFonts w:ascii="Times New Roman" w:hAnsi="Times New Roman" w:cs="Times New Roman"/>
          <w:sz w:val="24"/>
          <w:szCs w:val="24"/>
        </w:rPr>
        <w:t>Watson, D., 2007. Managing civic and community engagement. McGraw-Hill Education (UK).</w:t>
      </w:r>
    </w:p>
    <w:p w14:paraId="769CACDF" w14:textId="3C223AAD" w:rsidR="3D955CCD" w:rsidRDefault="3D955CCD" w:rsidP="3D955CCD"/>
    <w:sectPr w:rsidR="3D955CCD">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7901DC" w14:textId="77777777" w:rsidR="00B22CF4" w:rsidRDefault="00B22CF4" w:rsidP="00C71AFD">
      <w:pPr>
        <w:spacing w:after="0" w:line="240" w:lineRule="auto"/>
      </w:pPr>
      <w:r>
        <w:separator/>
      </w:r>
    </w:p>
  </w:endnote>
  <w:endnote w:type="continuationSeparator" w:id="0">
    <w:p w14:paraId="21D891E6" w14:textId="77777777" w:rsidR="00B22CF4" w:rsidRDefault="00B22CF4" w:rsidP="00C71A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7919427"/>
      <w:docPartObj>
        <w:docPartGallery w:val="Page Numbers (Bottom of Page)"/>
        <w:docPartUnique/>
      </w:docPartObj>
    </w:sdtPr>
    <w:sdtEndPr>
      <w:rPr>
        <w:rFonts w:ascii="Times New Roman" w:hAnsi="Times New Roman" w:cs="Times New Roman"/>
        <w:color w:val="7F7F7F" w:themeColor="background1" w:themeShade="7F"/>
        <w:spacing w:val="60"/>
        <w:sz w:val="24"/>
        <w:szCs w:val="24"/>
      </w:rPr>
    </w:sdtEndPr>
    <w:sdtContent>
      <w:p w14:paraId="1E8B8B0F" w14:textId="11190777" w:rsidR="00C71AFD" w:rsidRPr="00C71AFD" w:rsidRDefault="00C71AFD">
        <w:pPr>
          <w:pStyle w:val="Footer"/>
          <w:pBdr>
            <w:top w:val="single" w:sz="4" w:space="1" w:color="D9D9D9" w:themeColor="background1" w:themeShade="D9"/>
          </w:pBdr>
          <w:jc w:val="right"/>
          <w:rPr>
            <w:rFonts w:ascii="Times New Roman" w:hAnsi="Times New Roman" w:cs="Times New Roman"/>
            <w:sz w:val="24"/>
            <w:szCs w:val="24"/>
          </w:rPr>
        </w:pPr>
        <w:r w:rsidRPr="00C71AFD">
          <w:rPr>
            <w:rFonts w:ascii="Times New Roman" w:hAnsi="Times New Roman" w:cs="Times New Roman"/>
            <w:sz w:val="24"/>
            <w:szCs w:val="24"/>
          </w:rPr>
          <w:fldChar w:fldCharType="begin"/>
        </w:r>
        <w:r w:rsidRPr="00C71AFD">
          <w:rPr>
            <w:rFonts w:ascii="Times New Roman" w:hAnsi="Times New Roman" w:cs="Times New Roman"/>
            <w:sz w:val="24"/>
            <w:szCs w:val="24"/>
          </w:rPr>
          <w:instrText xml:space="preserve"> PAGE   \* MERGEFORMAT </w:instrText>
        </w:r>
        <w:r w:rsidRPr="00C71AFD">
          <w:rPr>
            <w:rFonts w:ascii="Times New Roman" w:hAnsi="Times New Roman" w:cs="Times New Roman"/>
            <w:sz w:val="24"/>
            <w:szCs w:val="24"/>
          </w:rPr>
          <w:fldChar w:fldCharType="separate"/>
        </w:r>
        <w:r w:rsidRPr="00C71AFD">
          <w:rPr>
            <w:rFonts w:ascii="Times New Roman" w:hAnsi="Times New Roman" w:cs="Times New Roman"/>
            <w:noProof/>
            <w:sz w:val="24"/>
            <w:szCs w:val="24"/>
          </w:rPr>
          <w:t>2</w:t>
        </w:r>
        <w:r w:rsidRPr="00C71AFD">
          <w:rPr>
            <w:rFonts w:ascii="Times New Roman" w:hAnsi="Times New Roman" w:cs="Times New Roman"/>
            <w:noProof/>
            <w:sz w:val="24"/>
            <w:szCs w:val="24"/>
          </w:rPr>
          <w:fldChar w:fldCharType="end"/>
        </w:r>
        <w:r w:rsidRPr="00C71AFD">
          <w:rPr>
            <w:rFonts w:ascii="Times New Roman" w:hAnsi="Times New Roman" w:cs="Times New Roman"/>
            <w:sz w:val="24"/>
            <w:szCs w:val="24"/>
          </w:rPr>
          <w:t xml:space="preserve"> | </w:t>
        </w:r>
        <w:r w:rsidRPr="00C71AFD">
          <w:rPr>
            <w:rFonts w:ascii="Times New Roman" w:hAnsi="Times New Roman" w:cs="Times New Roman"/>
            <w:color w:val="7F7F7F" w:themeColor="background1" w:themeShade="7F"/>
            <w:spacing w:val="60"/>
            <w:sz w:val="24"/>
            <w:szCs w:val="24"/>
          </w:rPr>
          <w:t>Page</w:t>
        </w:r>
      </w:p>
    </w:sdtContent>
  </w:sdt>
  <w:p w14:paraId="7CA28672" w14:textId="77777777" w:rsidR="00C71AFD" w:rsidRDefault="00C71A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C8321A" w14:textId="77777777" w:rsidR="00B22CF4" w:rsidRDefault="00B22CF4" w:rsidP="00C71AFD">
      <w:pPr>
        <w:spacing w:after="0" w:line="240" w:lineRule="auto"/>
      </w:pPr>
      <w:r>
        <w:separator/>
      </w:r>
    </w:p>
  </w:footnote>
  <w:footnote w:type="continuationSeparator" w:id="0">
    <w:p w14:paraId="6663B2E3" w14:textId="77777777" w:rsidR="00B22CF4" w:rsidRDefault="00B22CF4" w:rsidP="00C71AFD">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jT0yeG2zK+wEkF" int2:id="UvxTJOZ0">
      <int2:state int2:value="Rejected" int2:type="LegacyProofing"/>
    </int2:textHash>
    <int2:textHash int2:hashCode="TJ3mGCxAqBL304" int2:id="0WsrbjVR">
      <int2:state int2:value="Rejected" int2:type="LegacyProofing"/>
    </int2:textHash>
    <int2:textHash int2:hashCode="4fJYlSGxMUUeAl" int2:id="Z9AHsusc">
      <int2:state int2:value="Rejected" int2:type="LegacyProofing"/>
    </int2:textHash>
    <int2:textHash int2:hashCode="6GJrHmckwqK6tM" int2:id="CbFA5u4s">
      <int2:state int2:value="Rejected" int2:type="LegacyProofing"/>
    </int2:textHash>
    <int2:textHash int2:hashCode="e3BqEVkHBscmao" int2:id="6iV0sPo8">
      <int2:state int2:value="Rejected" int2:type="LegacyProofing"/>
    </int2:textHash>
    <int2:textHash int2:hashCode="ogfWTAFdmcfbJS" int2:id="KSmsZwzB">
      <int2:state int2:value="Rejected" int2:type="LegacyProofing"/>
    </int2:textHash>
    <int2:textHash int2:hashCode="8nD8+9eC98HEow" int2:id="NTTZEUDP">
      <int2:state int2:value="Rejected" int2:type="LegacyProofing"/>
    </int2:textHash>
    <int2:bookmark int2:bookmarkName="_Int_BxAYilCh" int2:invalidationBookmarkName="" int2:hashCode="jw/dBEh079oqof" int2:id="qQSUy8Sm"/>
    <int2:bookmark int2:bookmarkName="_Int_saRRTu5B" int2:invalidationBookmarkName="" int2:hashCode="0p75iS98jOBUal" int2:id="jyF9xFGa"/>
    <int2:bookmark int2:bookmarkName="_Int_h94LMoGd" int2:invalidationBookmarkName="" int2:hashCode="Hzs5Wa9VxT4UQa" int2:id="40QJy3O4">
      <int2:state int2:value="Rejected" int2:type="AugLoop_Text_Critique"/>
    </int2:bookmark>
    <int2:bookmark int2:bookmarkName="_Int_k68SY6Zy" int2:invalidationBookmarkName="" int2:hashCode="Rw+H4rkxHhvbDu" int2:id="Lozi6u2d"/>
    <int2:bookmark int2:bookmarkName="_Int_qmFRm6l5" int2:invalidationBookmarkName="" int2:hashCode="4aFPuaxndoV0Zl" int2:id="OzBMeygX"/>
    <int2:bookmark int2:bookmarkName="_Int_9OyMWhHq" int2:invalidationBookmarkName="" int2:hashCode="jw/dBEh079oqof" int2:id="5vR4hgAD"/>
    <int2:bookmark int2:bookmarkName="_Int_dNeaEgJI" int2:invalidationBookmarkName="" int2:hashCode="v9fu1ddnFE+IM7" int2:id="WpWW6lkm">
      <int2:state int2:value="Rejected" int2:type="LegacyProofing"/>
      <int2:state int2:value="Rejected" int2:type="AugLoop_Text_Critique"/>
    </int2:bookmark>
    <int2:bookmark int2:bookmarkName="_Int_VQDgcXVT" int2:invalidationBookmarkName="" int2:hashCode="ENjEGb0bDYVHSm" int2:id="dzf188XL"/>
    <int2:bookmark int2:bookmarkName="_Int_Tru6JWtZ" int2:invalidationBookmarkName="" int2:hashCode="/gVO6lbL1z4Mat" int2:id="MlN8NhgM">
      <int2:state int2:value="Rejected" int2:type="AugLoop_Text_Critique"/>
    </int2:bookmark>
    <int2:bookmark int2:bookmarkName="_Int_askqyau7" int2:invalidationBookmarkName="" int2:hashCode="VRd/LyDcPFdCnc" int2:id="9GegCD4Y"/>
    <int2:bookmark int2:bookmarkName="_Int_MkSOgbzk" int2:invalidationBookmarkName="" int2:hashCode="QyYd4FRYhCiY4e" int2:id="nEYs84Cz">
      <int2:state int2:value="Rejected" int2:type="AugLoop_Text_Critique"/>
    </int2:bookmark>
    <int2:bookmark int2:bookmarkName="_Int_TdxXYwMA" int2:invalidationBookmarkName="" int2:hashCode="GTVM/UlIGpFOF3" int2:id="xGn77gvP"/>
    <int2:bookmark int2:bookmarkName="_Int_qLh8fOnb" int2:invalidationBookmarkName="" int2:hashCode="eczxBHUGkZfjAQ" int2:id="2gB0Bksw">
      <int2:state int2:value="Rejected" int2:type="AugLoop_Text_Critique"/>
    </int2:bookmark>
    <int2:bookmark int2:bookmarkName="_Int_gD2BZBpk" int2:invalidationBookmarkName="" int2:hashCode="hWHRvAJE5r29Pz" int2:id="RAm52AEP"/>
    <int2:bookmark int2:bookmarkName="_Int_f3JYWCWL" int2:invalidationBookmarkName="" int2:hashCode="6XVYuE2O2k3jA6" int2:id="QvpOB4Aj">
      <int2:state int2:value="Rejected" int2:type="AugLoop_Text_Critique"/>
    </int2:bookmark>
    <int2:bookmark int2:bookmarkName="_Int_UwaJLj7O" int2:invalidationBookmarkName="" int2:hashCode="PTsDgPpIH3C4p0" int2:id="Z2VHiBeN"/>
    <int2:bookmark int2:bookmarkName="_Int_mmMjjw7P" int2:invalidationBookmarkName="" int2:hashCode="qIKlynmQfEnmo6" int2:id="Z9YE0sZ4"/>
    <int2:bookmark int2:bookmarkName="_Int_Ws8x5Azq" int2:invalidationBookmarkName="" int2:hashCode="wYBa+Z6PphLcgZ" int2:id="jMnpUmRG"/>
    <int2:bookmark int2:bookmarkName="_Int_yEYtKGjO" int2:invalidationBookmarkName="" int2:hashCode="shPuNTEAicRtAZ" int2:id="KqzMOLfY"/>
    <int2:bookmark int2:bookmarkName="_Int_zFbPfjKI" int2:invalidationBookmarkName="" int2:hashCode="ebvFNemP5+ZKzn" int2:id="sjQXK5i1"/>
    <int2:bookmark int2:bookmarkName="_Int_Wy4ktHTN" int2:invalidationBookmarkName="" int2:hashCode="WoXABVFT0yOxkl" int2:id="vKWbuLrB">
      <int2:state int2:value="Rejected" int2:type="AugLoop_Text_Critique"/>
    </int2:bookmark>
    <int2:bookmark int2:bookmarkName="_Int_WNN7k01g" int2:invalidationBookmarkName="" int2:hashCode="4opD7rkBNIrEtw" int2:id="xZN7341S">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0CDBE5"/>
    <w:multiLevelType w:val="hybridMultilevel"/>
    <w:tmpl w:val="186C5580"/>
    <w:lvl w:ilvl="0" w:tplc="65E8E186">
      <w:start w:val="1"/>
      <w:numFmt w:val="decimal"/>
      <w:lvlText w:val="%1."/>
      <w:lvlJc w:val="left"/>
      <w:pPr>
        <w:ind w:left="720" w:hanging="360"/>
      </w:pPr>
    </w:lvl>
    <w:lvl w:ilvl="1" w:tplc="56BE0ECE">
      <w:start w:val="1"/>
      <w:numFmt w:val="lowerLetter"/>
      <w:lvlText w:val="%2."/>
      <w:lvlJc w:val="left"/>
      <w:pPr>
        <w:ind w:left="1440" w:hanging="360"/>
      </w:pPr>
    </w:lvl>
    <w:lvl w:ilvl="2" w:tplc="589E40B8">
      <w:start w:val="1"/>
      <w:numFmt w:val="lowerRoman"/>
      <w:lvlText w:val="%3."/>
      <w:lvlJc w:val="right"/>
      <w:pPr>
        <w:ind w:left="2160" w:hanging="180"/>
      </w:pPr>
    </w:lvl>
    <w:lvl w:ilvl="3" w:tplc="34620E02">
      <w:start w:val="1"/>
      <w:numFmt w:val="decimal"/>
      <w:lvlText w:val="%4."/>
      <w:lvlJc w:val="left"/>
      <w:pPr>
        <w:ind w:left="2880" w:hanging="360"/>
      </w:pPr>
    </w:lvl>
    <w:lvl w:ilvl="4" w:tplc="B8D6941E">
      <w:start w:val="1"/>
      <w:numFmt w:val="lowerLetter"/>
      <w:lvlText w:val="%5."/>
      <w:lvlJc w:val="left"/>
      <w:pPr>
        <w:ind w:left="3600" w:hanging="360"/>
      </w:pPr>
    </w:lvl>
    <w:lvl w:ilvl="5" w:tplc="D68A03B0">
      <w:start w:val="1"/>
      <w:numFmt w:val="lowerRoman"/>
      <w:lvlText w:val="%6."/>
      <w:lvlJc w:val="right"/>
      <w:pPr>
        <w:ind w:left="4320" w:hanging="180"/>
      </w:pPr>
    </w:lvl>
    <w:lvl w:ilvl="6" w:tplc="CFD6DBDC">
      <w:start w:val="1"/>
      <w:numFmt w:val="decimal"/>
      <w:lvlText w:val="%7."/>
      <w:lvlJc w:val="left"/>
      <w:pPr>
        <w:ind w:left="5040" w:hanging="360"/>
      </w:pPr>
    </w:lvl>
    <w:lvl w:ilvl="7" w:tplc="4ABC7C66">
      <w:start w:val="1"/>
      <w:numFmt w:val="lowerLetter"/>
      <w:lvlText w:val="%8."/>
      <w:lvlJc w:val="left"/>
      <w:pPr>
        <w:ind w:left="5760" w:hanging="360"/>
      </w:pPr>
    </w:lvl>
    <w:lvl w:ilvl="8" w:tplc="D01EC1D0">
      <w:start w:val="1"/>
      <w:numFmt w:val="lowerRoman"/>
      <w:lvlText w:val="%9."/>
      <w:lvlJc w:val="right"/>
      <w:pPr>
        <w:ind w:left="6480" w:hanging="180"/>
      </w:pPr>
    </w:lvl>
  </w:abstractNum>
  <w:num w:numId="1" w16cid:durableId="4159757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AF8EEF0"/>
    <w:rsid w:val="005F1A45"/>
    <w:rsid w:val="007357BF"/>
    <w:rsid w:val="00B22CF4"/>
    <w:rsid w:val="00B87F29"/>
    <w:rsid w:val="00C71AFD"/>
    <w:rsid w:val="3D955CCD"/>
    <w:rsid w:val="5AF8EE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F8EEF0"/>
  <w15:chartTrackingRefBased/>
  <w15:docId w15:val="{664841E3-2863-4661-81FF-C7BC143D7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3D955CCD"/>
    <w:rPr>
      <w:lang w:val="en-GB"/>
    </w:rPr>
  </w:style>
  <w:style w:type="paragraph" w:styleId="Heading1">
    <w:name w:val="heading 1"/>
    <w:basedOn w:val="Normal"/>
    <w:next w:val="Normal"/>
    <w:link w:val="Heading1Char"/>
    <w:uiPriority w:val="9"/>
    <w:qFormat/>
    <w:rsid w:val="3D955CCD"/>
    <w:pPr>
      <w:keepNext/>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3D955CCD"/>
    <w:pPr>
      <w:keepNext/>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3D955CCD"/>
    <w:pPr>
      <w:keepNext/>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3D955CCD"/>
    <w:pPr>
      <w:keepNext/>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3D955CCD"/>
    <w:pPr>
      <w:keepNext/>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3D955CCD"/>
    <w:pPr>
      <w:keepNext/>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3D955CCD"/>
    <w:pPr>
      <w:keepNext/>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3D955CCD"/>
    <w:pPr>
      <w:keepNext/>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3D955CCD"/>
    <w:pPr>
      <w:keepNext/>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3D955CCD"/>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3D955CCD"/>
    <w:rPr>
      <w:rFonts w:eastAsiaTheme="minorEastAsia"/>
      <w:color w:val="5A5A5A"/>
    </w:rPr>
  </w:style>
  <w:style w:type="paragraph" w:styleId="Quote">
    <w:name w:val="Quote"/>
    <w:basedOn w:val="Normal"/>
    <w:next w:val="Normal"/>
    <w:link w:val="QuoteChar"/>
    <w:uiPriority w:val="29"/>
    <w:qFormat/>
    <w:rsid w:val="3D955CCD"/>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3D955CCD"/>
    <w:pPr>
      <w:spacing w:before="360" w:after="360"/>
      <w:ind w:left="864" w:right="864"/>
      <w:jc w:val="center"/>
    </w:pPr>
    <w:rPr>
      <w:i/>
      <w:iCs/>
      <w:color w:val="4472C4" w:themeColor="accent1"/>
    </w:rPr>
  </w:style>
  <w:style w:type="paragraph" w:styleId="ListParagraph">
    <w:name w:val="List Paragraph"/>
    <w:basedOn w:val="Normal"/>
    <w:uiPriority w:val="34"/>
    <w:qFormat/>
    <w:rsid w:val="3D955CCD"/>
    <w:pPr>
      <w:ind w:left="720"/>
      <w:contextualSpacing/>
    </w:pPr>
  </w:style>
  <w:style w:type="character" w:customStyle="1" w:styleId="Heading1Char">
    <w:name w:val="Heading 1 Char"/>
    <w:basedOn w:val="DefaultParagraphFont"/>
    <w:link w:val="Heading1"/>
    <w:uiPriority w:val="9"/>
    <w:rsid w:val="3D955CCD"/>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3D955CCD"/>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3D955CCD"/>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3D955CCD"/>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3D955CCD"/>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3D955CCD"/>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3D955CCD"/>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3D955CCD"/>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3D955CCD"/>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3D955CCD"/>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3D955CCD"/>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3D955CCD"/>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3D955CCD"/>
    <w:rPr>
      <w:i/>
      <w:iCs/>
      <w:noProof w:val="0"/>
      <w:color w:val="4472C4" w:themeColor="accent1"/>
      <w:lang w:val="en-GB"/>
    </w:rPr>
  </w:style>
  <w:style w:type="paragraph" w:styleId="TOC1">
    <w:name w:val="toc 1"/>
    <w:basedOn w:val="Normal"/>
    <w:next w:val="Normal"/>
    <w:uiPriority w:val="39"/>
    <w:unhideWhenUsed/>
    <w:rsid w:val="3D955CCD"/>
    <w:pPr>
      <w:spacing w:after="100"/>
    </w:pPr>
  </w:style>
  <w:style w:type="paragraph" w:styleId="TOC2">
    <w:name w:val="toc 2"/>
    <w:basedOn w:val="Normal"/>
    <w:next w:val="Normal"/>
    <w:uiPriority w:val="39"/>
    <w:unhideWhenUsed/>
    <w:rsid w:val="3D955CCD"/>
    <w:pPr>
      <w:spacing w:after="100"/>
      <w:ind w:left="220"/>
    </w:pPr>
  </w:style>
  <w:style w:type="paragraph" w:styleId="TOC3">
    <w:name w:val="toc 3"/>
    <w:basedOn w:val="Normal"/>
    <w:next w:val="Normal"/>
    <w:uiPriority w:val="39"/>
    <w:unhideWhenUsed/>
    <w:rsid w:val="3D955CCD"/>
    <w:pPr>
      <w:spacing w:after="100"/>
      <w:ind w:left="440"/>
    </w:pPr>
  </w:style>
  <w:style w:type="paragraph" w:styleId="TOC4">
    <w:name w:val="toc 4"/>
    <w:basedOn w:val="Normal"/>
    <w:next w:val="Normal"/>
    <w:uiPriority w:val="39"/>
    <w:unhideWhenUsed/>
    <w:rsid w:val="3D955CCD"/>
    <w:pPr>
      <w:spacing w:after="100"/>
      <w:ind w:left="660"/>
    </w:pPr>
  </w:style>
  <w:style w:type="paragraph" w:styleId="TOC5">
    <w:name w:val="toc 5"/>
    <w:basedOn w:val="Normal"/>
    <w:next w:val="Normal"/>
    <w:uiPriority w:val="39"/>
    <w:unhideWhenUsed/>
    <w:rsid w:val="3D955CCD"/>
    <w:pPr>
      <w:spacing w:after="100"/>
      <w:ind w:left="880"/>
    </w:pPr>
  </w:style>
  <w:style w:type="paragraph" w:styleId="TOC6">
    <w:name w:val="toc 6"/>
    <w:basedOn w:val="Normal"/>
    <w:next w:val="Normal"/>
    <w:uiPriority w:val="39"/>
    <w:unhideWhenUsed/>
    <w:rsid w:val="3D955CCD"/>
    <w:pPr>
      <w:spacing w:after="100"/>
      <w:ind w:left="1100"/>
    </w:pPr>
  </w:style>
  <w:style w:type="paragraph" w:styleId="TOC7">
    <w:name w:val="toc 7"/>
    <w:basedOn w:val="Normal"/>
    <w:next w:val="Normal"/>
    <w:uiPriority w:val="39"/>
    <w:unhideWhenUsed/>
    <w:rsid w:val="3D955CCD"/>
    <w:pPr>
      <w:spacing w:after="100"/>
      <w:ind w:left="1320"/>
    </w:pPr>
  </w:style>
  <w:style w:type="paragraph" w:styleId="TOC8">
    <w:name w:val="toc 8"/>
    <w:basedOn w:val="Normal"/>
    <w:next w:val="Normal"/>
    <w:uiPriority w:val="39"/>
    <w:unhideWhenUsed/>
    <w:rsid w:val="3D955CCD"/>
    <w:pPr>
      <w:spacing w:after="100"/>
      <w:ind w:left="1540"/>
    </w:pPr>
  </w:style>
  <w:style w:type="paragraph" w:styleId="TOC9">
    <w:name w:val="toc 9"/>
    <w:basedOn w:val="Normal"/>
    <w:next w:val="Normal"/>
    <w:uiPriority w:val="39"/>
    <w:unhideWhenUsed/>
    <w:rsid w:val="3D955CCD"/>
    <w:pPr>
      <w:spacing w:after="100"/>
      <w:ind w:left="1760"/>
    </w:pPr>
  </w:style>
  <w:style w:type="paragraph" w:styleId="EndnoteText">
    <w:name w:val="endnote text"/>
    <w:basedOn w:val="Normal"/>
    <w:link w:val="EndnoteTextChar"/>
    <w:uiPriority w:val="99"/>
    <w:semiHidden/>
    <w:unhideWhenUsed/>
    <w:rsid w:val="3D955CCD"/>
    <w:pPr>
      <w:spacing w:after="0"/>
    </w:pPr>
    <w:rPr>
      <w:sz w:val="20"/>
      <w:szCs w:val="20"/>
    </w:rPr>
  </w:style>
  <w:style w:type="character" w:customStyle="1" w:styleId="EndnoteTextChar">
    <w:name w:val="Endnote Text Char"/>
    <w:basedOn w:val="DefaultParagraphFont"/>
    <w:link w:val="EndnoteText"/>
    <w:uiPriority w:val="99"/>
    <w:semiHidden/>
    <w:rsid w:val="3D955CCD"/>
    <w:rPr>
      <w:noProof w:val="0"/>
      <w:sz w:val="20"/>
      <w:szCs w:val="20"/>
      <w:lang w:val="en-GB"/>
    </w:rPr>
  </w:style>
  <w:style w:type="paragraph" w:styleId="Footer">
    <w:name w:val="footer"/>
    <w:basedOn w:val="Normal"/>
    <w:link w:val="FooterChar"/>
    <w:uiPriority w:val="99"/>
    <w:unhideWhenUsed/>
    <w:rsid w:val="3D955CCD"/>
    <w:pPr>
      <w:tabs>
        <w:tab w:val="center" w:pos="4680"/>
        <w:tab w:val="right" w:pos="9360"/>
      </w:tabs>
      <w:spacing w:after="0"/>
    </w:pPr>
  </w:style>
  <w:style w:type="character" w:customStyle="1" w:styleId="FooterChar">
    <w:name w:val="Footer Char"/>
    <w:basedOn w:val="DefaultParagraphFont"/>
    <w:link w:val="Footer"/>
    <w:uiPriority w:val="99"/>
    <w:rsid w:val="3D955CCD"/>
    <w:rPr>
      <w:noProof w:val="0"/>
      <w:lang w:val="en-GB"/>
    </w:rPr>
  </w:style>
  <w:style w:type="paragraph" w:styleId="FootnoteText">
    <w:name w:val="footnote text"/>
    <w:basedOn w:val="Normal"/>
    <w:link w:val="FootnoteTextChar"/>
    <w:uiPriority w:val="99"/>
    <w:semiHidden/>
    <w:unhideWhenUsed/>
    <w:rsid w:val="3D955CCD"/>
    <w:pPr>
      <w:spacing w:after="0"/>
    </w:pPr>
    <w:rPr>
      <w:sz w:val="20"/>
      <w:szCs w:val="20"/>
    </w:rPr>
  </w:style>
  <w:style w:type="character" w:customStyle="1" w:styleId="FootnoteTextChar">
    <w:name w:val="Footnote Text Char"/>
    <w:basedOn w:val="DefaultParagraphFont"/>
    <w:link w:val="FootnoteText"/>
    <w:uiPriority w:val="99"/>
    <w:semiHidden/>
    <w:rsid w:val="3D955CCD"/>
    <w:rPr>
      <w:noProof w:val="0"/>
      <w:sz w:val="20"/>
      <w:szCs w:val="20"/>
      <w:lang w:val="en-GB"/>
    </w:rPr>
  </w:style>
  <w:style w:type="paragraph" w:styleId="Header">
    <w:name w:val="header"/>
    <w:basedOn w:val="Normal"/>
    <w:link w:val="HeaderChar"/>
    <w:uiPriority w:val="99"/>
    <w:unhideWhenUsed/>
    <w:rsid w:val="3D955CCD"/>
    <w:pPr>
      <w:tabs>
        <w:tab w:val="center" w:pos="4680"/>
        <w:tab w:val="right" w:pos="9360"/>
      </w:tabs>
      <w:spacing w:after="0"/>
    </w:pPr>
  </w:style>
  <w:style w:type="character" w:customStyle="1" w:styleId="HeaderChar">
    <w:name w:val="Header Char"/>
    <w:basedOn w:val="DefaultParagraphFont"/>
    <w:link w:val="Header"/>
    <w:uiPriority w:val="99"/>
    <w:rsid w:val="3D955CCD"/>
    <w:rPr>
      <w:noProof w:val="0"/>
      <w:lang w:val="en-GB"/>
    </w:rPr>
  </w:style>
  <w:style w:type="paragraph" w:styleId="NoSpacing">
    <w:name w:val="No Spacing"/>
    <w:uiPriority w:val="1"/>
    <w:qFormat/>
    <w:rsid w:val="00C71AFD"/>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2455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1968</Words>
  <Characters>11218</Characters>
  <DocSecurity>0</DocSecurity>
  <Lines>93</Lines>
  <Paragraphs>26</Paragraphs>
  <ScaleCrop>false</ScaleCrop>
  <Company/>
  <LinksUpToDate>false</LinksUpToDate>
  <CharactersWithSpaces>13160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2022-09-07T20:37:00Z</dcterms:created>
  <dcterms:modified xsi:type="dcterms:W3CDTF">2022-09-07T20:37:00Z</dcterms:modified>
</cp:coreProperties>
</file>