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65"/>
        <w:gridCol w:w="3751"/>
      </w:tblGrid>
      <w:tr w:rsidR="00602C4B" w:rsidRPr="00330917" w14:paraId="68E91064" w14:textId="77777777" w:rsidTr="00085A4E">
        <w:trPr>
          <w:trHeight w:val="2706"/>
          <w:jc w:val="center"/>
        </w:trPr>
        <w:tc>
          <w:tcPr>
            <w:tcW w:w="4508" w:type="dxa"/>
            <w:tcBorders>
              <w:top w:val="single" w:sz="4" w:space="0" w:color="auto"/>
              <w:left w:val="single" w:sz="4" w:space="0" w:color="auto"/>
              <w:right w:val="single" w:sz="4" w:space="0" w:color="auto"/>
            </w:tcBorders>
            <w:shd w:val="clear" w:color="auto" w:fill="auto"/>
          </w:tcPr>
          <w:p w14:paraId="21B4D299" w14:textId="309E3856" w:rsidR="00A60F09" w:rsidRPr="003B6DD9" w:rsidRDefault="00602C4B" w:rsidP="003B6DD9">
            <w:pPr>
              <w:spacing w:line="240" w:lineRule="auto"/>
              <w:rPr>
                <w:rFonts w:cs="Times New Roman"/>
                <w:b/>
                <w:bCs/>
                <w:i/>
                <w:iCs/>
                <w:sz w:val="22"/>
              </w:rPr>
            </w:pPr>
            <w:r w:rsidRPr="003B6DD9">
              <w:rPr>
                <w:rFonts w:eastAsia="Times New Roman" w:cs="Times New Roman"/>
                <w:b/>
                <w:bCs/>
                <w:sz w:val="22"/>
              </w:rPr>
              <w:t>Student Name:</w:t>
            </w:r>
            <w:r w:rsidR="00A60F09" w:rsidRPr="003B6DD9">
              <w:rPr>
                <w:rFonts w:eastAsia="Times New Roman" w:cs="Times New Roman"/>
                <w:b/>
                <w:bCs/>
                <w:sz w:val="22"/>
              </w:rPr>
              <w:t xml:space="preserve"> </w:t>
            </w:r>
            <w:r w:rsidR="003B6DD9" w:rsidRPr="00DB3680">
              <w:rPr>
                <w:rFonts w:cs="Times New Roman"/>
                <w:b/>
                <w:bCs/>
                <w:i/>
                <w:iCs/>
                <w:sz w:val="22"/>
              </w:rPr>
              <w:t>LOREDANA</w:t>
            </w:r>
            <w:r w:rsidR="00DB3680" w:rsidRPr="00DB3680">
              <w:rPr>
                <w:rFonts w:cs="Times New Roman"/>
                <w:b/>
                <w:bCs/>
                <w:i/>
                <w:iCs/>
                <w:sz w:val="22"/>
              </w:rPr>
              <w:t xml:space="preserve"> LEONTE</w:t>
            </w:r>
          </w:p>
          <w:p w14:paraId="0225E82F" w14:textId="29A10616" w:rsidR="00602C4B" w:rsidRDefault="00602C4B" w:rsidP="003B6DD9">
            <w:pPr>
              <w:keepNext/>
              <w:spacing w:before="120" w:after="0" w:line="240" w:lineRule="auto"/>
              <w:rPr>
                <w:rFonts w:cs="Times New Roman"/>
                <w:i/>
                <w:iCs/>
                <w:sz w:val="22"/>
              </w:rPr>
            </w:pPr>
            <w:r w:rsidRPr="000A7D84">
              <w:rPr>
                <w:rFonts w:eastAsia="Times New Roman" w:cs="Times New Roman"/>
                <w:b/>
                <w:bCs/>
                <w:color w:val="auto"/>
                <w:sz w:val="22"/>
                <w:lang w:val="en-AU"/>
              </w:rPr>
              <w:t>Student ID:</w:t>
            </w:r>
            <w:r w:rsidRPr="000A7D84">
              <w:rPr>
                <w:rFonts w:cs="Times New Roman"/>
                <w:b/>
                <w:bCs/>
                <w:noProof/>
                <w:sz w:val="22"/>
                <w:lang w:eastAsia="en-GB"/>
              </w:rPr>
              <w:t xml:space="preserve"> </w:t>
            </w:r>
            <w:r w:rsidR="00DB3680">
              <w:rPr>
                <w:rFonts w:cs="Times New Roman"/>
                <w:b/>
                <w:bCs/>
                <w:noProof/>
                <w:sz w:val="22"/>
                <w:lang w:eastAsia="en-GB"/>
              </w:rPr>
              <w:t>2234509</w:t>
            </w:r>
          </w:p>
          <w:p w14:paraId="733EC151" w14:textId="77777777" w:rsidR="003B6DD9" w:rsidRPr="003B6DD9" w:rsidRDefault="003B6DD9" w:rsidP="003B6DD9">
            <w:pPr>
              <w:keepNext/>
              <w:spacing w:before="120" w:after="0" w:line="240" w:lineRule="auto"/>
              <w:rPr>
                <w:rFonts w:cs="Times New Roman"/>
                <w:b/>
                <w:bCs/>
                <w:i/>
                <w:iCs/>
                <w:color w:val="BFBFBF" w:themeColor="background1" w:themeShade="BF"/>
                <w:sz w:val="22"/>
              </w:rPr>
            </w:pPr>
          </w:p>
          <w:p w14:paraId="77CB304B" w14:textId="63D26962" w:rsidR="003B6DD9" w:rsidRDefault="00602C4B" w:rsidP="003B6DD9">
            <w:pPr>
              <w:pStyle w:val="Heading1"/>
              <w:shd w:val="clear" w:color="auto" w:fill="FFFFFF"/>
              <w:spacing w:before="0" w:beforeAutospacing="0"/>
              <w:textAlignment w:val="center"/>
              <w:rPr>
                <w:color w:val="1D2125"/>
                <w:sz w:val="22"/>
                <w:szCs w:val="22"/>
              </w:rPr>
            </w:pPr>
            <w:r w:rsidRPr="000A7D84">
              <w:rPr>
                <w:sz w:val="22"/>
                <w:lang w:val="en-AU"/>
              </w:rPr>
              <w:t>Module Title:</w:t>
            </w:r>
            <w:r w:rsidR="000A7D84" w:rsidRPr="000A7D84">
              <w:rPr>
                <w:i/>
                <w:iCs/>
                <w:color w:val="BFBFBF" w:themeColor="background1" w:themeShade="BF"/>
                <w:sz w:val="22"/>
              </w:rPr>
              <w:t xml:space="preserve"> </w:t>
            </w:r>
            <w:r w:rsidR="003B6DD9" w:rsidRPr="003B6DD9">
              <w:rPr>
                <w:rFonts w:ascii="Times New Roman" w:hAnsi="Times New Roman"/>
                <w:color w:val="1D2125"/>
                <w:sz w:val="22"/>
                <w:szCs w:val="22"/>
              </w:rPr>
              <w:t xml:space="preserve">Foreign Languages &amp; Cultural Awareness </w:t>
            </w:r>
          </w:p>
          <w:p w14:paraId="6B577DCD" w14:textId="28C0640E" w:rsidR="003B6DD9" w:rsidRPr="003B6DD9" w:rsidRDefault="00602C4B" w:rsidP="003B6DD9">
            <w:pPr>
              <w:pStyle w:val="Heading1"/>
              <w:shd w:val="clear" w:color="auto" w:fill="FFFFFF"/>
              <w:spacing w:before="0" w:beforeAutospacing="0"/>
              <w:textAlignment w:val="center"/>
              <w:rPr>
                <w:rFonts w:ascii="Segoe UI" w:hAnsi="Segoe UI" w:cs="Segoe UI"/>
                <w:color w:val="1D2125"/>
              </w:rPr>
            </w:pPr>
            <w:r w:rsidRPr="000A7D84">
              <w:rPr>
                <w:sz w:val="22"/>
                <w:lang w:val="en-AU"/>
              </w:rPr>
              <w:t>Module Code:</w:t>
            </w:r>
            <w:r w:rsidR="000A7D84" w:rsidRPr="000A7D84">
              <w:rPr>
                <w:i/>
                <w:iCs/>
                <w:color w:val="BFBFBF" w:themeColor="background1" w:themeShade="BF"/>
                <w:sz w:val="22"/>
              </w:rPr>
              <w:t xml:space="preserve"> </w:t>
            </w:r>
            <w:r w:rsidR="003B6DD9" w:rsidRPr="003B6DD9">
              <w:rPr>
                <w:rFonts w:ascii="Times New Roman" w:hAnsi="Times New Roman"/>
                <w:color w:val="1D2125"/>
                <w:sz w:val="22"/>
                <w:szCs w:val="22"/>
              </w:rPr>
              <w:t>BMIH5003</w:t>
            </w:r>
          </w:p>
          <w:p w14:paraId="489EC369" w14:textId="7C8E3DAD" w:rsidR="00602C4B" w:rsidRPr="000A7D84" w:rsidRDefault="00602C4B" w:rsidP="003B6DD9">
            <w:pPr>
              <w:keepNext/>
              <w:spacing w:before="120" w:after="0" w:line="240" w:lineRule="auto"/>
              <w:rPr>
                <w:rFonts w:eastAsia="Times New Roman" w:cs="Times New Roman"/>
                <w:b/>
                <w:bCs/>
                <w:color w:val="auto"/>
                <w:sz w:val="22"/>
                <w:lang w:val="en-AU"/>
              </w:rPr>
            </w:pPr>
            <w:r w:rsidRPr="000A7D84">
              <w:rPr>
                <w:rFonts w:eastAsia="Times New Roman" w:cs="Times New Roman"/>
                <w:b/>
                <w:bCs/>
                <w:color w:val="auto"/>
                <w:sz w:val="22"/>
                <w:lang w:val="en-AU"/>
              </w:rPr>
              <w:t>Lecturer:</w:t>
            </w:r>
            <w:r w:rsidR="000A7D84" w:rsidRPr="000A7D84">
              <w:rPr>
                <w:rFonts w:cs="Times New Roman"/>
                <w:b/>
                <w:bCs/>
                <w:i/>
                <w:iCs/>
                <w:color w:val="BFBFBF" w:themeColor="background1" w:themeShade="BF"/>
                <w:sz w:val="22"/>
              </w:rPr>
              <w:t xml:space="preserve"> </w:t>
            </w:r>
            <w:r w:rsidR="003B6DD9" w:rsidRPr="00DB3680">
              <w:rPr>
                <w:b/>
                <w:bCs/>
              </w:rPr>
              <w:t>Heidi Prosser</w:t>
            </w:r>
          </w:p>
          <w:p w14:paraId="0260DAF0" w14:textId="5E6E97EF" w:rsidR="00DA485D" w:rsidRDefault="00DA485D" w:rsidP="003B6DD9">
            <w:pPr>
              <w:keepNext/>
              <w:spacing w:before="120" w:after="0" w:line="240" w:lineRule="auto"/>
              <w:rPr>
                <w:rFonts w:asciiTheme="minorHAnsi" w:hAnsiTheme="minorHAnsi"/>
                <w:b/>
                <w:bCs/>
                <w:noProof/>
              </w:rPr>
            </w:pPr>
            <w:r w:rsidRPr="000A7D84">
              <w:rPr>
                <w:rFonts w:cs="Times New Roman"/>
                <w:b/>
                <w:bCs/>
                <w:noProof/>
                <w:sz w:val="22"/>
              </w:rPr>
              <w:t>Date</w:t>
            </w:r>
            <w:r w:rsidRPr="003B6DD9">
              <w:rPr>
                <w:rFonts w:cs="Times New Roman"/>
                <w:b/>
                <w:bCs/>
                <w:noProof/>
                <w:sz w:val="22"/>
              </w:rPr>
              <w:t>:</w:t>
            </w:r>
            <w:r w:rsidR="000A7D84" w:rsidRPr="003B6DD9">
              <w:rPr>
                <w:rFonts w:cs="Times New Roman"/>
                <w:b/>
                <w:bCs/>
                <w:i/>
                <w:iCs/>
                <w:sz w:val="22"/>
              </w:rPr>
              <w:t xml:space="preserve"> </w:t>
            </w:r>
            <w:r w:rsidR="003B6DD9" w:rsidRPr="003B6DD9">
              <w:rPr>
                <w:rFonts w:cs="Times New Roman"/>
                <w:b/>
                <w:bCs/>
                <w:i/>
                <w:iCs/>
                <w:sz w:val="22"/>
              </w:rPr>
              <w:t>09.02.2024</w:t>
            </w:r>
          </w:p>
        </w:tc>
        <w:tc>
          <w:tcPr>
            <w:tcW w:w="4508" w:type="dxa"/>
            <w:tcBorders>
              <w:top w:val="single" w:sz="4" w:space="0" w:color="auto"/>
              <w:left w:val="single" w:sz="4" w:space="0" w:color="auto"/>
              <w:right w:val="single" w:sz="4" w:space="0" w:color="auto"/>
            </w:tcBorders>
            <w:shd w:val="clear" w:color="auto" w:fill="DBDBDB" w:themeFill="accent3" w:themeFillTint="66"/>
          </w:tcPr>
          <w:p w14:paraId="10B773FB" w14:textId="3273FD66" w:rsidR="00602C4B" w:rsidRPr="00675DCB" w:rsidRDefault="00602C4B" w:rsidP="00675DCB">
            <w:pPr>
              <w:keepNext/>
              <w:spacing w:before="120" w:after="0" w:line="276" w:lineRule="auto"/>
              <w:rPr>
                <w:rFonts w:eastAsia="Times New Roman" w:cs="Times New Roman"/>
                <w:b/>
                <w:bCs/>
                <w:color w:val="auto"/>
                <w:sz w:val="20"/>
                <w:szCs w:val="20"/>
              </w:rPr>
            </w:pPr>
            <w:r w:rsidRPr="00675DCB">
              <w:rPr>
                <w:b/>
                <w:bCs/>
                <w:noProof/>
              </w:rPr>
              <w:drawing>
                <wp:anchor distT="0" distB="0" distL="114300" distR="114300" simplePos="0" relativeHeight="251658240" behindDoc="0" locked="0" layoutInCell="1" allowOverlap="1" wp14:anchorId="239184E0" wp14:editId="23FBFE6E">
                  <wp:simplePos x="0" y="0"/>
                  <wp:positionH relativeFrom="column">
                    <wp:posOffset>307128</wp:posOffset>
                  </wp:positionH>
                  <wp:positionV relativeFrom="paragraph">
                    <wp:posOffset>399415</wp:posOffset>
                  </wp:positionV>
                  <wp:extent cx="2099310" cy="935355"/>
                  <wp:effectExtent l="19050" t="19050" r="15240" b="1714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99310" cy="9353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r w:rsidR="00910929" w:rsidRPr="00330917" w14:paraId="194C8DA7" w14:textId="77777777" w:rsidTr="00910929">
        <w:trPr>
          <w:trHeight w:val="1737"/>
          <w:jc w:val="center"/>
        </w:trPr>
        <w:tc>
          <w:tcPr>
            <w:tcW w:w="9016" w:type="dxa"/>
            <w:gridSpan w:val="2"/>
            <w:tcBorders>
              <w:top w:val="single" w:sz="4" w:space="0" w:color="auto"/>
              <w:left w:val="single" w:sz="4" w:space="0" w:color="auto"/>
              <w:right w:val="single" w:sz="4" w:space="0" w:color="auto"/>
            </w:tcBorders>
            <w:shd w:val="clear" w:color="auto" w:fill="auto"/>
          </w:tcPr>
          <w:p w14:paraId="087FB84C" w14:textId="77777777" w:rsidR="00910929" w:rsidRDefault="00910929" w:rsidP="00910929">
            <w:pPr>
              <w:keepNext/>
              <w:spacing w:before="120" w:after="0" w:line="276" w:lineRule="auto"/>
              <w:rPr>
                <w:b/>
                <w:bCs/>
                <w:noProof/>
                <w:sz w:val="36"/>
                <w:szCs w:val="32"/>
              </w:rPr>
            </w:pPr>
          </w:p>
          <w:p w14:paraId="2D9E2069" w14:textId="77777777" w:rsidR="00910929" w:rsidRDefault="00910929" w:rsidP="00910929">
            <w:pPr>
              <w:keepNext/>
              <w:spacing w:before="120" w:after="0" w:line="276" w:lineRule="auto"/>
              <w:jc w:val="center"/>
              <w:rPr>
                <w:b/>
                <w:bCs/>
                <w:noProof/>
                <w:sz w:val="36"/>
                <w:szCs w:val="32"/>
              </w:rPr>
            </w:pPr>
            <w:r w:rsidRPr="00910929">
              <w:rPr>
                <w:b/>
                <w:bCs/>
                <w:noProof/>
                <w:sz w:val="36"/>
                <w:szCs w:val="32"/>
              </w:rPr>
              <w:t>ASSIGNMENT 1: PORTFOLIO</w:t>
            </w:r>
          </w:p>
          <w:p w14:paraId="5AA8AFC3" w14:textId="77777777" w:rsidR="008C0A30" w:rsidRDefault="008C0A30" w:rsidP="00910929">
            <w:pPr>
              <w:keepNext/>
              <w:spacing w:before="120" w:after="0" w:line="276" w:lineRule="auto"/>
              <w:jc w:val="center"/>
              <w:rPr>
                <w:b/>
                <w:bCs/>
                <w:noProof/>
                <w:sz w:val="32"/>
                <w:szCs w:val="28"/>
              </w:rPr>
            </w:pPr>
            <w:r w:rsidRPr="008C0A30">
              <w:rPr>
                <w:b/>
                <w:bCs/>
                <w:noProof/>
                <w:sz w:val="32"/>
                <w:szCs w:val="28"/>
              </w:rPr>
              <w:t>(4 Components)</w:t>
            </w:r>
          </w:p>
          <w:p w14:paraId="3EB74E88" w14:textId="490B50A3" w:rsidR="003164B2" w:rsidRPr="00675DCB" w:rsidRDefault="003164B2" w:rsidP="00910929">
            <w:pPr>
              <w:keepNext/>
              <w:spacing w:before="120" w:after="0" w:line="276" w:lineRule="auto"/>
              <w:jc w:val="center"/>
              <w:rPr>
                <w:b/>
                <w:bCs/>
                <w:noProof/>
              </w:rPr>
            </w:pPr>
          </w:p>
        </w:tc>
      </w:tr>
      <w:tr w:rsidR="007C2128" w:rsidRPr="00330917" w14:paraId="78D50DC6" w14:textId="77777777" w:rsidTr="0064455E">
        <w:trPr>
          <w:trHeight w:val="2020"/>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069E27FF" w14:textId="2162FA63" w:rsidR="007C2128" w:rsidRDefault="007C2128" w:rsidP="007C2128">
            <w:pPr>
              <w:rPr>
                <w:b/>
                <w:bCs/>
                <w:sz w:val="28"/>
                <w:szCs w:val="24"/>
              </w:rPr>
            </w:pPr>
          </w:p>
          <w:p w14:paraId="5200968E" w14:textId="0FCBF245" w:rsidR="007C2128" w:rsidRPr="00FA18FF" w:rsidRDefault="007C2128" w:rsidP="007C2128">
            <w:pPr>
              <w:rPr>
                <w:b/>
                <w:bCs/>
                <w:sz w:val="28"/>
                <w:szCs w:val="24"/>
              </w:rPr>
            </w:pPr>
            <w:r w:rsidRPr="00FA18FF">
              <w:rPr>
                <w:b/>
                <w:bCs/>
                <w:sz w:val="28"/>
                <w:szCs w:val="24"/>
              </w:rPr>
              <w:t xml:space="preserve">Component </w:t>
            </w:r>
            <w:r w:rsidR="008C0A30">
              <w:rPr>
                <w:b/>
                <w:bCs/>
                <w:sz w:val="28"/>
                <w:szCs w:val="24"/>
              </w:rPr>
              <w:t>1</w:t>
            </w:r>
            <w:r w:rsidRPr="00FA18FF">
              <w:rPr>
                <w:b/>
                <w:bCs/>
                <w:sz w:val="28"/>
                <w:szCs w:val="24"/>
              </w:rPr>
              <w:t xml:space="preserve">: </w:t>
            </w:r>
            <w:r w:rsidRPr="00A60F09">
              <w:rPr>
                <w:b/>
                <w:bCs/>
                <w:i/>
                <w:iCs/>
                <w:sz w:val="28"/>
                <w:szCs w:val="24"/>
              </w:rPr>
              <w:t>Professional Reflection</w:t>
            </w:r>
            <w:r>
              <w:rPr>
                <w:b/>
                <w:bCs/>
                <w:sz w:val="28"/>
                <w:szCs w:val="24"/>
              </w:rPr>
              <w:t xml:space="preserve"> </w:t>
            </w:r>
            <w:r w:rsidR="00373FD2">
              <w:rPr>
                <w:b/>
                <w:bCs/>
                <w:sz w:val="28"/>
                <w:szCs w:val="24"/>
              </w:rPr>
              <w:t>(</w:t>
            </w:r>
            <w:r>
              <w:rPr>
                <w:b/>
                <w:bCs/>
                <w:sz w:val="28"/>
                <w:szCs w:val="24"/>
              </w:rPr>
              <w:t>500 words +/- 10%</w:t>
            </w:r>
            <w:r w:rsidR="00373FD2">
              <w:rPr>
                <w:b/>
                <w:bCs/>
                <w:sz w:val="28"/>
                <w:szCs w:val="24"/>
              </w:rPr>
              <w:t>)</w:t>
            </w:r>
          </w:p>
          <w:p w14:paraId="1BB94EE3" w14:textId="77777777" w:rsidR="007C2128" w:rsidRDefault="007C2128" w:rsidP="007C2128">
            <w:pPr>
              <w:spacing w:after="0" w:line="240" w:lineRule="auto"/>
              <w:rPr>
                <w:rFonts w:eastAsia="Carlito" w:cs="Times New Roman"/>
                <w:b/>
                <w:color w:val="auto"/>
                <w:sz w:val="28"/>
                <w:szCs w:val="28"/>
                <w:lang w:val="en-US"/>
              </w:rPr>
            </w:pPr>
          </w:p>
          <w:p w14:paraId="507021FF" w14:textId="4FAA1679" w:rsidR="007C2128" w:rsidRPr="007C2128" w:rsidRDefault="00C974B9" w:rsidP="007C2128">
            <w:pPr>
              <w:spacing w:after="0" w:line="240" w:lineRule="auto"/>
              <w:rPr>
                <w:rFonts w:eastAsia="Times New Roman" w:cs="Times New Roman"/>
                <w:bCs/>
                <w:color w:val="auto"/>
                <w:sz w:val="20"/>
                <w:szCs w:val="20"/>
              </w:rPr>
            </w:pPr>
            <w:r>
              <w:rPr>
                <w:rFonts w:eastAsia="Carlito" w:cs="Times New Roman"/>
                <w:b/>
                <w:color w:val="auto"/>
                <w:sz w:val="28"/>
                <w:szCs w:val="28"/>
                <w:lang w:val="en-US"/>
              </w:rPr>
              <w:t>Weighting</w:t>
            </w:r>
            <w:r w:rsidR="007C2128">
              <w:rPr>
                <w:rFonts w:eastAsia="Carlito" w:cs="Times New Roman"/>
                <w:b/>
                <w:color w:val="auto"/>
                <w:sz w:val="28"/>
                <w:szCs w:val="28"/>
                <w:lang w:val="en-US"/>
              </w:rPr>
              <w:t>: 25%</w:t>
            </w:r>
          </w:p>
        </w:tc>
      </w:tr>
      <w:tr w:rsidR="00675DCB" w:rsidRPr="00330917" w14:paraId="4C98D487" w14:textId="77777777" w:rsidTr="00281A8C">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7746BF8B" w14:textId="77777777" w:rsidR="00513982" w:rsidRPr="00513982" w:rsidRDefault="00513982" w:rsidP="00513982">
            <w:pPr>
              <w:rPr>
                <w:rFonts w:cs="Arial"/>
              </w:rPr>
            </w:pPr>
            <w:r w:rsidRPr="00513982">
              <w:rPr>
                <w:rFonts w:cs="Arial"/>
              </w:rPr>
              <w:t>Reflection on cultural misunderstandings:</w:t>
            </w:r>
          </w:p>
          <w:p w14:paraId="702F3D64" w14:textId="77777777" w:rsidR="00513982" w:rsidRPr="00513982" w:rsidRDefault="00513982" w:rsidP="00513982">
            <w:pPr>
              <w:rPr>
                <w:rFonts w:cs="Arial"/>
              </w:rPr>
            </w:pPr>
            <w:r w:rsidRPr="00513982">
              <w:rPr>
                <w:rFonts w:cs="Arial"/>
              </w:rPr>
              <w:t xml:space="preserve">While in placement in Marriott Delta Hotel Swindon, a Romanian guest arrived in the restaurant, and Rami, the host that night came to him and invited him to a table. It was the first time he had met the guest, but he knew he was Romanian, so he tried some of the phrases he knew from his Romanian friends. And even though at first the guest seemed to enjoy it, he soon started to show signs of annoyance at Rami’s attempts to speak Romanian. </w:t>
            </w:r>
          </w:p>
          <w:p w14:paraId="5F5315F2" w14:textId="77777777" w:rsidR="00513982" w:rsidRPr="00513982" w:rsidRDefault="00513982" w:rsidP="00513982">
            <w:pPr>
              <w:rPr>
                <w:rFonts w:cs="Arial"/>
              </w:rPr>
            </w:pPr>
            <w:r w:rsidRPr="00513982">
              <w:rPr>
                <w:rFonts w:cs="Arial"/>
              </w:rPr>
              <w:t>I soon realised what the problem was: a Romanian would appreciate someone’s effort to speak their language, however there is a fine line between enough to be appreciated, and too much so it becomes annoying for them. Rami had crossed that line. I pulled him aside and I told him my view. He understood and suggested I would come to the table with him to talk to the guest, which I did. The guest explained that some of the words Rami used weren’t really meant to be uttered to a guest in a restaurant, as they were either too familiar, or completely out of context.</w:t>
            </w:r>
          </w:p>
          <w:p w14:paraId="117DBF0E" w14:textId="77777777" w:rsidR="00513982" w:rsidRPr="00513982" w:rsidRDefault="00513982" w:rsidP="00513982">
            <w:pPr>
              <w:rPr>
                <w:rFonts w:cs="Arial"/>
              </w:rPr>
            </w:pPr>
            <w:r w:rsidRPr="00513982">
              <w:rPr>
                <w:rFonts w:cs="Arial"/>
              </w:rPr>
              <w:t>I apologised, Rami did too, and he proceeded speaking English all evening. From time to time, I would walk at the guest’s table to ask if everything is as it’s supposed to be. At the same time, I asked Rami to tell me what he said to the guest, and I explained the words and phrases he should avoid with guests. The evening tur</w:t>
            </w:r>
            <w:r w:rsidRPr="00513982">
              <w:rPr>
                <w:rFonts w:cs="Arial"/>
                <w:lang w:val="ro-RO"/>
              </w:rPr>
              <w:t>n</w:t>
            </w:r>
            <w:r w:rsidRPr="00513982">
              <w:rPr>
                <w:rFonts w:cs="Arial"/>
              </w:rPr>
              <w:t xml:space="preserve">ed out good for the guest, who felt great, and when he left, he exchanged some Romanian words with Rami again. </w:t>
            </w:r>
          </w:p>
          <w:p w14:paraId="20174345" w14:textId="77777777" w:rsidR="00513982" w:rsidRPr="00513982" w:rsidRDefault="00513982" w:rsidP="00513982">
            <w:pPr>
              <w:rPr>
                <w:rFonts w:cs="Arial"/>
              </w:rPr>
            </w:pPr>
            <w:r w:rsidRPr="00513982">
              <w:rPr>
                <w:rFonts w:cs="Arial"/>
              </w:rPr>
              <w:t xml:space="preserve">Later, reflecting on the incident, I realized how important active listening was, and how cultural sensitivity extends so much beyond just words. This experience instilled in me the value of active listening. I realised that, if Rami would have used active listening techniques, such as taking hints from </w:t>
            </w:r>
            <w:r w:rsidRPr="00513982">
              <w:rPr>
                <w:rFonts w:cs="Arial"/>
                <w:i/>
                <w:iCs/>
              </w:rPr>
              <w:t>how</w:t>
            </w:r>
            <w:r w:rsidRPr="00513982">
              <w:rPr>
                <w:rFonts w:cs="Arial"/>
              </w:rPr>
              <w:t xml:space="preserve"> a person speaks, not only </w:t>
            </w:r>
            <w:r w:rsidRPr="00513982">
              <w:rPr>
                <w:rFonts w:cs="Arial"/>
                <w:i/>
                <w:iCs/>
              </w:rPr>
              <w:t>what</w:t>
            </w:r>
            <w:r w:rsidRPr="00513982">
              <w:rPr>
                <w:rFonts w:cs="Arial"/>
              </w:rPr>
              <w:t xml:space="preserve"> they say (Nichols, Strauss, 2021), or if he paid any attention to detail, this wouldn’t have happened.</w:t>
            </w:r>
          </w:p>
          <w:p w14:paraId="3CECFE2E" w14:textId="68713988" w:rsidR="00513982" w:rsidRPr="00513982" w:rsidRDefault="00513982" w:rsidP="00513982">
            <w:pPr>
              <w:rPr>
                <w:rFonts w:cs="Arial"/>
              </w:rPr>
            </w:pPr>
            <w:r w:rsidRPr="00513982">
              <w:rPr>
                <w:rFonts w:cs="Arial"/>
              </w:rPr>
              <w:t>Another realisation was of the need of a deeper cultural insight, which could be achieved through studying guests’ culture using various existing and accessible resources, so that at least the explicit cultural level is understood, like language, food, and art, where the prejudices usually start (Trompenaars &amp; Hampden-Turner, 2021).</w:t>
            </w:r>
          </w:p>
          <w:p w14:paraId="6AE00EBD" w14:textId="172109FF" w:rsidR="00513982" w:rsidRPr="00513982" w:rsidRDefault="00513982" w:rsidP="00513982">
            <w:pPr>
              <w:rPr>
                <w:rFonts w:cs="Arial"/>
              </w:rPr>
            </w:pPr>
            <w:r w:rsidRPr="00513982">
              <w:rPr>
                <w:rFonts w:cs="Arial"/>
              </w:rPr>
              <w:t>By sharing this experience and these learnings with the team, I think I gave them a valuable instrument of navigating through the rough maze of cultural differences with confidence, which in turn would help them ensure that guests feel welcomed, understood, and appreciated. Also, the feedback that I had from Rami was one that helped me see that he not only understood the situation he found himself in, but also that he became self-aware when it came to addressing guests in their own native language. This aspect is of extreme importance when it comes to cultural sensitivity, as London, Sessa &amp; Shelley mentioned in their study: “What people look for and evaluate in themselves may be culturally based”</w:t>
            </w:r>
            <w:r w:rsidR="00400DA2">
              <w:rPr>
                <w:rStyle w:val="FootnoteReference"/>
                <w:rFonts w:cs="Arial"/>
              </w:rPr>
              <w:footnoteReference w:id="2"/>
            </w:r>
            <w:r w:rsidRPr="00513982">
              <w:rPr>
                <w:rFonts w:cs="Arial"/>
              </w:rPr>
              <w:t xml:space="preserve">, hence the need for one to first understand one’s own culture </w:t>
            </w:r>
            <w:r w:rsidR="006D3274" w:rsidRPr="00513982">
              <w:rPr>
                <w:rFonts w:cs="Arial"/>
              </w:rPr>
              <w:t>to</w:t>
            </w:r>
            <w:r w:rsidRPr="00513982">
              <w:rPr>
                <w:rFonts w:cs="Arial"/>
              </w:rPr>
              <w:t xml:space="preserve"> venture into exploring the depths of another’s culture.</w:t>
            </w:r>
          </w:p>
          <w:p w14:paraId="30A2554F" w14:textId="77777777" w:rsidR="00513982" w:rsidRPr="00513982" w:rsidRDefault="00513982" w:rsidP="00513982">
            <w:pPr>
              <w:spacing w:before="120" w:after="120"/>
              <w:ind w:firstLine="720"/>
              <w:rPr>
                <w:rFonts w:cs="Arial"/>
              </w:rPr>
            </w:pPr>
            <w:r w:rsidRPr="00513982">
              <w:rPr>
                <w:rFonts w:cs="Arial"/>
              </w:rPr>
              <w:br w:type="page"/>
            </w:r>
          </w:p>
          <w:p w14:paraId="6423AD4C" w14:textId="74C6520D" w:rsidR="00DA485D" w:rsidRPr="00E95FE6" w:rsidRDefault="00DA485D" w:rsidP="007C2128">
            <w:pPr>
              <w:rPr>
                <w:b/>
                <w:bCs/>
                <w:i/>
                <w:iCs/>
                <w:color w:val="BFBFBF" w:themeColor="background1" w:themeShade="BF"/>
                <w:sz w:val="28"/>
                <w:szCs w:val="24"/>
              </w:rPr>
            </w:pPr>
          </w:p>
          <w:p w14:paraId="139AE4AB" w14:textId="706EC3C3" w:rsidR="00085A4E" w:rsidRDefault="00085A4E" w:rsidP="007C2128">
            <w:pPr>
              <w:rPr>
                <w:b/>
                <w:bCs/>
                <w:sz w:val="28"/>
                <w:szCs w:val="24"/>
              </w:rPr>
            </w:pPr>
          </w:p>
          <w:p w14:paraId="49CFDEEE" w14:textId="77777777" w:rsidR="00136D1F" w:rsidRDefault="00136D1F" w:rsidP="007C2128">
            <w:pPr>
              <w:rPr>
                <w:b/>
                <w:bCs/>
                <w:sz w:val="28"/>
                <w:szCs w:val="24"/>
              </w:rPr>
            </w:pPr>
          </w:p>
          <w:p w14:paraId="036CC918" w14:textId="5AB9041A" w:rsidR="00085A4E" w:rsidRDefault="003164B2" w:rsidP="007C2128">
            <w:pPr>
              <w:rPr>
                <w:b/>
                <w:bCs/>
                <w:sz w:val="28"/>
                <w:szCs w:val="24"/>
              </w:rPr>
            </w:pPr>
            <w:r>
              <w:rPr>
                <w:b/>
                <w:bCs/>
                <w:sz w:val="28"/>
                <w:szCs w:val="24"/>
              </w:rPr>
              <w:t>References:</w:t>
            </w:r>
            <w:r w:rsidR="00513982">
              <w:rPr>
                <w:b/>
                <w:bCs/>
                <w:sz w:val="28"/>
                <w:szCs w:val="24"/>
              </w:rPr>
              <w:t xml:space="preserve"> </w:t>
            </w:r>
          </w:p>
          <w:p w14:paraId="661FE478" w14:textId="4044B4E1" w:rsidR="00513982" w:rsidRPr="00513982" w:rsidRDefault="007655F0" w:rsidP="00513982">
            <w:pPr>
              <w:rPr>
                <w:rFonts w:cs="Arial"/>
              </w:rPr>
            </w:pPr>
            <w:r>
              <w:rPr>
                <w:rFonts w:cs="Arial"/>
              </w:rPr>
              <w:t xml:space="preserve">1. </w:t>
            </w:r>
            <w:r w:rsidR="00513982" w:rsidRPr="00513982">
              <w:rPr>
                <w:rFonts w:cs="Arial"/>
              </w:rPr>
              <w:t xml:space="preserve">Nichols, M.P., Strauss, M.B., </w:t>
            </w:r>
            <w:r w:rsidR="00513982" w:rsidRPr="00513982">
              <w:rPr>
                <w:rFonts w:cs="Arial"/>
                <w:i/>
                <w:iCs/>
              </w:rPr>
              <w:t>The lost art of listening: how learning to listen can improve relationships</w:t>
            </w:r>
            <w:r w:rsidR="00513982" w:rsidRPr="00513982">
              <w:rPr>
                <w:rFonts w:cs="Arial"/>
              </w:rPr>
              <w:t>, 2021, The Guilford Press</w:t>
            </w:r>
          </w:p>
          <w:p w14:paraId="708CB56B" w14:textId="4855A2B5" w:rsidR="00513982" w:rsidRPr="00513982" w:rsidRDefault="007655F0" w:rsidP="00513982">
            <w:pPr>
              <w:rPr>
                <w:rFonts w:cs="Arial"/>
              </w:rPr>
            </w:pPr>
            <w:r>
              <w:rPr>
                <w:rFonts w:cs="Arial"/>
              </w:rPr>
              <w:t xml:space="preserve">2. </w:t>
            </w:r>
            <w:r w:rsidR="00513982" w:rsidRPr="00513982">
              <w:rPr>
                <w:rFonts w:cs="Arial"/>
              </w:rPr>
              <w:t xml:space="preserve">Trompenaars, F., &amp; Hampden-Turner, C., 2021, </w:t>
            </w:r>
            <w:r w:rsidR="00513982" w:rsidRPr="00513982">
              <w:rPr>
                <w:rFonts w:cs="Arial"/>
                <w:i/>
                <w:iCs/>
              </w:rPr>
              <w:t>Riding the Waves of Culture – Understanding Diversity in Global Business</w:t>
            </w:r>
            <w:r w:rsidR="00513982" w:rsidRPr="00513982">
              <w:rPr>
                <w:rFonts w:cs="Arial"/>
              </w:rPr>
              <w:t xml:space="preserve">, Fourth Edition, New York, McGraw Hill </w:t>
            </w:r>
          </w:p>
          <w:p w14:paraId="6118C44D" w14:textId="73927299" w:rsidR="00513982" w:rsidRPr="00513982" w:rsidRDefault="00A43874" w:rsidP="00513982">
            <w:pPr>
              <w:rPr>
                <w:rFonts w:cs="Arial"/>
              </w:rPr>
            </w:pPr>
            <w:r>
              <w:rPr>
                <w:rFonts w:cs="Arial"/>
              </w:rPr>
              <w:t xml:space="preserve">3. </w:t>
            </w:r>
            <w:r w:rsidR="00513982" w:rsidRPr="00513982">
              <w:rPr>
                <w:rFonts w:cs="Arial"/>
              </w:rPr>
              <w:t>London, M., Sessa, V.I., Shelley, L.A., “Developing Self-Awareness: Learning Processes for Self- and Interpersonal Growth”, Annual Review of Organizational Psychology and Organizational Behaviour, 2023, 10, pp. 261–288.</w:t>
            </w:r>
          </w:p>
          <w:p w14:paraId="3B4C4E5D" w14:textId="05D8BBEB" w:rsidR="00513982" w:rsidRDefault="00513982" w:rsidP="007C2128">
            <w:pPr>
              <w:rPr>
                <w:b/>
                <w:bCs/>
                <w:sz w:val="28"/>
                <w:szCs w:val="24"/>
              </w:rPr>
            </w:pPr>
          </w:p>
          <w:p w14:paraId="0165466E" w14:textId="77777777" w:rsidR="005C77A4" w:rsidRDefault="005C77A4" w:rsidP="007C2128">
            <w:pPr>
              <w:rPr>
                <w:b/>
                <w:bCs/>
                <w:sz w:val="28"/>
                <w:szCs w:val="24"/>
              </w:rPr>
            </w:pPr>
          </w:p>
          <w:p w14:paraId="4119FBB0" w14:textId="77777777" w:rsidR="00DA485D" w:rsidRDefault="00DA485D" w:rsidP="007C2128">
            <w:pPr>
              <w:rPr>
                <w:b/>
                <w:bCs/>
                <w:sz w:val="28"/>
                <w:szCs w:val="24"/>
              </w:rPr>
            </w:pPr>
          </w:p>
          <w:p w14:paraId="7713527D" w14:textId="77777777" w:rsidR="0064455E" w:rsidRDefault="0064455E" w:rsidP="007C2128">
            <w:pPr>
              <w:rPr>
                <w:b/>
                <w:bCs/>
                <w:sz w:val="28"/>
                <w:szCs w:val="24"/>
              </w:rPr>
            </w:pPr>
          </w:p>
          <w:p w14:paraId="1A791157" w14:textId="77777777" w:rsidR="0064455E" w:rsidRDefault="0064455E" w:rsidP="007C2128">
            <w:pPr>
              <w:rPr>
                <w:b/>
                <w:bCs/>
                <w:sz w:val="28"/>
                <w:szCs w:val="24"/>
              </w:rPr>
            </w:pPr>
          </w:p>
          <w:p w14:paraId="20F303B5" w14:textId="77777777" w:rsidR="0064455E" w:rsidRDefault="0064455E" w:rsidP="007C2128">
            <w:pPr>
              <w:rPr>
                <w:b/>
                <w:bCs/>
                <w:sz w:val="28"/>
                <w:szCs w:val="24"/>
              </w:rPr>
            </w:pPr>
          </w:p>
          <w:p w14:paraId="353BE8D3" w14:textId="77777777" w:rsidR="005C77A4" w:rsidRDefault="005C77A4" w:rsidP="007C2128">
            <w:pPr>
              <w:rPr>
                <w:b/>
                <w:bCs/>
                <w:sz w:val="28"/>
                <w:szCs w:val="24"/>
              </w:rPr>
            </w:pPr>
          </w:p>
          <w:p w14:paraId="31B07BB9" w14:textId="77777777" w:rsidR="005C77A4" w:rsidRDefault="005C77A4" w:rsidP="007C2128">
            <w:pPr>
              <w:rPr>
                <w:b/>
                <w:bCs/>
                <w:sz w:val="28"/>
                <w:szCs w:val="24"/>
              </w:rPr>
            </w:pPr>
          </w:p>
          <w:p w14:paraId="672B87DF" w14:textId="77777777" w:rsidR="0064455E" w:rsidRDefault="0064455E" w:rsidP="007C2128">
            <w:pPr>
              <w:rPr>
                <w:b/>
                <w:bCs/>
                <w:sz w:val="28"/>
                <w:szCs w:val="24"/>
              </w:rPr>
            </w:pPr>
          </w:p>
          <w:p w14:paraId="44A016D5" w14:textId="77777777" w:rsidR="00DA485D" w:rsidRDefault="00DA485D" w:rsidP="007C2128">
            <w:pPr>
              <w:rPr>
                <w:b/>
                <w:bCs/>
                <w:sz w:val="28"/>
                <w:szCs w:val="24"/>
              </w:rPr>
            </w:pPr>
          </w:p>
        </w:tc>
      </w:tr>
      <w:tr w:rsidR="006C0FE2" w:rsidRPr="00330917" w14:paraId="0881B5FB"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3F24DD6F" w14:textId="77777777" w:rsidR="006C0FE2" w:rsidRDefault="006C0FE2" w:rsidP="006C0FE2">
            <w:pPr>
              <w:rPr>
                <w:b/>
                <w:bCs/>
                <w:sz w:val="28"/>
                <w:szCs w:val="24"/>
              </w:rPr>
            </w:pPr>
          </w:p>
          <w:p w14:paraId="3CBE65E1" w14:textId="5CFEE328" w:rsidR="006C0FE2" w:rsidRPr="00FA18FF" w:rsidRDefault="006C0FE2" w:rsidP="006C0FE2">
            <w:pPr>
              <w:rPr>
                <w:b/>
                <w:bCs/>
                <w:sz w:val="28"/>
                <w:szCs w:val="24"/>
              </w:rPr>
            </w:pPr>
            <w:r w:rsidRPr="00FA18FF">
              <w:rPr>
                <w:b/>
                <w:bCs/>
                <w:sz w:val="28"/>
                <w:szCs w:val="24"/>
              </w:rPr>
              <w:t xml:space="preserve">Component </w:t>
            </w:r>
            <w:r w:rsidR="0059363C">
              <w:rPr>
                <w:b/>
                <w:bCs/>
                <w:sz w:val="28"/>
                <w:szCs w:val="24"/>
              </w:rPr>
              <w:t>2</w:t>
            </w:r>
            <w:r w:rsidRPr="00FA18FF">
              <w:rPr>
                <w:b/>
                <w:bCs/>
                <w:sz w:val="28"/>
                <w:szCs w:val="24"/>
              </w:rPr>
              <w:t xml:space="preserve">: </w:t>
            </w:r>
            <w:r w:rsidR="00723301" w:rsidRPr="00C91424">
              <w:rPr>
                <w:b/>
                <w:bCs/>
                <w:i/>
                <w:iCs/>
                <w:sz w:val="28"/>
                <w:szCs w:val="24"/>
              </w:rPr>
              <w:t>Training Plan</w:t>
            </w:r>
            <w:r w:rsidR="005C77A4">
              <w:rPr>
                <w:b/>
                <w:bCs/>
                <w:sz w:val="28"/>
                <w:szCs w:val="24"/>
              </w:rPr>
              <w:t xml:space="preserve"> (500 words +/- 10%)</w:t>
            </w:r>
          </w:p>
          <w:p w14:paraId="6F572CC5" w14:textId="77777777" w:rsidR="006C0FE2" w:rsidRDefault="006C0FE2" w:rsidP="006C0FE2">
            <w:pPr>
              <w:spacing w:after="0" w:line="240" w:lineRule="auto"/>
              <w:rPr>
                <w:rFonts w:eastAsia="Carlito" w:cs="Times New Roman"/>
                <w:b/>
                <w:color w:val="auto"/>
                <w:sz w:val="28"/>
                <w:szCs w:val="28"/>
                <w:lang w:val="en-US"/>
              </w:rPr>
            </w:pPr>
          </w:p>
          <w:p w14:paraId="7E5D7F11" w14:textId="7B102B15" w:rsidR="006C0FE2" w:rsidRPr="00330917" w:rsidRDefault="0064455E" w:rsidP="006C0FE2">
            <w:pPr>
              <w:spacing w:after="0" w:line="240" w:lineRule="auto"/>
              <w:rPr>
                <w:rFonts w:eastAsia="Times New Roman" w:cs="Times New Roman"/>
                <w:bCs/>
                <w:color w:val="auto"/>
                <w:sz w:val="20"/>
                <w:szCs w:val="20"/>
              </w:rPr>
            </w:pPr>
            <w:r>
              <w:rPr>
                <w:rFonts w:eastAsia="Carlito" w:cs="Times New Roman"/>
                <w:b/>
                <w:color w:val="auto"/>
                <w:sz w:val="28"/>
                <w:szCs w:val="28"/>
                <w:lang w:val="en-US"/>
              </w:rPr>
              <w:t>Weighting: 25%</w:t>
            </w:r>
          </w:p>
          <w:p w14:paraId="6F50C425" w14:textId="77777777" w:rsidR="006C0FE2" w:rsidRDefault="006C0FE2" w:rsidP="007C2128">
            <w:pPr>
              <w:rPr>
                <w:b/>
                <w:bCs/>
                <w:sz w:val="28"/>
                <w:szCs w:val="24"/>
              </w:rPr>
            </w:pPr>
          </w:p>
        </w:tc>
      </w:tr>
      <w:tr w:rsidR="005C77A4" w:rsidRPr="00330917" w14:paraId="709199BC"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6AFB93EC" w14:textId="21733B7C" w:rsidR="005C77A4" w:rsidRDefault="00723301" w:rsidP="005C77A4">
            <w:pPr>
              <w:rPr>
                <w:b/>
                <w:bCs/>
                <w:sz w:val="28"/>
                <w:szCs w:val="24"/>
              </w:rPr>
            </w:pPr>
            <w:r>
              <w:rPr>
                <w:b/>
                <w:bCs/>
                <w:sz w:val="28"/>
                <w:szCs w:val="24"/>
              </w:rPr>
              <w:t>Identified</w:t>
            </w:r>
            <w:r w:rsidR="00B3346C">
              <w:rPr>
                <w:b/>
                <w:bCs/>
                <w:sz w:val="28"/>
                <w:szCs w:val="24"/>
              </w:rPr>
              <w:t xml:space="preserve"> cultural misunderstanding</w:t>
            </w:r>
            <w:r>
              <w:rPr>
                <w:b/>
                <w:bCs/>
                <w:sz w:val="28"/>
                <w:szCs w:val="24"/>
              </w:rPr>
              <w:t xml:space="preserve"> (in a few words)</w:t>
            </w:r>
            <w:r w:rsidR="00B3346C">
              <w:rPr>
                <w:b/>
                <w:bCs/>
                <w:sz w:val="28"/>
                <w:szCs w:val="24"/>
              </w:rPr>
              <w:t>:</w:t>
            </w:r>
          </w:p>
          <w:p w14:paraId="36C029D2" w14:textId="3A0A714C" w:rsidR="00A135A5" w:rsidRPr="00DB3680" w:rsidRDefault="00DB3680" w:rsidP="00DB3680">
            <w:r w:rsidRPr="00DB3680">
              <w:t>After a Romanian guest was offended by the continuous attempts of one of the employees to speak Romanian in front of him, I found out that the problem was that he didn’t stop in time and that he used several inappropriate words.</w:t>
            </w:r>
          </w:p>
          <w:p w14:paraId="1F51BD1E" w14:textId="357B2AB3" w:rsidR="00723301" w:rsidRDefault="00723301" w:rsidP="005C77A4">
            <w:pPr>
              <w:rPr>
                <w:b/>
                <w:bCs/>
                <w:sz w:val="28"/>
                <w:szCs w:val="24"/>
              </w:rPr>
            </w:pPr>
            <w:r>
              <w:rPr>
                <w:b/>
                <w:bCs/>
                <w:sz w:val="28"/>
                <w:szCs w:val="24"/>
              </w:rPr>
              <w:t>Training plan (Why/What</w:t>
            </w:r>
            <w:r w:rsidR="00A135A5">
              <w:rPr>
                <w:b/>
                <w:bCs/>
                <w:sz w:val="28"/>
                <w:szCs w:val="24"/>
              </w:rPr>
              <w:t>/</w:t>
            </w:r>
            <w:r>
              <w:rPr>
                <w:b/>
                <w:bCs/>
                <w:sz w:val="28"/>
                <w:szCs w:val="24"/>
              </w:rPr>
              <w:t>/Who/Where/When):</w:t>
            </w:r>
          </w:p>
          <w:p w14:paraId="6AD59B47" w14:textId="77777777" w:rsidR="00714FF3" w:rsidRPr="00714FF3" w:rsidRDefault="00714FF3" w:rsidP="00714FF3">
            <w:pPr>
              <w:rPr>
                <w:rFonts w:eastAsia="Aptos" w:cs="Arial"/>
                <w:color w:val="auto"/>
                <w:kern w:val="2"/>
                <w:szCs w:val="24"/>
                <w14:ligatures w14:val="standardContextual"/>
              </w:rPr>
            </w:pPr>
            <w:r w:rsidRPr="00714FF3">
              <w:rPr>
                <w:rFonts w:eastAsia="Aptos" w:cs="Arial"/>
                <w:color w:val="auto"/>
                <w:kern w:val="2"/>
                <w:szCs w:val="24"/>
                <w14:ligatures w14:val="standardContextual"/>
              </w:rPr>
              <w:t xml:space="preserve">Having reflected upon the situation, I recognized several factors contributing to the misunderstanding: a lack of active listening and of cultural insight, and poor communication skills. I saw the need for a training plan as part of CDP, a respected scheme throughout UK (Friedman, 2024), to enrich the employees’ knowledge and capabilities for proper interaction with guests. </w:t>
            </w:r>
          </w:p>
          <w:p w14:paraId="1FB2DBD8" w14:textId="77777777" w:rsidR="00714FF3" w:rsidRPr="00714FF3" w:rsidRDefault="00714FF3" w:rsidP="00714FF3">
            <w:pPr>
              <w:rPr>
                <w:rFonts w:eastAsia="Aptos" w:cs="Arial"/>
                <w:color w:val="auto"/>
                <w:kern w:val="2"/>
                <w:szCs w:val="24"/>
                <w14:ligatures w14:val="standardContextual"/>
              </w:rPr>
            </w:pPr>
            <w:r w:rsidRPr="00714FF3">
              <w:rPr>
                <w:rFonts w:eastAsia="Aptos" w:cs="Arial"/>
                <w:color w:val="auto"/>
                <w:kern w:val="2"/>
                <w:szCs w:val="24"/>
                <w14:ligatures w14:val="standardContextual"/>
              </w:rPr>
              <w:t>The objectives in the training plan refer to developing effective communication skills, improve understanding of guests' concerns, and create and maintain a collaborative work environment among employees. In addition, the plan aims to improve language awareness for employees, with basic phrases in customers’ languages, active listening by explaining how to pay attention to guests and clarify doubts, and cultural sensitivity, one of the six competencies of social awareness (Armstrong &amp; Taylor, 2020, p. 202) by avoiding slang, or using gestures cautiously.</w:t>
            </w:r>
          </w:p>
          <w:p w14:paraId="2BA8BA6C" w14:textId="77777777" w:rsidR="00714FF3" w:rsidRPr="00714FF3" w:rsidRDefault="00714FF3" w:rsidP="00714FF3">
            <w:pPr>
              <w:rPr>
                <w:rFonts w:eastAsia="Aptos" w:cs="Arial"/>
                <w:color w:val="auto"/>
                <w:kern w:val="2"/>
                <w:szCs w:val="24"/>
                <w14:ligatures w14:val="standardContextual"/>
              </w:rPr>
            </w:pPr>
            <w:r w:rsidRPr="00714FF3">
              <w:rPr>
                <w:rFonts w:eastAsia="Aptos" w:cs="Arial"/>
                <w:color w:val="auto"/>
                <w:kern w:val="2"/>
                <w:szCs w:val="24"/>
                <w14:ligatures w14:val="standardContextual"/>
              </w:rPr>
              <w:t>Cultural sensitivity training offers an opportunity to discuss variations in communication styles and body language using knowledge from multicultural employees (Mohsin, 2006).</w:t>
            </w:r>
          </w:p>
          <w:p w14:paraId="0304899F" w14:textId="77777777" w:rsidR="00714FF3" w:rsidRPr="00714FF3" w:rsidRDefault="00714FF3" w:rsidP="00714FF3">
            <w:pPr>
              <w:rPr>
                <w:rFonts w:eastAsia="Aptos" w:cs="Arial"/>
                <w:color w:val="auto"/>
                <w:kern w:val="2"/>
                <w:szCs w:val="24"/>
                <w14:ligatures w14:val="standardContextual"/>
              </w:rPr>
            </w:pPr>
            <w:r w:rsidRPr="00714FF3">
              <w:rPr>
                <w:rFonts w:eastAsia="Aptos" w:cs="Arial"/>
                <w:color w:val="auto"/>
                <w:kern w:val="2"/>
                <w:szCs w:val="24"/>
                <w14:ligatures w14:val="standardContextual"/>
              </w:rPr>
              <w:t xml:space="preserve">Training content: </w:t>
            </w:r>
          </w:p>
          <w:p w14:paraId="602037B5" w14:textId="77777777" w:rsidR="00714FF3" w:rsidRPr="00714FF3" w:rsidRDefault="00714FF3" w:rsidP="00714FF3">
            <w:pPr>
              <w:rPr>
                <w:rFonts w:eastAsia="Aptos" w:cs="Arial"/>
                <w:color w:val="auto"/>
                <w:kern w:val="2"/>
                <w:szCs w:val="24"/>
                <w14:ligatures w14:val="standardContextual"/>
              </w:rPr>
            </w:pPr>
            <w:r w:rsidRPr="00714FF3">
              <w:rPr>
                <w:rFonts w:eastAsia="Aptos" w:cs="Arial"/>
                <w:color w:val="auto"/>
                <w:kern w:val="2"/>
                <w:szCs w:val="24"/>
                <w14:ligatures w14:val="standardContextual"/>
              </w:rPr>
              <w:t>•</w:t>
            </w:r>
            <w:r w:rsidRPr="00714FF3">
              <w:rPr>
                <w:rFonts w:eastAsia="Aptos" w:cs="Arial"/>
                <w:color w:val="auto"/>
                <w:kern w:val="2"/>
                <w:szCs w:val="24"/>
                <w14:ligatures w14:val="standardContextual"/>
              </w:rPr>
              <w:tab/>
              <w:t>Understanding the importance of voice tone, body language, and other paralinguistic elements in effective communication, through active learning.</w:t>
            </w:r>
          </w:p>
          <w:p w14:paraId="4F05F545" w14:textId="77777777" w:rsidR="00714FF3" w:rsidRPr="00714FF3" w:rsidRDefault="00714FF3" w:rsidP="00714FF3">
            <w:pPr>
              <w:rPr>
                <w:rFonts w:eastAsia="Aptos" w:cs="Arial"/>
                <w:color w:val="auto"/>
                <w:kern w:val="2"/>
                <w:szCs w:val="24"/>
                <w14:ligatures w14:val="standardContextual"/>
              </w:rPr>
            </w:pPr>
            <w:r w:rsidRPr="00714FF3">
              <w:rPr>
                <w:rFonts w:eastAsia="Aptos" w:cs="Arial"/>
                <w:color w:val="auto"/>
                <w:kern w:val="2"/>
                <w:szCs w:val="24"/>
                <w14:ligatures w14:val="standardContextual"/>
              </w:rPr>
              <w:t>•</w:t>
            </w:r>
            <w:r w:rsidRPr="00714FF3">
              <w:rPr>
                <w:rFonts w:eastAsia="Aptos" w:cs="Arial"/>
                <w:color w:val="auto"/>
                <w:kern w:val="2"/>
                <w:szCs w:val="24"/>
                <w14:ligatures w14:val="standardContextual"/>
              </w:rPr>
              <w:tab/>
              <w:t>Practicing role-playing scenarios to practice difficult situations calmly and professionally.</w:t>
            </w:r>
          </w:p>
          <w:p w14:paraId="329F32BB" w14:textId="77777777" w:rsidR="00714FF3" w:rsidRPr="00714FF3" w:rsidRDefault="00714FF3" w:rsidP="00714FF3">
            <w:pPr>
              <w:rPr>
                <w:rFonts w:eastAsia="Aptos" w:cs="Arial"/>
                <w:color w:val="auto"/>
                <w:kern w:val="2"/>
                <w:szCs w:val="24"/>
                <w14:ligatures w14:val="standardContextual"/>
              </w:rPr>
            </w:pPr>
            <w:r w:rsidRPr="00714FF3">
              <w:rPr>
                <w:rFonts w:eastAsia="Aptos" w:cs="Arial"/>
                <w:color w:val="auto"/>
                <w:kern w:val="2"/>
                <w:szCs w:val="24"/>
                <w14:ligatures w14:val="standardContextual"/>
              </w:rPr>
              <w:t>•</w:t>
            </w:r>
            <w:r w:rsidRPr="00714FF3">
              <w:rPr>
                <w:rFonts w:eastAsia="Aptos" w:cs="Arial"/>
                <w:color w:val="auto"/>
                <w:kern w:val="2"/>
                <w:szCs w:val="24"/>
                <w14:ligatures w14:val="standardContextual"/>
              </w:rPr>
              <w:tab/>
              <w:t>Educating staff on the diverse backgrounds and cultural sensitivities of guests.</w:t>
            </w:r>
          </w:p>
          <w:p w14:paraId="206A0188" w14:textId="77777777" w:rsidR="00714FF3" w:rsidRPr="00714FF3" w:rsidRDefault="00714FF3" w:rsidP="00714FF3">
            <w:pPr>
              <w:rPr>
                <w:rFonts w:eastAsia="Aptos" w:cs="Arial"/>
                <w:color w:val="auto"/>
                <w:kern w:val="2"/>
                <w:szCs w:val="24"/>
                <w14:ligatures w14:val="standardContextual"/>
              </w:rPr>
            </w:pPr>
            <w:r w:rsidRPr="00714FF3">
              <w:rPr>
                <w:rFonts w:eastAsia="Aptos" w:cs="Arial"/>
                <w:color w:val="auto"/>
                <w:kern w:val="2"/>
                <w:szCs w:val="24"/>
                <w14:ligatures w14:val="standardContextual"/>
              </w:rPr>
              <w:t>Basic language skills workshops, shaped to develop effective communication skills and improve language awareness, offer basic phrases for greetings, taking orders, and clarifying needs in foreign languages.</w:t>
            </w:r>
          </w:p>
          <w:p w14:paraId="1DC990D4" w14:textId="77777777" w:rsidR="00714FF3" w:rsidRPr="00714FF3" w:rsidRDefault="00714FF3" w:rsidP="00714FF3">
            <w:pPr>
              <w:rPr>
                <w:rFonts w:eastAsia="Aptos" w:cs="Arial"/>
                <w:color w:val="auto"/>
                <w:kern w:val="2"/>
                <w:szCs w:val="24"/>
                <w14:ligatures w14:val="standardContextual"/>
              </w:rPr>
            </w:pPr>
            <w:r w:rsidRPr="00714FF3">
              <w:rPr>
                <w:rFonts w:eastAsia="Aptos" w:cs="Arial"/>
                <w:color w:val="auto"/>
                <w:kern w:val="2"/>
                <w:szCs w:val="24"/>
                <w14:ligatures w14:val="standardContextual"/>
              </w:rPr>
              <w:t>Training content:</w:t>
            </w:r>
          </w:p>
          <w:p w14:paraId="58C5E75C" w14:textId="77777777" w:rsidR="00714FF3" w:rsidRPr="00714FF3" w:rsidRDefault="00714FF3" w:rsidP="00714FF3">
            <w:pPr>
              <w:rPr>
                <w:rFonts w:eastAsia="Aptos" w:cs="Arial"/>
                <w:color w:val="auto"/>
                <w:kern w:val="2"/>
                <w:szCs w:val="24"/>
                <w14:ligatures w14:val="standardContextual"/>
              </w:rPr>
            </w:pPr>
            <w:r w:rsidRPr="00714FF3">
              <w:rPr>
                <w:rFonts w:eastAsia="Aptos" w:cs="Arial"/>
                <w:color w:val="auto"/>
                <w:kern w:val="2"/>
                <w:szCs w:val="24"/>
                <w14:ligatures w14:val="standardContextual"/>
              </w:rPr>
              <w:t>•</w:t>
            </w:r>
            <w:r w:rsidRPr="00714FF3">
              <w:rPr>
                <w:rFonts w:eastAsia="Aptos" w:cs="Arial"/>
                <w:color w:val="auto"/>
                <w:kern w:val="2"/>
                <w:szCs w:val="24"/>
                <w14:ligatures w14:val="standardContextual"/>
              </w:rPr>
              <w:tab/>
              <w:t>Creating procedures to find out in advance what language the guests are speaking.</w:t>
            </w:r>
          </w:p>
          <w:p w14:paraId="3B49A62A" w14:textId="77777777" w:rsidR="00714FF3" w:rsidRPr="00714FF3" w:rsidRDefault="00714FF3" w:rsidP="00714FF3">
            <w:pPr>
              <w:rPr>
                <w:rFonts w:eastAsia="Aptos" w:cs="Arial"/>
                <w:color w:val="auto"/>
                <w:kern w:val="2"/>
                <w:szCs w:val="24"/>
                <w14:ligatures w14:val="standardContextual"/>
              </w:rPr>
            </w:pPr>
            <w:r w:rsidRPr="00714FF3">
              <w:rPr>
                <w:rFonts w:eastAsia="Aptos" w:cs="Arial"/>
                <w:color w:val="auto"/>
                <w:kern w:val="2"/>
                <w:szCs w:val="24"/>
                <w14:ligatures w14:val="standardContextual"/>
              </w:rPr>
              <w:t>•</w:t>
            </w:r>
            <w:r w:rsidRPr="00714FF3">
              <w:rPr>
                <w:rFonts w:eastAsia="Aptos" w:cs="Arial"/>
                <w:color w:val="auto"/>
                <w:kern w:val="2"/>
                <w:szCs w:val="24"/>
                <w14:ligatures w14:val="standardContextual"/>
              </w:rPr>
              <w:tab/>
              <w:t>Offering different tutorials for basic phrase speaking to accommodate staff to the guests’ language.</w:t>
            </w:r>
          </w:p>
          <w:p w14:paraId="137868C3" w14:textId="77777777" w:rsidR="00714FF3" w:rsidRPr="00714FF3" w:rsidRDefault="00714FF3" w:rsidP="00714FF3">
            <w:pPr>
              <w:rPr>
                <w:rFonts w:eastAsia="Aptos" w:cs="Arial"/>
                <w:color w:val="auto"/>
                <w:kern w:val="2"/>
                <w:szCs w:val="24"/>
                <w14:ligatures w14:val="standardContextual"/>
              </w:rPr>
            </w:pPr>
            <w:r w:rsidRPr="00714FF3">
              <w:rPr>
                <w:rFonts w:eastAsia="Aptos" w:cs="Arial"/>
                <w:color w:val="auto"/>
                <w:kern w:val="2"/>
                <w:szCs w:val="24"/>
                <w14:ligatures w14:val="standardContextual"/>
              </w:rPr>
              <w:t>Training for teamwork and support creates a collaborative work environment among employees by highlighting the importance of seeking assistance from colleagues with language expertise.</w:t>
            </w:r>
          </w:p>
          <w:p w14:paraId="0D57A99B" w14:textId="77777777" w:rsidR="00714FF3" w:rsidRPr="00714FF3" w:rsidRDefault="00714FF3" w:rsidP="00714FF3">
            <w:pPr>
              <w:rPr>
                <w:rFonts w:eastAsia="Aptos" w:cs="Arial"/>
                <w:color w:val="auto"/>
                <w:kern w:val="2"/>
                <w:szCs w:val="24"/>
                <w14:ligatures w14:val="standardContextual"/>
              </w:rPr>
            </w:pPr>
            <w:r w:rsidRPr="00714FF3">
              <w:rPr>
                <w:rFonts w:eastAsia="Aptos" w:cs="Arial"/>
                <w:color w:val="auto"/>
                <w:kern w:val="2"/>
                <w:szCs w:val="24"/>
                <w14:ligatures w14:val="standardContextual"/>
              </w:rPr>
              <w:t>Training content:</w:t>
            </w:r>
          </w:p>
          <w:p w14:paraId="77124B97" w14:textId="77777777" w:rsidR="00714FF3" w:rsidRPr="00714FF3" w:rsidRDefault="00714FF3" w:rsidP="00714FF3">
            <w:pPr>
              <w:rPr>
                <w:rFonts w:eastAsia="Aptos" w:cs="Arial"/>
                <w:color w:val="auto"/>
                <w:kern w:val="2"/>
                <w:szCs w:val="24"/>
                <w14:ligatures w14:val="standardContextual"/>
              </w:rPr>
            </w:pPr>
            <w:r w:rsidRPr="00714FF3">
              <w:rPr>
                <w:rFonts w:eastAsia="Aptos" w:cs="Arial"/>
                <w:color w:val="auto"/>
                <w:kern w:val="2"/>
                <w:szCs w:val="24"/>
                <w14:ligatures w14:val="standardContextual"/>
              </w:rPr>
              <w:t>•</w:t>
            </w:r>
            <w:r w:rsidRPr="00714FF3">
              <w:rPr>
                <w:rFonts w:eastAsia="Aptos" w:cs="Arial"/>
                <w:color w:val="auto"/>
                <w:kern w:val="2"/>
                <w:szCs w:val="24"/>
                <w14:ligatures w14:val="standardContextual"/>
              </w:rPr>
              <w:tab/>
              <w:t>Using information from the previous points in the plan, create realistic scenarios of what guests could request and how they could react.</w:t>
            </w:r>
          </w:p>
          <w:p w14:paraId="13EAC71C" w14:textId="77777777" w:rsidR="00714FF3" w:rsidRPr="00714FF3" w:rsidRDefault="00714FF3" w:rsidP="00714FF3">
            <w:pPr>
              <w:rPr>
                <w:rFonts w:eastAsia="Aptos" w:cs="Arial"/>
                <w:color w:val="auto"/>
                <w:kern w:val="2"/>
                <w:szCs w:val="24"/>
                <w14:ligatures w14:val="standardContextual"/>
              </w:rPr>
            </w:pPr>
            <w:r w:rsidRPr="00714FF3">
              <w:rPr>
                <w:rFonts w:eastAsia="Aptos" w:cs="Arial"/>
                <w:color w:val="auto"/>
                <w:kern w:val="2"/>
                <w:szCs w:val="24"/>
                <w14:ligatures w14:val="standardContextual"/>
              </w:rPr>
              <w:t>•</w:t>
            </w:r>
            <w:r w:rsidRPr="00714FF3">
              <w:rPr>
                <w:rFonts w:eastAsia="Aptos" w:cs="Arial"/>
                <w:color w:val="auto"/>
                <w:kern w:val="2"/>
                <w:szCs w:val="24"/>
                <w14:ligatures w14:val="standardContextual"/>
              </w:rPr>
              <w:tab/>
              <w:t>Changing the roles between the employees, have them play these scenarios until they remember the new words and phrases.</w:t>
            </w:r>
          </w:p>
          <w:p w14:paraId="30E53C56" w14:textId="4A8C2288" w:rsidR="00714FF3" w:rsidRPr="00714FF3" w:rsidRDefault="00714FF3" w:rsidP="00714FF3">
            <w:pPr>
              <w:rPr>
                <w:rFonts w:eastAsia="Aptos" w:cs="Arial"/>
                <w:color w:val="auto"/>
                <w:kern w:val="2"/>
                <w:szCs w:val="24"/>
                <w14:ligatures w14:val="standardContextual"/>
              </w:rPr>
            </w:pPr>
            <w:r w:rsidRPr="00714FF3">
              <w:rPr>
                <w:rFonts w:eastAsia="Aptos" w:cs="Arial"/>
                <w:color w:val="auto"/>
                <w:kern w:val="2"/>
                <w:szCs w:val="24"/>
                <w14:ligatures w14:val="standardContextual"/>
              </w:rPr>
              <w:t xml:space="preserve">In the evaluation part, there should be assessments done of knowledge gained, again conduct role-playing, this time to assess and evaluate communication skills obtained throughout the </w:t>
            </w:r>
            <w:r w:rsidR="008A6BD8" w:rsidRPr="00714FF3">
              <w:rPr>
                <w:rFonts w:eastAsia="Aptos" w:cs="Arial"/>
                <w:color w:val="auto"/>
                <w:kern w:val="2"/>
                <w:szCs w:val="24"/>
                <w14:ligatures w14:val="standardContextual"/>
              </w:rPr>
              <w:t>course and</w:t>
            </w:r>
            <w:r w:rsidRPr="00714FF3">
              <w:rPr>
                <w:rFonts w:eastAsia="Aptos" w:cs="Arial"/>
                <w:color w:val="auto"/>
                <w:kern w:val="2"/>
                <w:szCs w:val="24"/>
                <w14:ligatures w14:val="standardContextual"/>
              </w:rPr>
              <w:t xml:space="preserve"> gather feedback from staff and guests on the training's effectiveness.</w:t>
            </w:r>
          </w:p>
          <w:p w14:paraId="65488DCD" w14:textId="77777777" w:rsidR="00714FF3" w:rsidRPr="00714FF3" w:rsidRDefault="00714FF3" w:rsidP="00714FF3">
            <w:pPr>
              <w:rPr>
                <w:rFonts w:eastAsia="Aptos" w:cs="Arial"/>
                <w:color w:val="auto"/>
                <w:kern w:val="2"/>
                <w:szCs w:val="24"/>
                <w14:ligatures w14:val="standardContextual"/>
              </w:rPr>
            </w:pPr>
            <w:r w:rsidRPr="00714FF3">
              <w:rPr>
                <w:rFonts w:eastAsia="Aptos" w:cs="Arial"/>
                <w:color w:val="auto"/>
                <w:kern w:val="2"/>
                <w:szCs w:val="24"/>
                <w14:ligatures w14:val="standardContextual"/>
              </w:rPr>
              <w:t>A few key points could help to develop an efficient training plan, and keep the employees engaged. For instance, the training should be very interactive and engaging. This also helps to positively influence the process and outcome of learning (</w:t>
            </w:r>
            <w:proofErr w:type="spellStart"/>
            <w:r w:rsidRPr="00714FF3">
              <w:rPr>
                <w:rFonts w:eastAsia="Aptos" w:cs="Arial"/>
                <w:color w:val="auto"/>
                <w:kern w:val="2"/>
                <w:szCs w:val="24"/>
                <w14:ligatures w14:val="standardContextual"/>
              </w:rPr>
              <w:t>Pramasta</w:t>
            </w:r>
            <w:proofErr w:type="spellEnd"/>
            <w:r w:rsidRPr="00714FF3">
              <w:rPr>
                <w:rFonts w:eastAsia="Aptos" w:cs="Arial"/>
                <w:color w:val="auto"/>
                <w:kern w:val="2"/>
                <w:szCs w:val="24"/>
                <w14:ligatures w14:val="standardContextual"/>
              </w:rPr>
              <w:t xml:space="preserve"> &amp; Wibowo, 2023). Keep the training material up to date according to changes of cultural trends and, of course.</w:t>
            </w:r>
          </w:p>
          <w:p w14:paraId="2B74D428" w14:textId="77777777" w:rsidR="00714FF3" w:rsidRPr="00714FF3" w:rsidRDefault="00714FF3" w:rsidP="00714FF3">
            <w:pPr>
              <w:rPr>
                <w:rFonts w:eastAsia="Aptos" w:cs="Arial"/>
                <w:color w:val="auto"/>
                <w:kern w:val="2"/>
                <w:szCs w:val="24"/>
                <w14:ligatures w14:val="standardContextual"/>
              </w:rPr>
            </w:pPr>
            <w:r w:rsidRPr="00714FF3">
              <w:rPr>
                <w:rFonts w:eastAsia="Aptos" w:cs="Arial"/>
                <w:color w:val="auto"/>
                <w:kern w:val="2"/>
                <w:szCs w:val="24"/>
                <w14:ligatures w14:val="standardContextual"/>
              </w:rPr>
              <w:t>The implementation of such a training plan could help hotel employees to obtain, maintain, and continuously update the necessary skills to navigate cultural differences effectively. This will improve guest satisfaction by creating a more inclusive and welcoming environment for all.</w:t>
            </w:r>
          </w:p>
          <w:p w14:paraId="114B7E94" w14:textId="6FB06F02" w:rsidR="00B3346C" w:rsidRDefault="00B3346C" w:rsidP="005C77A4">
            <w:pPr>
              <w:rPr>
                <w:b/>
                <w:bCs/>
                <w:sz w:val="28"/>
                <w:szCs w:val="24"/>
              </w:rPr>
            </w:pPr>
          </w:p>
          <w:p w14:paraId="5066B4DD" w14:textId="77777777" w:rsidR="005C77A4" w:rsidRDefault="005C77A4" w:rsidP="005C77A4">
            <w:pPr>
              <w:rPr>
                <w:b/>
                <w:bCs/>
                <w:sz w:val="28"/>
                <w:szCs w:val="24"/>
              </w:rPr>
            </w:pPr>
          </w:p>
          <w:p w14:paraId="0F3568B7" w14:textId="77777777" w:rsidR="005C77A4" w:rsidRDefault="005C77A4" w:rsidP="005C77A4">
            <w:pPr>
              <w:rPr>
                <w:b/>
                <w:bCs/>
                <w:sz w:val="28"/>
                <w:szCs w:val="24"/>
              </w:rPr>
            </w:pPr>
            <w:r>
              <w:rPr>
                <w:b/>
                <w:bCs/>
                <w:sz w:val="28"/>
                <w:szCs w:val="24"/>
              </w:rPr>
              <w:t>References:</w:t>
            </w:r>
          </w:p>
          <w:p w14:paraId="1710165B" w14:textId="7067CC9C" w:rsidR="00B054F6" w:rsidRPr="00080419" w:rsidRDefault="005379BA" w:rsidP="00E7070C">
            <w:pPr>
              <w:pStyle w:val="ListParagraph"/>
              <w:numPr>
                <w:ilvl w:val="0"/>
                <w:numId w:val="4"/>
              </w:numPr>
              <w:ind w:left="32"/>
            </w:pPr>
            <w:r>
              <w:t xml:space="preserve">1. </w:t>
            </w:r>
            <w:r w:rsidR="00B054F6" w:rsidRPr="00080419">
              <w:t>Armstrong, M., Taylor, S., Armstrong’s handbook of human resource management practice, 2020, 15th edition. | London, United Kingdom ; New York, NY, Kogan Page.</w:t>
            </w:r>
          </w:p>
          <w:p w14:paraId="5F365BE0" w14:textId="49170E34" w:rsidR="00B054F6" w:rsidRPr="00080419" w:rsidRDefault="005379BA" w:rsidP="00B054F6">
            <w:r>
              <w:t xml:space="preserve">2. </w:t>
            </w:r>
            <w:r w:rsidR="00B054F6" w:rsidRPr="00080419">
              <w:t>Friedman, A.L., Continuing professional development as lifelong learning and education, International Journal of Lifelong Education, 42:6, pp. 588-602.</w:t>
            </w:r>
          </w:p>
          <w:p w14:paraId="436F90C4" w14:textId="1278BFA5" w:rsidR="00B054F6" w:rsidRPr="00080419" w:rsidRDefault="005379BA" w:rsidP="00B054F6">
            <w:r>
              <w:t xml:space="preserve">3. </w:t>
            </w:r>
            <w:r w:rsidR="00B054F6" w:rsidRPr="00080419">
              <w:t>Mohsin, A., “Cross-cultural Sensitivities in Hospitality: a matter of conflict or understanding”, ‘International Conference on Excellence in the Home: Balanced Diet – Balanced Life’ Royal Garden Hotel, Kensington, UK, 2006.</w:t>
            </w:r>
          </w:p>
          <w:p w14:paraId="0CEED675" w14:textId="3DD1D454" w:rsidR="005C77A4" w:rsidRPr="00E846FA" w:rsidRDefault="009A20B6" w:rsidP="006C0FE2">
            <w:pPr>
              <w:rPr>
                <w:szCs w:val="24"/>
              </w:rPr>
            </w:pPr>
            <w:r>
              <w:t xml:space="preserve">4. </w:t>
            </w:r>
            <w:proofErr w:type="spellStart"/>
            <w:r w:rsidR="00B054F6" w:rsidRPr="00080419">
              <w:t>Pramasta</w:t>
            </w:r>
            <w:proofErr w:type="spellEnd"/>
            <w:r w:rsidR="00B054F6" w:rsidRPr="00080419">
              <w:t>, G.R., Wibowo, Y.W.A., “Virtual Reality and Language Learning in Hospitality: An Investigation of Students' Perceptions”, International Journal of Current Science Research and Review,</w:t>
            </w:r>
            <w:r w:rsidR="00B054F6" w:rsidRPr="00E846FA">
              <w:rPr>
                <w:szCs w:val="24"/>
              </w:rPr>
              <w:t xml:space="preserve"> 6(8), 2023, pp. 5647-5652.</w:t>
            </w:r>
          </w:p>
          <w:p w14:paraId="16E42A53" w14:textId="77777777" w:rsidR="005C77A4" w:rsidRPr="00E846FA" w:rsidRDefault="005C77A4" w:rsidP="006C0FE2">
            <w:pPr>
              <w:rPr>
                <w:szCs w:val="24"/>
              </w:rPr>
            </w:pPr>
          </w:p>
          <w:p w14:paraId="72B08B5D" w14:textId="77777777" w:rsidR="005C77A4" w:rsidRPr="00E846FA" w:rsidRDefault="005C77A4" w:rsidP="006C0FE2">
            <w:pPr>
              <w:rPr>
                <w:szCs w:val="24"/>
              </w:rPr>
            </w:pPr>
          </w:p>
          <w:p w14:paraId="0739A522" w14:textId="77777777" w:rsidR="005C77A4" w:rsidRDefault="005C77A4" w:rsidP="006C0FE2">
            <w:pPr>
              <w:rPr>
                <w:b/>
                <w:bCs/>
                <w:sz w:val="28"/>
                <w:szCs w:val="24"/>
              </w:rPr>
            </w:pPr>
          </w:p>
          <w:p w14:paraId="43B7D59C" w14:textId="77777777" w:rsidR="005C77A4" w:rsidRDefault="005C77A4" w:rsidP="006C0FE2">
            <w:pPr>
              <w:rPr>
                <w:b/>
                <w:bCs/>
                <w:sz w:val="28"/>
                <w:szCs w:val="24"/>
              </w:rPr>
            </w:pPr>
          </w:p>
          <w:p w14:paraId="11346116" w14:textId="77777777" w:rsidR="005C77A4" w:rsidRDefault="005C77A4" w:rsidP="006C0FE2">
            <w:pPr>
              <w:rPr>
                <w:b/>
                <w:bCs/>
                <w:sz w:val="28"/>
                <w:szCs w:val="24"/>
              </w:rPr>
            </w:pPr>
          </w:p>
          <w:p w14:paraId="5F70F7A4" w14:textId="77777777" w:rsidR="005C77A4" w:rsidRDefault="005C77A4" w:rsidP="006C0FE2">
            <w:pPr>
              <w:rPr>
                <w:b/>
                <w:bCs/>
                <w:sz w:val="28"/>
                <w:szCs w:val="24"/>
              </w:rPr>
            </w:pPr>
          </w:p>
          <w:p w14:paraId="702103C5" w14:textId="77777777" w:rsidR="005C77A4" w:rsidRDefault="005C77A4" w:rsidP="006C0FE2">
            <w:pPr>
              <w:rPr>
                <w:b/>
                <w:bCs/>
                <w:sz w:val="28"/>
                <w:szCs w:val="24"/>
              </w:rPr>
            </w:pPr>
          </w:p>
          <w:p w14:paraId="6ECACB54" w14:textId="77777777" w:rsidR="005C77A4" w:rsidRDefault="005C77A4" w:rsidP="006C0FE2">
            <w:pPr>
              <w:rPr>
                <w:b/>
                <w:bCs/>
                <w:sz w:val="28"/>
                <w:szCs w:val="24"/>
              </w:rPr>
            </w:pPr>
          </w:p>
          <w:p w14:paraId="68D630C4" w14:textId="77777777" w:rsidR="005C77A4" w:rsidRDefault="005C77A4" w:rsidP="006C0FE2">
            <w:pPr>
              <w:rPr>
                <w:b/>
                <w:bCs/>
                <w:sz w:val="28"/>
                <w:szCs w:val="24"/>
              </w:rPr>
            </w:pPr>
          </w:p>
          <w:p w14:paraId="2634E57F" w14:textId="77777777" w:rsidR="005C77A4" w:rsidRDefault="005C77A4" w:rsidP="006C0FE2">
            <w:pPr>
              <w:rPr>
                <w:b/>
                <w:bCs/>
                <w:sz w:val="28"/>
                <w:szCs w:val="24"/>
              </w:rPr>
            </w:pPr>
          </w:p>
          <w:p w14:paraId="16E8A7F7" w14:textId="77777777" w:rsidR="005C77A4" w:rsidRDefault="005C77A4" w:rsidP="006C0FE2">
            <w:pPr>
              <w:rPr>
                <w:b/>
                <w:bCs/>
                <w:sz w:val="28"/>
                <w:szCs w:val="24"/>
              </w:rPr>
            </w:pPr>
          </w:p>
          <w:p w14:paraId="193DBD3D" w14:textId="77777777" w:rsidR="005C77A4" w:rsidRDefault="005C77A4" w:rsidP="006C0FE2">
            <w:pPr>
              <w:rPr>
                <w:b/>
                <w:bCs/>
                <w:sz w:val="28"/>
                <w:szCs w:val="24"/>
              </w:rPr>
            </w:pPr>
          </w:p>
        </w:tc>
      </w:tr>
      <w:tr w:rsidR="005C77A4" w:rsidRPr="00330917" w14:paraId="48307BA1"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4CD0D526" w14:textId="77777777" w:rsidR="00C91424" w:rsidRDefault="00C91424" w:rsidP="005C77A4">
            <w:pPr>
              <w:rPr>
                <w:b/>
                <w:bCs/>
                <w:sz w:val="28"/>
                <w:szCs w:val="24"/>
              </w:rPr>
            </w:pPr>
          </w:p>
          <w:p w14:paraId="3DB6B503" w14:textId="4AC6EF22" w:rsidR="005C77A4" w:rsidRPr="00FA18FF" w:rsidRDefault="005C77A4" w:rsidP="005C77A4">
            <w:pPr>
              <w:rPr>
                <w:b/>
                <w:bCs/>
                <w:sz w:val="28"/>
                <w:szCs w:val="24"/>
              </w:rPr>
            </w:pPr>
            <w:r w:rsidRPr="00FA18FF">
              <w:rPr>
                <w:b/>
                <w:bCs/>
                <w:sz w:val="28"/>
                <w:szCs w:val="24"/>
              </w:rPr>
              <w:t xml:space="preserve">Component </w:t>
            </w:r>
            <w:r>
              <w:rPr>
                <w:b/>
                <w:bCs/>
                <w:sz w:val="28"/>
                <w:szCs w:val="24"/>
              </w:rPr>
              <w:t>3</w:t>
            </w:r>
            <w:r w:rsidRPr="00FA18FF">
              <w:rPr>
                <w:b/>
                <w:bCs/>
                <w:sz w:val="28"/>
                <w:szCs w:val="24"/>
              </w:rPr>
              <w:t>:</w:t>
            </w:r>
            <w:r>
              <w:rPr>
                <w:b/>
                <w:bCs/>
                <w:sz w:val="28"/>
                <w:szCs w:val="24"/>
              </w:rPr>
              <w:t xml:space="preserve"> </w:t>
            </w:r>
            <w:r w:rsidRPr="005C77A4">
              <w:rPr>
                <w:b/>
                <w:bCs/>
                <w:i/>
                <w:iCs/>
                <w:sz w:val="28"/>
                <w:szCs w:val="24"/>
              </w:rPr>
              <w:t>Student Self-Reflection</w:t>
            </w:r>
            <w:r>
              <w:rPr>
                <w:b/>
                <w:bCs/>
                <w:sz w:val="28"/>
                <w:szCs w:val="24"/>
              </w:rPr>
              <w:t xml:space="preserve"> (500 words +/- 10%)</w:t>
            </w:r>
          </w:p>
          <w:p w14:paraId="254B0E3B" w14:textId="77777777" w:rsidR="005C77A4" w:rsidRDefault="005C77A4" w:rsidP="005C77A4">
            <w:pPr>
              <w:spacing w:after="0" w:line="240" w:lineRule="auto"/>
              <w:rPr>
                <w:rFonts w:eastAsia="Carlito" w:cs="Times New Roman"/>
                <w:b/>
                <w:color w:val="auto"/>
                <w:sz w:val="28"/>
                <w:szCs w:val="28"/>
                <w:lang w:val="en-US"/>
              </w:rPr>
            </w:pPr>
          </w:p>
          <w:p w14:paraId="35DBB160" w14:textId="4B6DB49D" w:rsidR="005C77A4" w:rsidRDefault="005C77A4" w:rsidP="005C77A4">
            <w:pPr>
              <w:rPr>
                <w:b/>
                <w:bCs/>
                <w:sz w:val="28"/>
                <w:szCs w:val="24"/>
              </w:rPr>
            </w:pPr>
            <w:r>
              <w:rPr>
                <w:rFonts w:eastAsia="Carlito" w:cs="Times New Roman"/>
                <w:b/>
                <w:color w:val="auto"/>
                <w:sz w:val="28"/>
                <w:szCs w:val="28"/>
                <w:lang w:val="en-US"/>
              </w:rPr>
              <w:t>Weighting: 25%</w:t>
            </w:r>
          </w:p>
        </w:tc>
      </w:tr>
      <w:tr w:rsidR="005C77A4" w:rsidRPr="00330917" w14:paraId="6245A6E9"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74E7890A" w14:textId="77777777" w:rsidR="007B6BA2" w:rsidRPr="00706F26" w:rsidRDefault="007B6BA2" w:rsidP="007B6BA2">
            <w:pPr>
              <w:rPr>
                <w:rFonts w:cs="Arial"/>
                <w:szCs w:val="24"/>
              </w:rPr>
            </w:pPr>
            <w:bookmarkStart w:id="0" w:name="OLE_LINK9"/>
            <w:bookmarkStart w:id="1" w:name="OLE_LINK10"/>
            <w:r w:rsidRPr="00706F26">
              <w:rPr>
                <w:rFonts w:cs="Arial"/>
                <w:szCs w:val="24"/>
              </w:rPr>
              <w:t>In this essay on the reflection on my self-development, I will use the Gibbs model to reflect on my own understanding of the importance of cultural awareness within the hospitality industry.</w:t>
            </w:r>
          </w:p>
          <w:p w14:paraId="718137A5" w14:textId="77777777" w:rsidR="007B6BA2" w:rsidRPr="00706F26" w:rsidRDefault="007B6BA2" w:rsidP="007B6BA2">
            <w:pPr>
              <w:rPr>
                <w:rFonts w:cs="Arial"/>
                <w:szCs w:val="24"/>
              </w:rPr>
            </w:pPr>
            <w:r w:rsidRPr="00706F26">
              <w:rPr>
                <w:rFonts w:cs="Arial"/>
                <w:szCs w:val="24"/>
              </w:rPr>
              <w:t xml:space="preserve">1. Description: </w:t>
            </w:r>
            <w:r>
              <w:rPr>
                <w:rFonts w:cs="Arial"/>
                <w:szCs w:val="24"/>
              </w:rPr>
              <w:t>In the beginning,</w:t>
            </w:r>
            <w:r w:rsidRPr="00706F26">
              <w:rPr>
                <w:rFonts w:cs="Arial"/>
                <w:szCs w:val="24"/>
              </w:rPr>
              <w:t xml:space="preserve"> before delving into this course, my understanding of cultural awareness within the hospitality industry was superficial. I recognized its importance in providing better service </w:t>
            </w:r>
            <w:r>
              <w:rPr>
                <w:rFonts w:cs="Arial"/>
                <w:szCs w:val="24"/>
              </w:rPr>
              <w:t>for</w:t>
            </w:r>
            <w:r w:rsidRPr="00706F26">
              <w:rPr>
                <w:rFonts w:cs="Arial"/>
                <w:szCs w:val="24"/>
              </w:rPr>
              <w:t xml:space="preserve"> guests, but I hadn't fully grasped how significant it was in ensuring the best experience</w:t>
            </w:r>
            <w:r>
              <w:rPr>
                <w:rFonts w:cs="Arial"/>
                <w:szCs w:val="24"/>
              </w:rPr>
              <w:t xml:space="preserve"> for guests with different background</w:t>
            </w:r>
            <w:r w:rsidRPr="00706F26">
              <w:rPr>
                <w:rFonts w:cs="Arial"/>
                <w:szCs w:val="24"/>
              </w:rPr>
              <w:t xml:space="preserve">. </w:t>
            </w:r>
          </w:p>
          <w:p w14:paraId="0540AE41" w14:textId="77777777" w:rsidR="007B6BA2" w:rsidRPr="00706F26" w:rsidRDefault="007B6BA2" w:rsidP="007B6BA2">
            <w:pPr>
              <w:rPr>
                <w:rFonts w:cs="Arial"/>
                <w:szCs w:val="24"/>
              </w:rPr>
            </w:pPr>
            <w:r w:rsidRPr="00706F26">
              <w:rPr>
                <w:rFonts w:cs="Arial"/>
                <w:szCs w:val="24"/>
              </w:rPr>
              <w:t>2. Feelings</w:t>
            </w:r>
            <w:r>
              <w:rPr>
                <w:rFonts w:cs="Arial"/>
                <w:szCs w:val="24"/>
              </w:rPr>
              <w:t>:</w:t>
            </w:r>
            <w:r w:rsidRPr="00706F26">
              <w:rPr>
                <w:rFonts w:cs="Arial"/>
                <w:szCs w:val="24"/>
              </w:rPr>
              <w:t xml:space="preserve"> As my experience expanded, I started to understand the subject better, gaining some insights from personal experience. I quickly became curious about exploring different cultures and the</w:t>
            </w:r>
            <w:r>
              <w:rPr>
                <w:rFonts w:cs="Arial"/>
                <w:szCs w:val="24"/>
              </w:rPr>
              <w:t>ir</w:t>
            </w:r>
            <w:r w:rsidRPr="00706F26">
              <w:rPr>
                <w:rFonts w:cs="Arial"/>
                <w:szCs w:val="24"/>
              </w:rPr>
              <w:t xml:space="preserve"> impact </w:t>
            </w:r>
            <w:r>
              <w:rPr>
                <w:rFonts w:cs="Arial"/>
                <w:szCs w:val="24"/>
              </w:rPr>
              <w:t>o</w:t>
            </w:r>
            <w:r w:rsidRPr="00706F26">
              <w:rPr>
                <w:rFonts w:cs="Arial"/>
                <w:szCs w:val="24"/>
              </w:rPr>
              <w:t xml:space="preserve">n the </w:t>
            </w:r>
            <w:r>
              <w:rPr>
                <w:rFonts w:cs="Arial"/>
                <w:szCs w:val="24"/>
              </w:rPr>
              <w:t>hotel business</w:t>
            </w:r>
            <w:r w:rsidRPr="00706F26">
              <w:rPr>
                <w:rFonts w:cs="Arial"/>
                <w:szCs w:val="24"/>
              </w:rPr>
              <w:t>. However, I soon realised the vastness and complexity of the topic</w:t>
            </w:r>
            <w:r>
              <w:rPr>
                <w:rFonts w:cs="Arial"/>
                <w:szCs w:val="24"/>
              </w:rPr>
              <w:t>, and I felt overwhelmed</w:t>
            </w:r>
            <w:r w:rsidRPr="00706F26">
              <w:rPr>
                <w:rFonts w:cs="Arial"/>
                <w:szCs w:val="24"/>
              </w:rPr>
              <w:t>.</w:t>
            </w:r>
          </w:p>
          <w:p w14:paraId="1D69AA17" w14:textId="77777777" w:rsidR="007B6BA2" w:rsidRPr="00706F26" w:rsidRDefault="007B6BA2" w:rsidP="007B6BA2">
            <w:pPr>
              <w:rPr>
                <w:rFonts w:cs="Arial"/>
                <w:szCs w:val="24"/>
              </w:rPr>
            </w:pPr>
            <w:r>
              <w:rPr>
                <w:rFonts w:cs="Arial"/>
                <w:szCs w:val="24"/>
              </w:rPr>
              <w:t xml:space="preserve">3. </w:t>
            </w:r>
            <w:r w:rsidRPr="00706F26">
              <w:rPr>
                <w:rFonts w:cs="Arial"/>
                <w:szCs w:val="24"/>
              </w:rPr>
              <w:t>Evaluation:</w:t>
            </w:r>
            <w:r>
              <w:rPr>
                <w:rFonts w:cs="Arial"/>
                <w:szCs w:val="24"/>
              </w:rPr>
              <w:t xml:space="preserve"> Slowly, the practical experiences within the hotel, coupled with the academic study helped me to gain a </w:t>
            </w:r>
            <w:r w:rsidRPr="00706F26">
              <w:rPr>
                <w:rFonts w:cs="Arial"/>
                <w:szCs w:val="24"/>
              </w:rPr>
              <w:t>significantly</w:t>
            </w:r>
            <w:r>
              <w:rPr>
                <w:rFonts w:cs="Arial"/>
                <w:szCs w:val="24"/>
              </w:rPr>
              <w:t xml:space="preserve"> higher cultural </w:t>
            </w:r>
            <w:r w:rsidRPr="00706F26">
              <w:rPr>
                <w:rFonts w:cs="Arial"/>
                <w:szCs w:val="24"/>
              </w:rPr>
              <w:t>awareness</w:t>
            </w:r>
            <w:r>
              <w:rPr>
                <w:rFonts w:cs="Arial"/>
                <w:szCs w:val="24"/>
              </w:rPr>
              <w:t xml:space="preserve"> in hospitality. I began to understand how guests and employees interacted based on own cultural assumptions and how that would sometimes lead to unpleasant situations, like when a French guest asked for café noir, referring to a very strong coffee, and the employee brought an americano, which upset the guest.</w:t>
            </w:r>
            <w:r w:rsidRPr="00706F26">
              <w:rPr>
                <w:rFonts w:cs="Arial"/>
                <w:szCs w:val="24"/>
              </w:rPr>
              <w:t xml:space="preserve"> </w:t>
            </w:r>
            <w:r>
              <w:rPr>
                <w:rFonts w:cs="Arial"/>
                <w:szCs w:val="24"/>
              </w:rPr>
              <w:t>I realised that u</w:t>
            </w:r>
            <w:r w:rsidRPr="00706F26">
              <w:rPr>
                <w:rFonts w:cs="Arial"/>
                <w:szCs w:val="24"/>
              </w:rPr>
              <w:t xml:space="preserve">nderstanding and accommodating these cultural differences </w:t>
            </w:r>
            <w:r>
              <w:rPr>
                <w:rFonts w:cs="Arial"/>
                <w:szCs w:val="24"/>
              </w:rPr>
              <w:t xml:space="preserve">is a of </w:t>
            </w:r>
            <w:r w:rsidRPr="00706F26">
              <w:rPr>
                <w:rFonts w:cs="Arial"/>
                <w:szCs w:val="24"/>
              </w:rPr>
              <w:t xml:space="preserve">crucial </w:t>
            </w:r>
            <w:r>
              <w:rPr>
                <w:rFonts w:cs="Arial"/>
                <w:szCs w:val="24"/>
              </w:rPr>
              <w:t xml:space="preserve">importance </w:t>
            </w:r>
            <w:r w:rsidRPr="00706F26">
              <w:rPr>
                <w:rFonts w:cs="Arial"/>
                <w:szCs w:val="24"/>
              </w:rPr>
              <w:t xml:space="preserve">in delivering </w:t>
            </w:r>
            <w:r>
              <w:rPr>
                <w:rFonts w:cs="Arial"/>
                <w:szCs w:val="24"/>
              </w:rPr>
              <w:t>a great</w:t>
            </w:r>
            <w:r w:rsidRPr="00706F26">
              <w:rPr>
                <w:rFonts w:cs="Arial"/>
                <w:szCs w:val="24"/>
              </w:rPr>
              <w:t xml:space="preserve"> service.</w:t>
            </w:r>
          </w:p>
          <w:p w14:paraId="79AEE9DA" w14:textId="77777777" w:rsidR="007B6BA2" w:rsidRPr="00000F88" w:rsidRDefault="007B6BA2" w:rsidP="007B6BA2">
            <w:pPr>
              <w:rPr>
                <w:rFonts w:cs="Arial"/>
                <w:szCs w:val="24"/>
              </w:rPr>
            </w:pPr>
            <w:r w:rsidRPr="00706F26">
              <w:rPr>
                <w:rFonts w:cs="Arial"/>
                <w:szCs w:val="24"/>
              </w:rPr>
              <w:t>Analysis:</w:t>
            </w:r>
            <w:r>
              <w:rPr>
                <w:rFonts w:cs="Arial"/>
                <w:szCs w:val="24"/>
              </w:rPr>
              <w:t xml:space="preserve"> The experiences I had and the situations I witnessed made me</w:t>
            </w:r>
            <w:r w:rsidRPr="00706F26">
              <w:rPr>
                <w:rFonts w:cs="Arial"/>
                <w:szCs w:val="24"/>
              </w:rPr>
              <w:t xml:space="preserve"> realize that cultural awareness</w:t>
            </w:r>
            <w:r>
              <w:rPr>
                <w:rFonts w:cs="Arial"/>
                <w:szCs w:val="24"/>
              </w:rPr>
              <w:t xml:space="preserve"> is far more than</w:t>
            </w:r>
            <w:r w:rsidRPr="00567AA1">
              <w:rPr>
                <w:rFonts w:cs="Arial"/>
                <w:szCs w:val="24"/>
              </w:rPr>
              <w:t xml:space="preserve"> </w:t>
            </w:r>
            <w:r w:rsidRPr="00706F26">
              <w:rPr>
                <w:rFonts w:cs="Arial"/>
                <w:szCs w:val="24"/>
              </w:rPr>
              <w:t>simply acknowledging differences</w:t>
            </w:r>
            <w:r>
              <w:rPr>
                <w:rFonts w:cs="Arial"/>
                <w:szCs w:val="24"/>
              </w:rPr>
              <w:t xml:space="preserve"> or speaking a foreign language. In fact, it involves listening, </w:t>
            </w:r>
            <w:r w:rsidRPr="00706F26">
              <w:rPr>
                <w:rFonts w:cs="Arial"/>
                <w:szCs w:val="24"/>
              </w:rPr>
              <w:t>understand</w:t>
            </w:r>
            <w:r>
              <w:rPr>
                <w:rFonts w:cs="Arial"/>
                <w:szCs w:val="24"/>
              </w:rPr>
              <w:t>ing,</w:t>
            </w:r>
            <w:r w:rsidRPr="00706F26">
              <w:rPr>
                <w:rFonts w:cs="Arial"/>
                <w:szCs w:val="24"/>
              </w:rPr>
              <w:t xml:space="preserve"> and respect</w:t>
            </w:r>
            <w:r>
              <w:rPr>
                <w:rFonts w:cs="Arial"/>
                <w:szCs w:val="24"/>
              </w:rPr>
              <w:t>ing views that might be completely strange to someone else. “</w:t>
            </w:r>
            <w:r w:rsidRPr="0087333E">
              <w:rPr>
                <w:rFonts w:cs="Arial"/>
                <w:szCs w:val="24"/>
              </w:rPr>
              <w:t>Learning to listen involves a paradox of self-control:</w:t>
            </w:r>
            <w:r>
              <w:rPr>
                <w:rFonts w:cs="Arial"/>
                <w:szCs w:val="24"/>
              </w:rPr>
              <w:t xml:space="preserve"> </w:t>
            </w:r>
            <w:r w:rsidRPr="0087333E">
              <w:rPr>
                <w:rFonts w:cs="Arial"/>
                <w:szCs w:val="24"/>
              </w:rPr>
              <w:t>controlling yourself and letting go of control over the relationship.</w:t>
            </w:r>
            <w:r>
              <w:rPr>
                <w:rFonts w:cs="Arial"/>
                <w:szCs w:val="24"/>
              </w:rPr>
              <w:t>”</w:t>
            </w:r>
            <w:r>
              <w:rPr>
                <w:rStyle w:val="FootnoteReference"/>
                <w:rFonts w:cs="Arial"/>
                <w:szCs w:val="24"/>
              </w:rPr>
              <w:footnoteReference w:id="3"/>
            </w:r>
            <w:r>
              <w:rPr>
                <w:rFonts w:cs="Arial"/>
                <w:szCs w:val="24"/>
              </w:rPr>
              <w:t xml:space="preserve"> Through academic learning I discovered that cultural sensitivity is something that can be learned: “</w:t>
            </w:r>
            <w:r w:rsidRPr="00000F88">
              <w:rPr>
                <w:rFonts w:cs="Arial"/>
                <w:szCs w:val="24"/>
              </w:rPr>
              <w:t>Research and practice can help people develop situational and cultural sensitivity</w:t>
            </w:r>
            <w:r>
              <w:rPr>
                <w:rFonts w:cs="Arial"/>
                <w:szCs w:val="24"/>
              </w:rPr>
              <w:t>”</w:t>
            </w:r>
            <w:r>
              <w:rPr>
                <w:rStyle w:val="FootnoteReference"/>
                <w:rFonts w:cs="Arial"/>
                <w:szCs w:val="24"/>
              </w:rPr>
              <w:footnoteReference w:id="4"/>
            </w:r>
            <w:r>
              <w:rPr>
                <w:rFonts w:cs="Arial"/>
                <w:szCs w:val="24"/>
              </w:rPr>
              <w:t>, that involves understanding body language and other communication cues, and offers a tremendous satisfaction</w:t>
            </w:r>
            <w:r w:rsidRPr="00706F26">
              <w:rPr>
                <w:rFonts w:cs="Arial"/>
                <w:szCs w:val="24"/>
              </w:rPr>
              <w:t>.</w:t>
            </w:r>
            <w:r>
              <w:rPr>
                <w:rFonts w:cs="Arial"/>
                <w:szCs w:val="24"/>
              </w:rPr>
              <w:t xml:space="preserve">, </w:t>
            </w:r>
          </w:p>
          <w:p w14:paraId="464E448F" w14:textId="77777777" w:rsidR="007B6BA2" w:rsidRDefault="007B6BA2" w:rsidP="007B6BA2">
            <w:pPr>
              <w:rPr>
                <w:rFonts w:cs="Arial"/>
                <w:szCs w:val="24"/>
              </w:rPr>
            </w:pPr>
            <w:r w:rsidRPr="00706F26">
              <w:rPr>
                <w:rFonts w:cs="Arial"/>
                <w:szCs w:val="24"/>
              </w:rPr>
              <w:t>Conclusion:</w:t>
            </w:r>
            <w:r>
              <w:rPr>
                <w:rFonts w:cs="Arial"/>
                <w:szCs w:val="24"/>
              </w:rPr>
              <w:t xml:space="preserve"> This journey of </w:t>
            </w:r>
            <w:r w:rsidRPr="00706F26">
              <w:rPr>
                <w:rFonts w:cs="Arial"/>
                <w:szCs w:val="24"/>
              </w:rPr>
              <w:t>self-development</w:t>
            </w:r>
            <w:r>
              <w:rPr>
                <w:rFonts w:cs="Arial"/>
                <w:szCs w:val="24"/>
              </w:rPr>
              <w:t xml:space="preserve"> in </w:t>
            </w:r>
            <w:r w:rsidRPr="00706F26">
              <w:rPr>
                <w:rFonts w:cs="Arial"/>
                <w:szCs w:val="24"/>
              </w:rPr>
              <w:t>cultural awareness</w:t>
            </w:r>
            <w:r>
              <w:rPr>
                <w:rFonts w:cs="Arial"/>
                <w:szCs w:val="24"/>
              </w:rPr>
              <w:t xml:space="preserve"> has been transformative. It made me understand crucial facts, such as the fact</w:t>
            </w:r>
            <w:r w:rsidRPr="00684D6E">
              <w:rPr>
                <w:rFonts w:cs="Arial"/>
                <w:szCs w:val="24"/>
              </w:rPr>
              <w:t xml:space="preserve"> </w:t>
            </w:r>
            <w:r w:rsidRPr="00706F26">
              <w:rPr>
                <w:rFonts w:cs="Arial"/>
                <w:szCs w:val="24"/>
              </w:rPr>
              <w:t>that cultural competence is not just a desirable trait but an essential skill for hospitality professionals</w:t>
            </w:r>
            <w:r>
              <w:rPr>
                <w:rFonts w:cs="Arial"/>
                <w:szCs w:val="24"/>
              </w:rPr>
              <w:t xml:space="preserve">, and that by developing my own cultural sensitivity, I could become more attuned to the guests’ needs and preferences. By having employees who understand this, </w:t>
            </w:r>
            <w:r w:rsidRPr="00706F26">
              <w:rPr>
                <w:rFonts w:cs="Arial"/>
                <w:szCs w:val="24"/>
              </w:rPr>
              <w:t xml:space="preserve">hospitality establishments can create </w:t>
            </w:r>
            <w:r>
              <w:rPr>
                <w:rFonts w:cs="Arial"/>
                <w:szCs w:val="24"/>
              </w:rPr>
              <w:t xml:space="preserve">satisfying </w:t>
            </w:r>
            <w:r w:rsidRPr="00706F26">
              <w:rPr>
                <w:rFonts w:cs="Arial"/>
                <w:szCs w:val="24"/>
              </w:rPr>
              <w:t>experiences for guests and build strong, lasting relationships</w:t>
            </w:r>
            <w:r>
              <w:rPr>
                <w:rFonts w:cs="Arial"/>
                <w:szCs w:val="24"/>
              </w:rPr>
              <w:t xml:space="preserve"> (Miles &amp; Sledge, 2009).</w:t>
            </w:r>
          </w:p>
          <w:p w14:paraId="43A8FF3C" w14:textId="77777777" w:rsidR="007B6BA2" w:rsidRPr="00706F26" w:rsidRDefault="007B6BA2" w:rsidP="007B6BA2">
            <w:pPr>
              <w:rPr>
                <w:rFonts w:cs="Arial"/>
                <w:szCs w:val="24"/>
              </w:rPr>
            </w:pPr>
            <w:r w:rsidRPr="00706F26">
              <w:rPr>
                <w:rFonts w:cs="Arial"/>
                <w:szCs w:val="24"/>
              </w:rPr>
              <w:t>Action Plan:</w:t>
            </w:r>
            <w:r>
              <w:rPr>
                <w:rFonts w:cs="Arial"/>
                <w:szCs w:val="24"/>
              </w:rPr>
              <w:t xml:space="preserve"> </w:t>
            </w:r>
            <w:r w:rsidRPr="00706F26">
              <w:rPr>
                <w:rFonts w:cs="Arial"/>
                <w:szCs w:val="24"/>
              </w:rPr>
              <w:t xml:space="preserve">Moving forward, I am </w:t>
            </w:r>
            <w:r>
              <w:rPr>
                <w:rFonts w:cs="Arial"/>
                <w:szCs w:val="24"/>
              </w:rPr>
              <w:t>determined</w:t>
            </w:r>
            <w:r w:rsidRPr="00706F26">
              <w:rPr>
                <w:rFonts w:cs="Arial"/>
                <w:szCs w:val="24"/>
              </w:rPr>
              <w:t xml:space="preserve"> to </w:t>
            </w:r>
            <w:r>
              <w:rPr>
                <w:rFonts w:cs="Arial"/>
                <w:szCs w:val="24"/>
              </w:rPr>
              <w:t xml:space="preserve">further develop </w:t>
            </w:r>
            <w:r w:rsidRPr="00706F26">
              <w:rPr>
                <w:rFonts w:cs="Arial"/>
                <w:szCs w:val="24"/>
              </w:rPr>
              <w:t xml:space="preserve">my cultural </w:t>
            </w:r>
            <w:r>
              <w:rPr>
                <w:rFonts w:cs="Arial"/>
                <w:szCs w:val="24"/>
              </w:rPr>
              <w:t xml:space="preserve">sensitivity, </w:t>
            </w:r>
            <w:r w:rsidRPr="00706F26">
              <w:rPr>
                <w:rFonts w:cs="Arial"/>
                <w:szCs w:val="24"/>
              </w:rPr>
              <w:t xml:space="preserve">and </w:t>
            </w:r>
            <w:r>
              <w:rPr>
                <w:rFonts w:cs="Arial"/>
                <w:szCs w:val="24"/>
              </w:rPr>
              <w:t xml:space="preserve">show others how important it is </w:t>
            </w:r>
            <w:r w:rsidRPr="00706F26">
              <w:rPr>
                <w:rFonts w:cs="Arial"/>
                <w:szCs w:val="24"/>
              </w:rPr>
              <w:t>within the industry.</w:t>
            </w:r>
          </w:p>
          <w:p w14:paraId="4554801B" w14:textId="77777777" w:rsidR="007B6BA2" w:rsidRDefault="007B6BA2" w:rsidP="007B6BA2">
            <w:pPr>
              <w:rPr>
                <w:rFonts w:cs="Arial"/>
                <w:szCs w:val="24"/>
              </w:rPr>
            </w:pPr>
            <w:r w:rsidRPr="00706F26">
              <w:rPr>
                <w:rFonts w:cs="Arial"/>
                <w:szCs w:val="24"/>
              </w:rPr>
              <w:t xml:space="preserve">To continue my </w:t>
            </w:r>
            <w:r>
              <w:rPr>
                <w:rFonts w:cs="Arial"/>
                <w:szCs w:val="24"/>
              </w:rPr>
              <w:t xml:space="preserve">professional development </w:t>
            </w:r>
            <w:r w:rsidRPr="00706F26">
              <w:rPr>
                <w:rFonts w:cs="Arial"/>
                <w:szCs w:val="24"/>
              </w:rPr>
              <w:t xml:space="preserve">in this area, I plan to </w:t>
            </w:r>
            <w:r>
              <w:rPr>
                <w:rFonts w:cs="Arial"/>
                <w:szCs w:val="24"/>
              </w:rPr>
              <w:t xml:space="preserve">seize </w:t>
            </w:r>
            <w:r w:rsidRPr="00706F26">
              <w:rPr>
                <w:rFonts w:cs="Arial"/>
                <w:szCs w:val="24"/>
              </w:rPr>
              <w:t>education</w:t>
            </w:r>
            <w:r>
              <w:rPr>
                <w:rFonts w:cs="Arial"/>
                <w:szCs w:val="24"/>
              </w:rPr>
              <w:t>al</w:t>
            </w:r>
            <w:r w:rsidRPr="00706F26">
              <w:rPr>
                <w:rFonts w:cs="Arial"/>
                <w:szCs w:val="24"/>
              </w:rPr>
              <w:t xml:space="preserve"> and training opportunities </w:t>
            </w:r>
            <w:r>
              <w:rPr>
                <w:rFonts w:cs="Arial"/>
                <w:szCs w:val="24"/>
              </w:rPr>
              <w:t xml:space="preserve">that </w:t>
            </w:r>
            <w:r w:rsidRPr="00706F26">
              <w:rPr>
                <w:rFonts w:cs="Arial"/>
                <w:szCs w:val="24"/>
              </w:rPr>
              <w:t xml:space="preserve">focus on cultural awareness and diversity. I </w:t>
            </w:r>
            <w:r>
              <w:rPr>
                <w:rFonts w:cs="Arial"/>
                <w:szCs w:val="24"/>
              </w:rPr>
              <w:t xml:space="preserve">also </w:t>
            </w:r>
            <w:r w:rsidRPr="00706F26">
              <w:rPr>
                <w:rFonts w:cs="Arial"/>
                <w:szCs w:val="24"/>
              </w:rPr>
              <w:t>aim to experience expos</w:t>
            </w:r>
            <w:r>
              <w:rPr>
                <w:rFonts w:cs="Arial"/>
                <w:szCs w:val="24"/>
              </w:rPr>
              <w:t>ure</w:t>
            </w:r>
            <w:r w:rsidRPr="00706F26">
              <w:rPr>
                <w:rFonts w:cs="Arial"/>
                <w:szCs w:val="24"/>
              </w:rPr>
              <w:t xml:space="preserve"> to a wide range of cultures through travel</w:t>
            </w:r>
            <w:r>
              <w:rPr>
                <w:rFonts w:cs="Arial"/>
                <w:szCs w:val="24"/>
              </w:rPr>
              <w:t xml:space="preserve"> and</w:t>
            </w:r>
            <w:r w:rsidRPr="00706F26">
              <w:rPr>
                <w:rFonts w:cs="Arial"/>
                <w:szCs w:val="24"/>
              </w:rPr>
              <w:t xml:space="preserve"> language study. By incorporating these actions into my personal and professional development, I am confident that I can contribute positively to the hospitality industry and create meaningful connections with guests from all backgrounds.</w:t>
            </w:r>
          </w:p>
          <w:bookmarkEnd w:id="0"/>
          <w:bookmarkEnd w:id="1"/>
          <w:p w14:paraId="030DD6DC" w14:textId="77777777" w:rsidR="005C77A4" w:rsidRDefault="005C77A4" w:rsidP="008A6BD8"/>
          <w:p w14:paraId="44F8565E" w14:textId="77777777" w:rsidR="005C77A4" w:rsidRDefault="005C77A4" w:rsidP="005C77A4">
            <w:pPr>
              <w:rPr>
                <w:b/>
                <w:bCs/>
                <w:sz w:val="28"/>
                <w:szCs w:val="24"/>
              </w:rPr>
            </w:pPr>
          </w:p>
          <w:p w14:paraId="06162095" w14:textId="77777777" w:rsidR="005C77A4" w:rsidRDefault="005C77A4" w:rsidP="005C77A4">
            <w:pPr>
              <w:rPr>
                <w:b/>
                <w:bCs/>
                <w:sz w:val="28"/>
                <w:szCs w:val="24"/>
              </w:rPr>
            </w:pPr>
            <w:r>
              <w:rPr>
                <w:b/>
                <w:bCs/>
                <w:sz w:val="28"/>
                <w:szCs w:val="24"/>
              </w:rPr>
              <w:t>References:</w:t>
            </w:r>
          </w:p>
          <w:p w14:paraId="2A09DCAF" w14:textId="7BBA7EEE" w:rsidR="0097183E" w:rsidRPr="0097183E" w:rsidRDefault="00A66013" w:rsidP="009175D7">
            <w:r>
              <w:t xml:space="preserve">1. </w:t>
            </w:r>
            <w:r w:rsidR="0097183E" w:rsidRPr="0097183E">
              <w:t>London, M., Sessa, V.I., Shelley, L.A., “Developing Self-Awareness: Learning Processes for Self- and Interpersonal Growth”, Annual Review of Organizational Psychology and Organizational Behaviour, 2023, 10, pp. 261–288.</w:t>
            </w:r>
          </w:p>
          <w:p w14:paraId="5763E231" w14:textId="498FCA04" w:rsidR="0097183E" w:rsidRPr="0097183E" w:rsidRDefault="00A66013" w:rsidP="009175D7">
            <w:r>
              <w:t xml:space="preserve">2. </w:t>
            </w:r>
            <w:r w:rsidR="0097183E" w:rsidRPr="0097183E">
              <w:t>Nichols, M.P., Strauss, M.B., The lost art of listening: how learning to listen can improve relationships, 2021, The Guilford Press.</w:t>
            </w:r>
          </w:p>
          <w:p w14:paraId="2C6F710B" w14:textId="4B5386B9" w:rsidR="005C77A4" w:rsidRPr="0097183E" w:rsidRDefault="00A66013" w:rsidP="009175D7">
            <w:r>
              <w:t xml:space="preserve">3. </w:t>
            </w:r>
            <w:r w:rsidR="0097183E" w:rsidRPr="0097183E">
              <w:t>Miles, A.K., Sledge, S., “Satisfaction, Service, And Culture: Cross-Cultural Reflections from the Hotel Industry”, 2009, Tourism, Culture &amp; Communication, Vol. 9, pp. 165–179.</w:t>
            </w:r>
          </w:p>
          <w:p w14:paraId="0A721662" w14:textId="77777777" w:rsidR="005C77A4" w:rsidRDefault="005C77A4" w:rsidP="005C77A4">
            <w:pPr>
              <w:rPr>
                <w:b/>
                <w:bCs/>
                <w:sz w:val="28"/>
                <w:szCs w:val="24"/>
              </w:rPr>
            </w:pPr>
          </w:p>
          <w:p w14:paraId="5A78059A" w14:textId="77777777" w:rsidR="005C77A4" w:rsidRDefault="005C77A4" w:rsidP="005C77A4">
            <w:pPr>
              <w:rPr>
                <w:b/>
                <w:bCs/>
                <w:sz w:val="28"/>
                <w:szCs w:val="24"/>
              </w:rPr>
            </w:pPr>
          </w:p>
          <w:p w14:paraId="2F0A6BE3" w14:textId="77777777" w:rsidR="005C77A4" w:rsidRDefault="005C77A4" w:rsidP="005C77A4">
            <w:pPr>
              <w:rPr>
                <w:b/>
                <w:bCs/>
                <w:sz w:val="28"/>
                <w:szCs w:val="24"/>
              </w:rPr>
            </w:pPr>
          </w:p>
          <w:p w14:paraId="61FBB0A4" w14:textId="77777777" w:rsidR="005C77A4" w:rsidRDefault="005C77A4" w:rsidP="005C77A4">
            <w:pPr>
              <w:rPr>
                <w:b/>
                <w:bCs/>
                <w:sz w:val="28"/>
                <w:szCs w:val="24"/>
              </w:rPr>
            </w:pPr>
          </w:p>
          <w:p w14:paraId="16DDB31F" w14:textId="77777777" w:rsidR="005C77A4" w:rsidRDefault="005C77A4" w:rsidP="005C77A4">
            <w:pPr>
              <w:rPr>
                <w:b/>
                <w:bCs/>
                <w:sz w:val="28"/>
                <w:szCs w:val="24"/>
              </w:rPr>
            </w:pPr>
          </w:p>
          <w:p w14:paraId="33BB7071" w14:textId="77777777" w:rsidR="005C77A4" w:rsidRDefault="005C77A4" w:rsidP="005C77A4">
            <w:pPr>
              <w:rPr>
                <w:b/>
                <w:bCs/>
                <w:sz w:val="28"/>
                <w:szCs w:val="24"/>
              </w:rPr>
            </w:pPr>
          </w:p>
          <w:p w14:paraId="7066362E" w14:textId="77777777" w:rsidR="005C77A4" w:rsidRDefault="005C77A4" w:rsidP="005C77A4">
            <w:pPr>
              <w:rPr>
                <w:b/>
                <w:bCs/>
                <w:sz w:val="28"/>
                <w:szCs w:val="24"/>
              </w:rPr>
            </w:pPr>
          </w:p>
          <w:p w14:paraId="61D6A56A" w14:textId="77777777" w:rsidR="005C77A4" w:rsidRDefault="005C77A4" w:rsidP="005C77A4">
            <w:pPr>
              <w:rPr>
                <w:b/>
                <w:bCs/>
                <w:sz w:val="28"/>
                <w:szCs w:val="24"/>
              </w:rPr>
            </w:pPr>
          </w:p>
          <w:p w14:paraId="218AEA4D" w14:textId="77777777" w:rsidR="005C77A4" w:rsidRDefault="005C77A4" w:rsidP="005C77A4">
            <w:pPr>
              <w:rPr>
                <w:b/>
                <w:bCs/>
                <w:sz w:val="28"/>
                <w:szCs w:val="24"/>
              </w:rPr>
            </w:pPr>
          </w:p>
          <w:p w14:paraId="09F5C31D" w14:textId="77777777" w:rsidR="005C77A4" w:rsidRDefault="005C77A4" w:rsidP="005C77A4">
            <w:pPr>
              <w:rPr>
                <w:b/>
                <w:bCs/>
                <w:sz w:val="28"/>
                <w:szCs w:val="24"/>
              </w:rPr>
            </w:pPr>
          </w:p>
          <w:p w14:paraId="3B355642" w14:textId="77777777" w:rsidR="005C77A4" w:rsidRDefault="005C77A4" w:rsidP="005C77A4">
            <w:pPr>
              <w:rPr>
                <w:b/>
                <w:bCs/>
                <w:sz w:val="28"/>
                <w:szCs w:val="24"/>
              </w:rPr>
            </w:pPr>
          </w:p>
          <w:p w14:paraId="58E9DD76" w14:textId="77777777" w:rsidR="005C77A4" w:rsidRDefault="005C77A4" w:rsidP="005C77A4">
            <w:pPr>
              <w:rPr>
                <w:b/>
                <w:bCs/>
                <w:sz w:val="28"/>
                <w:szCs w:val="24"/>
              </w:rPr>
            </w:pPr>
          </w:p>
          <w:p w14:paraId="58481DA6" w14:textId="77777777" w:rsidR="005C77A4" w:rsidRDefault="005C77A4" w:rsidP="005C77A4">
            <w:pPr>
              <w:rPr>
                <w:b/>
                <w:bCs/>
                <w:sz w:val="28"/>
                <w:szCs w:val="24"/>
              </w:rPr>
            </w:pPr>
          </w:p>
          <w:p w14:paraId="44649D5A" w14:textId="77777777" w:rsidR="005C77A4" w:rsidRDefault="005C77A4" w:rsidP="005C77A4">
            <w:pPr>
              <w:rPr>
                <w:b/>
                <w:bCs/>
                <w:sz w:val="28"/>
                <w:szCs w:val="24"/>
              </w:rPr>
            </w:pPr>
          </w:p>
          <w:p w14:paraId="7AD79702" w14:textId="77777777" w:rsidR="005C77A4" w:rsidRDefault="005C77A4" w:rsidP="005C77A4">
            <w:pPr>
              <w:rPr>
                <w:b/>
                <w:bCs/>
                <w:sz w:val="28"/>
                <w:szCs w:val="24"/>
              </w:rPr>
            </w:pPr>
          </w:p>
          <w:p w14:paraId="7082BAD0" w14:textId="77777777" w:rsidR="005C77A4" w:rsidRPr="00FA18FF" w:rsidRDefault="005C77A4" w:rsidP="005C77A4">
            <w:pPr>
              <w:rPr>
                <w:b/>
                <w:bCs/>
                <w:sz w:val="28"/>
                <w:szCs w:val="24"/>
              </w:rPr>
            </w:pPr>
          </w:p>
        </w:tc>
      </w:tr>
      <w:tr w:rsidR="005C77A4" w:rsidRPr="00330917" w14:paraId="6BD2BAF7"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1C79A80F" w14:textId="77777777" w:rsidR="00C91424" w:rsidRDefault="00C91424" w:rsidP="005C77A4">
            <w:pPr>
              <w:rPr>
                <w:b/>
                <w:bCs/>
                <w:sz w:val="28"/>
                <w:szCs w:val="24"/>
              </w:rPr>
            </w:pPr>
          </w:p>
          <w:p w14:paraId="38860851" w14:textId="028DFEEE" w:rsidR="005C77A4" w:rsidRPr="00FA18FF" w:rsidRDefault="005C77A4" w:rsidP="005C77A4">
            <w:pPr>
              <w:rPr>
                <w:b/>
                <w:bCs/>
                <w:sz w:val="28"/>
                <w:szCs w:val="24"/>
              </w:rPr>
            </w:pPr>
            <w:r w:rsidRPr="00FA18FF">
              <w:rPr>
                <w:b/>
                <w:bCs/>
                <w:sz w:val="28"/>
                <w:szCs w:val="24"/>
              </w:rPr>
              <w:t xml:space="preserve">Component </w:t>
            </w:r>
            <w:r>
              <w:rPr>
                <w:b/>
                <w:bCs/>
                <w:sz w:val="28"/>
                <w:szCs w:val="24"/>
              </w:rPr>
              <w:t>4</w:t>
            </w:r>
            <w:r w:rsidRPr="00FA18FF">
              <w:rPr>
                <w:b/>
                <w:bCs/>
                <w:sz w:val="28"/>
                <w:szCs w:val="24"/>
              </w:rPr>
              <w:t>:</w:t>
            </w:r>
            <w:r>
              <w:rPr>
                <w:b/>
                <w:bCs/>
                <w:sz w:val="28"/>
                <w:szCs w:val="24"/>
              </w:rPr>
              <w:t xml:space="preserve"> </w:t>
            </w:r>
            <w:r w:rsidRPr="005C77A4">
              <w:rPr>
                <w:b/>
                <w:bCs/>
                <w:i/>
                <w:iCs/>
                <w:sz w:val="28"/>
                <w:szCs w:val="24"/>
              </w:rPr>
              <w:t>Training</w:t>
            </w:r>
            <w:r>
              <w:rPr>
                <w:b/>
                <w:bCs/>
                <w:i/>
                <w:iCs/>
                <w:sz w:val="28"/>
                <w:szCs w:val="24"/>
              </w:rPr>
              <w:t xml:space="preserve"> Presentation </w:t>
            </w:r>
            <w:r w:rsidRPr="005C77A4">
              <w:rPr>
                <w:b/>
                <w:bCs/>
                <w:sz w:val="28"/>
                <w:szCs w:val="24"/>
              </w:rPr>
              <w:t>(6 Slides)</w:t>
            </w:r>
          </w:p>
          <w:p w14:paraId="08F9E7E4" w14:textId="77777777" w:rsidR="005C77A4" w:rsidRDefault="005C77A4" w:rsidP="005C77A4">
            <w:pPr>
              <w:spacing w:after="0" w:line="240" w:lineRule="auto"/>
              <w:rPr>
                <w:rFonts w:eastAsia="Carlito" w:cs="Times New Roman"/>
                <w:b/>
                <w:color w:val="auto"/>
                <w:sz w:val="28"/>
                <w:szCs w:val="28"/>
                <w:lang w:val="en-US"/>
              </w:rPr>
            </w:pPr>
          </w:p>
          <w:p w14:paraId="379BB746" w14:textId="7641DA4F" w:rsidR="005C77A4" w:rsidRDefault="005C77A4" w:rsidP="005C77A4">
            <w:pPr>
              <w:rPr>
                <w:b/>
                <w:bCs/>
                <w:sz w:val="28"/>
                <w:szCs w:val="24"/>
              </w:rPr>
            </w:pPr>
            <w:r>
              <w:rPr>
                <w:rFonts w:eastAsia="Carlito" w:cs="Times New Roman"/>
                <w:b/>
                <w:color w:val="auto"/>
                <w:sz w:val="28"/>
                <w:szCs w:val="28"/>
                <w:lang w:val="en-US"/>
              </w:rPr>
              <w:t>Weighting: 25%</w:t>
            </w:r>
          </w:p>
        </w:tc>
      </w:tr>
      <w:tr w:rsidR="00E73500" w:rsidRPr="00330917" w14:paraId="6B1C75FF"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7129C94D" w14:textId="4C93532A" w:rsidR="00E73500" w:rsidRDefault="00A31B77" w:rsidP="006C0FE2">
            <w:pPr>
              <w:rPr>
                <w:b/>
                <w:bCs/>
                <w:sz w:val="28"/>
                <w:szCs w:val="24"/>
              </w:rPr>
            </w:pPr>
            <w:r>
              <w:rPr>
                <w:b/>
                <w:bCs/>
                <w:noProof/>
                <w:sz w:val="28"/>
                <w:szCs w:val="24"/>
                <w14:ligatures w14:val="standardContextual"/>
              </w:rPr>
              <w:drawing>
                <wp:inline distT="0" distB="0" distL="0" distR="0" wp14:anchorId="76AD7EE8" wp14:editId="4FCEF5F1">
                  <wp:extent cx="5731510" cy="3242310"/>
                  <wp:effectExtent l="0" t="0" r="2540" b="0"/>
                  <wp:docPr id="325999181" name="Picture 1" descr="A close-up of a hand holding a drin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999181" name="Picture 1" descr="A close-up of a hand holding a drink&#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3242310"/>
                          </a:xfrm>
                          <a:prstGeom prst="rect">
                            <a:avLst/>
                          </a:prstGeom>
                        </pic:spPr>
                      </pic:pic>
                    </a:graphicData>
                  </a:graphic>
                </wp:inline>
              </w:drawing>
            </w:r>
          </w:p>
        </w:tc>
      </w:tr>
      <w:tr w:rsidR="003164B2" w:rsidRPr="00330917" w14:paraId="61677AAC"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9CB256C" w14:textId="2B756A27" w:rsidR="003164B2" w:rsidRPr="00E73500" w:rsidRDefault="003C4378" w:rsidP="007A13AB">
            <w:pPr>
              <w:rPr>
                <w:b/>
                <w:bCs/>
                <w:i/>
                <w:iCs/>
                <w:color w:val="BFBFBF" w:themeColor="background1" w:themeShade="BF"/>
                <w:sz w:val="28"/>
                <w:szCs w:val="24"/>
              </w:rPr>
            </w:pPr>
            <w:r>
              <w:rPr>
                <w:b/>
                <w:bCs/>
                <w:i/>
                <w:iCs/>
                <w:noProof/>
                <w:color w:val="BFBFBF" w:themeColor="background1" w:themeShade="BF"/>
                <w:sz w:val="28"/>
                <w:szCs w:val="24"/>
                <w14:ligatures w14:val="standardContextual"/>
              </w:rPr>
              <w:drawing>
                <wp:inline distT="0" distB="0" distL="0" distR="0" wp14:anchorId="52762D30" wp14:editId="5FD3CA2C">
                  <wp:extent cx="5651500" cy="3244850"/>
                  <wp:effectExtent l="0" t="0" r="6350" b="0"/>
                  <wp:docPr id="104928718" name="Picture 3" descr="A green and white poster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928718" name="Picture 3" descr="A green and white poster with 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651500" cy="3244850"/>
                          </a:xfrm>
                          <a:prstGeom prst="rect">
                            <a:avLst/>
                          </a:prstGeom>
                        </pic:spPr>
                      </pic:pic>
                    </a:graphicData>
                  </a:graphic>
                </wp:inline>
              </w:drawing>
            </w:r>
          </w:p>
        </w:tc>
      </w:tr>
      <w:tr w:rsidR="003164B2" w:rsidRPr="00330917" w14:paraId="10D3582A"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309CF798" w14:textId="34AFF081" w:rsidR="003164B2" w:rsidRDefault="00C174F2" w:rsidP="003C4378">
            <w:pPr>
              <w:rPr>
                <w:b/>
                <w:bCs/>
                <w:i/>
                <w:iCs/>
                <w:color w:val="BFBFBF" w:themeColor="background1" w:themeShade="BF"/>
                <w:sz w:val="28"/>
                <w:szCs w:val="24"/>
              </w:rPr>
            </w:pPr>
            <w:r>
              <w:rPr>
                <w:b/>
                <w:bCs/>
                <w:i/>
                <w:iCs/>
                <w:noProof/>
                <w:color w:val="BFBFBF" w:themeColor="background1" w:themeShade="BF"/>
                <w:sz w:val="28"/>
                <w:szCs w:val="24"/>
                <w14:ligatures w14:val="standardContextual"/>
              </w:rPr>
              <w:drawing>
                <wp:inline distT="0" distB="0" distL="0" distR="0" wp14:anchorId="5CAA55A2" wp14:editId="17F2EFD6">
                  <wp:extent cx="5598433" cy="3098800"/>
                  <wp:effectExtent l="0" t="0" r="2540" b="6350"/>
                  <wp:docPr id="1995953833" name="Picture 4" descr="A green and yellow text on a green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953833" name="Picture 4" descr="A green and yellow text on a green background&#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601096" cy="3100274"/>
                          </a:xfrm>
                          <a:prstGeom prst="rect">
                            <a:avLst/>
                          </a:prstGeom>
                        </pic:spPr>
                      </pic:pic>
                    </a:graphicData>
                  </a:graphic>
                </wp:inline>
              </w:drawing>
            </w:r>
          </w:p>
        </w:tc>
      </w:tr>
      <w:tr w:rsidR="003164B2" w:rsidRPr="00330917" w14:paraId="52D72DD4"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2405FB61" w14:textId="52D74DE0" w:rsidR="003164B2" w:rsidRDefault="002B62DA" w:rsidP="003164B2">
            <w:pPr>
              <w:rPr>
                <w:b/>
                <w:bCs/>
                <w:sz w:val="28"/>
                <w:szCs w:val="24"/>
              </w:rPr>
            </w:pPr>
            <w:r>
              <w:rPr>
                <w:b/>
                <w:bCs/>
                <w:noProof/>
                <w:sz w:val="28"/>
                <w:szCs w:val="24"/>
                <w14:ligatures w14:val="standardContextual"/>
              </w:rPr>
              <w:drawing>
                <wp:inline distT="0" distB="0" distL="0" distR="0" wp14:anchorId="28D35A7A" wp14:editId="41C47E4D">
                  <wp:extent cx="5601120" cy="3136900"/>
                  <wp:effectExtent l="0" t="0" r="0" b="6350"/>
                  <wp:docPr id="1681479614" name="Picture 5" descr="A close-up of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1479614" name="Picture 5" descr="A close-up of a book&#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602123" cy="3137462"/>
                          </a:xfrm>
                          <a:prstGeom prst="rect">
                            <a:avLst/>
                          </a:prstGeom>
                        </pic:spPr>
                      </pic:pic>
                    </a:graphicData>
                  </a:graphic>
                </wp:inline>
              </w:drawing>
            </w:r>
          </w:p>
          <w:p w14:paraId="550F9BC1" w14:textId="77777777" w:rsidR="003164B2" w:rsidRDefault="003164B2" w:rsidP="003164B2">
            <w:pPr>
              <w:rPr>
                <w:b/>
                <w:bCs/>
                <w:i/>
                <w:iCs/>
                <w:color w:val="BFBFBF" w:themeColor="background1" w:themeShade="BF"/>
                <w:sz w:val="28"/>
                <w:szCs w:val="24"/>
              </w:rPr>
            </w:pPr>
          </w:p>
        </w:tc>
      </w:tr>
      <w:tr w:rsidR="003164B2" w:rsidRPr="00330917" w14:paraId="71972708"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9A6DDC8" w14:textId="2DC3495D" w:rsidR="003164B2" w:rsidRDefault="002B62DA" w:rsidP="002B62DA">
            <w:pPr>
              <w:rPr>
                <w:b/>
                <w:bCs/>
                <w:i/>
                <w:iCs/>
                <w:color w:val="BFBFBF" w:themeColor="background1" w:themeShade="BF"/>
                <w:sz w:val="28"/>
                <w:szCs w:val="24"/>
              </w:rPr>
            </w:pPr>
            <w:r>
              <w:rPr>
                <w:b/>
                <w:bCs/>
                <w:i/>
                <w:iCs/>
                <w:noProof/>
                <w:color w:val="BFBFBF" w:themeColor="background1" w:themeShade="BF"/>
                <w:sz w:val="28"/>
                <w:szCs w:val="24"/>
                <w14:ligatures w14:val="standardContextual"/>
              </w:rPr>
              <w:drawing>
                <wp:inline distT="0" distB="0" distL="0" distR="0" wp14:anchorId="37E24928" wp14:editId="79E78DD6">
                  <wp:extent cx="5731510" cy="3244215"/>
                  <wp:effectExtent l="0" t="0" r="2540" b="0"/>
                  <wp:docPr id="1693682261" name="Picture 6"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682261" name="Picture 6" descr="A close-up of a documen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3244215"/>
                          </a:xfrm>
                          <a:prstGeom prst="rect">
                            <a:avLst/>
                          </a:prstGeom>
                        </pic:spPr>
                      </pic:pic>
                    </a:graphicData>
                  </a:graphic>
                </wp:inline>
              </w:drawing>
            </w:r>
          </w:p>
        </w:tc>
      </w:tr>
      <w:tr w:rsidR="003164B2" w:rsidRPr="00330917" w14:paraId="3F35D0A1" w14:textId="77777777" w:rsidTr="00281A8C">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298A71A0" w14:textId="51CE7F10" w:rsidR="003164B2" w:rsidRPr="003164B2" w:rsidRDefault="00D532AD" w:rsidP="006C0FE2">
            <w:pPr>
              <w:rPr>
                <w:b/>
                <w:bCs/>
                <w:sz w:val="28"/>
                <w:szCs w:val="24"/>
              </w:rPr>
            </w:pPr>
            <w:r>
              <w:rPr>
                <w:b/>
                <w:bCs/>
                <w:noProof/>
                <w:sz w:val="28"/>
                <w:szCs w:val="24"/>
                <w14:ligatures w14:val="standardContextual"/>
              </w:rPr>
              <w:drawing>
                <wp:inline distT="0" distB="0" distL="0" distR="0" wp14:anchorId="79ED5CCE" wp14:editId="4BF6943A">
                  <wp:extent cx="5568950" cy="3141712"/>
                  <wp:effectExtent l="0" t="0" r="0" b="1905"/>
                  <wp:docPr id="939853964" name="Picture 7" descr="A green and whit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9853964" name="Picture 7" descr="A green and white 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573065" cy="3144033"/>
                          </a:xfrm>
                          <a:prstGeom prst="rect">
                            <a:avLst/>
                          </a:prstGeom>
                        </pic:spPr>
                      </pic:pic>
                    </a:graphicData>
                  </a:graphic>
                </wp:inline>
              </w:drawing>
            </w:r>
          </w:p>
        </w:tc>
      </w:tr>
      <w:tr w:rsidR="006C0FE2" w:rsidRPr="00330917" w14:paraId="1DE8B5AD" w14:textId="77777777" w:rsidTr="00281A8C">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0B91A569" w14:textId="0031225D" w:rsidR="003164B2" w:rsidRDefault="003164B2" w:rsidP="003164B2">
            <w:pPr>
              <w:rPr>
                <w:b/>
                <w:bCs/>
                <w:sz w:val="28"/>
                <w:szCs w:val="24"/>
              </w:rPr>
            </w:pPr>
            <w:r>
              <w:rPr>
                <w:b/>
                <w:bCs/>
                <w:sz w:val="28"/>
                <w:szCs w:val="24"/>
              </w:rPr>
              <w:t>References</w:t>
            </w:r>
            <w:r w:rsidR="00834656">
              <w:rPr>
                <w:b/>
                <w:bCs/>
                <w:sz w:val="28"/>
                <w:szCs w:val="24"/>
              </w:rPr>
              <w:t xml:space="preserve"> (no screenshots)</w:t>
            </w:r>
            <w:r>
              <w:rPr>
                <w:b/>
                <w:bCs/>
                <w:sz w:val="28"/>
                <w:szCs w:val="24"/>
              </w:rPr>
              <w:t>:</w:t>
            </w:r>
          </w:p>
          <w:p w14:paraId="339E3240" w14:textId="77777777" w:rsidR="003716AC" w:rsidRPr="005610F6" w:rsidRDefault="003716AC" w:rsidP="003716AC">
            <w:pPr>
              <w:spacing w:line="259" w:lineRule="auto"/>
              <w:rPr>
                <w:rFonts w:cs="Arial"/>
                <w:szCs w:val="24"/>
              </w:rPr>
            </w:pPr>
            <w:r w:rsidRPr="005610F6">
              <w:rPr>
                <w:rFonts w:cs="Arial"/>
                <w:szCs w:val="24"/>
                <w:vertAlign w:val="superscript"/>
                <w:lang w:val="ro-RO"/>
              </w:rPr>
              <w:t>1</w:t>
            </w:r>
            <w:r w:rsidRPr="005610F6">
              <w:rPr>
                <w:rFonts w:cs="Arial"/>
                <w:szCs w:val="24"/>
                <w:lang w:val="ro-RO"/>
              </w:rPr>
              <w:t xml:space="preserve"> </w:t>
            </w:r>
            <w:r w:rsidRPr="005610F6">
              <w:rPr>
                <w:rFonts w:cs="Arial"/>
                <w:szCs w:val="24"/>
              </w:rPr>
              <w:t>DeBusk, C.M., “4 ways employers can better support a multilingual workforce”, 2022, https://www.staffmanagement.com/resourcecenter/blog/4-ways-employers-can-better-support-a-multilingual-workforce</w:t>
            </w:r>
          </w:p>
          <w:p w14:paraId="56FA9518" w14:textId="77777777" w:rsidR="003716AC" w:rsidRDefault="003716AC" w:rsidP="003716AC">
            <w:pPr>
              <w:spacing w:line="259" w:lineRule="auto"/>
              <w:rPr>
                <w:rFonts w:cs="Arial"/>
                <w:szCs w:val="24"/>
              </w:rPr>
            </w:pPr>
            <w:r w:rsidRPr="005610F6">
              <w:rPr>
                <w:rFonts w:cs="Arial"/>
                <w:szCs w:val="24"/>
                <w:vertAlign w:val="superscript"/>
              </w:rPr>
              <w:t>2</w:t>
            </w:r>
            <w:r w:rsidRPr="005610F6">
              <w:rPr>
                <w:rFonts w:cs="Arial"/>
                <w:szCs w:val="24"/>
              </w:rPr>
              <w:t xml:space="preserve"> Kampf, C.,” English in France - Linguistic Dominance and A (2019). Honors Projects. 745. </w:t>
            </w:r>
            <w:hyperlink r:id="rId15" w:history="1">
              <w:r w:rsidRPr="005610F6">
                <w:rPr>
                  <w:rStyle w:val="Hyperlink"/>
                  <w:rFonts w:cs="Arial"/>
                  <w:szCs w:val="24"/>
                </w:rPr>
                <w:t>https://scholarworks.gvsu.edu/honorsprojects/745</w:t>
              </w:r>
            </w:hyperlink>
            <w:r w:rsidRPr="005610F6">
              <w:rPr>
                <w:rFonts w:cs="Arial"/>
                <w:szCs w:val="24"/>
              </w:rPr>
              <w:t>, p. 2</w:t>
            </w:r>
          </w:p>
          <w:p w14:paraId="58382D92" w14:textId="188340F1" w:rsidR="0025423D" w:rsidRPr="005610F6" w:rsidRDefault="0025423D" w:rsidP="003716AC">
            <w:pPr>
              <w:spacing w:line="259" w:lineRule="auto"/>
              <w:rPr>
                <w:rFonts w:cs="Arial"/>
                <w:szCs w:val="24"/>
              </w:rPr>
            </w:pPr>
            <w:r>
              <w:rPr>
                <w:rFonts w:cs="Arial"/>
                <w:szCs w:val="24"/>
                <w:vertAlign w:val="superscript"/>
                <w:lang w:val="ro-RO"/>
              </w:rPr>
              <w:t xml:space="preserve">3 </w:t>
            </w:r>
            <w:proofErr w:type="spellStart"/>
            <w:r w:rsidRPr="005610F6">
              <w:rPr>
                <w:rFonts w:cs="Arial"/>
                <w:szCs w:val="24"/>
                <w:lang w:val="ro-RO"/>
              </w:rPr>
              <w:t>Keizer-Remmers</w:t>
            </w:r>
            <w:proofErr w:type="spellEnd"/>
            <w:r w:rsidRPr="005610F6">
              <w:rPr>
                <w:rFonts w:cs="Arial"/>
                <w:szCs w:val="24"/>
                <w:lang w:val="ro-RO"/>
              </w:rPr>
              <w:t xml:space="preserve">, A., </w:t>
            </w:r>
            <w:proofErr w:type="spellStart"/>
            <w:r w:rsidRPr="005610F6">
              <w:rPr>
                <w:rFonts w:cs="Arial"/>
                <w:szCs w:val="24"/>
                <w:lang w:val="ro-RO"/>
              </w:rPr>
              <w:t>Ivanova</w:t>
            </w:r>
            <w:proofErr w:type="spellEnd"/>
            <w:r w:rsidRPr="005610F6">
              <w:rPr>
                <w:rFonts w:cs="Arial"/>
                <w:szCs w:val="24"/>
                <w:lang w:val="ro-RO"/>
              </w:rPr>
              <w:t xml:space="preserve">, V., </w:t>
            </w:r>
            <w:proofErr w:type="spellStart"/>
            <w:r w:rsidRPr="005610F6">
              <w:rPr>
                <w:rFonts w:cs="Arial"/>
                <w:szCs w:val="24"/>
                <w:lang w:val="ro-RO"/>
              </w:rPr>
              <w:t>Brandsma-Dieters</w:t>
            </w:r>
            <w:proofErr w:type="spellEnd"/>
            <w:r w:rsidRPr="005610F6">
              <w:rPr>
                <w:rFonts w:cs="Arial"/>
                <w:szCs w:val="24"/>
                <w:lang w:val="ro-RO"/>
              </w:rPr>
              <w:t xml:space="preserve">, A., </w:t>
            </w:r>
            <w:r w:rsidRPr="005610F6">
              <w:rPr>
                <w:rFonts w:cs="Arial"/>
                <w:szCs w:val="24"/>
              </w:rPr>
              <w:t xml:space="preserve">“To act or not to act: Cultural hesitation in the multicultural hospitality workplace”, (2021), </w:t>
            </w:r>
            <w:r w:rsidRPr="005610F6">
              <w:rPr>
                <w:rFonts w:cs="Arial"/>
                <w:i/>
                <w:iCs/>
                <w:szCs w:val="24"/>
              </w:rPr>
              <w:t>Research in Hospitality Management</w:t>
            </w:r>
            <w:r w:rsidRPr="005610F6">
              <w:rPr>
                <w:rFonts w:cs="Arial"/>
                <w:szCs w:val="24"/>
              </w:rPr>
              <w:t>, 11:3, 215-223, https://doi.org/10.1080/22243534.2021.2006915</w:t>
            </w:r>
          </w:p>
          <w:p w14:paraId="7125C141" w14:textId="236623DD" w:rsidR="0025423D" w:rsidRPr="005610F6" w:rsidRDefault="0025423D" w:rsidP="0025423D">
            <w:pPr>
              <w:spacing w:line="259" w:lineRule="auto"/>
              <w:rPr>
                <w:rFonts w:cs="Arial"/>
                <w:szCs w:val="24"/>
              </w:rPr>
            </w:pPr>
            <w:r>
              <w:rPr>
                <w:rFonts w:cs="Arial"/>
                <w:szCs w:val="24"/>
                <w:vertAlign w:val="superscript"/>
              </w:rPr>
              <w:t>4</w:t>
            </w:r>
            <w:r w:rsidRPr="005610F6">
              <w:rPr>
                <w:rFonts w:cs="Arial"/>
                <w:szCs w:val="24"/>
              </w:rPr>
              <w:t xml:space="preserve"> </w:t>
            </w:r>
            <w:proofErr w:type="spellStart"/>
            <w:r w:rsidRPr="005610F6">
              <w:rPr>
                <w:rFonts w:cs="Arial"/>
                <w:szCs w:val="24"/>
              </w:rPr>
              <w:t>Larcher</w:t>
            </w:r>
            <w:proofErr w:type="spellEnd"/>
            <w:r w:rsidRPr="005610F6">
              <w:rPr>
                <w:rFonts w:cs="Arial"/>
                <w:szCs w:val="24"/>
              </w:rPr>
              <w:t>, T.,” Why use anglicisms when we have perfectly good French words?”, https://www.connexionfrance.com/article/Comment/Opinion/Why-use-anglicisms-when-we-have-perfectly-good-French-words</w:t>
            </w:r>
          </w:p>
          <w:p w14:paraId="66369D5F" w14:textId="0971BE39" w:rsidR="003716AC" w:rsidRPr="005610F6" w:rsidRDefault="0025423D" w:rsidP="003716AC">
            <w:pPr>
              <w:spacing w:line="259" w:lineRule="auto"/>
              <w:rPr>
                <w:rFonts w:cs="Arial"/>
                <w:szCs w:val="24"/>
              </w:rPr>
            </w:pPr>
            <w:r w:rsidRPr="005610F6">
              <w:rPr>
                <w:rFonts w:cs="Arial"/>
                <w:szCs w:val="24"/>
                <w:vertAlign w:val="superscript"/>
                <w:lang w:val="ro-RO"/>
              </w:rPr>
              <w:t>5</w:t>
            </w:r>
            <w:r w:rsidR="003716AC" w:rsidRPr="005610F6">
              <w:rPr>
                <w:rFonts w:cs="Arial"/>
                <w:szCs w:val="24"/>
              </w:rPr>
              <w:t xml:space="preserve"> Mohsin, A. et al, “Cross-cultural Sensitivities in Hospitality: a matter of conflict or understanding”, p. </w:t>
            </w:r>
            <w:r w:rsidR="00482AD2" w:rsidRPr="005610F6">
              <w:rPr>
                <w:rFonts w:cs="Arial"/>
                <w:szCs w:val="24"/>
              </w:rPr>
              <w:t>4.</w:t>
            </w:r>
          </w:p>
          <w:p w14:paraId="38C5D149" w14:textId="77777777" w:rsidR="003716AC" w:rsidRDefault="003716AC" w:rsidP="003716AC"/>
          <w:p w14:paraId="61D32C4B" w14:textId="77777777" w:rsidR="00CC2CB6" w:rsidRDefault="00CC2CB6" w:rsidP="003164B2">
            <w:pPr>
              <w:rPr>
                <w:b/>
                <w:bCs/>
                <w:sz w:val="28"/>
                <w:szCs w:val="24"/>
              </w:rPr>
            </w:pPr>
          </w:p>
          <w:p w14:paraId="7879583C" w14:textId="53FCAF95" w:rsidR="006C0FE2" w:rsidRDefault="006C0FE2" w:rsidP="006C0FE2">
            <w:pPr>
              <w:rPr>
                <w:b/>
                <w:bCs/>
                <w:sz w:val="28"/>
                <w:szCs w:val="24"/>
              </w:rPr>
            </w:pPr>
          </w:p>
          <w:p w14:paraId="0980C0D2" w14:textId="77777777" w:rsidR="0064455E" w:rsidRDefault="0064455E" w:rsidP="006C0FE2">
            <w:pPr>
              <w:rPr>
                <w:b/>
                <w:bCs/>
                <w:sz w:val="28"/>
                <w:szCs w:val="24"/>
              </w:rPr>
            </w:pPr>
          </w:p>
          <w:p w14:paraId="4E7118BA" w14:textId="77777777" w:rsidR="0064455E" w:rsidRDefault="0064455E" w:rsidP="006C0FE2">
            <w:pPr>
              <w:rPr>
                <w:b/>
                <w:bCs/>
                <w:sz w:val="28"/>
                <w:szCs w:val="24"/>
              </w:rPr>
            </w:pPr>
          </w:p>
          <w:p w14:paraId="00800ABA" w14:textId="77777777" w:rsidR="0064455E" w:rsidRDefault="0064455E" w:rsidP="006C0FE2">
            <w:pPr>
              <w:rPr>
                <w:b/>
                <w:bCs/>
                <w:sz w:val="28"/>
                <w:szCs w:val="24"/>
              </w:rPr>
            </w:pPr>
          </w:p>
          <w:p w14:paraId="0CD767EF" w14:textId="77777777" w:rsidR="0064455E" w:rsidRDefault="0064455E" w:rsidP="006C0FE2">
            <w:pPr>
              <w:rPr>
                <w:b/>
                <w:bCs/>
                <w:sz w:val="28"/>
                <w:szCs w:val="24"/>
              </w:rPr>
            </w:pPr>
          </w:p>
          <w:p w14:paraId="69F50AFE" w14:textId="77777777" w:rsidR="003164B2" w:rsidRDefault="003164B2" w:rsidP="006C0FE2">
            <w:pPr>
              <w:rPr>
                <w:b/>
                <w:bCs/>
                <w:sz w:val="28"/>
                <w:szCs w:val="24"/>
              </w:rPr>
            </w:pPr>
          </w:p>
          <w:p w14:paraId="20A4C610" w14:textId="77777777" w:rsidR="003164B2" w:rsidRDefault="003164B2" w:rsidP="006C0FE2">
            <w:pPr>
              <w:rPr>
                <w:b/>
                <w:bCs/>
                <w:sz w:val="28"/>
                <w:szCs w:val="24"/>
              </w:rPr>
            </w:pPr>
          </w:p>
          <w:p w14:paraId="2419730B" w14:textId="77777777" w:rsidR="0064455E" w:rsidRDefault="0064455E" w:rsidP="006C0FE2">
            <w:pPr>
              <w:rPr>
                <w:b/>
                <w:bCs/>
                <w:sz w:val="28"/>
                <w:szCs w:val="24"/>
              </w:rPr>
            </w:pPr>
          </w:p>
          <w:p w14:paraId="031C6937" w14:textId="77777777" w:rsidR="0064455E" w:rsidRDefault="0064455E" w:rsidP="006C0FE2">
            <w:pPr>
              <w:rPr>
                <w:b/>
                <w:bCs/>
                <w:sz w:val="28"/>
                <w:szCs w:val="24"/>
              </w:rPr>
            </w:pPr>
          </w:p>
          <w:p w14:paraId="4DEEE837" w14:textId="77777777" w:rsidR="0064455E" w:rsidRDefault="0064455E" w:rsidP="006C0FE2">
            <w:pPr>
              <w:rPr>
                <w:b/>
                <w:bCs/>
                <w:sz w:val="28"/>
                <w:szCs w:val="24"/>
              </w:rPr>
            </w:pPr>
          </w:p>
          <w:p w14:paraId="3C9792E9" w14:textId="77777777" w:rsidR="0064455E" w:rsidRDefault="0064455E" w:rsidP="006C0FE2">
            <w:pPr>
              <w:rPr>
                <w:b/>
                <w:bCs/>
                <w:sz w:val="28"/>
                <w:szCs w:val="24"/>
              </w:rPr>
            </w:pPr>
          </w:p>
          <w:p w14:paraId="20170FE7" w14:textId="77777777" w:rsidR="005C77A4" w:rsidRDefault="005C77A4" w:rsidP="006C0FE2">
            <w:pPr>
              <w:rPr>
                <w:b/>
                <w:bCs/>
                <w:sz w:val="28"/>
                <w:szCs w:val="24"/>
              </w:rPr>
            </w:pPr>
          </w:p>
          <w:p w14:paraId="6F936DE8" w14:textId="77777777" w:rsidR="005C77A4" w:rsidRDefault="005C77A4" w:rsidP="006C0FE2">
            <w:pPr>
              <w:rPr>
                <w:b/>
                <w:bCs/>
                <w:sz w:val="28"/>
                <w:szCs w:val="24"/>
              </w:rPr>
            </w:pPr>
          </w:p>
          <w:p w14:paraId="5489954C" w14:textId="77777777" w:rsidR="005C77A4" w:rsidRDefault="005C77A4" w:rsidP="006C0FE2">
            <w:pPr>
              <w:rPr>
                <w:b/>
                <w:bCs/>
                <w:sz w:val="28"/>
                <w:szCs w:val="24"/>
              </w:rPr>
            </w:pPr>
          </w:p>
          <w:p w14:paraId="2BDB7E1D" w14:textId="77777777" w:rsidR="005C77A4" w:rsidRDefault="005C77A4" w:rsidP="006C0FE2">
            <w:pPr>
              <w:rPr>
                <w:b/>
                <w:bCs/>
                <w:sz w:val="28"/>
                <w:szCs w:val="24"/>
              </w:rPr>
            </w:pPr>
          </w:p>
          <w:p w14:paraId="76E69D4D" w14:textId="77777777" w:rsidR="005C77A4" w:rsidRDefault="005C77A4" w:rsidP="006C0FE2">
            <w:pPr>
              <w:rPr>
                <w:b/>
                <w:bCs/>
                <w:sz w:val="28"/>
                <w:szCs w:val="24"/>
              </w:rPr>
            </w:pPr>
          </w:p>
          <w:p w14:paraId="547FF908" w14:textId="77777777" w:rsidR="005C77A4" w:rsidRDefault="005C77A4" w:rsidP="006C0FE2">
            <w:pPr>
              <w:rPr>
                <w:b/>
                <w:bCs/>
                <w:sz w:val="28"/>
                <w:szCs w:val="24"/>
              </w:rPr>
            </w:pPr>
          </w:p>
          <w:p w14:paraId="7C298544" w14:textId="77777777" w:rsidR="005C77A4" w:rsidRDefault="005C77A4" w:rsidP="006C0FE2">
            <w:pPr>
              <w:rPr>
                <w:b/>
                <w:bCs/>
                <w:sz w:val="28"/>
                <w:szCs w:val="24"/>
              </w:rPr>
            </w:pPr>
          </w:p>
          <w:p w14:paraId="79F5C15F" w14:textId="77777777" w:rsidR="0064455E" w:rsidRDefault="0064455E" w:rsidP="006C0FE2">
            <w:pPr>
              <w:rPr>
                <w:b/>
                <w:bCs/>
                <w:sz w:val="28"/>
                <w:szCs w:val="24"/>
              </w:rPr>
            </w:pPr>
          </w:p>
          <w:p w14:paraId="2E91DCCC" w14:textId="77777777" w:rsidR="0064455E" w:rsidRDefault="0064455E" w:rsidP="006C0FE2">
            <w:pPr>
              <w:rPr>
                <w:b/>
                <w:bCs/>
                <w:sz w:val="28"/>
                <w:szCs w:val="24"/>
              </w:rPr>
            </w:pPr>
          </w:p>
          <w:p w14:paraId="507A2F0F" w14:textId="77777777" w:rsidR="0064455E" w:rsidRDefault="0064455E" w:rsidP="006C0FE2">
            <w:pPr>
              <w:rPr>
                <w:b/>
                <w:bCs/>
                <w:sz w:val="28"/>
                <w:szCs w:val="24"/>
              </w:rPr>
            </w:pPr>
          </w:p>
          <w:p w14:paraId="256CE7B8" w14:textId="77777777" w:rsidR="0064455E" w:rsidRDefault="0064455E" w:rsidP="006C0FE2">
            <w:pPr>
              <w:rPr>
                <w:b/>
                <w:bCs/>
                <w:sz w:val="28"/>
                <w:szCs w:val="24"/>
              </w:rPr>
            </w:pPr>
          </w:p>
          <w:p w14:paraId="155EA623" w14:textId="77777777" w:rsidR="0064455E" w:rsidRDefault="0064455E" w:rsidP="006C0FE2">
            <w:pPr>
              <w:rPr>
                <w:b/>
                <w:bCs/>
                <w:sz w:val="28"/>
                <w:szCs w:val="24"/>
              </w:rPr>
            </w:pPr>
          </w:p>
          <w:p w14:paraId="1CB3E5DB" w14:textId="77777777" w:rsidR="0064455E" w:rsidRDefault="0064455E" w:rsidP="006C0FE2">
            <w:pPr>
              <w:rPr>
                <w:b/>
                <w:bCs/>
                <w:sz w:val="28"/>
                <w:szCs w:val="24"/>
              </w:rPr>
            </w:pPr>
          </w:p>
          <w:p w14:paraId="376E4F65" w14:textId="77777777" w:rsidR="0064455E" w:rsidRDefault="0064455E" w:rsidP="006C0FE2">
            <w:pPr>
              <w:rPr>
                <w:b/>
                <w:bCs/>
                <w:sz w:val="28"/>
                <w:szCs w:val="24"/>
              </w:rPr>
            </w:pPr>
          </w:p>
        </w:tc>
      </w:tr>
    </w:tbl>
    <w:p w14:paraId="5DD504A2" w14:textId="77777777" w:rsidR="00091775" w:rsidRDefault="00091775"/>
    <w:sectPr w:rsidR="0009177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DDF3D1B" w14:textId="77777777" w:rsidR="006B575E" w:rsidRDefault="006B575E" w:rsidP="007C2128">
      <w:pPr>
        <w:spacing w:after="0" w:line="240" w:lineRule="auto"/>
      </w:pPr>
      <w:r>
        <w:separator/>
      </w:r>
    </w:p>
  </w:endnote>
  <w:endnote w:type="continuationSeparator" w:id="0">
    <w:p w14:paraId="0C00CC53" w14:textId="77777777" w:rsidR="006B575E" w:rsidRDefault="006B575E" w:rsidP="007C2128">
      <w:pPr>
        <w:spacing w:after="0" w:line="240" w:lineRule="auto"/>
      </w:pPr>
      <w:r>
        <w:continuationSeparator/>
      </w:r>
    </w:p>
  </w:endnote>
  <w:endnote w:type="continuationNotice" w:id="1">
    <w:p w14:paraId="40149DC5" w14:textId="77777777" w:rsidR="00763677" w:rsidRDefault="007636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rlito">
    <w:altName w:val="Calibri"/>
    <w:charset w:val="00"/>
    <w:family w:val="swiss"/>
    <w:pitch w:val="variable"/>
  </w:font>
  <w:font w:name="Aptos">
    <w:charset w:val="00"/>
    <w:family w:val="swiss"/>
    <w:pitch w:val="variable"/>
    <w:sig w:usb0="20000287" w:usb1="00000003" w:usb2="00000000" w:usb3="00000000" w:csb0="0000019F" w:csb1="00000000"/>
  </w:font>
  <w:font w:name="DengXian Light">
    <w:altName w:val="等线 Light"/>
    <w:panose1 w:val="00000000000000000000"/>
    <w:charset w:val="86"/>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63538851"/>
      <w:docPartObj>
        <w:docPartGallery w:val="Page Numbers (Bottom of Page)"/>
        <w:docPartUnique/>
      </w:docPartObj>
    </w:sdtPr>
    <w:sdtEndPr>
      <w:rPr>
        <w:color w:val="7F7F7F" w:themeColor="background1" w:themeShade="7F"/>
        <w:spacing w:val="60"/>
      </w:rPr>
    </w:sdtEndPr>
    <w:sdtContent>
      <w:p w14:paraId="2099C2E6" w14:textId="57C2275A" w:rsidR="007C2128" w:rsidRDefault="007C212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DB1B418" w14:textId="77777777" w:rsidR="007C2128" w:rsidRDefault="007C21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9092157" w14:textId="77777777" w:rsidR="006B575E" w:rsidRDefault="006B575E" w:rsidP="007C2128">
      <w:pPr>
        <w:spacing w:after="0" w:line="240" w:lineRule="auto"/>
      </w:pPr>
      <w:r>
        <w:separator/>
      </w:r>
    </w:p>
  </w:footnote>
  <w:footnote w:type="continuationSeparator" w:id="0">
    <w:p w14:paraId="3A6424C6" w14:textId="77777777" w:rsidR="006B575E" w:rsidRDefault="006B575E" w:rsidP="007C2128">
      <w:pPr>
        <w:spacing w:after="0" w:line="240" w:lineRule="auto"/>
      </w:pPr>
      <w:r>
        <w:continuationSeparator/>
      </w:r>
    </w:p>
  </w:footnote>
  <w:footnote w:type="continuationNotice" w:id="1">
    <w:p w14:paraId="0DB9C186" w14:textId="77777777" w:rsidR="00763677" w:rsidRDefault="00763677">
      <w:pPr>
        <w:spacing w:after="0" w:line="240" w:lineRule="auto"/>
      </w:pPr>
    </w:p>
  </w:footnote>
  <w:footnote w:id="2">
    <w:p w14:paraId="69894943" w14:textId="0F18A67E" w:rsidR="00400DA2" w:rsidRPr="0075482C" w:rsidRDefault="00400DA2">
      <w:pPr>
        <w:pStyle w:val="FootnoteText"/>
      </w:pPr>
      <w:r>
        <w:rPr>
          <w:rStyle w:val="FootnoteReference"/>
        </w:rPr>
        <w:footnoteRef/>
      </w:r>
      <w:r>
        <w:t xml:space="preserve"> </w:t>
      </w:r>
      <w:r w:rsidR="0075482C" w:rsidRPr="0075482C">
        <w:rPr>
          <w:sz w:val="16"/>
          <w:szCs w:val="16"/>
        </w:rPr>
        <w:t>London, M., Sessa, V.I., Shelley, L.A., “Developing Self-Awareness: Learning Processes for Self- and Interpersonal Growth”, Annual Review of Organizational Psychology and Organizational Behaviour, 2023, 10, pp. 261–</w:t>
      </w:r>
      <w:proofErr w:type="gramStart"/>
      <w:r w:rsidR="0075482C" w:rsidRPr="0075482C">
        <w:rPr>
          <w:sz w:val="16"/>
          <w:szCs w:val="16"/>
        </w:rPr>
        <w:t>288</w:t>
      </w:r>
      <w:proofErr w:type="gramEnd"/>
    </w:p>
  </w:footnote>
  <w:footnote w:id="3">
    <w:p w14:paraId="55C36772" w14:textId="77777777" w:rsidR="007B6BA2" w:rsidRPr="00D176BD" w:rsidRDefault="007B6BA2" w:rsidP="007B6BA2">
      <w:pPr>
        <w:pStyle w:val="FootnoteText"/>
        <w:rPr>
          <w:sz w:val="16"/>
          <w:szCs w:val="16"/>
        </w:rPr>
      </w:pPr>
      <w:r w:rsidRPr="00D176BD">
        <w:rPr>
          <w:rStyle w:val="FootnoteReference"/>
          <w:sz w:val="16"/>
          <w:szCs w:val="16"/>
        </w:rPr>
        <w:footnoteRef/>
      </w:r>
      <w:r w:rsidRPr="00D176BD">
        <w:rPr>
          <w:sz w:val="16"/>
          <w:szCs w:val="16"/>
        </w:rPr>
        <w:t xml:space="preserve"> Nichols, M.P., Strauss, M.B., The lost art of listening: how learning to listen can improve relationships, 2021, The Guilford Press, p. 307</w:t>
      </w:r>
    </w:p>
  </w:footnote>
  <w:footnote w:id="4">
    <w:p w14:paraId="44645FDF" w14:textId="77777777" w:rsidR="007B6BA2" w:rsidRPr="0065281D" w:rsidRDefault="007B6BA2" w:rsidP="007B6BA2">
      <w:pPr>
        <w:pStyle w:val="FootnoteText"/>
      </w:pPr>
      <w:r w:rsidRPr="00D176BD">
        <w:rPr>
          <w:rStyle w:val="FootnoteReference"/>
          <w:sz w:val="16"/>
          <w:szCs w:val="16"/>
        </w:rPr>
        <w:footnoteRef/>
      </w:r>
      <w:r w:rsidRPr="00D176BD">
        <w:rPr>
          <w:sz w:val="16"/>
          <w:szCs w:val="16"/>
        </w:rPr>
        <w:t xml:space="preserve"> London, M., Sessa, V.I., Shelley, L.A., “Developing Self-Awareness: Learning Processes for Self- and Interpersonal Growth”, Annual Review of Organizational Psychology and Organizational Behaviour, 2023, 10, pp. 261–288, p. 282</w:t>
      </w:r>
      <w:r>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8C4D83"/>
    <w:multiLevelType w:val="hybridMultilevel"/>
    <w:tmpl w:val="6E4A8A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5405E0E"/>
    <w:multiLevelType w:val="hybridMultilevel"/>
    <w:tmpl w:val="949CA8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A503332"/>
    <w:multiLevelType w:val="hybridMultilevel"/>
    <w:tmpl w:val="10724B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A7B7C6D"/>
    <w:multiLevelType w:val="hybridMultilevel"/>
    <w:tmpl w:val="2BF6CA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10233585">
    <w:abstractNumId w:val="2"/>
  </w:num>
  <w:num w:numId="2" w16cid:durableId="454254018">
    <w:abstractNumId w:val="0"/>
  </w:num>
  <w:num w:numId="3" w16cid:durableId="2037344463">
    <w:abstractNumId w:val="3"/>
  </w:num>
  <w:num w:numId="4" w16cid:durableId="5164250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128"/>
    <w:rsid w:val="000544C5"/>
    <w:rsid w:val="00080419"/>
    <w:rsid w:val="00085A4E"/>
    <w:rsid w:val="00091775"/>
    <w:rsid w:val="000A23B0"/>
    <w:rsid w:val="000A7D84"/>
    <w:rsid w:val="001035B9"/>
    <w:rsid w:val="00112359"/>
    <w:rsid w:val="00136D1F"/>
    <w:rsid w:val="001C05B9"/>
    <w:rsid w:val="001F68A5"/>
    <w:rsid w:val="0025423D"/>
    <w:rsid w:val="00281A8C"/>
    <w:rsid w:val="002B62DA"/>
    <w:rsid w:val="002F762E"/>
    <w:rsid w:val="003164B2"/>
    <w:rsid w:val="003439EA"/>
    <w:rsid w:val="003716AC"/>
    <w:rsid w:val="00373FD2"/>
    <w:rsid w:val="003B6DD9"/>
    <w:rsid w:val="003C4378"/>
    <w:rsid w:val="00400DA2"/>
    <w:rsid w:val="00452F90"/>
    <w:rsid w:val="00482AD2"/>
    <w:rsid w:val="004A71D1"/>
    <w:rsid w:val="004F3356"/>
    <w:rsid w:val="00513982"/>
    <w:rsid w:val="005379BA"/>
    <w:rsid w:val="005671B3"/>
    <w:rsid w:val="0059363C"/>
    <w:rsid w:val="005C77A4"/>
    <w:rsid w:val="00602C4B"/>
    <w:rsid w:val="0062535A"/>
    <w:rsid w:val="0064455E"/>
    <w:rsid w:val="00675DCB"/>
    <w:rsid w:val="006B575E"/>
    <w:rsid w:val="006C0FE2"/>
    <w:rsid w:val="006D3274"/>
    <w:rsid w:val="006D765B"/>
    <w:rsid w:val="00714FF3"/>
    <w:rsid w:val="00723301"/>
    <w:rsid w:val="00732928"/>
    <w:rsid w:val="0075482C"/>
    <w:rsid w:val="00763677"/>
    <w:rsid w:val="007655F0"/>
    <w:rsid w:val="007A0095"/>
    <w:rsid w:val="007A13AB"/>
    <w:rsid w:val="007B6BA2"/>
    <w:rsid w:val="007C2128"/>
    <w:rsid w:val="00833B1F"/>
    <w:rsid w:val="00834656"/>
    <w:rsid w:val="00847B3C"/>
    <w:rsid w:val="008A6BD8"/>
    <w:rsid w:val="008B3117"/>
    <w:rsid w:val="008C0A30"/>
    <w:rsid w:val="00903A18"/>
    <w:rsid w:val="00910929"/>
    <w:rsid w:val="009136B7"/>
    <w:rsid w:val="009175D7"/>
    <w:rsid w:val="0097183E"/>
    <w:rsid w:val="009A20B6"/>
    <w:rsid w:val="009C5BA7"/>
    <w:rsid w:val="009E74DD"/>
    <w:rsid w:val="00A135A5"/>
    <w:rsid w:val="00A31B77"/>
    <w:rsid w:val="00A43874"/>
    <w:rsid w:val="00A5616E"/>
    <w:rsid w:val="00A60F09"/>
    <w:rsid w:val="00A66013"/>
    <w:rsid w:val="00AA645D"/>
    <w:rsid w:val="00B054F6"/>
    <w:rsid w:val="00B3346C"/>
    <w:rsid w:val="00C174F2"/>
    <w:rsid w:val="00C91424"/>
    <w:rsid w:val="00C974B9"/>
    <w:rsid w:val="00CC07DC"/>
    <w:rsid w:val="00CC2CB6"/>
    <w:rsid w:val="00D176BD"/>
    <w:rsid w:val="00D532AD"/>
    <w:rsid w:val="00DA485D"/>
    <w:rsid w:val="00DB3680"/>
    <w:rsid w:val="00E07B20"/>
    <w:rsid w:val="00E3529F"/>
    <w:rsid w:val="00E6023C"/>
    <w:rsid w:val="00E7070C"/>
    <w:rsid w:val="00E73500"/>
    <w:rsid w:val="00E846FA"/>
    <w:rsid w:val="00E95FE6"/>
    <w:rsid w:val="00EC5C4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3E3E1"/>
  <w15:chartTrackingRefBased/>
  <w15:docId w15:val="{A2AFCC1D-E9BE-4293-A60C-10BF2A76AE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3680"/>
    <w:pPr>
      <w:spacing w:line="360" w:lineRule="auto"/>
      <w:jc w:val="both"/>
    </w:pPr>
    <w:rPr>
      <w:rFonts w:ascii="Arial" w:eastAsiaTheme="minorHAnsi" w:hAnsi="Arial"/>
      <w:color w:val="000000" w:themeColor="text1"/>
      <w:kern w:val="0"/>
      <w:sz w:val="24"/>
      <w:lang w:eastAsia="en-US"/>
      <w14:ligatures w14:val="none"/>
    </w:rPr>
  </w:style>
  <w:style w:type="paragraph" w:styleId="Heading1">
    <w:name w:val="heading 1"/>
    <w:basedOn w:val="Normal"/>
    <w:link w:val="Heading1Char"/>
    <w:uiPriority w:val="9"/>
    <w:qFormat/>
    <w:rsid w:val="003B6DD9"/>
    <w:pPr>
      <w:spacing w:before="100" w:beforeAutospacing="1" w:after="100" w:afterAutospacing="1" w:line="240" w:lineRule="auto"/>
      <w:outlineLvl w:val="0"/>
    </w:pPr>
    <w:rPr>
      <w:rFonts w:eastAsia="Times New Roman" w:cs="Times New Roman"/>
      <w:b/>
      <w:bCs/>
      <w:color w:val="auto"/>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2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128"/>
    <w:rPr>
      <w:rFonts w:ascii="Times New Roman" w:eastAsiaTheme="minorHAnsi" w:hAnsi="Times New Roman"/>
      <w:color w:val="000000" w:themeColor="text1"/>
      <w:kern w:val="0"/>
      <w:sz w:val="24"/>
      <w:lang w:eastAsia="en-US"/>
      <w14:ligatures w14:val="none"/>
    </w:rPr>
  </w:style>
  <w:style w:type="paragraph" w:styleId="Footer">
    <w:name w:val="footer"/>
    <w:basedOn w:val="Normal"/>
    <w:link w:val="FooterChar"/>
    <w:uiPriority w:val="99"/>
    <w:unhideWhenUsed/>
    <w:rsid w:val="007C2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128"/>
    <w:rPr>
      <w:rFonts w:ascii="Times New Roman" w:eastAsiaTheme="minorHAnsi" w:hAnsi="Times New Roman"/>
      <w:color w:val="000000" w:themeColor="text1"/>
      <w:kern w:val="0"/>
      <w:sz w:val="24"/>
      <w:lang w:eastAsia="en-US"/>
      <w14:ligatures w14:val="none"/>
    </w:rPr>
  </w:style>
  <w:style w:type="character" w:customStyle="1" w:styleId="Heading1Char">
    <w:name w:val="Heading 1 Char"/>
    <w:basedOn w:val="DefaultParagraphFont"/>
    <w:link w:val="Heading1"/>
    <w:uiPriority w:val="9"/>
    <w:rsid w:val="003B6DD9"/>
    <w:rPr>
      <w:rFonts w:ascii="Times New Roman" w:eastAsia="Times New Roman" w:hAnsi="Times New Roman" w:cs="Times New Roman"/>
      <w:b/>
      <w:bCs/>
      <w:kern w:val="36"/>
      <w:sz w:val="48"/>
      <w:szCs w:val="48"/>
      <w:lang w:eastAsia="en-GB"/>
      <w14:ligatures w14:val="none"/>
    </w:rPr>
  </w:style>
  <w:style w:type="character" w:styleId="Hyperlink">
    <w:name w:val="Hyperlink"/>
    <w:basedOn w:val="DefaultParagraphFont"/>
    <w:uiPriority w:val="99"/>
    <w:unhideWhenUsed/>
    <w:rsid w:val="003716AC"/>
    <w:rPr>
      <w:color w:val="0563C1" w:themeColor="hyperlink"/>
      <w:u w:val="single"/>
    </w:rPr>
  </w:style>
  <w:style w:type="paragraph" w:styleId="ListParagraph">
    <w:name w:val="List Paragraph"/>
    <w:basedOn w:val="Normal"/>
    <w:uiPriority w:val="34"/>
    <w:qFormat/>
    <w:rsid w:val="007655F0"/>
    <w:pPr>
      <w:ind w:left="720"/>
      <w:contextualSpacing/>
    </w:pPr>
  </w:style>
  <w:style w:type="paragraph" w:styleId="FootnoteText">
    <w:name w:val="footnote text"/>
    <w:basedOn w:val="Normal"/>
    <w:link w:val="FootnoteTextChar"/>
    <w:uiPriority w:val="99"/>
    <w:semiHidden/>
    <w:unhideWhenUsed/>
    <w:rsid w:val="00400DA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00DA2"/>
    <w:rPr>
      <w:rFonts w:ascii="Arial" w:eastAsiaTheme="minorHAnsi" w:hAnsi="Arial"/>
      <w:color w:val="000000" w:themeColor="text1"/>
      <w:kern w:val="0"/>
      <w:sz w:val="20"/>
      <w:szCs w:val="20"/>
      <w:lang w:eastAsia="en-US"/>
      <w14:ligatures w14:val="none"/>
    </w:rPr>
  </w:style>
  <w:style w:type="character" w:styleId="FootnoteReference">
    <w:name w:val="footnote reference"/>
    <w:basedOn w:val="DefaultParagraphFont"/>
    <w:uiPriority w:val="99"/>
    <w:semiHidden/>
    <w:unhideWhenUsed/>
    <w:rsid w:val="00400DA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38798808">
      <w:bodyDiv w:val="1"/>
      <w:marLeft w:val="0"/>
      <w:marRight w:val="0"/>
      <w:marTop w:val="0"/>
      <w:marBottom w:val="0"/>
      <w:divBdr>
        <w:top w:val="none" w:sz="0" w:space="0" w:color="auto"/>
        <w:left w:val="none" w:sz="0" w:space="0" w:color="auto"/>
        <w:bottom w:val="none" w:sz="0" w:space="0" w:color="auto"/>
        <w:right w:val="none" w:sz="0" w:space="0" w:color="auto"/>
      </w:divBdr>
      <w:divsChild>
        <w:div w:id="555167132">
          <w:marLeft w:val="0"/>
          <w:marRight w:val="0"/>
          <w:marTop w:val="0"/>
          <w:marBottom w:val="0"/>
          <w:divBdr>
            <w:top w:val="none" w:sz="0" w:space="0" w:color="auto"/>
            <w:left w:val="none" w:sz="0" w:space="0" w:color="auto"/>
            <w:bottom w:val="none" w:sz="0" w:space="0" w:color="auto"/>
            <w:right w:val="none" w:sz="0" w:space="0" w:color="auto"/>
          </w:divBdr>
          <w:divsChild>
            <w:div w:id="421799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scholarworks.gvsu.edu/honorsprojects/745"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D264B1-176D-2949-8A11-9C0B233BEC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Pages>
  <Words>2012</Words>
  <Characters>11474</Characters>
  <Application>Microsoft Office Word</Application>
  <DocSecurity>4</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13460</CharactersWithSpaces>
  <SharedDoc>false</SharedDoc>
  <HLinks>
    <vt:vector size="6" baseType="variant">
      <vt:variant>
        <vt:i4>131101</vt:i4>
      </vt:variant>
      <vt:variant>
        <vt:i4>0</vt:i4>
      </vt:variant>
      <vt:variant>
        <vt:i4>0</vt:i4>
      </vt:variant>
      <vt:variant>
        <vt:i4>5</vt:i4>
      </vt:variant>
      <vt:variant>
        <vt:lpwstr>https://scholarworks.gvsu.edu/honorsprojects/745</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Lisa-Marie Bassler</dc:creator>
  <cp:keywords/>
  <dc:description/>
  <cp:lastModifiedBy>Loredana Leonte</cp:lastModifiedBy>
  <cp:revision>16</cp:revision>
  <dcterms:created xsi:type="dcterms:W3CDTF">2024-02-10T06:18:00Z</dcterms:created>
  <dcterms:modified xsi:type="dcterms:W3CDTF">2024-02-10T06:26:00Z</dcterms:modified>
</cp:coreProperties>
</file>