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4A07A8" w14:textId="6CE8681A" w:rsidR="005164CF" w:rsidRDefault="005164CF" w:rsidP="005164CF">
      <w:pPr>
        <w:jc w:val="center"/>
        <w:rPr>
          <w:b/>
          <w:bCs/>
          <w:sz w:val="24"/>
          <w:szCs w:val="24"/>
          <w:u w:val="single"/>
        </w:rPr>
      </w:pPr>
      <w:r>
        <w:rPr>
          <w:b/>
          <w:bCs/>
          <w:sz w:val="24"/>
          <w:szCs w:val="24"/>
          <w:u w:val="single"/>
        </w:rPr>
        <w:t>Gwenllian ferch Gruffydd, Nest ferch Rhys and Gwenllian ferch Llywelyn: To what extent are these women indicative of the Anglo-Norman colonisation of Wales?</w:t>
      </w:r>
    </w:p>
    <w:p w14:paraId="2AEE90BA" w14:textId="7B7F06A2" w:rsidR="005164CF" w:rsidRDefault="005164CF" w:rsidP="005164CF">
      <w:pPr>
        <w:jc w:val="center"/>
        <w:rPr>
          <w:sz w:val="24"/>
          <w:szCs w:val="24"/>
          <w:u w:val="single"/>
        </w:rPr>
      </w:pPr>
      <w:r w:rsidRPr="005164CF">
        <w:rPr>
          <w:sz w:val="24"/>
          <w:szCs w:val="24"/>
          <w:u w:val="single"/>
        </w:rPr>
        <w:t>A Proposal</w:t>
      </w:r>
    </w:p>
    <w:p w14:paraId="62DD841E" w14:textId="46DD4E9D" w:rsidR="00677D9D" w:rsidRDefault="005164CF" w:rsidP="005164CF">
      <w:r>
        <w:t xml:space="preserve">The intended purpose of my dissertation is to analyse the major events in the lives of three reasonably well-known Welsh Noblewomen in order to gain a better understanding of how the Anglo-Norman colonisation was able to take root in medieval Wales. </w:t>
      </w:r>
      <w:r w:rsidR="00677D9D">
        <w:t xml:space="preserve">While the subject of the Norman invasion is covered extensively by historians, the lives of women are largely left out. I hope to add my name to a list of historians working to change this. </w:t>
      </w:r>
    </w:p>
    <w:p w14:paraId="16E1E2BD" w14:textId="73E13DA5" w:rsidR="00C741C7" w:rsidRDefault="00C741C7" w:rsidP="005164CF">
      <w:r>
        <w:t xml:space="preserve">This essay will cover the lifespans of these three women, starting with Nest ferch Rhys’ birth in </w:t>
      </w:r>
      <w:r w:rsidR="00677D9D">
        <w:t xml:space="preserve">approximately </w:t>
      </w:r>
      <w:r>
        <w:t>1085 and ending with Gwenllian ferch Llywelyn</w:t>
      </w:r>
      <w:r w:rsidR="00B76ACB">
        <w:t>’s death</w:t>
      </w:r>
      <w:r>
        <w:t xml:space="preserve"> in 1337. It</w:t>
      </w:r>
      <w:r w:rsidR="00302547">
        <w:t xml:space="preserve"> i</w:t>
      </w:r>
      <w:r>
        <w:t xml:space="preserve">s a large period of time, but the fall of Rhys ap Tewdwr </w:t>
      </w:r>
      <w:r w:rsidR="00B76ACB">
        <w:t xml:space="preserve">(Nest’s father) </w:t>
      </w:r>
      <w:r>
        <w:t xml:space="preserve">has been credited as the beginning of the end </w:t>
      </w:r>
      <w:r w:rsidR="00B76ACB">
        <w:t>the Britons</w:t>
      </w:r>
      <w:r w:rsidR="00B76ACB">
        <w:rPr>
          <w:rStyle w:val="FootnoteReference"/>
        </w:rPr>
        <w:footnoteReference w:id="1"/>
      </w:r>
      <w:r w:rsidR="00FA0F73">
        <w:t xml:space="preserve">, and the hope of Wales regaining any type of independence seemingly died when </w:t>
      </w:r>
      <w:r w:rsidR="00B76ACB">
        <w:t xml:space="preserve">the last of the royal line was neutralised during the aftermath of Llywelyn ap Gruffudd’s (Gwenllian ferch Llywelyn’s father) rebellion in 1282. Therefore, </w:t>
      </w:r>
      <w:r w:rsidR="00C05BC9">
        <w:t xml:space="preserve">the lives of </w:t>
      </w:r>
      <w:r w:rsidR="00B76ACB">
        <w:t>these three women can hopefully show us the beginning, middle and end of the colonisation of Wales</w:t>
      </w:r>
      <w:r w:rsidR="009E6DA2">
        <w:t xml:space="preserve"> in a way that hasn’t fully been explored before.</w:t>
      </w:r>
    </w:p>
    <w:p w14:paraId="1088AAB8" w14:textId="2837F9CD" w:rsidR="00691CD3" w:rsidRDefault="00D912EB" w:rsidP="005164CF">
      <w:r>
        <w:t xml:space="preserve">In order to do this, I have </w:t>
      </w:r>
      <w:r w:rsidR="00E41AA6">
        <w:t xml:space="preserve">created </w:t>
      </w:r>
      <w:r>
        <w:t>four slightly smaller research questions, which will be separated into individual chapters, focusing on the roles these women played</w:t>
      </w:r>
      <w:r w:rsidR="00691CD3">
        <w:t>:</w:t>
      </w:r>
    </w:p>
    <w:p w14:paraId="4DC4013B" w14:textId="4B90FE76" w:rsidR="00691CD3" w:rsidRDefault="00C741C7" w:rsidP="00691CD3">
      <w:pPr>
        <w:pStyle w:val="ListParagraph"/>
        <w:numPr>
          <w:ilvl w:val="0"/>
          <w:numId w:val="3"/>
        </w:numPr>
      </w:pPr>
      <w:r>
        <w:t xml:space="preserve">The first will be </w:t>
      </w:r>
      <w:r w:rsidR="00B76ACB">
        <w:t>focused on their childhood, their parental influences, and any Anglo-Norman interference. As well as how they were raised since they had such varied upbringings despite all starting out as part of the Welsh Nobility</w:t>
      </w:r>
      <w:r w:rsidR="00691CD3">
        <w:t xml:space="preserve">. </w:t>
      </w:r>
      <w:r w:rsidR="000740AB">
        <w:t xml:space="preserve">All their </w:t>
      </w:r>
      <w:r w:rsidR="000F3B56">
        <w:t>fathers</w:t>
      </w:r>
      <w:r w:rsidR="000740AB">
        <w:t xml:space="preserve"> were kings whose kingdoms were under threat from their Anglo-Norman neighbours, and who dealt with it in varying ways, some vying for peace and some waging an all out war. It’ll be interesting to uncover exactly how this affected their adulthood and legacies.</w:t>
      </w:r>
    </w:p>
    <w:p w14:paraId="2EEE6D70" w14:textId="335AFAEF" w:rsidR="00691CD3" w:rsidRDefault="00B76ACB" w:rsidP="00691CD3">
      <w:pPr>
        <w:pStyle w:val="ListParagraph"/>
        <w:numPr>
          <w:ilvl w:val="0"/>
          <w:numId w:val="3"/>
        </w:numPr>
      </w:pPr>
      <w:r>
        <w:t xml:space="preserve">Chapter two will focus on their married lives, who did they marry and why? It seems, on the surface, that all three women’s married life was influenced by the Anglo-Norman neighbours in one way or another. </w:t>
      </w:r>
      <w:r w:rsidR="000740AB">
        <w:t>Whether it was through a husband being chosen for them</w:t>
      </w:r>
      <w:r w:rsidR="00E41AA6">
        <w:t xml:space="preserve"> (Nest ferch Rhys)</w:t>
      </w:r>
      <w:r w:rsidR="000740AB">
        <w:t xml:space="preserve">, choosing their husband to spite the </w:t>
      </w:r>
      <w:r w:rsidR="00E41AA6">
        <w:t xml:space="preserve">burgeoning </w:t>
      </w:r>
      <w:r w:rsidR="000740AB">
        <w:t>peace between their family and the Ang</w:t>
      </w:r>
      <w:r w:rsidR="000F3B56">
        <w:t>l</w:t>
      </w:r>
      <w:r w:rsidR="000740AB">
        <w:t>o-Normans</w:t>
      </w:r>
      <w:r w:rsidR="00E41AA6">
        <w:t xml:space="preserve"> (Gwenllian ferch </w:t>
      </w:r>
      <w:proofErr w:type="spellStart"/>
      <w:r w:rsidR="00E41AA6">
        <w:t>Gruffudd</w:t>
      </w:r>
      <w:proofErr w:type="spellEnd"/>
      <w:r w:rsidR="00E41AA6">
        <w:t>)</w:t>
      </w:r>
      <w:r w:rsidR="000740AB">
        <w:t xml:space="preserve">, or by being forced to marry the church and give up the ability/right to produce an heir that could threaten </w:t>
      </w:r>
      <w:r w:rsidR="00E41AA6">
        <w:t>the Anglo-Norman</w:t>
      </w:r>
      <w:r w:rsidR="000740AB">
        <w:t xml:space="preserve"> hold on Wales’ kingdoms</w:t>
      </w:r>
      <w:r w:rsidR="00E41AA6">
        <w:t xml:space="preserve"> (Gwenllian ferch Llywelyn)</w:t>
      </w:r>
      <w:r w:rsidR="000740AB">
        <w:t xml:space="preserve">. </w:t>
      </w:r>
      <w:r w:rsidR="009E6DA2">
        <w:t>Three entirely different situations, that speak volumes on the Anglo-Norman invasion and the Welsh attitudes</w:t>
      </w:r>
      <w:r w:rsidR="00677D9D">
        <w:t xml:space="preserve"> towards the invaders</w:t>
      </w:r>
      <w:r w:rsidR="00E41AA6">
        <w:t xml:space="preserve"> that I feel are vitally important in understanding the political climate within Wales at this point in time.</w:t>
      </w:r>
    </w:p>
    <w:p w14:paraId="09C667F3" w14:textId="2303B25F" w:rsidR="00691CD3" w:rsidRDefault="00B76ACB" w:rsidP="00691CD3">
      <w:pPr>
        <w:pStyle w:val="ListParagraph"/>
        <w:numPr>
          <w:ilvl w:val="0"/>
          <w:numId w:val="3"/>
        </w:numPr>
      </w:pPr>
      <w:r>
        <w:t xml:space="preserve">The third chapter will look at the women as rebels, and whether they opposed the Norman control in their own way or didn’t as the case may be. </w:t>
      </w:r>
      <w:r w:rsidR="000740AB">
        <w:t>On the surface level, it appears as though only Gwenllian ferch Gruffydd was part of any rebellion since she led an army against the Anglo-Norman invaders</w:t>
      </w:r>
      <w:r w:rsidR="00E41AA6">
        <w:t xml:space="preserve"> and lost her life for something, she believed in. However,</w:t>
      </w:r>
      <w:r w:rsidR="000740AB">
        <w:t xml:space="preserve"> rebellion exists in many forms – and could Nest naming her daughters Welsh names and teaching them parts of Welsh culture </w:t>
      </w:r>
      <w:r w:rsidR="00677D9D">
        <w:t xml:space="preserve">or housing her rebel brother at the beginning of his rebellion </w:t>
      </w:r>
      <w:r w:rsidR="000740AB">
        <w:t xml:space="preserve">be seen as a form of rebellion in itself? </w:t>
      </w:r>
      <w:r w:rsidR="00E41AA6">
        <w:t>I hope, in this chapter to fully unpack the little rebellions made by the Noblewomen, as well as the bigger, more obvious ones.</w:t>
      </w:r>
    </w:p>
    <w:p w14:paraId="4AABCEFF" w14:textId="65E8C83A" w:rsidR="000969D6" w:rsidRPr="00B76ACB" w:rsidRDefault="000F3B56" w:rsidP="00691CD3">
      <w:pPr>
        <w:pStyle w:val="ListParagraph"/>
        <w:numPr>
          <w:ilvl w:val="0"/>
          <w:numId w:val="3"/>
        </w:numPr>
      </w:pPr>
      <w:r>
        <w:lastRenderedPageBreak/>
        <w:t>The f</w:t>
      </w:r>
      <w:r w:rsidR="00B76ACB">
        <w:t>ourth and final chapter will cover</w:t>
      </w:r>
      <w:r w:rsidR="009F5F5C">
        <w:t xml:space="preserve"> their deaths and legacies, did their deaths serve any purpose? Did their children continue their rebellions or did their sense of Welshness die with them?</w:t>
      </w:r>
      <w:r w:rsidR="000740AB">
        <w:t xml:space="preserve"> Cursory reading has revealed that Gwenllian’s children continued her rebellion after her death and took a large amount of Welsh land as their own</w:t>
      </w:r>
      <w:r w:rsidR="00677D9D">
        <w:t xml:space="preserve"> and</w:t>
      </w:r>
      <w:r w:rsidR="000740AB">
        <w:t xml:space="preserve"> Nest’s children </w:t>
      </w:r>
      <w:r w:rsidR="00E41AA6">
        <w:t>and grandchildren were large players in the Norman colonisation of Ireland</w:t>
      </w:r>
      <w:r w:rsidR="000740AB">
        <w:t xml:space="preserve"> – but did they identify as Welsh or had they completely accepted their Anglo</w:t>
      </w:r>
      <w:r w:rsidR="00E41AA6">
        <w:t>-Norman</w:t>
      </w:r>
      <w:r w:rsidR="000740AB">
        <w:t xml:space="preserve"> heritage? Gwenllian ferch Llywelyn’s legacy is slightly different since she had no children or family of her own, but</w:t>
      </w:r>
      <w:r>
        <w:t xml:space="preserve"> to this day</w:t>
      </w:r>
      <w:r w:rsidR="000740AB">
        <w:t xml:space="preserve"> </w:t>
      </w:r>
      <w:r>
        <w:t xml:space="preserve">the </w:t>
      </w:r>
      <w:r w:rsidR="000740AB">
        <w:t xml:space="preserve">people </w:t>
      </w:r>
      <w:r>
        <w:t xml:space="preserve">of </w:t>
      </w:r>
      <w:r w:rsidR="000740AB">
        <w:t xml:space="preserve">Wales </w:t>
      </w:r>
      <w:r>
        <w:t xml:space="preserve">still </w:t>
      </w:r>
      <w:r w:rsidR="000740AB">
        <w:t xml:space="preserve">visit her grave to pay tribute to her as our </w:t>
      </w:r>
      <w:r w:rsidR="00677D9D">
        <w:t xml:space="preserve">last real </w:t>
      </w:r>
      <w:r w:rsidR="000740AB">
        <w:t>Princess</w:t>
      </w:r>
      <w:r w:rsidR="000740AB">
        <w:rPr>
          <w:rStyle w:val="FootnoteReference"/>
        </w:rPr>
        <w:footnoteReference w:id="2"/>
      </w:r>
      <w:r w:rsidR="00E41AA6">
        <w:t>, so her legacy has lived on in this respect</w:t>
      </w:r>
      <w:r w:rsidR="000740AB">
        <w:t xml:space="preserve">. </w:t>
      </w:r>
    </w:p>
    <w:p w14:paraId="0A7C7AA6" w14:textId="471F1FA3" w:rsidR="006048A2" w:rsidRPr="006048A2" w:rsidRDefault="006048A2" w:rsidP="005164CF">
      <w:pPr>
        <w:rPr>
          <w:b/>
          <w:bCs/>
        </w:rPr>
      </w:pPr>
      <w:r>
        <w:rPr>
          <w:b/>
          <w:bCs/>
        </w:rPr>
        <w:t>Historiography</w:t>
      </w:r>
    </w:p>
    <w:p w14:paraId="532E6219" w14:textId="33F83BC7" w:rsidR="005164CF" w:rsidRDefault="000969D6" w:rsidP="005164CF">
      <w:r>
        <w:t>There is a fair amount of research into the colonisation of Wales</w:t>
      </w:r>
      <w:r w:rsidR="00C05BC9">
        <w:t>, David Carpenter’s ‘The</w:t>
      </w:r>
      <w:r w:rsidR="00C05BC9" w:rsidRPr="000969D6">
        <w:t xml:space="preserve"> Struggle for Mastery: Britain, 1066-1284</w:t>
      </w:r>
      <w:r w:rsidR="00C05BC9">
        <w:t>’ (2003) and ‘Normans and Empire’ written by David Bates in 2010 are prime examples of works exploring this period. But both of these, and many others that cover this period overlook the roles of women entirely</w:t>
      </w:r>
      <w:r w:rsidR="00D25174">
        <w:t>,</w:t>
      </w:r>
      <w:r w:rsidR="00313822">
        <w:t xml:space="preserve"> instead focusing on the ‘heroic’ actions of men or the famous battles.  </w:t>
      </w:r>
      <w:r w:rsidR="009F7075">
        <w:t>Messer remarks that all socio-political and cultural histories of Wales are entirely incomplete as they ignore the roles of women altogether</w:t>
      </w:r>
      <w:r w:rsidR="009F7075">
        <w:rPr>
          <w:rStyle w:val="FootnoteReference"/>
        </w:rPr>
        <w:footnoteReference w:id="3"/>
      </w:r>
      <w:r w:rsidR="009F7075">
        <w:t xml:space="preserve"> </w:t>
      </w:r>
      <w:r w:rsidR="00D25174">
        <w:t>which is easy to do since a cursory glimpse at manuscripts at the National Library of Wales in Aberystwyth do</w:t>
      </w:r>
      <w:r w:rsidR="00302547">
        <w:t xml:space="preserve"> </w:t>
      </w:r>
      <w:r w:rsidR="00D25174">
        <w:t>n</w:t>
      </w:r>
      <w:r w:rsidR="00302547">
        <w:t>o</w:t>
      </w:r>
      <w:r w:rsidR="00D25174">
        <w:t>t make the roles of women clear</w:t>
      </w:r>
      <w:r w:rsidR="0078679E">
        <w:t xml:space="preserve"> or easily accessible</w:t>
      </w:r>
      <w:r w:rsidR="00D25174">
        <w:t>.</w:t>
      </w:r>
      <w:r w:rsidR="00523CBC">
        <w:t xml:space="preserve"> </w:t>
      </w:r>
      <w:r w:rsidR="00313822">
        <w:t xml:space="preserve">Messer also notes that Wales is far behind the rest of Europe </w:t>
      </w:r>
      <w:r w:rsidR="0078679E">
        <w:t>in recognising women’s roles in history.</w:t>
      </w:r>
      <w:r w:rsidR="00313822">
        <w:t xml:space="preserve"> </w:t>
      </w:r>
    </w:p>
    <w:p w14:paraId="1572C849" w14:textId="2D3D5D96" w:rsidR="00523CBC" w:rsidRDefault="00523CBC" w:rsidP="005164CF">
      <w:r>
        <w:t xml:space="preserve">Studies on women in Wales are tricky since a lot of the gaps left in the sources from the time have to be filled in by educated guesses and historians are almost left to come to their own conclusions based on what details we do know. For example, the life of Nest ferch Rhys has huge gaps throughout, but they can be bridged by using the laws of Hywel </w:t>
      </w:r>
      <w:proofErr w:type="spellStart"/>
      <w:r>
        <w:t>Dda</w:t>
      </w:r>
      <w:proofErr w:type="spellEnd"/>
      <w:r>
        <w:t xml:space="preserve"> to see what would have been expected of </w:t>
      </w:r>
      <w:r w:rsidR="009F7075">
        <w:t>women of her status during this period</w:t>
      </w:r>
      <w:r>
        <w:t>.</w:t>
      </w:r>
      <w:r w:rsidR="009F7075">
        <w:t xml:space="preserve"> </w:t>
      </w:r>
      <w:r w:rsidR="00990C21">
        <w:t>This is what Kari Maund has done to gain a working understanding of Nest’s childhood</w:t>
      </w:r>
      <w:r w:rsidR="006048A2">
        <w:rPr>
          <w:rStyle w:val="FootnoteReference"/>
        </w:rPr>
        <w:footnoteReference w:id="4"/>
      </w:r>
      <w:r w:rsidR="006048A2">
        <w:t xml:space="preserve">. </w:t>
      </w:r>
      <w:r w:rsidR="00990C21">
        <w:t xml:space="preserve">‘Hywel </w:t>
      </w:r>
      <w:proofErr w:type="spellStart"/>
      <w:r w:rsidR="00990C21">
        <w:t>Dda</w:t>
      </w:r>
      <w:proofErr w:type="spellEnd"/>
      <w:r w:rsidR="00990C21">
        <w:t xml:space="preserve">: The Law’ edited by </w:t>
      </w:r>
      <w:proofErr w:type="spellStart"/>
      <w:r w:rsidR="00990C21">
        <w:t>Dafydd</w:t>
      </w:r>
      <w:proofErr w:type="spellEnd"/>
      <w:r w:rsidR="00990C21">
        <w:t xml:space="preserve"> Jenkins</w:t>
      </w:r>
      <w:r w:rsidR="00990C21">
        <w:rPr>
          <w:rStyle w:val="FootnoteReference"/>
        </w:rPr>
        <w:footnoteReference w:id="5"/>
      </w:r>
      <w:r w:rsidR="00990C21">
        <w:t xml:space="preserve"> </w:t>
      </w:r>
      <w:r w:rsidR="00691CD3">
        <w:t>and ‘</w:t>
      </w:r>
      <w:r w:rsidR="00990C21">
        <w:t xml:space="preserve">The Welsh Law of Women’ edited and compiled by </w:t>
      </w:r>
      <w:proofErr w:type="spellStart"/>
      <w:r w:rsidR="00990C21">
        <w:t>Dafydd</w:t>
      </w:r>
      <w:proofErr w:type="spellEnd"/>
      <w:r w:rsidR="00990C21">
        <w:t xml:space="preserve"> Jenkins and </w:t>
      </w:r>
      <w:proofErr w:type="spellStart"/>
      <w:r w:rsidR="00990C21">
        <w:t>Morfydd</w:t>
      </w:r>
      <w:proofErr w:type="spellEnd"/>
      <w:r w:rsidR="00990C21">
        <w:t xml:space="preserve"> Owens</w:t>
      </w:r>
      <w:r w:rsidR="00990C21">
        <w:rPr>
          <w:rStyle w:val="FootnoteReference"/>
        </w:rPr>
        <w:footnoteReference w:id="6"/>
      </w:r>
      <w:r w:rsidR="00990C21">
        <w:t xml:space="preserve"> – are books I intend to use for this express purpose since I haven’t come across the actual manuscript yet. </w:t>
      </w:r>
      <w:r w:rsidR="0013549E">
        <w:t>Richards’ ‘Welsh Noblewomen in the Thirteenth Century</w:t>
      </w:r>
      <w:r w:rsidR="00313822">
        <w:t>’ should</w:t>
      </w:r>
      <w:r w:rsidR="0013549E">
        <w:t xml:space="preserve"> help with this as well, as it delves into expected gender roles and not just the law – giving a more extensive view of how these women lived</w:t>
      </w:r>
      <w:r w:rsidR="0013549E">
        <w:rPr>
          <w:rStyle w:val="FootnoteReference"/>
        </w:rPr>
        <w:footnoteReference w:id="7"/>
      </w:r>
    </w:p>
    <w:p w14:paraId="628C2AC9" w14:textId="42434461" w:rsidR="0078679E" w:rsidRDefault="00E66975" w:rsidP="005164CF">
      <w:r>
        <w:t>Nest ferch Rhys is the most written</w:t>
      </w:r>
      <w:r w:rsidR="00B04D45">
        <w:t>-</w:t>
      </w:r>
      <w:r>
        <w:t xml:space="preserve">about of the three Noblewomen I’m going </w:t>
      </w:r>
      <w:r w:rsidR="00BB4882">
        <w:t>basing this dissertation</w:t>
      </w:r>
      <w:r>
        <w:t>, with two entire books and a</w:t>
      </w:r>
      <w:r w:rsidR="001E3DE5">
        <w:t xml:space="preserve">n article written </w:t>
      </w:r>
      <w:r w:rsidR="0078679E">
        <w:t xml:space="preserve">entirely </w:t>
      </w:r>
      <w:r w:rsidR="001E3DE5">
        <w:t xml:space="preserve">about her (that I’ve found and </w:t>
      </w:r>
      <w:r w:rsidR="001E3DE5">
        <w:lastRenderedPageBreak/>
        <w:t>been able to access)</w:t>
      </w:r>
      <w:r w:rsidR="001E3DE5">
        <w:rPr>
          <w:rStyle w:val="FootnoteReference"/>
        </w:rPr>
        <w:footnoteReference w:id="8"/>
      </w:r>
      <w:r w:rsidR="001E3DE5">
        <w:rPr>
          <w:rStyle w:val="FootnoteReference"/>
        </w:rPr>
        <w:footnoteReference w:id="9"/>
      </w:r>
      <w:r w:rsidR="001E3DE5">
        <w:rPr>
          <w:rStyle w:val="FootnoteReference"/>
        </w:rPr>
        <w:footnoteReference w:id="10"/>
      </w:r>
      <w:r w:rsidR="001E3DE5">
        <w:t>.</w:t>
      </w:r>
      <w:r w:rsidR="00C17951">
        <w:t xml:space="preserve"> Therefore, idealistically, that should be the easiest part to write – though I haven’t tried to access any manuscripts yet since I’ve been focusing on other aspects, so that remains to be seen. </w:t>
      </w:r>
      <w:r w:rsidR="001625F0">
        <w:t>I have found t</w:t>
      </w:r>
      <w:r w:rsidR="00302547">
        <w:t xml:space="preserve">wo </w:t>
      </w:r>
      <w:r w:rsidR="001625F0">
        <w:t>intriguing manuscripts at the National Library of Wales that talk about Gr</w:t>
      </w:r>
      <w:r w:rsidR="00B04D45">
        <w:t>u</w:t>
      </w:r>
      <w:r w:rsidR="001625F0">
        <w:t>ff</w:t>
      </w:r>
      <w:r w:rsidR="00B04D45">
        <w:t>y</w:t>
      </w:r>
      <w:r w:rsidR="001625F0">
        <w:t xml:space="preserve">dd ap </w:t>
      </w:r>
      <w:proofErr w:type="spellStart"/>
      <w:r w:rsidR="001625F0">
        <w:t>Cynan</w:t>
      </w:r>
      <w:proofErr w:type="spellEnd"/>
      <w:r w:rsidR="001625F0">
        <w:t xml:space="preserve"> (Gwenllian ferch </w:t>
      </w:r>
      <w:proofErr w:type="spellStart"/>
      <w:r w:rsidR="001625F0">
        <w:t>Gr</w:t>
      </w:r>
      <w:r w:rsidR="00B04D45">
        <w:t>u</w:t>
      </w:r>
      <w:r w:rsidR="001625F0">
        <w:t>ff</w:t>
      </w:r>
      <w:r w:rsidR="00B04D45">
        <w:t>y</w:t>
      </w:r>
      <w:r w:rsidR="001625F0">
        <w:t>dd’s</w:t>
      </w:r>
      <w:proofErr w:type="spellEnd"/>
      <w:r w:rsidR="001625F0">
        <w:t xml:space="preserve"> father) that I believe will have mentions of Gwenllian or the climate around her upbringing</w:t>
      </w:r>
      <w:r w:rsidR="00896C3D">
        <w:rPr>
          <w:rStyle w:val="FootnoteReference"/>
        </w:rPr>
        <w:footnoteReference w:id="11"/>
      </w:r>
      <w:r w:rsidR="00896C3D">
        <w:rPr>
          <w:rStyle w:val="FootnoteReference"/>
        </w:rPr>
        <w:footnoteReference w:id="12"/>
      </w:r>
      <w:r w:rsidR="00896C3D">
        <w:t>, I’m hoping to access them in the next few weeks.</w:t>
      </w:r>
      <w:r w:rsidR="00DF3C9E">
        <w:t xml:space="preserve"> </w:t>
      </w:r>
    </w:p>
    <w:p w14:paraId="55D8A5EB" w14:textId="4CCCA96A" w:rsidR="00691CD3" w:rsidRDefault="00DF3C9E" w:rsidP="005164CF">
      <w:r>
        <w:t xml:space="preserve">I have been given a collection of documents on the life of Llywelyn ap </w:t>
      </w:r>
      <w:proofErr w:type="spellStart"/>
      <w:r>
        <w:t>Gruffudd</w:t>
      </w:r>
      <w:proofErr w:type="spellEnd"/>
      <w:r>
        <w:rPr>
          <w:rStyle w:val="FootnoteReference"/>
        </w:rPr>
        <w:footnoteReference w:id="13"/>
      </w:r>
      <w:r>
        <w:t xml:space="preserve"> from the National Library of Wales, and in all the documents there are only two sentences that mention his daughter – and they do not say much. I’ve sent an email to the National Library of Wales, in hope of them being able to offer assistance in choosing the best manuscripts to read through for all three Noblewomen – but I am still waiting for a reply.</w:t>
      </w:r>
    </w:p>
    <w:p w14:paraId="4CECE0F1" w14:textId="68F057D9" w:rsidR="00883DE9" w:rsidRDefault="00883DE9" w:rsidP="005164CF">
      <w:r>
        <w:t xml:space="preserve">I plan on using Smith’s ‘Llywelyn ap </w:t>
      </w:r>
      <w:proofErr w:type="spellStart"/>
      <w:r>
        <w:t>Gruffudd</w:t>
      </w:r>
      <w:proofErr w:type="spellEnd"/>
      <w:r>
        <w:t>’</w:t>
      </w:r>
      <w:r>
        <w:rPr>
          <w:rStyle w:val="FootnoteReference"/>
        </w:rPr>
        <w:footnoteReference w:id="14"/>
      </w:r>
      <w:r>
        <w:t xml:space="preserve"> book to gain an understanding of the political climate around the time of Gwenllian ferch Llywelyn’s birth and upbringing, including her father’s rebellion and </w:t>
      </w:r>
      <w:r w:rsidR="0078679E">
        <w:t xml:space="preserve">his </w:t>
      </w:r>
      <w:r>
        <w:t xml:space="preserve">death. The book doesn’t contain many mentions of Gwenllian ferch Llywelyn which is </w:t>
      </w:r>
      <w:r w:rsidR="00F90206">
        <w:t>disappointing, but the book is still important for this dissertation.</w:t>
      </w:r>
    </w:p>
    <w:p w14:paraId="261D723B" w14:textId="644EAB74" w:rsidR="00883DE9" w:rsidRDefault="00883DE9" w:rsidP="005164CF">
      <w:r>
        <w:t xml:space="preserve">I’m also going to be using several books that attempt to cover the whole of Welsh history in the past 2000 years in hope that they can give a </w:t>
      </w:r>
      <w:r w:rsidR="00D740E7">
        <w:t>broader</w:t>
      </w:r>
      <w:r>
        <w:t xml:space="preserve"> understanding of the issues and why they arose and how they were resolved or quashed. Gwynfor Evan’s ‘Land of my Fathers’</w:t>
      </w:r>
      <w:r>
        <w:rPr>
          <w:rStyle w:val="FootnoteReference"/>
        </w:rPr>
        <w:footnoteReference w:id="15"/>
      </w:r>
      <w:r>
        <w:t xml:space="preserve"> is one, though I am w</w:t>
      </w:r>
      <w:r w:rsidR="00B04D45">
        <w:t>e</w:t>
      </w:r>
      <w:r>
        <w:t xml:space="preserve">ary of the fact that he provides no references for his information since it was a political book and not a historical one but I’m hoping to combat this by only using </w:t>
      </w:r>
      <w:r w:rsidR="0078679E">
        <w:t xml:space="preserve">it </w:t>
      </w:r>
      <w:r>
        <w:t>to solidify ideas found in other texts rather than to present ideas.  John Davies’ ‘A History of Wales</w:t>
      </w:r>
      <w:r w:rsidR="00D740E7">
        <w:t>’ is another I intend to use for this purpose, though this one does not have a reference list either</w:t>
      </w:r>
      <w:r w:rsidR="00D740E7">
        <w:rPr>
          <w:rStyle w:val="FootnoteReference"/>
        </w:rPr>
        <w:footnoteReference w:id="16"/>
      </w:r>
      <w:r w:rsidR="00D740E7">
        <w:t>.</w:t>
      </w:r>
    </w:p>
    <w:p w14:paraId="6CE42B94" w14:textId="391472CF" w:rsidR="00F90206" w:rsidRDefault="00F90206" w:rsidP="005164CF">
      <w:r>
        <w:t>‘The Welsh Kings’ by Kari Maund</w:t>
      </w:r>
      <w:r>
        <w:rPr>
          <w:rStyle w:val="FootnoteReference"/>
        </w:rPr>
        <w:footnoteReference w:id="17"/>
      </w:r>
      <w:r>
        <w:t xml:space="preserve"> and ‘The Welsh Princes’ by Roger Turvey</w:t>
      </w:r>
      <w:r>
        <w:rPr>
          <w:rStyle w:val="FootnoteReference"/>
        </w:rPr>
        <w:footnoteReference w:id="18"/>
      </w:r>
      <w:r>
        <w:t xml:space="preserve"> are also going to be key texts in understanding the men in these women’s lives since both have references to their father’s, Nest’s brother and Gwenllian ferch </w:t>
      </w:r>
      <w:proofErr w:type="spellStart"/>
      <w:r>
        <w:t>Gr</w:t>
      </w:r>
      <w:r w:rsidR="00B04D45">
        <w:t>u</w:t>
      </w:r>
      <w:r>
        <w:t>ff</w:t>
      </w:r>
      <w:r w:rsidR="00B04D45">
        <w:t>y</w:t>
      </w:r>
      <w:r>
        <w:t>dd’s</w:t>
      </w:r>
      <w:proofErr w:type="spellEnd"/>
      <w:r>
        <w:t xml:space="preserve"> husband (</w:t>
      </w:r>
      <w:proofErr w:type="spellStart"/>
      <w:r>
        <w:t>Gruffudd</w:t>
      </w:r>
      <w:proofErr w:type="spellEnd"/>
      <w:r>
        <w:t xml:space="preserve"> ap Rhys ap Tewdwr). The only downside to these books is that they seem too short to really go into depths on the bigger issues that faced the men in these periods – But I have only skimmed them so far so I could be wrong.</w:t>
      </w:r>
    </w:p>
    <w:p w14:paraId="09CD1CAE" w14:textId="77777777" w:rsidR="00691CD3" w:rsidRDefault="00691CD3" w:rsidP="005164CF"/>
    <w:p w14:paraId="3BCF62D5" w14:textId="4D380ADD" w:rsidR="006048A2" w:rsidRDefault="00B76ACB" w:rsidP="005164CF">
      <w:pPr>
        <w:rPr>
          <w:b/>
          <w:bCs/>
        </w:rPr>
      </w:pPr>
      <w:r w:rsidRPr="006048A2">
        <w:rPr>
          <w:b/>
          <w:bCs/>
        </w:rPr>
        <w:lastRenderedPageBreak/>
        <w:t xml:space="preserve">Methodology </w:t>
      </w:r>
    </w:p>
    <w:p w14:paraId="5822E916" w14:textId="44D9C9EC" w:rsidR="006B16AB" w:rsidRDefault="00677D9D" w:rsidP="005164CF">
      <w:r>
        <w:t xml:space="preserve">At first, this dissertation was going to cover several more women during this period, including; </w:t>
      </w:r>
      <w:proofErr w:type="spellStart"/>
      <w:r>
        <w:t>Catrin</w:t>
      </w:r>
      <w:proofErr w:type="spellEnd"/>
      <w:r>
        <w:t xml:space="preserve"> ferch Owain </w:t>
      </w:r>
      <w:proofErr w:type="spellStart"/>
      <w:r>
        <w:t>Glynd</w:t>
      </w:r>
      <w:r>
        <w:rPr>
          <w:rFonts w:cstheme="minorHAnsi"/>
        </w:rPr>
        <w:t>ŵ</w:t>
      </w:r>
      <w:r>
        <w:t>r</w:t>
      </w:r>
      <w:proofErr w:type="spellEnd"/>
      <w:r>
        <w:t xml:space="preserve">, </w:t>
      </w:r>
      <w:proofErr w:type="spellStart"/>
      <w:r>
        <w:t>Gwladys</w:t>
      </w:r>
      <w:proofErr w:type="spellEnd"/>
      <w:r>
        <w:t xml:space="preserve"> Tewdwr (Nest ferch Rhys’ mother) and Eleanor de Montfort (Gwenllian ferch Llywelyn’s mother). The aim was to do a short but in-depth analysis of all their lives and see what conclusions could be drawn about the Anglo-Norman colonisation. It soon became apparent that that was too large an idea for such a small word </w:t>
      </w:r>
      <w:r w:rsidR="00E66975">
        <w:t>count,</w:t>
      </w:r>
      <w:r>
        <w:t xml:space="preserve"> so I narrowed the subject down to three</w:t>
      </w:r>
      <w:r w:rsidR="0078679E">
        <w:t xml:space="preserve"> Noblewomen</w:t>
      </w:r>
      <w:r>
        <w:t xml:space="preserve"> and split their lives into four easily comparable chapters</w:t>
      </w:r>
      <w:r w:rsidR="006B16AB">
        <w:t xml:space="preserve"> that can be seen above</w:t>
      </w:r>
      <w:r>
        <w:t xml:space="preserve">. </w:t>
      </w:r>
    </w:p>
    <w:p w14:paraId="1078B9B3" w14:textId="7A5CC894" w:rsidR="00E22CDF" w:rsidRDefault="00D4036F" w:rsidP="005164CF">
      <w:r>
        <w:t xml:space="preserve">I am going to take a Gender history approach to this topic and explore an area that has, until </w:t>
      </w:r>
      <w:r w:rsidR="00691CD3">
        <w:t xml:space="preserve">very </w:t>
      </w:r>
      <w:r>
        <w:t xml:space="preserve">recently, been </w:t>
      </w:r>
      <w:r w:rsidR="00E22CDF">
        <w:t xml:space="preserve">ignored or forgotten. I think this is incredibly important, not only because the women of the time deserve every bit of recognition for their suffering and achievements as the men get, but also because we can’t ever fully understand </w:t>
      </w:r>
      <w:r w:rsidR="0078679E">
        <w:t xml:space="preserve">any </w:t>
      </w:r>
      <w:r w:rsidR="00E22CDF">
        <w:t>topic until we understand how it affected every citizen.</w:t>
      </w:r>
      <w:r w:rsidR="0078679E">
        <w:t xml:space="preserve"> I am aware that the women I chose to use for this dissertation are from the Nobility, and therefore probably don’t allow for comparisons with the poorer classes, but if the sources on Noblewomen are difficult to find, information on Peasant women would be nigh </w:t>
      </w:r>
      <w:r w:rsidR="00940F6E">
        <w:t>on impossible</w:t>
      </w:r>
      <w:r w:rsidR="0078679E">
        <w:t xml:space="preserve">. </w:t>
      </w:r>
    </w:p>
    <w:p w14:paraId="7A0592EE" w14:textId="1143D101" w:rsidR="006048A2" w:rsidRDefault="00E22CDF" w:rsidP="005164CF">
      <w:r>
        <w:t xml:space="preserve">I realised this </w:t>
      </w:r>
      <w:r w:rsidR="00940F6E">
        <w:t xml:space="preserve">dissertation </w:t>
      </w:r>
      <w:r>
        <w:t>wasn’t going to be an easy task a</w:t>
      </w:r>
      <w:r w:rsidR="00691CD3">
        <w:t xml:space="preserve">fter looking through the catalogue at the National Library of Wales in Aberystwyth </w:t>
      </w:r>
      <w:r>
        <w:t>and finding</w:t>
      </w:r>
      <w:r w:rsidR="00691CD3">
        <w:t xml:space="preserve"> that there were no manuscripts or sources dedicated to any of the women included in this dissertation, and this theme continues seemingly everywhere. Which means, in order to write this essay, I’m going to have to find the sources on their fathers, brothers, husbands, sons and </w:t>
      </w:r>
      <w:r w:rsidR="00940F6E">
        <w:t xml:space="preserve">male </w:t>
      </w:r>
      <w:r w:rsidR="00691CD3">
        <w:t xml:space="preserve">friends and analyse them for any mention of the women and their achievements.  </w:t>
      </w:r>
    </w:p>
    <w:p w14:paraId="529FDFFF" w14:textId="77777777" w:rsidR="00554522" w:rsidRPr="00554522" w:rsidRDefault="00554522" w:rsidP="00554522">
      <w:pPr>
        <w:spacing w:line="256" w:lineRule="auto"/>
        <w:rPr>
          <w:rFonts w:ascii="Calibri" w:eastAsia="Calibri" w:hAnsi="Calibri" w:cs="Times New Roman"/>
          <w:b/>
          <w:bCs/>
          <w:u w:val="single"/>
        </w:rPr>
      </w:pPr>
      <w:r w:rsidRPr="00554522">
        <w:rPr>
          <w:rFonts w:ascii="Calibri" w:eastAsia="Calibri" w:hAnsi="Calibri" w:cs="Times New Roman"/>
          <w:b/>
          <w:bCs/>
          <w:u w:val="single"/>
        </w:rPr>
        <w:t>Bibliography</w:t>
      </w:r>
    </w:p>
    <w:p w14:paraId="5A611D97" w14:textId="77777777" w:rsidR="00554522" w:rsidRPr="00554522" w:rsidRDefault="00554522" w:rsidP="00554522">
      <w:pPr>
        <w:spacing w:line="256" w:lineRule="auto"/>
        <w:rPr>
          <w:rFonts w:ascii="Calibri" w:eastAsia="Calibri" w:hAnsi="Calibri" w:cs="Times New Roman"/>
          <w:u w:val="single"/>
        </w:rPr>
      </w:pPr>
      <w:r w:rsidRPr="00554522">
        <w:rPr>
          <w:rFonts w:ascii="Calibri" w:eastAsia="Calibri" w:hAnsi="Calibri" w:cs="Times New Roman"/>
          <w:u w:val="single"/>
        </w:rPr>
        <w:t>Manuscripts</w:t>
      </w:r>
    </w:p>
    <w:p w14:paraId="5AB91AFF" w14:textId="77777777" w:rsidR="00554522" w:rsidRPr="00554522" w:rsidRDefault="00554522" w:rsidP="00554522">
      <w:pPr>
        <w:spacing w:after="0" w:line="240" w:lineRule="auto"/>
        <w:rPr>
          <w:rFonts w:ascii="Calibri" w:eastAsia="Calibri" w:hAnsi="Calibri" w:cs="Times New Roman"/>
          <w:sz w:val="20"/>
          <w:szCs w:val="20"/>
        </w:rPr>
      </w:pPr>
      <w:r w:rsidRPr="00554522">
        <w:rPr>
          <w:rFonts w:ascii="Calibri" w:eastAsia="Calibri" w:hAnsi="Calibri" w:cs="Times New Roman"/>
          <w:sz w:val="20"/>
          <w:szCs w:val="20"/>
        </w:rPr>
        <w:t>Aberystwyth, National Archive of Wales, NLW MS 1523D</w:t>
      </w:r>
    </w:p>
    <w:p w14:paraId="0A4D8D1F"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Aberystwyth, National Library of Wales, Cardiff MS 2.113.</w:t>
      </w:r>
    </w:p>
    <w:p w14:paraId="5C2B81A0" w14:textId="77777777" w:rsidR="00554522" w:rsidRPr="00554522" w:rsidRDefault="00554522" w:rsidP="00554522">
      <w:pPr>
        <w:spacing w:after="0" w:line="240" w:lineRule="auto"/>
        <w:rPr>
          <w:rFonts w:ascii="Calibri" w:eastAsia="Calibri" w:hAnsi="Calibri" w:cs="Times New Roman"/>
          <w:sz w:val="20"/>
          <w:szCs w:val="20"/>
        </w:rPr>
      </w:pPr>
    </w:p>
    <w:p w14:paraId="0C18CD24" w14:textId="77777777" w:rsidR="00554522" w:rsidRPr="00554522" w:rsidRDefault="00554522" w:rsidP="00554522">
      <w:pPr>
        <w:spacing w:line="256" w:lineRule="auto"/>
        <w:rPr>
          <w:rFonts w:ascii="Calibri" w:eastAsia="Calibri" w:hAnsi="Calibri" w:cs="Times New Roman"/>
          <w:u w:val="single"/>
        </w:rPr>
      </w:pPr>
      <w:r w:rsidRPr="00554522">
        <w:rPr>
          <w:rFonts w:ascii="Calibri" w:eastAsia="Calibri" w:hAnsi="Calibri" w:cs="Times New Roman"/>
          <w:u w:val="single"/>
        </w:rPr>
        <w:t>Secondary</w:t>
      </w:r>
    </w:p>
    <w:p w14:paraId="2E8294C7"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Brut Y </w:t>
      </w:r>
      <w:proofErr w:type="spellStart"/>
      <w:r w:rsidRPr="00554522">
        <w:rPr>
          <w:rFonts w:ascii="Calibri" w:eastAsia="Calibri" w:hAnsi="Calibri" w:cs="Times New Roman"/>
        </w:rPr>
        <w:t>Tywysogion</w:t>
      </w:r>
      <w:proofErr w:type="spellEnd"/>
      <w:r w:rsidRPr="00554522">
        <w:rPr>
          <w:rFonts w:ascii="Calibri" w:eastAsia="Calibri" w:hAnsi="Calibri" w:cs="Times New Roman"/>
        </w:rPr>
        <w:t>, trans. By John Williams (London: Longman, Green, Longman and Roberts, 1860)</w:t>
      </w:r>
    </w:p>
    <w:p w14:paraId="629260B2"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Davies, J. (2007) </w:t>
      </w:r>
      <w:r w:rsidRPr="00554522">
        <w:rPr>
          <w:rFonts w:ascii="Calibri" w:eastAsia="Calibri" w:hAnsi="Calibri" w:cs="Times New Roman"/>
          <w:i/>
          <w:iCs/>
        </w:rPr>
        <w:t xml:space="preserve">A History of Wales, </w:t>
      </w:r>
      <w:r w:rsidRPr="00554522">
        <w:rPr>
          <w:rFonts w:ascii="Calibri" w:eastAsia="Calibri" w:hAnsi="Calibri" w:cs="Times New Roman"/>
        </w:rPr>
        <w:t>revised ed. Suffolk: Clays Ltd.</w:t>
      </w:r>
    </w:p>
    <w:p w14:paraId="249474AB"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Davies, W. (1982) </w:t>
      </w:r>
      <w:r w:rsidRPr="00554522">
        <w:rPr>
          <w:rFonts w:ascii="Calibri" w:eastAsia="Calibri" w:hAnsi="Calibri" w:cs="Times New Roman"/>
          <w:i/>
          <w:iCs/>
        </w:rPr>
        <w:t xml:space="preserve">Wales in the Early Middle Ages. </w:t>
      </w:r>
      <w:r w:rsidRPr="00554522">
        <w:rPr>
          <w:rFonts w:ascii="Calibri" w:eastAsia="Calibri" w:hAnsi="Calibri" w:cs="Times New Roman"/>
        </w:rPr>
        <w:t>Leicester: Leicester University Press.</w:t>
      </w:r>
    </w:p>
    <w:p w14:paraId="6E4C7C17"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Evans, G. (1992) </w:t>
      </w:r>
      <w:r w:rsidRPr="00554522">
        <w:rPr>
          <w:rFonts w:ascii="Calibri" w:eastAsia="Calibri" w:hAnsi="Calibri" w:cs="Times New Roman"/>
          <w:i/>
          <w:iCs/>
        </w:rPr>
        <w:t xml:space="preserve">Land of my Fathers: 2000 years of Welsh history. </w:t>
      </w:r>
      <w:r w:rsidRPr="00554522">
        <w:rPr>
          <w:rFonts w:ascii="Calibri" w:eastAsia="Calibri" w:hAnsi="Calibri" w:cs="Times New Roman"/>
        </w:rPr>
        <w:t xml:space="preserve">Ceredigion: Y </w:t>
      </w:r>
      <w:proofErr w:type="spellStart"/>
      <w:r w:rsidRPr="00554522">
        <w:rPr>
          <w:rFonts w:ascii="Calibri" w:eastAsia="Calibri" w:hAnsi="Calibri" w:cs="Times New Roman"/>
        </w:rPr>
        <w:t>Lolfa</w:t>
      </w:r>
      <w:proofErr w:type="spellEnd"/>
      <w:r w:rsidRPr="00554522">
        <w:rPr>
          <w:rFonts w:ascii="Calibri" w:eastAsia="Calibri" w:hAnsi="Calibri" w:cs="Times New Roman"/>
        </w:rPr>
        <w:t xml:space="preserve"> </w:t>
      </w:r>
      <w:proofErr w:type="spellStart"/>
      <w:r w:rsidRPr="00554522">
        <w:rPr>
          <w:rFonts w:ascii="Calibri" w:eastAsia="Calibri" w:hAnsi="Calibri" w:cs="Times New Roman"/>
        </w:rPr>
        <w:t>Cyf</w:t>
      </w:r>
      <w:proofErr w:type="spellEnd"/>
      <w:r w:rsidRPr="00554522">
        <w:rPr>
          <w:rFonts w:ascii="Calibri" w:eastAsia="Calibri" w:hAnsi="Calibri" w:cs="Times New Roman"/>
        </w:rPr>
        <w:t>.</w:t>
      </w:r>
    </w:p>
    <w:p w14:paraId="07417280"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Griffiths, R. (1986) </w:t>
      </w:r>
      <w:proofErr w:type="spellStart"/>
      <w:r w:rsidRPr="00554522">
        <w:rPr>
          <w:rFonts w:ascii="Calibri" w:eastAsia="Calibri" w:hAnsi="Calibri" w:cs="Times New Roman"/>
          <w:i/>
          <w:iCs/>
        </w:rPr>
        <w:t>Casgliad</w:t>
      </w:r>
      <w:proofErr w:type="spellEnd"/>
      <w:r w:rsidRPr="00554522">
        <w:rPr>
          <w:rFonts w:ascii="Calibri" w:eastAsia="Calibri" w:hAnsi="Calibri" w:cs="Times New Roman"/>
          <w:i/>
          <w:iCs/>
        </w:rPr>
        <w:t xml:space="preserve"> o </w:t>
      </w:r>
      <w:proofErr w:type="spellStart"/>
      <w:r w:rsidRPr="00554522">
        <w:rPr>
          <w:rFonts w:ascii="Calibri" w:eastAsia="Calibri" w:hAnsi="Calibri" w:cs="Times New Roman"/>
          <w:i/>
          <w:iCs/>
        </w:rPr>
        <w:t>Ddogfennau</w:t>
      </w:r>
      <w:proofErr w:type="spellEnd"/>
      <w:r w:rsidRPr="00554522">
        <w:rPr>
          <w:rFonts w:ascii="Calibri" w:eastAsia="Calibri" w:hAnsi="Calibri" w:cs="Times New Roman"/>
          <w:i/>
          <w:iCs/>
        </w:rPr>
        <w:t xml:space="preserve"> 1282. </w:t>
      </w:r>
      <w:r w:rsidRPr="00554522">
        <w:rPr>
          <w:rFonts w:ascii="Calibri" w:eastAsia="Calibri" w:hAnsi="Calibri" w:cs="Times New Roman"/>
        </w:rPr>
        <w:t>Aberystwyth: National Library of Wales.</w:t>
      </w:r>
    </w:p>
    <w:p w14:paraId="74D23A97"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Jenkins, D and Owen, M.E. (1980) </w:t>
      </w:r>
      <w:r w:rsidRPr="00554522">
        <w:rPr>
          <w:rFonts w:ascii="Calibri" w:eastAsia="Calibri" w:hAnsi="Calibri" w:cs="Times New Roman"/>
          <w:i/>
          <w:iCs/>
        </w:rPr>
        <w:t>The Welsh Law of Women</w:t>
      </w:r>
      <w:r w:rsidRPr="00554522">
        <w:rPr>
          <w:rFonts w:ascii="Calibri" w:eastAsia="Calibri" w:hAnsi="Calibri" w:cs="Times New Roman"/>
        </w:rPr>
        <w:t>. Cardiff: University of Wales Press.</w:t>
      </w:r>
    </w:p>
    <w:p w14:paraId="401EA57F"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Jenkins, D. (1986) </w:t>
      </w:r>
      <w:r w:rsidRPr="00554522">
        <w:rPr>
          <w:rFonts w:ascii="Calibri" w:eastAsia="Calibri" w:hAnsi="Calibri" w:cs="Times New Roman"/>
          <w:i/>
          <w:iCs/>
        </w:rPr>
        <w:t xml:space="preserve">The Law of Hywel </w:t>
      </w:r>
      <w:proofErr w:type="spellStart"/>
      <w:r w:rsidRPr="00554522">
        <w:rPr>
          <w:rFonts w:ascii="Calibri" w:eastAsia="Calibri" w:hAnsi="Calibri" w:cs="Times New Roman"/>
          <w:i/>
          <w:iCs/>
        </w:rPr>
        <w:t>Dda</w:t>
      </w:r>
      <w:proofErr w:type="spellEnd"/>
      <w:r w:rsidRPr="00554522">
        <w:rPr>
          <w:rFonts w:ascii="Calibri" w:eastAsia="Calibri" w:hAnsi="Calibri" w:cs="Times New Roman"/>
          <w:i/>
          <w:iCs/>
        </w:rPr>
        <w:t xml:space="preserve">. </w:t>
      </w:r>
      <w:r w:rsidRPr="00554522">
        <w:rPr>
          <w:rFonts w:ascii="Calibri" w:eastAsia="Calibri" w:hAnsi="Calibri" w:cs="Times New Roman"/>
        </w:rPr>
        <w:t>Dyfed: Gomer Press</w:t>
      </w:r>
    </w:p>
    <w:p w14:paraId="72BFCFAD"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Lloyd, J.E. (1989) </w:t>
      </w:r>
      <w:r w:rsidRPr="00554522">
        <w:rPr>
          <w:rFonts w:ascii="Calibri" w:eastAsia="Calibri" w:hAnsi="Calibri" w:cs="Times New Roman"/>
          <w:i/>
          <w:iCs/>
        </w:rPr>
        <w:t xml:space="preserve">A History of Wales: First Man to First Englishman </w:t>
      </w:r>
      <w:r w:rsidRPr="00554522">
        <w:rPr>
          <w:rFonts w:ascii="Calibri" w:eastAsia="Calibri" w:hAnsi="Calibri" w:cs="Times New Roman"/>
        </w:rPr>
        <w:t>4</w:t>
      </w:r>
      <w:r w:rsidRPr="00554522">
        <w:rPr>
          <w:rFonts w:ascii="Calibri" w:eastAsia="Calibri" w:hAnsi="Calibri" w:cs="Times New Roman"/>
          <w:vertAlign w:val="superscript"/>
        </w:rPr>
        <w:t>th</w:t>
      </w:r>
      <w:r w:rsidRPr="00554522">
        <w:rPr>
          <w:rFonts w:ascii="Calibri" w:eastAsia="Calibri" w:hAnsi="Calibri" w:cs="Times New Roman"/>
        </w:rPr>
        <w:t xml:space="preserve"> ed. Dyfed: Gomer Press.</w:t>
      </w:r>
    </w:p>
    <w:p w14:paraId="438F182F"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Maund, K. (2004) </w:t>
      </w:r>
      <w:r w:rsidRPr="00554522">
        <w:rPr>
          <w:rFonts w:ascii="Calibri" w:eastAsia="Calibri" w:hAnsi="Calibri" w:cs="Times New Roman"/>
          <w:i/>
          <w:iCs/>
        </w:rPr>
        <w:t xml:space="preserve">The Welsh Kings: The Medieval Rulers of Wales. </w:t>
      </w:r>
      <w:r w:rsidRPr="00554522">
        <w:rPr>
          <w:rFonts w:ascii="Calibri" w:eastAsia="Calibri" w:hAnsi="Calibri" w:cs="Times New Roman"/>
        </w:rPr>
        <w:t>Gloucestershire: Tempus Publishing Limited.</w:t>
      </w:r>
    </w:p>
    <w:p w14:paraId="639F921F"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lastRenderedPageBreak/>
        <w:t xml:space="preserve">Maund, K. (2007) </w:t>
      </w:r>
      <w:r w:rsidRPr="00554522">
        <w:rPr>
          <w:rFonts w:ascii="Calibri" w:eastAsia="Calibri" w:hAnsi="Calibri" w:cs="Times New Roman"/>
          <w:i/>
          <w:iCs/>
        </w:rPr>
        <w:t xml:space="preserve">Princess Nest of Wales: Seductress of the English. </w:t>
      </w:r>
      <w:r w:rsidRPr="00554522">
        <w:rPr>
          <w:rFonts w:ascii="Calibri" w:eastAsia="Calibri" w:hAnsi="Calibri" w:cs="Times New Roman"/>
        </w:rPr>
        <w:t>Gloucestershire: Tempus Publishing Limited.</w:t>
      </w:r>
    </w:p>
    <w:p w14:paraId="7BB5A14D"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Richards, G. (2009) </w:t>
      </w:r>
      <w:r w:rsidRPr="00554522">
        <w:rPr>
          <w:rFonts w:ascii="Calibri" w:eastAsia="Calibri" w:hAnsi="Calibri" w:cs="Times New Roman"/>
          <w:i/>
          <w:iCs/>
        </w:rPr>
        <w:t xml:space="preserve">Welsh Noblewomen in the Thirteenth Century: An Historical Study of Medieval Welsh Law and Gender Roles. </w:t>
      </w:r>
      <w:r w:rsidRPr="00554522">
        <w:rPr>
          <w:rFonts w:ascii="Calibri" w:eastAsia="Calibri" w:hAnsi="Calibri" w:cs="Times New Roman"/>
        </w:rPr>
        <w:t xml:space="preserve">(New York: Edwin </w:t>
      </w:r>
      <w:proofErr w:type="spellStart"/>
      <w:r w:rsidRPr="00554522">
        <w:rPr>
          <w:rFonts w:ascii="Calibri" w:eastAsia="Calibri" w:hAnsi="Calibri" w:cs="Times New Roman"/>
        </w:rPr>
        <w:t>Mellen</w:t>
      </w:r>
      <w:proofErr w:type="spellEnd"/>
      <w:r w:rsidRPr="00554522">
        <w:rPr>
          <w:rFonts w:ascii="Calibri" w:eastAsia="Calibri" w:hAnsi="Calibri" w:cs="Times New Roman"/>
        </w:rPr>
        <w:t xml:space="preserve"> Press)</w:t>
      </w:r>
    </w:p>
    <w:p w14:paraId="01F9F259"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Smith, J.B. (1998) </w:t>
      </w:r>
      <w:r w:rsidRPr="00554522">
        <w:rPr>
          <w:rFonts w:ascii="Calibri" w:eastAsia="Calibri" w:hAnsi="Calibri" w:cs="Times New Roman"/>
          <w:i/>
          <w:iCs/>
        </w:rPr>
        <w:t xml:space="preserve">Llywelyn ap </w:t>
      </w:r>
      <w:proofErr w:type="spellStart"/>
      <w:r w:rsidRPr="00554522">
        <w:rPr>
          <w:rFonts w:ascii="Calibri" w:eastAsia="Calibri" w:hAnsi="Calibri" w:cs="Times New Roman"/>
          <w:i/>
          <w:iCs/>
        </w:rPr>
        <w:t>Gruffudd</w:t>
      </w:r>
      <w:proofErr w:type="spellEnd"/>
      <w:r w:rsidRPr="00554522">
        <w:rPr>
          <w:rFonts w:ascii="Calibri" w:eastAsia="Calibri" w:hAnsi="Calibri" w:cs="Times New Roman"/>
          <w:i/>
          <w:iCs/>
        </w:rPr>
        <w:t>: Prince of Wales.</w:t>
      </w:r>
      <w:r w:rsidRPr="00554522">
        <w:rPr>
          <w:rFonts w:ascii="Calibri" w:eastAsia="Calibri" w:hAnsi="Calibri" w:cs="Times New Roman"/>
        </w:rPr>
        <w:t xml:space="preserve"> Cardiff: University of Wales Press,</w:t>
      </w:r>
    </w:p>
    <w:p w14:paraId="6CD2FF0B" w14:textId="77777777" w:rsidR="00554522" w:rsidRPr="00554522" w:rsidRDefault="00554522" w:rsidP="00554522">
      <w:pPr>
        <w:spacing w:line="256" w:lineRule="auto"/>
        <w:rPr>
          <w:rFonts w:ascii="Calibri" w:eastAsia="Calibri" w:hAnsi="Calibri" w:cs="Times New Roman"/>
        </w:rPr>
      </w:pPr>
      <w:proofErr w:type="spellStart"/>
      <w:r w:rsidRPr="00554522">
        <w:rPr>
          <w:rFonts w:ascii="Calibri" w:eastAsia="Calibri" w:hAnsi="Calibri" w:cs="Times New Roman"/>
        </w:rPr>
        <w:t>Turvery</w:t>
      </w:r>
      <w:proofErr w:type="spellEnd"/>
      <w:r w:rsidRPr="00554522">
        <w:rPr>
          <w:rFonts w:ascii="Calibri" w:eastAsia="Calibri" w:hAnsi="Calibri" w:cs="Times New Roman"/>
        </w:rPr>
        <w:t xml:space="preserve">, R. (2002) </w:t>
      </w:r>
      <w:r w:rsidRPr="00554522">
        <w:rPr>
          <w:rFonts w:ascii="Calibri" w:eastAsia="Calibri" w:hAnsi="Calibri" w:cs="Times New Roman"/>
          <w:i/>
          <w:iCs/>
        </w:rPr>
        <w:t xml:space="preserve">The Welsh Princes 1063-1283. </w:t>
      </w:r>
      <w:r w:rsidRPr="00554522">
        <w:rPr>
          <w:rFonts w:ascii="Calibri" w:eastAsia="Calibri" w:hAnsi="Calibri" w:cs="Times New Roman"/>
        </w:rPr>
        <w:t>Edinburgh, Pearson Education.</w:t>
      </w:r>
    </w:p>
    <w:p w14:paraId="758F4A79"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Walker, D. (1990) </w:t>
      </w:r>
      <w:r w:rsidRPr="00554522">
        <w:rPr>
          <w:rFonts w:ascii="Calibri" w:eastAsia="Calibri" w:hAnsi="Calibri" w:cs="Times New Roman"/>
          <w:i/>
          <w:iCs/>
        </w:rPr>
        <w:t xml:space="preserve">Medieval Wales. </w:t>
      </w:r>
      <w:r w:rsidRPr="00554522">
        <w:rPr>
          <w:rFonts w:ascii="Calibri" w:eastAsia="Calibri" w:hAnsi="Calibri" w:cs="Times New Roman"/>
        </w:rPr>
        <w:t>Cambridge: Cambridge University Press.</w:t>
      </w:r>
    </w:p>
    <w:p w14:paraId="1528F015"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Warner, P. (1997) </w:t>
      </w:r>
      <w:r w:rsidRPr="00554522">
        <w:rPr>
          <w:rFonts w:ascii="Calibri" w:eastAsia="Calibri" w:hAnsi="Calibri" w:cs="Times New Roman"/>
          <w:i/>
          <w:iCs/>
        </w:rPr>
        <w:t xml:space="preserve">Famous Welsh Battles. </w:t>
      </w:r>
      <w:r w:rsidRPr="00554522">
        <w:rPr>
          <w:rFonts w:ascii="Calibri" w:eastAsia="Calibri" w:hAnsi="Calibri" w:cs="Times New Roman"/>
        </w:rPr>
        <w:t>Glasgow: William Collins Sons &amp; Co. Ltd</w:t>
      </w:r>
    </w:p>
    <w:p w14:paraId="5E8F0D4D"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Williams, A.H. (1948) </w:t>
      </w:r>
      <w:r w:rsidRPr="00554522">
        <w:rPr>
          <w:rFonts w:ascii="Calibri" w:eastAsia="Calibri" w:hAnsi="Calibri" w:cs="Times New Roman"/>
          <w:i/>
          <w:iCs/>
        </w:rPr>
        <w:t xml:space="preserve">An Introduction to the History of Wales. </w:t>
      </w:r>
      <w:r w:rsidRPr="00554522">
        <w:rPr>
          <w:rFonts w:ascii="Calibri" w:eastAsia="Calibri" w:hAnsi="Calibri" w:cs="Times New Roman"/>
        </w:rPr>
        <w:t>Cardiff: University of Wales Press.</w:t>
      </w:r>
    </w:p>
    <w:p w14:paraId="30FE1B3D" w14:textId="77777777" w:rsidR="00554522" w:rsidRPr="00554522" w:rsidRDefault="00554522" w:rsidP="00554522">
      <w:pPr>
        <w:spacing w:line="256" w:lineRule="auto"/>
        <w:rPr>
          <w:rFonts w:ascii="Calibri" w:eastAsia="Calibri" w:hAnsi="Calibri" w:cs="Times New Roman"/>
          <w:u w:val="single"/>
        </w:rPr>
      </w:pPr>
      <w:r w:rsidRPr="00554522">
        <w:rPr>
          <w:rFonts w:ascii="Calibri" w:eastAsia="Calibri" w:hAnsi="Calibri" w:cs="Times New Roman"/>
          <w:u w:val="single"/>
        </w:rPr>
        <w:t>Online</w:t>
      </w:r>
    </w:p>
    <w:p w14:paraId="1F67CBF4" w14:textId="71B7D42D" w:rsidR="00554522" w:rsidRPr="00554522" w:rsidRDefault="00554522" w:rsidP="00554522">
      <w:pPr>
        <w:spacing w:line="256" w:lineRule="auto"/>
        <w:rPr>
          <w:rFonts w:ascii="Calibri" w:eastAsia="Calibri" w:hAnsi="Calibri" w:cs="Times New Roman"/>
        </w:rPr>
      </w:pPr>
      <w:proofErr w:type="spellStart"/>
      <w:r w:rsidRPr="00554522">
        <w:rPr>
          <w:rFonts w:ascii="Calibri" w:eastAsia="Calibri" w:hAnsi="Calibri" w:cs="Times New Roman"/>
        </w:rPr>
        <w:t>Cymdeithas</w:t>
      </w:r>
      <w:proofErr w:type="spellEnd"/>
      <w:r w:rsidRPr="00554522">
        <w:rPr>
          <w:rFonts w:ascii="Calibri" w:eastAsia="Calibri" w:hAnsi="Calibri" w:cs="Times New Roman"/>
        </w:rPr>
        <w:t xml:space="preserve"> y </w:t>
      </w:r>
      <w:proofErr w:type="spellStart"/>
      <w:r w:rsidRPr="00554522">
        <w:rPr>
          <w:rFonts w:ascii="Calibri" w:eastAsia="Calibri" w:hAnsi="Calibri" w:cs="Times New Roman"/>
        </w:rPr>
        <w:t>Dywysoges</w:t>
      </w:r>
      <w:proofErr w:type="spellEnd"/>
      <w:r w:rsidRPr="00554522">
        <w:rPr>
          <w:rFonts w:ascii="Calibri" w:eastAsia="Calibri" w:hAnsi="Calibri" w:cs="Times New Roman"/>
        </w:rPr>
        <w:t xml:space="preserve"> </w:t>
      </w:r>
      <w:proofErr w:type="spellStart"/>
      <w:r w:rsidRPr="00554522">
        <w:rPr>
          <w:rFonts w:ascii="Calibri" w:eastAsia="Calibri" w:hAnsi="Calibri" w:cs="Times New Roman"/>
        </w:rPr>
        <w:t>Gwenliian</w:t>
      </w:r>
      <w:proofErr w:type="spellEnd"/>
      <w:r w:rsidRPr="00554522">
        <w:rPr>
          <w:rFonts w:ascii="Calibri" w:eastAsia="Calibri" w:hAnsi="Calibri" w:cs="Times New Roman"/>
        </w:rPr>
        <w:t>, Visit Gwenllian’s memoria</w:t>
      </w:r>
      <w:r w:rsidR="00B04D45">
        <w:rPr>
          <w:rFonts w:ascii="Calibri" w:eastAsia="Calibri" w:hAnsi="Calibri" w:cs="Times New Roman"/>
        </w:rPr>
        <w:t>l</w:t>
      </w:r>
      <w:r w:rsidRPr="00554522">
        <w:rPr>
          <w:rFonts w:ascii="Calibri" w:eastAsia="Calibri" w:hAnsi="Calibri" w:cs="Times New Roman"/>
        </w:rPr>
        <w:t>, N.D. &lt;</w:t>
      </w:r>
      <w:hyperlink r:id="rId8" w:history="1">
        <w:r w:rsidRPr="00554522">
          <w:rPr>
            <w:rFonts w:ascii="Calibri" w:eastAsia="Calibri" w:hAnsi="Calibri" w:cs="Times New Roman"/>
            <w:color w:val="0000FF"/>
            <w:u w:val="single"/>
          </w:rPr>
          <w:t>https://www.princessgwenllian.co.uk/tpgsvgm.htm</w:t>
        </w:r>
      </w:hyperlink>
      <w:r w:rsidRPr="00554522">
        <w:rPr>
          <w:rFonts w:ascii="Calibri" w:eastAsia="Calibri" w:hAnsi="Calibri" w:cs="Times New Roman"/>
        </w:rPr>
        <w:t>&gt; [Accessed 2</w:t>
      </w:r>
      <w:r w:rsidRPr="00554522">
        <w:rPr>
          <w:rFonts w:ascii="Calibri" w:eastAsia="Calibri" w:hAnsi="Calibri" w:cs="Times New Roman"/>
          <w:vertAlign w:val="superscript"/>
        </w:rPr>
        <w:t>nd</w:t>
      </w:r>
      <w:r w:rsidRPr="00554522">
        <w:rPr>
          <w:rFonts w:ascii="Calibri" w:eastAsia="Calibri" w:hAnsi="Calibri" w:cs="Times New Roman"/>
        </w:rPr>
        <w:t xml:space="preserve"> October 2019]</w:t>
      </w:r>
    </w:p>
    <w:p w14:paraId="6C080C7B" w14:textId="77777777" w:rsidR="00554522" w:rsidRPr="00554522" w:rsidRDefault="00554522" w:rsidP="00554522">
      <w:pPr>
        <w:spacing w:line="256" w:lineRule="auto"/>
        <w:rPr>
          <w:rFonts w:ascii="Calibri" w:eastAsia="Calibri" w:hAnsi="Calibri" w:cs="Times New Roman"/>
        </w:rPr>
      </w:pPr>
      <w:r w:rsidRPr="00554522">
        <w:rPr>
          <w:rFonts w:ascii="Calibri" w:eastAsia="Calibri" w:hAnsi="Calibri" w:cs="Times New Roman"/>
        </w:rPr>
        <w:t xml:space="preserve">Messer, D.R. (2014) ‘The Uxorial Lifecycle and Female Agency In Wales In The Twelfth And Thirteenth Centuries’ unpublished doctoral thesis, Bangor University, p.10, &lt; </w:t>
      </w:r>
      <w:hyperlink r:id="rId9" w:history="1">
        <w:r w:rsidRPr="00554522">
          <w:rPr>
            <w:rFonts w:ascii="Calibri" w:eastAsia="Calibri" w:hAnsi="Calibri" w:cs="Times New Roman"/>
            <w:color w:val="0000FF"/>
            <w:u w:val="single"/>
          </w:rPr>
          <w:t>http://e.bangor.ac.uk/5870/1/D.R.%20Messer,%20School%20of%20Welsh%20History,%20PhD%202014.pdf</w:t>
        </w:r>
      </w:hyperlink>
      <w:r w:rsidRPr="00554522">
        <w:rPr>
          <w:rFonts w:ascii="Calibri" w:eastAsia="Calibri" w:hAnsi="Calibri" w:cs="Times New Roman"/>
        </w:rPr>
        <w:t>&gt;  [accessed 1</w:t>
      </w:r>
      <w:r w:rsidRPr="00554522">
        <w:rPr>
          <w:rFonts w:ascii="Calibri" w:eastAsia="Calibri" w:hAnsi="Calibri" w:cs="Times New Roman"/>
          <w:vertAlign w:val="superscript"/>
        </w:rPr>
        <w:t>st</w:t>
      </w:r>
      <w:r w:rsidRPr="00554522">
        <w:rPr>
          <w:rFonts w:ascii="Calibri" w:eastAsia="Calibri" w:hAnsi="Calibri" w:cs="Times New Roman"/>
        </w:rPr>
        <w:t xml:space="preserve"> October 2019]</w:t>
      </w:r>
    </w:p>
    <w:p w14:paraId="0BD3B768" w14:textId="77777777" w:rsidR="00554522" w:rsidRPr="00554522" w:rsidRDefault="00554522" w:rsidP="00554522">
      <w:pPr>
        <w:spacing w:line="256" w:lineRule="auto"/>
        <w:rPr>
          <w:rFonts w:ascii="Calibri" w:eastAsia="Calibri" w:hAnsi="Calibri" w:cs="Times New Roman"/>
        </w:rPr>
      </w:pPr>
      <w:bookmarkStart w:id="7" w:name="_GoBack"/>
      <w:bookmarkEnd w:id="7"/>
      <w:r w:rsidRPr="00554522">
        <w:rPr>
          <w:rFonts w:ascii="Calibri" w:eastAsia="Calibri" w:hAnsi="Calibri" w:cs="Times New Roman"/>
        </w:rPr>
        <w:t xml:space="preserve">University of Notre Dame, </w:t>
      </w:r>
      <w:r w:rsidRPr="00554522">
        <w:rPr>
          <w:rFonts w:ascii="Calibri" w:eastAsia="Calibri" w:hAnsi="Calibri" w:cs="Times New Roman"/>
          <w:i/>
        </w:rPr>
        <w:t xml:space="preserve">‘The Helen of Wales’: Nest Ferch Rhys ap Tewdwr, a Shaper of History (Part 1), </w:t>
      </w:r>
      <w:r w:rsidRPr="00554522">
        <w:rPr>
          <w:rFonts w:ascii="Calibri" w:eastAsia="Calibri" w:hAnsi="Calibri" w:cs="Times New Roman"/>
        </w:rPr>
        <w:t>2018 &lt;</w:t>
      </w:r>
      <w:hyperlink r:id="rId10" w:history="1">
        <w:r w:rsidRPr="00554522">
          <w:rPr>
            <w:rFonts w:ascii="Calibri" w:eastAsia="Calibri" w:hAnsi="Calibri" w:cs="Times New Roman"/>
            <w:color w:val="0000FF"/>
            <w:u w:val="single"/>
          </w:rPr>
          <w:t>https://sites.nd.edu/manuscript-studies/2018/08/31/the-helen-of-wales-nest-ferch-rhys-ap-tewdwr-a-shaper-of-history-part-1/</w:t>
        </w:r>
      </w:hyperlink>
      <w:r w:rsidRPr="00554522">
        <w:rPr>
          <w:rFonts w:ascii="Calibri" w:eastAsia="Calibri" w:hAnsi="Calibri" w:cs="Times New Roman"/>
        </w:rPr>
        <w:t>&gt;  [Accessed: 1</w:t>
      </w:r>
      <w:r w:rsidRPr="00554522">
        <w:rPr>
          <w:rFonts w:ascii="Calibri" w:eastAsia="Calibri" w:hAnsi="Calibri" w:cs="Times New Roman"/>
          <w:vertAlign w:val="superscript"/>
        </w:rPr>
        <w:t>st</w:t>
      </w:r>
      <w:r w:rsidRPr="00554522">
        <w:rPr>
          <w:rFonts w:ascii="Calibri" w:eastAsia="Calibri" w:hAnsi="Calibri" w:cs="Times New Roman"/>
        </w:rPr>
        <w:t xml:space="preserve"> April 2019]</w:t>
      </w:r>
    </w:p>
    <w:p w14:paraId="095F8524" w14:textId="308361B0" w:rsidR="00B85009" w:rsidRDefault="00B85009" w:rsidP="00B85009"/>
    <w:p w14:paraId="3B476BD6" w14:textId="71E70AF9" w:rsidR="00B85009" w:rsidRPr="00B85009" w:rsidRDefault="00B85009" w:rsidP="00B85009"/>
    <w:sectPr w:rsidR="00B85009" w:rsidRPr="00B850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D768FF" w14:textId="77777777" w:rsidR="003F5785" w:rsidRDefault="003F5785" w:rsidP="000969D6">
      <w:pPr>
        <w:spacing w:after="0" w:line="240" w:lineRule="auto"/>
      </w:pPr>
      <w:r>
        <w:separator/>
      </w:r>
    </w:p>
  </w:endnote>
  <w:endnote w:type="continuationSeparator" w:id="0">
    <w:p w14:paraId="29559FA2" w14:textId="77777777" w:rsidR="003F5785" w:rsidRDefault="003F5785" w:rsidP="00096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14E3A" w14:textId="77777777" w:rsidR="003F5785" w:rsidRDefault="003F5785" w:rsidP="000969D6">
      <w:pPr>
        <w:spacing w:after="0" w:line="240" w:lineRule="auto"/>
      </w:pPr>
      <w:r>
        <w:separator/>
      </w:r>
    </w:p>
  </w:footnote>
  <w:footnote w:type="continuationSeparator" w:id="0">
    <w:p w14:paraId="325CC75E" w14:textId="77777777" w:rsidR="003F5785" w:rsidRDefault="003F5785" w:rsidP="000969D6">
      <w:pPr>
        <w:spacing w:after="0" w:line="240" w:lineRule="auto"/>
      </w:pPr>
      <w:r>
        <w:continuationSeparator/>
      </w:r>
    </w:p>
  </w:footnote>
  <w:footnote w:id="1">
    <w:p w14:paraId="4DEF7E47" w14:textId="77777777" w:rsidR="00E22CDF" w:rsidRPr="00B76ACB" w:rsidRDefault="00E22CDF" w:rsidP="00B76ACB">
      <w:pPr>
        <w:pStyle w:val="FootnoteText"/>
      </w:pPr>
      <w:r>
        <w:rPr>
          <w:rStyle w:val="FootnoteReference"/>
        </w:rPr>
        <w:footnoteRef/>
      </w:r>
      <w:r>
        <w:t xml:space="preserve"> </w:t>
      </w:r>
      <w:bookmarkStart w:id="0" w:name="_Hlk7710102"/>
      <w:r w:rsidRPr="00B76ACB">
        <w:rPr>
          <w:i/>
        </w:rPr>
        <w:t xml:space="preserve">Brut Y </w:t>
      </w:r>
      <w:proofErr w:type="spellStart"/>
      <w:r w:rsidRPr="00B76ACB">
        <w:rPr>
          <w:i/>
        </w:rPr>
        <w:t>Tywysogion</w:t>
      </w:r>
      <w:proofErr w:type="spellEnd"/>
      <w:r w:rsidRPr="00B76ACB">
        <w:rPr>
          <w:i/>
        </w:rPr>
        <w:t xml:space="preserve">, </w:t>
      </w:r>
      <w:r w:rsidRPr="00B76ACB">
        <w:t>trans. By John Williams (London: Longman, Green, Longman and Roberts, 1860) p.53</w:t>
      </w:r>
    </w:p>
    <w:bookmarkEnd w:id="0"/>
    <w:p w14:paraId="5389AF5D" w14:textId="15B2F2F9" w:rsidR="00E22CDF" w:rsidRDefault="00E22CDF" w:rsidP="00B76ACB">
      <w:pPr>
        <w:pStyle w:val="FootnoteText"/>
        <w:numPr>
          <w:ilvl w:val="0"/>
          <w:numId w:val="1"/>
        </w:numPr>
      </w:pPr>
      <w:r>
        <w:t xml:space="preserve">Britons, </w:t>
      </w:r>
      <w:proofErr w:type="spellStart"/>
      <w:r>
        <w:t>i.e</w:t>
      </w:r>
      <w:proofErr w:type="spellEnd"/>
      <w:r>
        <w:t xml:space="preserve"> the Welsh, Irish and Scottish Celts. </w:t>
      </w:r>
    </w:p>
  </w:footnote>
  <w:footnote w:id="2">
    <w:p w14:paraId="46603D33" w14:textId="176D642F" w:rsidR="00E22CDF" w:rsidRPr="000F3B56" w:rsidRDefault="00E22CDF">
      <w:pPr>
        <w:pStyle w:val="FootnoteText"/>
      </w:pPr>
      <w:r>
        <w:rPr>
          <w:rStyle w:val="FootnoteReference"/>
        </w:rPr>
        <w:footnoteRef/>
      </w:r>
      <w:r>
        <w:t xml:space="preserve"> </w:t>
      </w:r>
      <w:proofErr w:type="spellStart"/>
      <w:r>
        <w:t>Cymdeithas</w:t>
      </w:r>
      <w:proofErr w:type="spellEnd"/>
      <w:r>
        <w:t xml:space="preserve"> y </w:t>
      </w:r>
      <w:proofErr w:type="spellStart"/>
      <w:r>
        <w:t>Dywysoges</w:t>
      </w:r>
      <w:proofErr w:type="spellEnd"/>
      <w:r>
        <w:t xml:space="preserve"> Gwenllian, </w:t>
      </w:r>
      <w:r>
        <w:rPr>
          <w:i/>
          <w:iCs/>
        </w:rPr>
        <w:t>Visit Gwenllian’s Memorial</w:t>
      </w:r>
      <w:r>
        <w:t>, N.D. &lt;</w:t>
      </w:r>
      <w:bookmarkStart w:id="1" w:name="_Hlk22221307"/>
      <w:r w:rsidR="0094240D">
        <w:fldChar w:fldCharType="begin"/>
      </w:r>
      <w:r w:rsidR="0094240D">
        <w:instrText xml:space="preserve"> HYPERLINK "https://www.princessgwenllian.co.uk/tpgsvgm.htm" </w:instrText>
      </w:r>
      <w:r w:rsidR="0094240D">
        <w:fldChar w:fldCharType="separate"/>
      </w:r>
      <w:r w:rsidRPr="00475455">
        <w:rPr>
          <w:rStyle w:val="Hyperlink"/>
        </w:rPr>
        <w:t>https://www.princessgwenllian.co.uk/tpgsvgm.htm</w:t>
      </w:r>
      <w:r w:rsidR="0094240D">
        <w:rPr>
          <w:rStyle w:val="Hyperlink"/>
        </w:rPr>
        <w:fldChar w:fldCharType="end"/>
      </w:r>
      <w:r>
        <w:t xml:space="preserve">&gt; </w:t>
      </w:r>
      <w:bookmarkStart w:id="2" w:name="_Hlk22221322"/>
      <w:bookmarkEnd w:id="1"/>
      <w:r>
        <w:t>[Accessed 2</w:t>
      </w:r>
      <w:r w:rsidRPr="000F3B56">
        <w:rPr>
          <w:vertAlign w:val="superscript"/>
        </w:rPr>
        <w:t>nd</w:t>
      </w:r>
      <w:r>
        <w:t xml:space="preserve"> October 2019]</w:t>
      </w:r>
      <w:bookmarkEnd w:id="2"/>
    </w:p>
  </w:footnote>
  <w:footnote w:id="3">
    <w:p w14:paraId="4A920576" w14:textId="77777777" w:rsidR="00E22CDF" w:rsidRPr="001A6A13" w:rsidRDefault="00E22CDF" w:rsidP="009F7075">
      <w:pPr>
        <w:pStyle w:val="FootnoteText"/>
        <w:rPr>
          <w:sz w:val="18"/>
          <w:szCs w:val="18"/>
        </w:rPr>
      </w:pPr>
      <w:r>
        <w:rPr>
          <w:rStyle w:val="FootnoteReference"/>
        </w:rPr>
        <w:footnoteRef/>
      </w:r>
      <w:r>
        <w:t xml:space="preserve"> </w:t>
      </w:r>
      <w:bookmarkStart w:id="3" w:name="_Hlk22221339"/>
      <w:r>
        <w:t>Danna R. Messer, ‘</w:t>
      </w:r>
      <w:r w:rsidRPr="001A6A13">
        <w:t>The Uxorial Lifecycle and Female Agency In Wales In The Twelfth And Thirteenth Centuries</w:t>
      </w:r>
      <w:r>
        <w:t xml:space="preserve">’ (unpublished doctoral thesis, Bangor University, 2014), p.10, &lt; </w:t>
      </w:r>
      <w:hyperlink r:id="rId1" w:history="1">
        <w:r>
          <w:rPr>
            <w:rStyle w:val="Hyperlink"/>
          </w:rPr>
          <w:t>http://e.bangor.ac.uk/5870/1/D.R.%20Messer,%20School%20of%20Welsh%20History,%20PhD%202014.pdf</w:t>
        </w:r>
      </w:hyperlink>
      <w:r>
        <w:t>&gt;  [accessed 1</w:t>
      </w:r>
      <w:r w:rsidRPr="009F7075">
        <w:rPr>
          <w:vertAlign w:val="superscript"/>
        </w:rPr>
        <w:t>st</w:t>
      </w:r>
      <w:r>
        <w:t xml:space="preserve"> October 2019]</w:t>
      </w:r>
      <w:bookmarkEnd w:id="3"/>
    </w:p>
  </w:footnote>
  <w:footnote w:id="4">
    <w:p w14:paraId="2BF3ABE8" w14:textId="24E7D431" w:rsidR="00E22CDF" w:rsidRDefault="00E22CDF">
      <w:pPr>
        <w:pStyle w:val="FootnoteText"/>
      </w:pPr>
      <w:r>
        <w:rPr>
          <w:rStyle w:val="FootnoteReference"/>
        </w:rPr>
        <w:footnoteRef/>
      </w:r>
      <w:r>
        <w:t xml:space="preserve"> Kari Maund, </w:t>
      </w:r>
      <w:r>
        <w:rPr>
          <w:i/>
        </w:rPr>
        <w:t xml:space="preserve">Princess Nest of Wales: Seductress of the English. </w:t>
      </w:r>
      <w:r>
        <w:t xml:space="preserve">(Gloucestershire: Tempus Publishing Limited, 2007) </w:t>
      </w:r>
    </w:p>
  </w:footnote>
  <w:footnote w:id="5">
    <w:p w14:paraId="5B3E88E1" w14:textId="30DCB5F0" w:rsidR="00E22CDF" w:rsidRPr="00990C21" w:rsidRDefault="00E22CDF">
      <w:pPr>
        <w:pStyle w:val="FootnoteText"/>
        <w:rPr>
          <w:u w:val="single"/>
        </w:rPr>
      </w:pPr>
      <w:r>
        <w:rPr>
          <w:rStyle w:val="FootnoteReference"/>
        </w:rPr>
        <w:footnoteRef/>
      </w:r>
      <w:r>
        <w:t xml:space="preserve"> </w:t>
      </w:r>
      <w:proofErr w:type="spellStart"/>
      <w:r>
        <w:t>Dafydd</w:t>
      </w:r>
      <w:proofErr w:type="spellEnd"/>
      <w:r>
        <w:t xml:space="preserve"> Jenkins</w:t>
      </w:r>
      <w:r>
        <w:rPr>
          <w:i/>
          <w:iCs/>
        </w:rPr>
        <w:t xml:space="preserve">, Hywel </w:t>
      </w:r>
      <w:proofErr w:type="spellStart"/>
      <w:r>
        <w:rPr>
          <w:i/>
          <w:iCs/>
        </w:rPr>
        <w:t>Dda</w:t>
      </w:r>
      <w:proofErr w:type="spellEnd"/>
      <w:r>
        <w:rPr>
          <w:i/>
          <w:iCs/>
        </w:rPr>
        <w:t>: the Law</w:t>
      </w:r>
      <w:r>
        <w:t xml:space="preserve">, trans.by </w:t>
      </w:r>
      <w:proofErr w:type="spellStart"/>
      <w:r>
        <w:t>Dafydd</w:t>
      </w:r>
      <w:proofErr w:type="spellEnd"/>
      <w:r>
        <w:t xml:space="preserve"> Jenkins (Dyfed: Gomer, 1986) </w:t>
      </w:r>
    </w:p>
  </w:footnote>
  <w:footnote w:id="6">
    <w:p w14:paraId="1588FF8D" w14:textId="39EC0007" w:rsidR="00E22CDF" w:rsidRPr="00990C21" w:rsidRDefault="00E22CDF">
      <w:pPr>
        <w:pStyle w:val="FootnoteText"/>
      </w:pPr>
      <w:r>
        <w:rPr>
          <w:rStyle w:val="FootnoteReference"/>
        </w:rPr>
        <w:footnoteRef/>
      </w:r>
      <w:r>
        <w:t xml:space="preserve"> </w:t>
      </w:r>
      <w:proofErr w:type="spellStart"/>
      <w:r>
        <w:t>Dafydd</w:t>
      </w:r>
      <w:proofErr w:type="spellEnd"/>
      <w:r>
        <w:t xml:space="preserve"> Jenkins and </w:t>
      </w:r>
      <w:proofErr w:type="spellStart"/>
      <w:r>
        <w:t>Morfydd</w:t>
      </w:r>
      <w:proofErr w:type="spellEnd"/>
      <w:r>
        <w:t xml:space="preserve"> E. Owens, </w:t>
      </w:r>
      <w:r>
        <w:rPr>
          <w:i/>
          <w:iCs/>
        </w:rPr>
        <w:t>The Welsh Law of Women</w:t>
      </w:r>
      <w:r>
        <w:t xml:space="preserve"> (Cardiff: Cardiff University Press, 1980)</w:t>
      </w:r>
    </w:p>
  </w:footnote>
  <w:footnote w:id="7">
    <w:p w14:paraId="3368711D" w14:textId="2998DFA1" w:rsidR="00E22CDF" w:rsidRPr="009A718C" w:rsidRDefault="00E22CDF">
      <w:pPr>
        <w:pStyle w:val="FootnoteText"/>
      </w:pPr>
      <w:r>
        <w:rPr>
          <w:rStyle w:val="FootnoteReference"/>
        </w:rPr>
        <w:footnoteRef/>
      </w:r>
      <w:r>
        <w:t xml:space="preserve"> </w:t>
      </w:r>
      <w:proofErr w:type="spellStart"/>
      <w:r>
        <w:t>Gwenyth</w:t>
      </w:r>
      <w:proofErr w:type="spellEnd"/>
      <w:r>
        <w:t xml:space="preserve"> Richards, </w:t>
      </w:r>
      <w:r>
        <w:rPr>
          <w:i/>
          <w:iCs/>
        </w:rPr>
        <w:t xml:space="preserve">Welsh Noblewomen in the Thirteenth Century </w:t>
      </w:r>
      <w:r>
        <w:t xml:space="preserve">(New York: Edwin </w:t>
      </w:r>
      <w:proofErr w:type="spellStart"/>
      <w:r>
        <w:t>Mellen</w:t>
      </w:r>
      <w:proofErr w:type="spellEnd"/>
      <w:r>
        <w:t xml:space="preserve"> Press, 2009)</w:t>
      </w:r>
    </w:p>
  </w:footnote>
  <w:footnote w:id="8">
    <w:p w14:paraId="5B69B567" w14:textId="3DAF41FD" w:rsidR="001E3DE5" w:rsidRPr="001E3DE5" w:rsidRDefault="001E3DE5">
      <w:pPr>
        <w:pStyle w:val="FootnoteText"/>
      </w:pPr>
      <w:r>
        <w:rPr>
          <w:rStyle w:val="FootnoteReference"/>
        </w:rPr>
        <w:footnoteRef/>
      </w:r>
      <w:r>
        <w:t xml:space="preserve"> Maund, </w:t>
      </w:r>
      <w:r>
        <w:rPr>
          <w:i/>
          <w:iCs/>
        </w:rPr>
        <w:t>Nest of Wales</w:t>
      </w:r>
      <w:r>
        <w:t xml:space="preserve"> (2007)</w:t>
      </w:r>
    </w:p>
  </w:footnote>
  <w:footnote w:id="9">
    <w:p w14:paraId="013F7E48" w14:textId="6D455226" w:rsidR="001E3DE5" w:rsidRDefault="001E3DE5">
      <w:pPr>
        <w:pStyle w:val="FootnoteText"/>
      </w:pPr>
      <w:r>
        <w:rPr>
          <w:rStyle w:val="FootnoteReference"/>
        </w:rPr>
        <w:footnoteRef/>
      </w:r>
      <w:r>
        <w:t xml:space="preserve"> </w:t>
      </w:r>
      <w:r w:rsidRPr="001E3DE5">
        <w:t xml:space="preserve">Susan M. Johns, </w:t>
      </w:r>
      <w:r w:rsidRPr="001E3DE5">
        <w:rPr>
          <w:i/>
        </w:rPr>
        <w:t xml:space="preserve">Gender, Nation and Conquest in the High Middle Ages: Nest of Deheubarth. </w:t>
      </w:r>
      <w:r w:rsidRPr="001E3DE5">
        <w:t>(Manchester: Manchester University Press, 2013)</w:t>
      </w:r>
    </w:p>
  </w:footnote>
  <w:footnote w:id="10">
    <w:p w14:paraId="55B36CE8" w14:textId="28EF5E30" w:rsidR="001E3DE5" w:rsidRDefault="001E3DE5">
      <w:pPr>
        <w:pStyle w:val="FootnoteText"/>
      </w:pPr>
      <w:r>
        <w:rPr>
          <w:rStyle w:val="FootnoteReference"/>
        </w:rPr>
        <w:footnoteRef/>
      </w:r>
      <w:r>
        <w:t xml:space="preserve"> </w:t>
      </w:r>
      <w:bookmarkStart w:id="4" w:name="_Hlk22221393"/>
      <w:r w:rsidR="00BB4882" w:rsidRPr="00BB4882">
        <w:t xml:space="preserve">University of Notre Dame, </w:t>
      </w:r>
      <w:r w:rsidR="00BB4882" w:rsidRPr="00BB4882">
        <w:rPr>
          <w:i/>
        </w:rPr>
        <w:t xml:space="preserve">‘The Helen of Wales’: Nest Ferch Rhys ap Tewdwr, a Shaper of History (Part 1), </w:t>
      </w:r>
      <w:r w:rsidR="00BB4882" w:rsidRPr="00BB4882">
        <w:t>2018 &lt;</w:t>
      </w:r>
      <w:hyperlink r:id="rId2" w:history="1">
        <w:r w:rsidR="00BB4882" w:rsidRPr="00BB4882">
          <w:rPr>
            <w:color w:val="0000FF"/>
            <w:u w:val="single"/>
          </w:rPr>
          <w:t>https://sites.nd.edu/manuscript-studies/2018/08/31/the-helen-of-wales-nest-ferch-rhys-ap-tewdwr-a-shaper-of-history-part-1/</w:t>
        </w:r>
      </w:hyperlink>
      <w:r w:rsidR="00BB4882" w:rsidRPr="00BB4882">
        <w:t>&gt;  [Accessed: 1</w:t>
      </w:r>
      <w:r w:rsidR="00BB4882" w:rsidRPr="00BB4882">
        <w:rPr>
          <w:vertAlign w:val="superscript"/>
        </w:rPr>
        <w:t>st</w:t>
      </w:r>
      <w:r w:rsidR="00BB4882" w:rsidRPr="00BB4882">
        <w:t xml:space="preserve"> April 2019]</w:t>
      </w:r>
      <w:bookmarkEnd w:id="4"/>
    </w:p>
  </w:footnote>
  <w:footnote w:id="11">
    <w:p w14:paraId="2F402F69" w14:textId="5EB1C853" w:rsidR="00896C3D" w:rsidRDefault="00896C3D">
      <w:pPr>
        <w:pStyle w:val="FootnoteText"/>
      </w:pPr>
      <w:r>
        <w:rPr>
          <w:rStyle w:val="FootnoteReference"/>
        </w:rPr>
        <w:footnoteRef/>
      </w:r>
      <w:r>
        <w:t xml:space="preserve"> </w:t>
      </w:r>
      <w:bookmarkStart w:id="5" w:name="_Hlk22221430"/>
      <w:r w:rsidR="00B85009">
        <w:t>Aberystwyth, National Archive of Wales, NLW MS 1523D</w:t>
      </w:r>
    </w:p>
    <w:bookmarkEnd w:id="5"/>
    <w:p w14:paraId="655EF43D" w14:textId="0A55078D" w:rsidR="00B85009" w:rsidRDefault="00B85009" w:rsidP="00B85009">
      <w:pPr>
        <w:pStyle w:val="FootnoteText"/>
        <w:numPr>
          <w:ilvl w:val="0"/>
          <w:numId w:val="1"/>
        </w:numPr>
      </w:pPr>
      <w:r>
        <w:t>Unsure about date of original work.</w:t>
      </w:r>
    </w:p>
  </w:footnote>
  <w:footnote w:id="12">
    <w:p w14:paraId="58E804E9" w14:textId="17CB1055" w:rsidR="00896C3D" w:rsidRDefault="00896C3D">
      <w:pPr>
        <w:pStyle w:val="FootnoteText"/>
        <w:rPr>
          <w:i/>
          <w:iCs/>
        </w:rPr>
      </w:pPr>
      <w:r>
        <w:rPr>
          <w:rStyle w:val="FootnoteReference"/>
        </w:rPr>
        <w:footnoteRef/>
      </w:r>
      <w:r>
        <w:t xml:space="preserve"> </w:t>
      </w:r>
      <w:bookmarkStart w:id="6" w:name="_Hlk22221420"/>
      <w:r w:rsidR="00B85009">
        <w:t>Aberystwyth, National Library of Wales, Cardiff MS 2.113.</w:t>
      </w:r>
      <w:bookmarkEnd w:id="6"/>
    </w:p>
    <w:p w14:paraId="643E4FB7" w14:textId="39AD99E8" w:rsidR="00B85009" w:rsidRPr="00B85009" w:rsidRDefault="00B85009" w:rsidP="00B85009">
      <w:pPr>
        <w:pStyle w:val="FootnoteText"/>
        <w:numPr>
          <w:ilvl w:val="0"/>
          <w:numId w:val="1"/>
        </w:numPr>
      </w:pPr>
      <w:r w:rsidRPr="00B85009">
        <w:t>Unsure about date of original work</w:t>
      </w:r>
    </w:p>
  </w:footnote>
  <w:footnote w:id="13">
    <w:p w14:paraId="7D6F7B6E" w14:textId="77777777" w:rsidR="00DF3C9E" w:rsidRPr="00302547" w:rsidRDefault="00DF3C9E" w:rsidP="00DF3C9E">
      <w:pPr>
        <w:pStyle w:val="FootnoteText"/>
      </w:pPr>
      <w:r>
        <w:rPr>
          <w:rStyle w:val="FootnoteReference"/>
        </w:rPr>
        <w:footnoteRef/>
      </w:r>
      <w:r>
        <w:t xml:space="preserve"> </w:t>
      </w:r>
      <w:proofErr w:type="spellStart"/>
      <w:r>
        <w:t>Rhidian</w:t>
      </w:r>
      <w:proofErr w:type="spellEnd"/>
      <w:r>
        <w:t xml:space="preserve"> Griffiths, </w:t>
      </w:r>
      <w:proofErr w:type="spellStart"/>
      <w:r>
        <w:rPr>
          <w:i/>
          <w:iCs/>
        </w:rPr>
        <w:t>Casgliad</w:t>
      </w:r>
      <w:proofErr w:type="spellEnd"/>
      <w:r>
        <w:rPr>
          <w:i/>
          <w:iCs/>
        </w:rPr>
        <w:t xml:space="preserve"> o </w:t>
      </w:r>
      <w:proofErr w:type="spellStart"/>
      <w:r>
        <w:rPr>
          <w:i/>
          <w:iCs/>
        </w:rPr>
        <w:t>DDogfennau</w:t>
      </w:r>
      <w:proofErr w:type="spellEnd"/>
      <w:r>
        <w:rPr>
          <w:i/>
          <w:iCs/>
        </w:rPr>
        <w:t xml:space="preserve"> 1282 </w:t>
      </w:r>
      <w:r>
        <w:t>(Aberystwyth: National Library of Wales, 1986)</w:t>
      </w:r>
    </w:p>
  </w:footnote>
  <w:footnote w:id="14">
    <w:p w14:paraId="0533BAEE" w14:textId="7AEEB20A" w:rsidR="00883DE9" w:rsidRPr="00883DE9" w:rsidRDefault="00883DE9">
      <w:pPr>
        <w:pStyle w:val="FootnoteText"/>
      </w:pPr>
      <w:r>
        <w:rPr>
          <w:rStyle w:val="FootnoteReference"/>
        </w:rPr>
        <w:footnoteRef/>
      </w:r>
      <w:r>
        <w:t xml:space="preserve"> J. Beverley Smith, </w:t>
      </w:r>
      <w:proofErr w:type="spellStart"/>
      <w:r>
        <w:rPr>
          <w:i/>
          <w:iCs/>
        </w:rPr>
        <w:t>L</w:t>
      </w:r>
      <w:r w:rsidR="003A65C2">
        <w:rPr>
          <w:i/>
          <w:iCs/>
        </w:rPr>
        <w:t>L</w:t>
      </w:r>
      <w:r>
        <w:rPr>
          <w:i/>
          <w:iCs/>
        </w:rPr>
        <w:t>ywelyn</w:t>
      </w:r>
      <w:proofErr w:type="spellEnd"/>
      <w:r>
        <w:rPr>
          <w:i/>
          <w:iCs/>
        </w:rPr>
        <w:t xml:space="preserve"> ap </w:t>
      </w:r>
      <w:proofErr w:type="spellStart"/>
      <w:r>
        <w:rPr>
          <w:i/>
          <w:iCs/>
        </w:rPr>
        <w:t>Gruffudd</w:t>
      </w:r>
      <w:proofErr w:type="spellEnd"/>
      <w:r>
        <w:rPr>
          <w:i/>
          <w:iCs/>
        </w:rPr>
        <w:t xml:space="preserve">: Prince of Wales </w:t>
      </w:r>
      <w:r>
        <w:t>(Cardiff: University of Wales Press, 1998)</w:t>
      </w:r>
    </w:p>
  </w:footnote>
  <w:footnote w:id="15">
    <w:p w14:paraId="0ECD2FE7" w14:textId="34DE0ED4" w:rsidR="00883DE9" w:rsidRPr="00D740E7" w:rsidRDefault="00883DE9">
      <w:pPr>
        <w:pStyle w:val="FootnoteText"/>
      </w:pPr>
      <w:r>
        <w:rPr>
          <w:rStyle w:val="FootnoteReference"/>
        </w:rPr>
        <w:footnoteRef/>
      </w:r>
      <w:r>
        <w:t xml:space="preserve"> </w:t>
      </w:r>
      <w:r w:rsidR="00D740E7">
        <w:t xml:space="preserve">Gwynfor Evans, </w:t>
      </w:r>
      <w:r w:rsidR="00D740E7">
        <w:rPr>
          <w:i/>
          <w:iCs/>
        </w:rPr>
        <w:t xml:space="preserve">Land of my Fathers: 2000 years of Welsh history </w:t>
      </w:r>
      <w:r w:rsidR="00D740E7">
        <w:t xml:space="preserve">(Ceredigion: Y </w:t>
      </w:r>
      <w:proofErr w:type="spellStart"/>
      <w:r w:rsidR="00D740E7">
        <w:t>Lolfa</w:t>
      </w:r>
      <w:proofErr w:type="spellEnd"/>
      <w:r w:rsidR="00D740E7">
        <w:t xml:space="preserve"> </w:t>
      </w:r>
      <w:proofErr w:type="spellStart"/>
      <w:r w:rsidR="00D740E7">
        <w:t>Cyf</w:t>
      </w:r>
      <w:proofErr w:type="spellEnd"/>
      <w:r w:rsidR="00D740E7">
        <w:t>, 1992)</w:t>
      </w:r>
    </w:p>
  </w:footnote>
  <w:footnote w:id="16">
    <w:p w14:paraId="4F4A6ADE" w14:textId="667DBE45" w:rsidR="00D740E7" w:rsidRPr="00D740E7" w:rsidRDefault="00D740E7">
      <w:pPr>
        <w:pStyle w:val="FootnoteText"/>
      </w:pPr>
      <w:r>
        <w:rPr>
          <w:rStyle w:val="FootnoteReference"/>
        </w:rPr>
        <w:footnoteRef/>
      </w:r>
      <w:r>
        <w:t xml:space="preserve"> John Davies, </w:t>
      </w:r>
      <w:r>
        <w:rPr>
          <w:i/>
          <w:iCs/>
        </w:rPr>
        <w:t xml:space="preserve">A History of Wales, </w:t>
      </w:r>
      <w:r>
        <w:t>revised ed.</w:t>
      </w:r>
      <w:r>
        <w:rPr>
          <w:i/>
          <w:iCs/>
        </w:rPr>
        <w:t xml:space="preserve"> </w:t>
      </w:r>
      <w:r>
        <w:t>(Suffolk: Clays Ltd, 2007)</w:t>
      </w:r>
    </w:p>
  </w:footnote>
  <w:footnote w:id="17">
    <w:p w14:paraId="3BB1F931" w14:textId="39D0E7C3" w:rsidR="00F90206" w:rsidRPr="00F90206" w:rsidRDefault="00F90206">
      <w:pPr>
        <w:pStyle w:val="FootnoteText"/>
      </w:pPr>
      <w:r>
        <w:rPr>
          <w:rStyle w:val="FootnoteReference"/>
        </w:rPr>
        <w:footnoteRef/>
      </w:r>
      <w:r>
        <w:t xml:space="preserve"> Kari Maund, </w:t>
      </w:r>
      <w:r>
        <w:rPr>
          <w:i/>
          <w:iCs/>
        </w:rPr>
        <w:t xml:space="preserve">The Welsh Kings: The Medieval Rulers of Wales </w:t>
      </w:r>
      <w:r>
        <w:t>(Glou</w:t>
      </w:r>
      <w:r w:rsidR="00CE1E6E">
        <w:t>ce</w:t>
      </w:r>
      <w:r>
        <w:t>stershire: Tempus</w:t>
      </w:r>
      <w:r w:rsidR="00CE1E6E">
        <w:t xml:space="preserve"> Publishing Limited</w:t>
      </w:r>
      <w:r>
        <w:t>, 2004)</w:t>
      </w:r>
    </w:p>
  </w:footnote>
  <w:footnote w:id="18">
    <w:p w14:paraId="46817694" w14:textId="4DA2730E" w:rsidR="00F90206" w:rsidRPr="00F90206" w:rsidRDefault="00F90206">
      <w:pPr>
        <w:pStyle w:val="FootnoteText"/>
      </w:pPr>
      <w:r>
        <w:rPr>
          <w:rStyle w:val="FootnoteReference"/>
        </w:rPr>
        <w:footnoteRef/>
      </w:r>
      <w:r>
        <w:t xml:space="preserve"> Roger Turvey, </w:t>
      </w:r>
      <w:r>
        <w:rPr>
          <w:i/>
          <w:iCs/>
        </w:rPr>
        <w:t xml:space="preserve">The Welsh Princes: 1063-1283 </w:t>
      </w:r>
      <w:r>
        <w:t>(</w:t>
      </w:r>
      <w:r w:rsidR="006B16AB">
        <w:t>Edinburgh: Pearson Education, 2002)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7537A2"/>
    <w:multiLevelType w:val="hybridMultilevel"/>
    <w:tmpl w:val="8B0832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6092A0D"/>
    <w:multiLevelType w:val="hybridMultilevel"/>
    <w:tmpl w:val="D01A0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C64619"/>
    <w:multiLevelType w:val="hybridMultilevel"/>
    <w:tmpl w:val="041C271C"/>
    <w:lvl w:ilvl="0" w:tplc="0809000F">
      <w:start w:val="1"/>
      <w:numFmt w:val="decimal"/>
      <w:lvlText w:val="%1."/>
      <w:lvlJc w:val="left"/>
      <w:pPr>
        <w:ind w:left="717" w:hanging="360"/>
      </w:p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UwMjGwMDWxMAcCUyUdpeDU4uLM/DyQAotaAIU2hREsAAAA"/>
  </w:docVars>
  <w:rsids>
    <w:rsidRoot w:val="00B05350"/>
    <w:rsid w:val="00020D22"/>
    <w:rsid w:val="000311F6"/>
    <w:rsid w:val="000420A3"/>
    <w:rsid w:val="00051194"/>
    <w:rsid w:val="00052CE0"/>
    <w:rsid w:val="0007072A"/>
    <w:rsid w:val="000740AB"/>
    <w:rsid w:val="00091423"/>
    <w:rsid w:val="000927D5"/>
    <w:rsid w:val="000969D6"/>
    <w:rsid w:val="000A1679"/>
    <w:rsid w:val="000A2F29"/>
    <w:rsid w:val="000B5493"/>
    <w:rsid w:val="000C36A0"/>
    <w:rsid w:val="000D1603"/>
    <w:rsid w:val="000E1FD7"/>
    <w:rsid w:val="000E381F"/>
    <w:rsid w:val="000F3B56"/>
    <w:rsid w:val="000F760C"/>
    <w:rsid w:val="001140BA"/>
    <w:rsid w:val="0013549E"/>
    <w:rsid w:val="00152984"/>
    <w:rsid w:val="00161313"/>
    <w:rsid w:val="001625F0"/>
    <w:rsid w:val="001677DA"/>
    <w:rsid w:val="001918D0"/>
    <w:rsid w:val="001A264C"/>
    <w:rsid w:val="001A42A6"/>
    <w:rsid w:val="001A43D2"/>
    <w:rsid w:val="001A6A13"/>
    <w:rsid w:val="001C55F6"/>
    <w:rsid w:val="001E3DE5"/>
    <w:rsid w:val="00216924"/>
    <w:rsid w:val="00217ACA"/>
    <w:rsid w:val="00221B36"/>
    <w:rsid w:val="00222F59"/>
    <w:rsid w:val="00256A85"/>
    <w:rsid w:val="002866FA"/>
    <w:rsid w:val="002B4717"/>
    <w:rsid w:val="002D21E4"/>
    <w:rsid w:val="002D7825"/>
    <w:rsid w:val="002F62A3"/>
    <w:rsid w:val="002F7144"/>
    <w:rsid w:val="002F77F3"/>
    <w:rsid w:val="00302547"/>
    <w:rsid w:val="00313822"/>
    <w:rsid w:val="0036412D"/>
    <w:rsid w:val="00364E2B"/>
    <w:rsid w:val="00371FBF"/>
    <w:rsid w:val="003826E5"/>
    <w:rsid w:val="003A65C2"/>
    <w:rsid w:val="003B151F"/>
    <w:rsid w:val="003B29D9"/>
    <w:rsid w:val="003C0DB4"/>
    <w:rsid w:val="003E2128"/>
    <w:rsid w:val="003F5785"/>
    <w:rsid w:val="004047B0"/>
    <w:rsid w:val="00430347"/>
    <w:rsid w:val="00437805"/>
    <w:rsid w:val="00442F4E"/>
    <w:rsid w:val="00443EEE"/>
    <w:rsid w:val="00453EA1"/>
    <w:rsid w:val="00454CB4"/>
    <w:rsid w:val="0045655F"/>
    <w:rsid w:val="004621F7"/>
    <w:rsid w:val="00462876"/>
    <w:rsid w:val="00462AB9"/>
    <w:rsid w:val="00465B63"/>
    <w:rsid w:val="00481052"/>
    <w:rsid w:val="004844ED"/>
    <w:rsid w:val="004863C8"/>
    <w:rsid w:val="004900AB"/>
    <w:rsid w:val="004A1235"/>
    <w:rsid w:val="004C48ED"/>
    <w:rsid w:val="004E34D5"/>
    <w:rsid w:val="00504718"/>
    <w:rsid w:val="005141D8"/>
    <w:rsid w:val="005164CF"/>
    <w:rsid w:val="00520B69"/>
    <w:rsid w:val="00523CBC"/>
    <w:rsid w:val="00542674"/>
    <w:rsid w:val="00554522"/>
    <w:rsid w:val="005549FB"/>
    <w:rsid w:val="00567722"/>
    <w:rsid w:val="005761AA"/>
    <w:rsid w:val="00587F19"/>
    <w:rsid w:val="0059042E"/>
    <w:rsid w:val="005A0BCF"/>
    <w:rsid w:val="005A308E"/>
    <w:rsid w:val="005C73A3"/>
    <w:rsid w:val="005D57E1"/>
    <w:rsid w:val="005D69F5"/>
    <w:rsid w:val="005E144B"/>
    <w:rsid w:val="005E472C"/>
    <w:rsid w:val="006048A2"/>
    <w:rsid w:val="00614BEE"/>
    <w:rsid w:val="00624D87"/>
    <w:rsid w:val="00626F11"/>
    <w:rsid w:val="006424D0"/>
    <w:rsid w:val="00677D9D"/>
    <w:rsid w:val="00691CD3"/>
    <w:rsid w:val="006B16AB"/>
    <w:rsid w:val="006B3B9A"/>
    <w:rsid w:val="006B71BB"/>
    <w:rsid w:val="006C44D0"/>
    <w:rsid w:val="006C4FE8"/>
    <w:rsid w:val="006D1F20"/>
    <w:rsid w:val="006F2A4F"/>
    <w:rsid w:val="007006FF"/>
    <w:rsid w:val="007105FA"/>
    <w:rsid w:val="00713BA8"/>
    <w:rsid w:val="00721E6D"/>
    <w:rsid w:val="00723FEB"/>
    <w:rsid w:val="007251E6"/>
    <w:rsid w:val="00734E89"/>
    <w:rsid w:val="007507DE"/>
    <w:rsid w:val="007718FF"/>
    <w:rsid w:val="0078679E"/>
    <w:rsid w:val="007B75F5"/>
    <w:rsid w:val="007B7CE2"/>
    <w:rsid w:val="007C0667"/>
    <w:rsid w:val="007E1AF3"/>
    <w:rsid w:val="007F0D53"/>
    <w:rsid w:val="00800FD0"/>
    <w:rsid w:val="0081394D"/>
    <w:rsid w:val="00841E08"/>
    <w:rsid w:val="00857416"/>
    <w:rsid w:val="0086359B"/>
    <w:rsid w:val="00883DE9"/>
    <w:rsid w:val="00896C3D"/>
    <w:rsid w:val="008A02B8"/>
    <w:rsid w:val="008A2F19"/>
    <w:rsid w:val="008B3F94"/>
    <w:rsid w:val="008C1850"/>
    <w:rsid w:val="00905E45"/>
    <w:rsid w:val="00917D19"/>
    <w:rsid w:val="009339F6"/>
    <w:rsid w:val="0093632F"/>
    <w:rsid w:val="00940269"/>
    <w:rsid w:val="00940F6E"/>
    <w:rsid w:val="0094240D"/>
    <w:rsid w:val="00942694"/>
    <w:rsid w:val="00953439"/>
    <w:rsid w:val="00956684"/>
    <w:rsid w:val="009625D6"/>
    <w:rsid w:val="0098564B"/>
    <w:rsid w:val="00990C21"/>
    <w:rsid w:val="009A11C6"/>
    <w:rsid w:val="009A718C"/>
    <w:rsid w:val="009B3D42"/>
    <w:rsid w:val="009D0350"/>
    <w:rsid w:val="009D5FE3"/>
    <w:rsid w:val="009E5E74"/>
    <w:rsid w:val="009E6DA2"/>
    <w:rsid w:val="009F2E53"/>
    <w:rsid w:val="009F5F5C"/>
    <w:rsid w:val="009F7075"/>
    <w:rsid w:val="00A01796"/>
    <w:rsid w:val="00A31419"/>
    <w:rsid w:val="00A315CD"/>
    <w:rsid w:val="00A4591A"/>
    <w:rsid w:val="00A5171B"/>
    <w:rsid w:val="00A552ED"/>
    <w:rsid w:val="00A55AB3"/>
    <w:rsid w:val="00A666FA"/>
    <w:rsid w:val="00A72538"/>
    <w:rsid w:val="00A801A4"/>
    <w:rsid w:val="00A83015"/>
    <w:rsid w:val="00A91D3F"/>
    <w:rsid w:val="00A95E21"/>
    <w:rsid w:val="00AB35EC"/>
    <w:rsid w:val="00AB3A9E"/>
    <w:rsid w:val="00AB4152"/>
    <w:rsid w:val="00AE1E66"/>
    <w:rsid w:val="00AF4884"/>
    <w:rsid w:val="00B04D45"/>
    <w:rsid w:val="00B05350"/>
    <w:rsid w:val="00B26D1F"/>
    <w:rsid w:val="00B51C15"/>
    <w:rsid w:val="00B56C01"/>
    <w:rsid w:val="00B660A8"/>
    <w:rsid w:val="00B76ACB"/>
    <w:rsid w:val="00B80A72"/>
    <w:rsid w:val="00B85009"/>
    <w:rsid w:val="00BA1E00"/>
    <w:rsid w:val="00BA3AC3"/>
    <w:rsid w:val="00BB28ED"/>
    <w:rsid w:val="00BB3081"/>
    <w:rsid w:val="00BB4882"/>
    <w:rsid w:val="00BC143A"/>
    <w:rsid w:val="00BC63B2"/>
    <w:rsid w:val="00BD1E7E"/>
    <w:rsid w:val="00BE1328"/>
    <w:rsid w:val="00BF4E4A"/>
    <w:rsid w:val="00C05BC9"/>
    <w:rsid w:val="00C17951"/>
    <w:rsid w:val="00C2533D"/>
    <w:rsid w:val="00C60C1E"/>
    <w:rsid w:val="00C7163C"/>
    <w:rsid w:val="00C741C7"/>
    <w:rsid w:val="00C871C7"/>
    <w:rsid w:val="00C87B39"/>
    <w:rsid w:val="00CB38E7"/>
    <w:rsid w:val="00CD49A7"/>
    <w:rsid w:val="00CE1E6E"/>
    <w:rsid w:val="00CE5B2C"/>
    <w:rsid w:val="00CF4E1D"/>
    <w:rsid w:val="00D07733"/>
    <w:rsid w:val="00D20C3A"/>
    <w:rsid w:val="00D25174"/>
    <w:rsid w:val="00D25DE7"/>
    <w:rsid w:val="00D31563"/>
    <w:rsid w:val="00D4036F"/>
    <w:rsid w:val="00D52A2D"/>
    <w:rsid w:val="00D633C8"/>
    <w:rsid w:val="00D73326"/>
    <w:rsid w:val="00D740E7"/>
    <w:rsid w:val="00D87ACD"/>
    <w:rsid w:val="00D912EB"/>
    <w:rsid w:val="00DA13F5"/>
    <w:rsid w:val="00DA1BA7"/>
    <w:rsid w:val="00DA6764"/>
    <w:rsid w:val="00DB3C07"/>
    <w:rsid w:val="00DD1828"/>
    <w:rsid w:val="00DE566C"/>
    <w:rsid w:val="00DF3C9E"/>
    <w:rsid w:val="00E04504"/>
    <w:rsid w:val="00E1005A"/>
    <w:rsid w:val="00E12E10"/>
    <w:rsid w:val="00E22CDF"/>
    <w:rsid w:val="00E41AA6"/>
    <w:rsid w:val="00E4250F"/>
    <w:rsid w:val="00E5416B"/>
    <w:rsid w:val="00E56207"/>
    <w:rsid w:val="00E64120"/>
    <w:rsid w:val="00E66975"/>
    <w:rsid w:val="00E94BF1"/>
    <w:rsid w:val="00ED02CD"/>
    <w:rsid w:val="00EE3878"/>
    <w:rsid w:val="00EE5FD4"/>
    <w:rsid w:val="00F052E3"/>
    <w:rsid w:val="00F1630C"/>
    <w:rsid w:val="00F20E66"/>
    <w:rsid w:val="00F37C37"/>
    <w:rsid w:val="00F700E7"/>
    <w:rsid w:val="00F774B8"/>
    <w:rsid w:val="00F90206"/>
    <w:rsid w:val="00F927AA"/>
    <w:rsid w:val="00F96704"/>
    <w:rsid w:val="00FA0F73"/>
    <w:rsid w:val="00FB351D"/>
    <w:rsid w:val="00FB7B5E"/>
    <w:rsid w:val="00FC3965"/>
    <w:rsid w:val="00FC6262"/>
    <w:rsid w:val="00FF6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9EC2A4"/>
  <w15:chartTrackingRefBased/>
  <w15:docId w15:val="{FABD7502-E812-4BD5-AF93-90A1E2DCE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ind w:left="357" w:hanging="357"/>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969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69D6"/>
    <w:rPr>
      <w:sz w:val="20"/>
      <w:szCs w:val="20"/>
    </w:rPr>
  </w:style>
  <w:style w:type="character" w:styleId="FootnoteReference">
    <w:name w:val="footnote reference"/>
    <w:basedOn w:val="DefaultParagraphFont"/>
    <w:uiPriority w:val="99"/>
    <w:semiHidden/>
    <w:unhideWhenUsed/>
    <w:rsid w:val="000969D6"/>
    <w:rPr>
      <w:vertAlign w:val="superscript"/>
    </w:rPr>
  </w:style>
  <w:style w:type="character" w:styleId="Strong">
    <w:name w:val="Strong"/>
    <w:basedOn w:val="DefaultParagraphFont"/>
    <w:uiPriority w:val="22"/>
    <w:qFormat/>
    <w:rsid w:val="001A6A13"/>
    <w:rPr>
      <w:b/>
      <w:bCs/>
    </w:rPr>
  </w:style>
  <w:style w:type="character" w:styleId="Hyperlink">
    <w:name w:val="Hyperlink"/>
    <w:basedOn w:val="DefaultParagraphFont"/>
    <w:uiPriority w:val="99"/>
    <w:unhideWhenUsed/>
    <w:rsid w:val="009F7075"/>
    <w:rPr>
      <w:color w:val="0000FF"/>
      <w:u w:val="single"/>
    </w:rPr>
  </w:style>
  <w:style w:type="paragraph" w:styleId="ListParagraph">
    <w:name w:val="List Paragraph"/>
    <w:basedOn w:val="Normal"/>
    <w:uiPriority w:val="34"/>
    <w:qFormat/>
    <w:rsid w:val="00691CD3"/>
    <w:pPr>
      <w:ind w:left="720"/>
      <w:contextualSpacing/>
    </w:pPr>
  </w:style>
  <w:style w:type="character" w:styleId="UnresolvedMention">
    <w:name w:val="Unresolved Mention"/>
    <w:basedOn w:val="DefaultParagraphFont"/>
    <w:uiPriority w:val="99"/>
    <w:semiHidden/>
    <w:unhideWhenUsed/>
    <w:rsid w:val="000F3B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075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incessgwenllian.co.uk/tpgsvgm.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ites.nd.edu/manuscript-studies/2018/08/31/the-helen-of-wales-nest-ferch-rhys-ap-tewdwr-a-shaper-of-history-part-1/" TargetMode="External"/><Relationship Id="rId4" Type="http://schemas.openxmlformats.org/officeDocument/2006/relationships/settings" Target="settings.xml"/><Relationship Id="rId9" Type="http://schemas.openxmlformats.org/officeDocument/2006/relationships/hyperlink" Target="http://e.bangor.ac.uk/5870/1/D.R.%20Messer,%20School%20of%20Welsh%20History,%20PhD%202014.pdf"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sites.nd.edu/manuscript-studies/2018/08/31/the-helen-of-wales-nest-ferch-rhys-ap-tewdwr-a-shaper-of-history-part-1/" TargetMode="External"/><Relationship Id="rId1" Type="http://schemas.openxmlformats.org/officeDocument/2006/relationships/hyperlink" Target="http://e.bangor.ac.uk/5870/1/D.R.%20Messer,%20School%20of%20Welsh%20History,%20PhD%2020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09E96-91A2-4F3E-AC08-69158D67E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2283</TotalTime>
  <Pages>5</Pages>
  <Words>1974</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Peebles (1701044)</dc:creator>
  <cp:keywords/>
  <dc:description/>
  <cp:lastModifiedBy>Lucy Peebles (1701044)</cp:lastModifiedBy>
  <cp:revision>17</cp:revision>
  <dcterms:created xsi:type="dcterms:W3CDTF">2019-10-08T16:01:00Z</dcterms:created>
  <dcterms:modified xsi:type="dcterms:W3CDTF">2019-10-18T10:39:00Z</dcterms:modified>
</cp:coreProperties>
</file>