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33EEC0" w14:textId="0F5054CC" w:rsidR="00ED7C0F" w:rsidRDefault="00ED7C0F">
      <w:pPr>
        <w:rPr>
          <w:rFonts w:ascii="Arial" w:hAnsi="Arial" w:cs="Arial"/>
          <w:sz w:val="22"/>
          <w:szCs w:val="22"/>
        </w:rPr>
      </w:pPr>
      <w:r>
        <w:rPr>
          <w:rFonts w:ascii="Arial" w:hAnsi="Arial" w:cs="Arial"/>
          <w:sz w:val="22"/>
          <w:szCs w:val="22"/>
        </w:rPr>
        <w:t>Name. Nageen Kha</w:t>
      </w:r>
      <w:r w:rsidR="00D56087">
        <w:rPr>
          <w:rFonts w:ascii="Arial" w:hAnsi="Arial" w:cs="Arial"/>
          <w:sz w:val="22"/>
          <w:szCs w:val="22"/>
        </w:rPr>
        <w:t xml:space="preserve">n. </w:t>
      </w:r>
    </w:p>
    <w:p w14:paraId="327916A3" w14:textId="3BB5B3A9" w:rsidR="00ED7C0F" w:rsidRDefault="00ED7C0F">
      <w:pPr>
        <w:rPr>
          <w:rFonts w:ascii="Arial" w:hAnsi="Arial" w:cs="Arial"/>
          <w:sz w:val="22"/>
          <w:szCs w:val="22"/>
        </w:rPr>
      </w:pPr>
      <w:r>
        <w:rPr>
          <w:rFonts w:ascii="Arial" w:hAnsi="Arial" w:cs="Arial"/>
          <w:sz w:val="22"/>
          <w:szCs w:val="22"/>
        </w:rPr>
        <w:t>Student Number 2424667</w:t>
      </w:r>
      <w:r w:rsidR="00F96E27">
        <w:rPr>
          <w:rFonts w:ascii="Arial" w:hAnsi="Arial" w:cs="Arial"/>
          <w:sz w:val="22"/>
          <w:szCs w:val="22"/>
        </w:rPr>
        <w:t xml:space="preserve">. </w:t>
      </w:r>
    </w:p>
    <w:p w14:paraId="0AAE5D10" w14:textId="16509369" w:rsidR="00753216" w:rsidRDefault="00B4211E">
      <w:pPr>
        <w:rPr>
          <w:rFonts w:ascii="Arial" w:hAnsi="Arial" w:cs="Arial"/>
          <w:sz w:val="22"/>
          <w:szCs w:val="22"/>
        </w:rPr>
      </w:pPr>
      <w:r>
        <w:rPr>
          <w:rFonts w:ascii="Arial" w:hAnsi="Arial" w:cs="Arial"/>
          <w:sz w:val="22"/>
          <w:szCs w:val="22"/>
        </w:rPr>
        <w:t xml:space="preserve">Programme, BSc Health and Social Care. </w:t>
      </w:r>
    </w:p>
    <w:p w14:paraId="35989C68" w14:textId="67256987" w:rsidR="00B4211E" w:rsidRDefault="00B4211E">
      <w:pPr>
        <w:rPr>
          <w:rFonts w:ascii="Arial" w:hAnsi="Arial" w:cs="Arial"/>
          <w:sz w:val="22"/>
          <w:szCs w:val="22"/>
        </w:rPr>
      </w:pPr>
      <w:r>
        <w:rPr>
          <w:rFonts w:ascii="Arial" w:hAnsi="Arial" w:cs="Arial"/>
          <w:sz w:val="22"/>
          <w:szCs w:val="22"/>
        </w:rPr>
        <w:t xml:space="preserve">Module, Protecting and Supporting Families in Health and Care. </w:t>
      </w:r>
    </w:p>
    <w:p w14:paraId="51EF9AAF" w14:textId="4DADA3FD" w:rsidR="00B4211E" w:rsidRDefault="00B4211E">
      <w:pPr>
        <w:rPr>
          <w:rFonts w:ascii="Arial" w:hAnsi="Arial" w:cs="Arial"/>
          <w:sz w:val="22"/>
          <w:szCs w:val="22"/>
        </w:rPr>
      </w:pPr>
      <w:r>
        <w:rPr>
          <w:rFonts w:ascii="Arial" w:hAnsi="Arial" w:cs="Arial"/>
          <w:sz w:val="22"/>
          <w:szCs w:val="22"/>
        </w:rPr>
        <w:t xml:space="preserve">Module code, BMHP5021. </w:t>
      </w:r>
    </w:p>
    <w:p w14:paraId="4F278138" w14:textId="248185EE" w:rsidR="00B4211E" w:rsidRDefault="00B4211E">
      <w:pPr>
        <w:rPr>
          <w:rFonts w:ascii="Arial" w:hAnsi="Arial" w:cs="Arial"/>
          <w:sz w:val="22"/>
          <w:szCs w:val="22"/>
        </w:rPr>
      </w:pPr>
      <w:r>
        <w:rPr>
          <w:rFonts w:ascii="Arial" w:hAnsi="Arial" w:cs="Arial"/>
          <w:sz w:val="22"/>
          <w:szCs w:val="22"/>
        </w:rPr>
        <w:t>Lecturer, Precious I</w:t>
      </w:r>
      <w:r w:rsidR="00D85641">
        <w:rPr>
          <w:rFonts w:ascii="Arial" w:hAnsi="Arial" w:cs="Arial"/>
          <w:sz w:val="22"/>
          <w:szCs w:val="22"/>
        </w:rPr>
        <w:t xml:space="preserve">gbinigie. </w:t>
      </w:r>
    </w:p>
    <w:p w14:paraId="08193C32" w14:textId="6F5EF595" w:rsidR="00B4211E" w:rsidRDefault="00B4211E">
      <w:pPr>
        <w:rPr>
          <w:rFonts w:ascii="Arial" w:hAnsi="Arial" w:cs="Arial"/>
          <w:sz w:val="22"/>
          <w:szCs w:val="22"/>
        </w:rPr>
      </w:pPr>
      <w:r>
        <w:rPr>
          <w:rFonts w:ascii="Arial" w:hAnsi="Arial" w:cs="Arial"/>
          <w:sz w:val="22"/>
          <w:szCs w:val="22"/>
        </w:rPr>
        <w:t xml:space="preserve">Internal Verifier, Chloe Harries. </w:t>
      </w:r>
    </w:p>
    <w:p w14:paraId="098C3599" w14:textId="28AED8B8" w:rsidR="00B4211E" w:rsidRDefault="00B4211E">
      <w:pPr>
        <w:rPr>
          <w:rFonts w:ascii="Arial" w:hAnsi="Arial" w:cs="Arial"/>
          <w:sz w:val="22"/>
          <w:szCs w:val="22"/>
        </w:rPr>
      </w:pPr>
      <w:r>
        <w:rPr>
          <w:rFonts w:ascii="Arial" w:hAnsi="Arial" w:cs="Arial"/>
          <w:sz w:val="22"/>
          <w:szCs w:val="22"/>
        </w:rPr>
        <w:t xml:space="preserve">Assignment Title, Component 2; Written Report. </w:t>
      </w:r>
    </w:p>
    <w:p w14:paraId="24A70164" w14:textId="77777777" w:rsidR="00B4211E" w:rsidRDefault="00B4211E">
      <w:pPr>
        <w:rPr>
          <w:rFonts w:ascii="Arial" w:hAnsi="Arial" w:cs="Arial"/>
          <w:sz w:val="22"/>
          <w:szCs w:val="22"/>
        </w:rPr>
      </w:pPr>
    </w:p>
    <w:p w14:paraId="6410B57C" w14:textId="77777777" w:rsidR="00B4211E" w:rsidRDefault="00B4211E">
      <w:pPr>
        <w:rPr>
          <w:rFonts w:ascii="Arial" w:hAnsi="Arial" w:cs="Arial"/>
          <w:sz w:val="22"/>
          <w:szCs w:val="22"/>
        </w:rPr>
      </w:pPr>
    </w:p>
    <w:p w14:paraId="16A92FB8" w14:textId="77777777" w:rsidR="00B4211E" w:rsidRDefault="00B4211E">
      <w:pPr>
        <w:rPr>
          <w:rFonts w:ascii="Arial" w:hAnsi="Arial" w:cs="Arial"/>
          <w:sz w:val="22"/>
          <w:szCs w:val="22"/>
        </w:rPr>
      </w:pPr>
    </w:p>
    <w:p w14:paraId="385C5CCE" w14:textId="77777777" w:rsidR="00B4211E" w:rsidRDefault="00B4211E">
      <w:pPr>
        <w:rPr>
          <w:rFonts w:ascii="Arial" w:hAnsi="Arial" w:cs="Arial"/>
          <w:sz w:val="22"/>
          <w:szCs w:val="22"/>
        </w:rPr>
      </w:pPr>
    </w:p>
    <w:p w14:paraId="09DA68C4" w14:textId="77777777" w:rsidR="00B4211E" w:rsidRDefault="00B4211E">
      <w:pPr>
        <w:rPr>
          <w:rFonts w:ascii="Arial" w:hAnsi="Arial" w:cs="Arial"/>
          <w:sz w:val="22"/>
          <w:szCs w:val="22"/>
        </w:rPr>
      </w:pPr>
    </w:p>
    <w:p w14:paraId="4E0B381A" w14:textId="77777777" w:rsidR="00B4211E" w:rsidRDefault="00B4211E">
      <w:pPr>
        <w:rPr>
          <w:rFonts w:ascii="Arial" w:hAnsi="Arial" w:cs="Arial"/>
          <w:sz w:val="22"/>
          <w:szCs w:val="22"/>
        </w:rPr>
      </w:pPr>
    </w:p>
    <w:p w14:paraId="461B0142" w14:textId="77777777" w:rsidR="00B4211E" w:rsidRDefault="00B4211E">
      <w:pPr>
        <w:rPr>
          <w:rFonts w:ascii="Arial" w:hAnsi="Arial" w:cs="Arial"/>
          <w:sz w:val="22"/>
          <w:szCs w:val="22"/>
        </w:rPr>
      </w:pPr>
    </w:p>
    <w:p w14:paraId="0B3163D4" w14:textId="77777777" w:rsidR="00B4211E" w:rsidRDefault="00B4211E">
      <w:pPr>
        <w:rPr>
          <w:rFonts w:ascii="Arial" w:hAnsi="Arial" w:cs="Arial"/>
          <w:sz w:val="22"/>
          <w:szCs w:val="22"/>
        </w:rPr>
      </w:pPr>
    </w:p>
    <w:p w14:paraId="2FD59361" w14:textId="77777777" w:rsidR="00B4211E" w:rsidRDefault="00B4211E">
      <w:pPr>
        <w:rPr>
          <w:rFonts w:ascii="Arial" w:hAnsi="Arial" w:cs="Arial"/>
          <w:sz w:val="22"/>
          <w:szCs w:val="22"/>
        </w:rPr>
      </w:pPr>
    </w:p>
    <w:p w14:paraId="6C5F9049" w14:textId="77777777" w:rsidR="00B4211E" w:rsidRDefault="00B4211E">
      <w:pPr>
        <w:rPr>
          <w:rFonts w:ascii="Arial" w:hAnsi="Arial" w:cs="Arial"/>
          <w:sz w:val="22"/>
          <w:szCs w:val="22"/>
        </w:rPr>
      </w:pPr>
    </w:p>
    <w:p w14:paraId="10311057" w14:textId="77777777" w:rsidR="00B4211E" w:rsidRDefault="00B4211E">
      <w:pPr>
        <w:rPr>
          <w:rFonts w:ascii="Arial" w:hAnsi="Arial" w:cs="Arial"/>
          <w:sz w:val="22"/>
          <w:szCs w:val="22"/>
        </w:rPr>
      </w:pPr>
    </w:p>
    <w:p w14:paraId="28176A69" w14:textId="77777777" w:rsidR="00B4211E" w:rsidRDefault="00B4211E">
      <w:pPr>
        <w:rPr>
          <w:rFonts w:ascii="Arial" w:hAnsi="Arial" w:cs="Arial"/>
          <w:sz w:val="22"/>
          <w:szCs w:val="22"/>
        </w:rPr>
      </w:pPr>
    </w:p>
    <w:p w14:paraId="098B306D" w14:textId="54F9CA23" w:rsidR="00B4211E" w:rsidRDefault="00B4211E">
      <w:pPr>
        <w:rPr>
          <w:rFonts w:ascii="Arial" w:hAnsi="Arial" w:cs="Arial"/>
          <w:sz w:val="22"/>
          <w:szCs w:val="22"/>
        </w:rPr>
      </w:pPr>
      <w:r>
        <w:rPr>
          <w:rFonts w:ascii="Arial" w:hAnsi="Arial" w:cs="Arial"/>
          <w:sz w:val="22"/>
          <w:szCs w:val="22"/>
        </w:rPr>
        <w:t xml:space="preserve">Table of Contents. </w:t>
      </w:r>
    </w:p>
    <w:p w14:paraId="77C8B3CA" w14:textId="471E4F80" w:rsidR="00B4211E" w:rsidRDefault="00B4211E">
      <w:pPr>
        <w:rPr>
          <w:rFonts w:ascii="Arial" w:hAnsi="Arial" w:cs="Arial"/>
          <w:sz w:val="22"/>
          <w:szCs w:val="22"/>
        </w:rPr>
      </w:pPr>
      <w:r>
        <w:rPr>
          <w:rFonts w:ascii="Arial" w:hAnsi="Arial" w:cs="Arial"/>
          <w:sz w:val="22"/>
          <w:szCs w:val="22"/>
        </w:rPr>
        <w:t>Introduction.</w:t>
      </w:r>
    </w:p>
    <w:p w14:paraId="5CBE84CA" w14:textId="3666A4C7" w:rsidR="00B4211E" w:rsidRDefault="00B4211E">
      <w:pPr>
        <w:rPr>
          <w:rFonts w:ascii="Arial" w:hAnsi="Arial" w:cs="Arial"/>
          <w:sz w:val="22"/>
          <w:szCs w:val="22"/>
        </w:rPr>
      </w:pPr>
      <w:r>
        <w:rPr>
          <w:rFonts w:ascii="Arial" w:hAnsi="Arial" w:cs="Arial"/>
          <w:sz w:val="22"/>
          <w:szCs w:val="22"/>
        </w:rPr>
        <w:t xml:space="preserve">The Early Help System. </w:t>
      </w:r>
    </w:p>
    <w:p w14:paraId="28E7A879" w14:textId="381F0AA4" w:rsidR="00B4211E" w:rsidRDefault="00B4211E">
      <w:pPr>
        <w:rPr>
          <w:rFonts w:ascii="Arial" w:hAnsi="Arial" w:cs="Arial"/>
          <w:sz w:val="22"/>
          <w:szCs w:val="22"/>
        </w:rPr>
      </w:pPr>
      <w:r>
        <w:rPr>
          <w:rFonts w:ascii="Arial" w:hAnsi="Arial" w:cs="Arial"/>
          <w:sz w:val="22"/>
          <w:szCs w:val="22"/>
        </w:rPr>
        <w:t xml:space="preserve">Multi Agency Working. </w:t>
      </w:r>
    </w:p>
    <w:p w14:paraId="77F77E48" w14:textId="46BBE396" w:rsidR="00B4211E" w:rsidRDefault="00B4211E">
      <w:pPr>
        <w:rPr>
          <w:rFonts w:ascii="Arial" w:hAnsi="Arial" w:cs="Arial"/>
          <w:sz w:val="22"/>
          <w:szCs w:val="22"/>
        </w:rPr>
      </w:pPr>
      <w:r>
        <w:rPr>
          <w:rFonts w:ascii="Arial" w:hAnsi="Arial" w:cs="Arial"/>
          <w:sz w:val="22"/>
          <w:szCs w:val="22"/>
        </w:rPr>
        <w:t>Evaluation of Local Authority Websites</w:t>
      </w:r>
    </w:p>
    <w:p w14:paraId="549435C1" w14:textId="491E66C9" w:rsidR="00B4211E" w:rsidRDefault="00B4211E">
      <w:pPr>
        <w:rPr>
          <w:rFonts w:ascii="Arial" w:hAnsi="Arial" w:cs="Arial"/>
          <w:sz w:val="22"/>
          <w:szCs w:val="22"/>
        </w:rPr>
      </w:pPr>
      <w:r>
        <w:rPr>
          <w:rFonts w:ascii="Arial" w:hAnsi="Arial" w:cs="Arial"/>
          <w:sz w:val="22"/>
          <w:szCs w:val="22"/>
        </w:rPr>
        <w:t>Leeds City Council.</w:t>
      </w:r>
    </w:p>
    <w:p w14:paraId="4E643BFE" w14:textId="61D9DE65" w:rsidR="00B4211E" w:rsidRDefault="00B4211E">
      <w:pPr>
        <w:rPr>
          <w:rFonts w:ascii="Arial" w:hAnsi="Arial" w:cs="Arial"/>
          <w:sz w:val="22"/>
          <w:szCs w:val="22"/>
        </w:rPr>
      </w:pPr>
      <w:r>
        <w:rPr>
          <w:rFonts w:ascii="Arial" w:hAnsi="Arial" w:cs="Arial"/>
          <w:sz w:val="22"/>
          <w:szCs w:val="22"/>
        </w:rPr>
        <w:t xml:space="preserve">Norfolk County Council. </w:t>
      </w:r>
    </w:p>
    <w:p w14:paraId="6C0A9D2B" w14:textId="46DAB9EF" w:rsidR="00B4211E" w:rsidRDefault="00B4211E">
      <w:pPr>
        <w:rPr>
          <w:rFonts w:ascii="Arial" w:hAnsi="Arial" w:cs="Arial"/>
          <w:sz w:val="22"/>
          <w:szCs w:val="22"/>
        </w:rPr>
      </w:pPr>
      <w:r>
        <w:rPr>
          <w:rFonts w:ascii="Arial" w:hAnsi="Arial" w:cs="Arial"/>
          <w:sz w:val="22"/>
          <w:szCs w:val="22"/>
        </w:rPr>
        <w:t xml:space="preserve">Tower Hamlet Council. </w:t>
      </w:r>
    </w:p>
    <w:p w14:paraId="5712DD6E" w14:textId="111A6261" w:rsidR="00B4211E" w:rsidRDefault="00B4211E">
      <w:pPr>
        <w:rPr>
          <w:rFonts w:ascii="Arial" w:hAnsi="Arial" w:cs="Arial"/>
          <w:sz w:val="22"/>
          <w:szCs w:val="22"/>
        </w:rPr>
      </w:pPr>
      <w:r>
        <w:rPr>
          <w:rFonts w:ascii="Arial" w:hAnsi="Arial" w:cs="Arial"/>
          <w:sz w:val="22"/>
          <w:szCs w:val="22"/>
        </w:rPr>
        <w:t xml:space="preserve">Comparative Analysis. </w:t>
      </w:r>
    </w:p>
    <w:p w14:paraId="0744E24A" w14:textId="60F0AE30" w:rsidR="00B4211E" w:rsidRDefault="00B4211E">
      <w:pPr>
        <w:rPr>
          <w:rFonts w:ascii="Arial" w:hAnsi="Arial" w:cs="Arial"/>
          <w:sz w:val="22"/>
          <w:szCs w:val="22"/>
        </w:rPr>
      </w:pPr>
      <w:r>
        <w:rPr>
          <w:rFonts w:ascii="Arial" w:hAnsi="Arial" w:cs="Arial"/>
          <w:sz w:val="22"/>
          <w:szCs w:val="22"/>
        </w:rPr>
        <w:t xml:space="preserve">Conclusion and Recommendations. </w:t>
      </w:r>
    </w:p>
    <w:p w14:paraId="0A3C54CC" w14:textId="642591B7" w:rsidR="00B4211E" w:rsidRDefault="00B4211E">
      <w:pPr>
        <w:rPr>
          <w:rFonts w:ascii="Arial" w:hAnsi="Arial" w:cs="Arial"/>
          <w:sz w:val="22"/>
          <w:szCs w:val="22"/>
        </w:rPr>
      </w:pPr>
      <w:r>
        <w:rPr>
          <w:rFonts w:ascii="Arial" w:hAnsi="Arial" w:cs="Arial"/>
          <w:sz w:val="22"/>
          <w:szCs w:val="22"/>
        </w:rPr>
        <w:t xml:space="preserve">References. </w:t>
      </w:r>
    </w:p>
    <w:p w14:paraId="00EF33DA" w14:textId="77777777" w:rsidR="00B4211E" w:rsidRDefault="00B4211E">
      <w:pPr>
        <w:rPr>
          <w:rFonts w:ascii="Arial" w:hAnsi="Arial" w:cs="Arial"/>
          <w:sz w:val="22"/>
          <w:szCs w:val="22"/>
        </w:rPr>
      </w:pPr>
    </w:p>
    <w:p w14:paraId="339251F3" w14:textId="402C6789" w:rsidR="00B4211E" w:rsidRDefault="00B4211E">
      <w:pPr>
        <w:rPr>
          <w:rFonts w:ascii="Arial" w:hAnsi="Arial" w:cs="Arial"/>
          <w:sz w:val="22"/>
          <w:szCs w:val="22"/>
        </w:rPr>
      </w:pPr>
    </w:p>
    <w:p w14:paraId="0DB71D9C" w14:textId="77777777" w:rsidR="00B929AE" w:rsidRDefault="00B929AE">
      <w:pPr>
        <w:rPr>
          <w:rFonts w:ascii="Arial" w:hAnsi="Arial" w:cs="Arial"/>
          <w:sz w:val="22"/>
          <w:szCs w:val="22"/>
        </w:rPr>
      </w:pPr>
    </w:p>
    <w:p w14:paraId="6D2EABA0" w14:textId="0FD35D42" w:rsidR="00B929AE" w:rsidRDefault="0047423E">
      <w:pPr>
        <w:rPr>
          <w:rFonts w:ascii="Arial" w:hAnsi="Arial" w:cs="Arial"/>
          <w:sz w:val="22"/>
          <w:szCs w:val="22"/>
        </w:rPr>
      </w:pPr>
      <w:r>
        <w:rPr>
          <w:rFonts w:ascii="Arial" w:hAnsi="Arial" w:cs="Arial"/>
          <w:sz w:val="22"/>
          <w:szCs w:val="22"/>
        </w:rPr>
        <w:t xml:space="preserve">Introduction. </w:t>
      </w:r>
    </w:p>
    <w:p w14:paraId="27296186" w14:textId="778C8339" w:rsidR="0047423E" w:rsidRDefault="0047423E">
      <w:pPr>
        <w:rPr>
          <w:rFonts w:ascii="Arial" w:hAnsi="Arial" w:cs="Arial"/>
          <w:sz w:val="22"/>
          <w:szCs w:val="22"/>
        </w:rPr>
      </w:pPr>
      <w:r w:rsidRPr="0047423E">
        <w:rPr>
          <w:rFonts w:ascii="Arial" w:hAnsi="Arial" w:cs="Arial"/>
          <w:sz w:val="22"/>
          <w:szCs w:val="22"/>
        </w:rPr>
        <w:t xml:space="preserve">Providing support to families in need as early as possible is the most effective strategy to improve child welfare and prevent situations from escalating to the point where statutory intervention is required. To achieve this goal, the United Kingdom has established the Early Help system, which </w:t>
      </w:r>
      <w:r w:rsidR="00291D93" w:rsidRPr="0047423E">
        <w:rPr>
          <w:rFonts w:ascii="Arial" w:hAnsi="Arial" w:cs="Arial"/>
          <w:sz w:val="22"/>
          <w:szCs w:val="22"/>
        </w:rPr>
        <w:t>centres</w:t>
      </w:r>
      <w:r w:rsidRPr="0047423E">
        <w:rPr>
          <w:rFonts w:ascii="Arial" w:hAnsi="Arial" w:cs="Arial"/>
          <w:sz w:val="22"/>
          <w:szCs w:val="22"/>
        </w:rPr>
        <w:t xml:space="preserve"> on multi</w:t>
      </w:r>
      <w:r w:rsidR="00FA7C81">
        <w:rPr>
          <w:rFonts w:ascii="Arial" w:hAnsi="Arial" w:cs="Arial"/>
          <w:sz w:val="22"/>
          <w:szCs w:val="22"/>
        </w:rPr>
        <w:t xml:space="preserve"> </w:t>
      </w:r>
      <w:r w:rsidRPr="0047423E">
        <w:rPr>
          <w:rFonts w:ascii="Arial" w:hAnsi="Arial" w:cs="Arial"/>
          <w:sz w:val="22"/>
          <w:szCs w:val="22"/>
        </w:rPr>
        <w:t>agency collaboration, and aims to intervene and deliver support before difficulties faced by families become entrenched. The 2023 publication Keep Children Safe Together 2023 released by the UK central government (HM Government, 2023,p</w:t>
      </w:r>
      <w:r w:rsidR="006B73BF">
        <w:rPr>
          <w:rFonts w:ascii="Arial" w:hAnsi="Arial" w:cs="Arial"/>
          <w:sz w:val="22"/>
          <w:szCs w:val="22"/>
        </w:rPr>
        <w:t>.</w:t>
      </w:r>
      <w:r w:rsidRPr="0047423E">
        <w:rPr>
          <w:rFonts w:ascii="Arial" w:hAnsi="Arial" w:cs="Arial"/>
          <w:sz w:val="22"/>
          <w:szCs w:val="22"/>
        </w:rPr>
        <w:t>44) explicitly defines this system as a proactive, preventive welfare service available to all families, rather than a last</w:t>
      </w:r>
      <w:r w:rsidR="00FA7C81">
        <w:rPr>
          <w:rFonts w:ascii="Arial" w:hAnsi="Arial" w:cs="Arial"/>
          <w:sz w:val="22"/>
          <w:szCs w:val="22"/>
        </w:rPr>
        <w:t xml:space="preserve"> </w:t>
      </w:r>
      <w:r w:rsidRPr="0047423E">
        <w:rPr>
          <w:rFonts w:ascii="Arial" w:hAnsi="Arial" w:cs="Arial"/>
          <w:sz w:val="22"/>
          <w:szCs w:val="22"/>
        </w:rPr>
        <w:t>resort safety net. However, a core prerequisite for the system’s success is that families can actually locate, understand, and engage with relevant services. As the core gateway for the public to obtain information about Early Help services, the information dissemination quality of local council official websites directly affects the equity of service access and the final outcomes of child welfare services. To this end, this report selects the official websites of three local authorities that cover urban, rural, and highly demographically diverse contexts to conduct an assessment. The full report will sequentially explain the content of the Early Help system, carry out assessments of individual websites, conduct comparative analysis, and finally put forward evidence-based improvement recommendations.</w:t>
      </w:r>
    </w:p>
    <w:p w14:paraId="1863341D" w14:textId="77777777" w:rsidR="0047423E" w:rsidRDefault="0047423E">
      <w:pPr>
        <w:rPr>
          <w:rFonts w:ascii="Arial" w:hAnsi="Arial" w:cs="Arial"/>
          <w:sz w:val="22"/>
          <w:szCs w:val="22"/>
        </w:rPr>
      </w:pPr>
    </w:p>
    <w:p w14:paraId="08D54661" w14:textId="240BD70C" w:rsidR="00BE67B2" w:rsidRPr="00BE67B2" w:rsidRDefault="00BE67B2" w:rsidP="00BE67B2">
      <w:pPr>
        <w:rPr>
          <w:rFonts w:ascii="Arial" w:hAnsi="Arial" w:cs="Arial"/>
          <w:sz w:val="22"/>
          <w:szCs w:val="22"/>
        </w:rPr>
      </w:pPr>
      <w:r w:rsidRPr="00BE67B2">
        <w:rPr>
          <w:rFonts w:ascii="Arial" w:hAnsi="Arial" w:cs="Arial"/>
          <w:sz w:val="22"/>
          <w:szCs w:val="22"/>
        </w:rPr>
        <w:t xml:space="preserve">Understanding The Early Help System </w:t>
      </w:r>
    </w:p>
    <w:p w14:paraId="78F9ACB3" w14:textId="4196F9A9" w:rsidR="00BE67B2" w:rsidRPr="00BE67B2" w:rsidRDefault="00BE67B2" w:rsidP="00BE67B2">
      <w:pPr>
        <w:rPr>
          <w:rFonts w:ascii="Arial" w:hAnsi="Arial" w:cs="Arial"/>
          <w:sz w:val="22"/>
          <w:szCs w:val="22"/>
        </w:rPr>
      </w:pPr>
      <w:r w:rsidRPr="00BE67B2">
        <w:rPr>
          <w:rFonts w:ascii="Arial" w:hAnsi="Arial" w:cs="Arial"/>
          <w:sz w:val="22"/>
          <w:szCs w:val="22"/>
        </w:rPr>
        <w:t>The Early Help system in the United Kingdom operates through a clearly defined tiered structure, as set out in the Early Help System Guide (HM Government, 2022</w:t>
      </w:r>
      <w:r w:rsidR="00134F75">
        <w:rPr>
          <w:rFonts w:ascii="Arial" w:hAnsi="Arial" w:cs="Arial"/>
          <w:sz w:val="22"/>
          <w:szCs w:val="22"/>
        </w:rPr>
        <w:t>,</w:t>
      </w:r>
      <w:r w:rsidRPr="00BE67B2">
        <w:rPr>
          <w:rFonts w:ascii="Arial" w:hAnsi="Arial" w:cs="Arial"/>
          <w:sz w:val="22"/>
          <w:szCs w:val="22"/>
        </w:rPr>
        <w:t>). The framework describes three interconnected levels of provision, each calibrated to the level of need presented by the family. The first tier encompasses universal services available to all families, including schools, general practitioners, and libraries. The second tier draws upon community</w:t>
      </w:r>
      <w:r w:rsidR="006B73BF">
        <w:rPr>
          <w:rFonts w:ascii="Arial" w:hAnsi="Arial" w:cs="Arial"/>
          <w:sz w:val="22"/>
          <w:szCs w:val="22"/>
        </w:rPr>
        <w:t xml:space="preserve"> </w:t>
      </w:r>
      <w:r w:rsidRPr="00BE67B2">
        <w:rPr>
          <w:rFonts w:ascii="Arial" w:hAnsi="Arial" w:cs="Arial"/>
          <w:sz w:val="22"/>
          <w:szCs w:val="22"/>
        </w:rPr>
        <w:t>based support, including voluntary organisations, local groups, and faith communities. The third tier provides targeted, specialist intervention for families facing complex or multiple challenges (HM Government, 2022</w:t>
      </w:r>
      <w:r w:rsidR="00134F75">
        <w:rPr>
          <w:rFonts w:ascii="Arial" w:hAnsi="Arial" w:cs="Arial"/>
          <w:sz w:val="22"/>
          <w:szCs w:val="22"/>
        </w:rPr>
        <w:t>,</w:t>
      </w:r>
      <w:r w:rsidRPr="00BE67B2">
        <w:rPr>
          <w:rFonts w:ascii="Arial" w:hAnsi="Arial" w:cs="Arial"/>
          <w:sz w:val="22"/>
          <w:szCs w:val="22"/>
        </w:rPr>
        <w:t>).</w:t>
      </w:r>
    </w:p>
    <w:p w14:paraId="1D6343B9" w14:textId="61568E91" w:rsidR="00BE67B2" w:rsidRPr="00BE67B2" w:rsidRDefault="00BE67B2" w:rsidP="00BE67B2">
      <w:pPr>
        <w:rPr>
          <w:rFonts w:ascii="Arial" w:hAnsi="Arial" w:cs="Arial"/>
          <w:sz w:val="22"/>
          <w:szCs w:val="22"/>
        </w:rPr>
      </w:pPr>
      <w:r w:rsidRPr="00BE67B2">
        <w:rPr>
          <w:rFonts w:ascii="Arial" w:hAnsi="Arial" w:cs="Arial"/>
          <w:sz w:val="22"/>
          <w:szCs w:val="22"/>
        </w:rPr>
        <w:t>Working Together to Safeguard Children 2023 built upon this framework, clarifying how Early Help operates in practice and identifying the groups of children most likely to benefit, including those living with domestic abuse, parental substance misuse, financial hardship, and persistent school absence (HM Government, 2023</w:t>
      </w:r>
      <w:r w:rsidR="00134F75">
        <w:rPr>
          <w:rFonts w:ascii="Arial" w:hAnsi="Arial" w:cs="Arial"/>
          <w:sz w:val="22"/>
          <w:szCs w:val="22"/>
        </w:rPr>
        <w:t>,</w:t>
      </w:r>
      <w:r w:rsidRPr="00BE67B2">
        <w:rPr>
          <w:rFonts w:ascii="Arial" w:hAnsi="Arial" w:cs="Arial"/>
          <w:sz w:val="22"/>
          <w:szCs w:val="22"/>
        </w:rPr>
        <w:t>). Crucially, the guidance places collective responsibility on all practitioners including teachers, health workers, and social workers</w:t>
      </w:r>
      <w:r w:rsidR="006B73BF">
        <w:rPr>
          <w:rFonts w:ascii="Arial" w:hAnsi="Arial" w:cs="Arial"/>
          <w:sz w:val="22"/>
          <w:szCs w:val="22"/>
        </w:rPr>
        <w:t xml:space="preserve"> </w:t>
      </w:r>
      <w:r w:rsidRPr="00BE67B2">
        <w:rPr>
          <w:rFonts w:ascii="Arial" w:hAnsi="Arial" w:cs="Arial"/>
          <w:sz w:val="22"/>
          <w:szCs w:val="22"/>
        </w:rPr>
        <w:t>to identify emerging difficulties at the earliest opportunity. Rather than allowing families to fall between agency boundaries, the guidance calls for co</w:t>
      </w:r>
      <w:r w:rsidR="006B73BF">
        <w:rPr>
          <w:rFonts w:ascii="Arial" w:hAnsi="Arial" w:cs="Arial"/>
          <w:sz w:val="22"/>
          <w:szCs w:val="22"/>
        </w:rPr>
        <w:t xml:space="preserve"> </w:t>
      </w:r>
      <w:r w:rsidRPr="00BE67B2">
        <w:rPr>
          <w:rFonts w:ascii="Arial" w:hAnsi="Arial" w:cs="Arial"/>
          <w:sz w:val="22"/>
          <w:szCs w:val="22"/>
        </w:rPr>
        <w:t>ordinated joint assessments and c</w:t>
      </w:r>
      <w:r w:rsidR="006B73BF">
        <w:rPr>
          <w:rFonts w:ascii="Arial" w:hAnsi="Arial" w:cs="Arial"/>
          <w:sz w:val="22"/>
          <w:szCs w:val="22"/>
        </w:rPr>
        <w:t xml:space="preserve">o </w:t>
      </w:r>
      <w:r w:rsidRPr="00BE67B2">
        <w:rPr>
          <w:rFonts w:ascii="Arial" w:hAnsi="Arial" w:cs="Arial"/>
          <w:sz w:val="22"/>
          <w:szCs w:val="22"/>
        </w:rPr>
        <w:t>produced support plans, delivered through the Team Around the Family (TAF) (HM Government, 2023</w:t>
      </w:r>
      <w:r w:rsidR="00134F75">
        <w:rPr>
          <w:rFonts w:ascii="Arial" w:hAnsi="Arial" w:cs="Arial"/>
          <w:sz w:val="22"/>
          <w:szCs w:val="22"/>
        </w:rPr>
        <w:t>,</w:t>
      </w:r>
      <w:r w:rsidRPr="00BE67B2">
        <w:rPr>
          <w:rFonts w:ascii="Arial" w:hAnsi="Arial" w:cs="Arial"/>
          <w:sz w:val="22"/>
          <w:szCs w:val="22"/>
        </w:rPr>
        <w:t>).</w:t>
      </w:r>
    </w:p>
    <w:p w14:paraId="0429C3FD" w14:textId="50A8433E" w:rsidR="00BE67B2" w:rsidRPr="00BE67B2" w:rsidRDefault="00BE67B2" w:rsidP="00BE67B2">
      <w:pPr>
        <w:rPr>
          <w:rFonts w:ascii="Arial" w:hAnsi="Arial" w:cs="Arial"/>
          <w:sz w:val="22"/>
          <w:szCs w:val="22"/>
        </w:rPr>
      </w:pPr>
      <w:r w:rsidRPr="00BE67B2">
        <w:rPr>
          <w:rFonts w:ascii="Arial" w:hAnsi="Arial" w:cs="Arial"/>
          <w:sz w:val="22"/>
          <w:szCs w:val="22"/>
        </w:rPr>
        <w:t>Featherstone et al. (2018</w:t>
      </w:r>
      <w:r w:rsidR="00134F75">
        <w:rPr>
          <w:rFonts w:ascii="Arial" w:hAnsi="Arial" w:cs="Arial"/>
          <w:sz w:val="22"/>
          <w:szCs w:val="22"/>
        </w:rPr>
        <w:t>,</w:t>
      </w:r>
      <w:r w:rsidRPr="00BE67B2">
        <w:rPr>
          <w:rFonts w:ascii="Arial" w:hAnsi="Arial" w:cs="Arial"/>
          <w:sz w:val="22"/>
          <w:szCs w:val="22"/>
        </w:rPr>
        <w:t xml:space="preserve">) offer a critical perspective on this landscape, arguing that the UK's child welfare system had become excessively preoccupied with risk management at </w:t>
      </w:r>
      <w:r w:rsidRPr="00BE67B2">
        <w:rPr>
          <w:rFonts w:ascii="Arial" w:hAnsi="Arial" w:cs="Arial"/>
          <w:sz w:val="22"/>
          <w:szCs w:val="22"/>
        </w:rPr>
        <w:lastRenderedPageBreak/>
        <w:t>the expense of genuine, relational family support. They contend that Early Help represents an important opportunity to rebalance the system</w:t>
      </w:r>
      <w:r w:rsidR="006B73BF">
        <w:rPr>
          <w:rFonts w:ascii="Arial" w:hAnsi="Arial" w:cs="Arial"/>
          <w:sz w:val="22"/>
          <w:szCs w:val="22"/>
        </w:rPr>
        <w:t xml:space="preserve"> </w:t>
      </w:r>
      <w:r w:rsidRPr="00BE67B2">
        <w:rPr>
          <w:rFonts w:ascii="Arial" w:hAnsi="Arial" w:cs="Arial"/>
          <w:sz w:val="22"/>
          <w:szCs w:val="22"/>
        </w:rPr>
        <w:t>shifting the focus from reactive intervention towards genuine prevention and partnership with families.</w:t>
      </w:r>
    </w:p>
    <w:p w14:paraId="34BCB302" w14:textId="3546B302" w:rsidR="0047423E" w:rsidRDefault="00BE67B2" w:rsidP="00BE67B2">
      <w:pPr>
        <w:rPr>
          <w:rFonts w:ascii="Arial" w:hAnsi="Arial" w:cs="Arial"/>
          <w:sz w:val="22"/>
          <w:szCs w:val="22"/>
        </w:rPr>
      </w:pPr>
      <w:r w:rsidRPr="00BE67B2">
        <w:rPr>
          <w:rFonts w:ascii="Arial" w:hAnsi="Arial" w:cs="Arial"/>
          <w:sz w:val="22"/>
          <w:szCs w:val="22"/>
        </w:rPr>
        <w:t>This report applies the government's own measure of system maturity as its evaluative standard: the extent to which families know how to navigate local services and access the help available to them (HM Government, 2022, p</w:t>
      </w:r>
      <w:r w:rsidR="006B73BF">
        <w:rPr>
          <w:rFonts w:ascii="Arial" w:hAnsi="Arial" w:cs="Arial"/>
          <w:sz w:val="22"/>
          <w:szCs w:val="22"/>
        </w:rPr>
        <w:t>.</w:t>
      </w:r>
      <w:r w:rsidRPr="00BE67B2">
        <w:rPr>
          <w:rFonts w:ascii="Arial" w:hAnsi="Arial" w:cs="Arial"/>
          <w:sz w:val="22"/>
          <w:szCs w:val="22"/>
        </w:rPr>
        <w:t>19). Against this benchmark, three local authority websites are examined and assessed. It is important to note that ensuring services are findable and accessible online is not merely a question of effective web design it is fundamentally a matter of equity, and a direct determinant of whether support reaches the families who need it most.</w:t>
      </w:r>
      <w:r w:rsidR="00D9397A">
        <w:rPr>
          <w:rFonts w:ascii="Arial" w:hAnsi="Arial" w:cs="Arial"/>
          <w:sz w:val="22"/>
          <w:szCs w:val="22"/>
        </w:rPr>
        <w:t xml:space="preserve"> </w:t>
      </w:r>
    </w:p>
    <w:p w14:paraId="74AA3731" w14:textId="77777777" w:rsidR="00D9397A" w:rsidRDefault="00D9397A" w:rsidP="00BE67B2">
      <w:pPr>
        <w:rPr>
          <w:rFonts w:ascii="Arial" w:hAnsi="Arial" w:cs="Arial"/>
          <w:sz w:val="22"/>
          <w:szCs w:val="22"/>
        </w:rPr>
      </w:pPr>
    </w:p>
    <w:p w14:paraId="560D5C1B" w14:textId="03981C4E" w:rsidR="00BE67B2" w:rsidRPr="00BE67B2" w:rsidRDefault="00BE67B2" w:rsidP="00BE67B2">
      <w:pPr>
        <w:rPr>
          <w:rFonts w:ascii="Arial" w:hAnsi="Arial" w:cs="Arial"/>
          <w:sz w:val="22"/>
          <w:szCs w:val="22"/>
        </w:rPr>
      </w:pPr>
      <w:r w:rsidRPr="00BE67B2">
        <w:rPr>
          <w:rFonts w:ascii="Arial" w:hAnsi="Arial" w:cs="Arial"/>
          <w:sz w:val="22"/>
          <w:szCs w:val="22"/>
        </w:rPr>
        <w:t xml:space="preserve">Multi Agency Working in. Early Help </w:t>
      </w:r>
    </w:p>
    <w:p w14:paraId="59936E1E" w14:textId="64711718" w:rsidR="00BE67B2" w:rsidRPr="00BE67B2" w:rsidRDefault="00BE67B2" w:rsidP="00BE67B2">
      <w:pPr>
        <w:rPr>
          <w:rFonts w:ascii="Arial" w:hAnsi="Arial" w:cs="Arial"/>
          <w:sz w:val="22"/>
          <w:szCs w:val="22"/>
        </w:rPr>
      </w:pPr>
      <w:r w:rsidRPr="00BE67B2">
        <w:rPr>
          <w:rFonts w:ascii="Arial" w:hAnsi="Arial" w:cs="Arial"/>
          <w:sz w:val="22"/>
          <w:szCs w:val="22"/>
        </w:rPr>
        <w:t>Multi agency collaboration sits at the heart of the UK's Early Help system. Working Together to Safeguard Children 2023 is explicit on this point, defining multi agency working as co ordinated effort 'across organisations to meet children's needs including effective information sharing, joint decision making and co</w:t>
      </w:r>
      <w:r w:rsidR="006B73BF">
        <w:rPr>
          <w:rFonts w:ascii="Arial" w:hAnsi="Arial" w:cs="Arial"/>
          <w:sz w:val="22"/>
          <w:szCs w:val="22"/>
        </w:rPr>
        <w:t xml:space="preserve"> </w:t>
      </w:r>
      <w:r w:rsidRPr="00BE67B2">
        <w:rPr>
          <w:rFonts w:ascii="Arial" w:hAnsi="Arial" w:cs="Arial"/>
          <w:sz w:val="22"/>
          <w:szCs w:val="22"/>
        </w:rPr>
        <w:t>ordinated interventions' (HM Government, 2023, p.16). These three elements information sharing, joint decision making, and co ordinated support form the operational foundation upon which effective Early Help is built.</w:t>
      </w:r>
    </w:p>
    <w:p w14:paraId="07F46DD6" w14:textId="77777777" w:rsidR="00BE67B2" w:rsidRPr="00BE67B2" w:rsidRDefault="00BE67B2" w:rsidP="00BE67B2">
      <w:pPr>
        <w:rPr>
          <w:rFonts w:ascii="Arial" w:hAnsi="Arial" w:cs="Arial"/>
          <w:sz w:val="22"/>
          <w:szCs w:val="22"/>
        </w:rPr>
      </w:pPr>
      <w:r w:rsidRPr="00BE67B2">
        <w:rPr>
          <w:rFonts w:ascii="Arial" w:hAnsi="Arial" w:cs="Arial"/>
          <w:sz w:val="22"/>
          <w:szCs w:val="22"/>
        </w:rPr>
        <w:t>The Early Help System Guide categorises practitioners according to the nature and frequency of their Early Help involvement. Those in 'frequent and modelling' roles, such as Early Help workers and children's social workers, take on lead responsibilities within the system, whilst those in 'occasional and aware' roles including GPs, library staff, and housing officers  contribute at key points as and when required (HM Government, 2022, p.12). This distinction underscores the breadth of multi agency responsibility: Early Help is genuinely a whole community endeavour, with shared accountability extending well beyond specialist children's services.</w:t>
      </w:r>
    </w:p>
    <w:p w14:paraId="472664A9" w14:textId="4481E26F" w:rsidR="00BE67B2" w:rsidRPr="00BE67B2" w:rsidRDefault="00BE67B2" w:rsidP="00BE67B2">
      <w:pPr>
        <w:rPr>
          <w:rFonts w:ascii="Arial" w:hAnsi="Arial" w:cs="Arial"/>
          <w:sz w:val="22"/>
          <w:szCs w:val="22"/>
        </w:rPr>
      </w:pPr>
      <w:r w:rsidRPr="00BE67B2">
        <w:rPr>
          <w:rFonts w:ascii="Arial" w:hAnsi="Arial" w:cs="Arial"/>
          <w:sz w:val="22"/>
          <w:szCs w:val="22"/>
        </w:rPr>
        <w:t>Research in Practice (2022</w:t>
      </w:r>
      <w:r w:rsidR="00134F75">
        <w:rPr>
          <w:rFonts w:ascii="Arial" w:hAnsi="Arial" w:cs="Arial"/>
          <w:sz w:val="22"/>
          <w:szCs w:val="22"/>
        </w:rPr>
        <w:t>,</w:t>
      </w:r>
      <w:r w:rsidRPr="00BE67B2">
        <w:rPr>
          <w:rFonts w:ascii="Arial" w:hAnsi="Arial" w:cs="Arial"/>
          <w:sz w:val="22"/>
          <w:szCs w:val="22"/>
        </w:rPr>
        <w:t>) identifies three prerequisites for effective multi agency collaboration shared professional values, clearly defined roles and thresholds, and sustained professional trust. In practice, however, these conditions are not always present. Brandon et al. (2020</w:t>
      </w:r>
      <w:r w:rsidR="00134F75">
        <w:rPr>
          <w:rFonts w:ascii="Arial" w:hAnsi="Arial" w:cs="Arial"/>
          <w:sz w:val="22"/>
          <w:szCs w:val="22"/>
        </w:rPr>
        <w:t>,</w:t>
      </w:r>
      <w:r w:rsidRPr="00BE67B2">
        <w:rPr>
          <w:rFonts w:ascii="Arial" w:hAnsi="Arial" w:cs="Arial"/>
          <w:sz w:val="22"/>
          <w:szCs w:val="22"/>
        </w:rPr>
        <w:t>) found that serious case reviews consistently highlight the same recurring weaknesses poor information sharing between agencies and confusion over professional roles and responsibilities with direct and damaging consequences for the timeliness and quality of support received by children and families.</w:t>
      </w:r>
    </w:p>
    <w:p w14:paraId="105BA3F4" w14:textId="45D89317" w:rsidR="0047423E" w:rsidRDefault="00BE67B2" w:rsidP="00BE67B2">
      <w:pPr>
        <w:rPr>
          <w:rFonts w:ascii="Arial" w:hAnsi="Arial" w:cs="Arial"/>
          <w:sz w:val="22"/>
          <w:szCs w:val="22"/>
        </w:rPr>
      </w:pPr>
      <w:r w:rsidRPr="00BE67B2">
        <w:rPr>
          <w:rFonts w:ascii="Arial" w:hAnsi="Arial" w:cs="Arial"/>
          <w:sz w:val="22"/>
          <w:szCs w:val="22"/>
        </w:rPr>
        <w:t>One practical implication of these findings is the importance of communicating clearly with families about how agencies work together on their behalf. Only when families genuinely understand how services co ordinate through a shared plan can they engage meaningfully, sustain their involvement, and benefit fully from the Early Help offer available to them (HM Government, 2022; HM Government, 2023</w:t>
      </w:r>
      <w:r w:rsidR="00134F75">
        <w:rPr>
          <w:rFonts w:ascii="Arial" w:hAnsi="Arial" w:cs="Arial"/>
          <w:sz w:val="22"/>
          <w:szCs w:val="22"/>
        </w:rPr>
        <w:t>,</w:t>
      </w:r>
      <w:r w:rsidRPr="00BE67B2">
        <w:rPr>
          <w:rFonts w:ascii="Arial" w:hAnsi="Arial" w:cs="Arial"/>
          <w:sz w:val="22"/>
          <w:szCs w:val="22"/>
        </w:rPr>
        <w:t>).</w:t>
      </w:r>
    </w:p>
    <w:p w14:paraId="526E64C5" w14:textId="77777777" w:rsidR="0089672F" w:rsidRDefault="0089672F">
      <w:pPr>
        <w:rPr>
          <w:rFonts w:ascii="Arial" w:hAnsi="Arial" w:cs="Arial"/>
          <w:sz w:val="22"/>
          <w:szCs w:val="22"/>
        </w:rPr>
      </w:pPr>
    </w:p>
    <w:p w14:paraId="7DA0DA35" w14:textId="77777777" w:rsidR="0089672F" w:rsidRPr="0089672F" w:rsidRDefault="0089672F" w:rsidP="0089672F">
      <w:pPr>
        <w:rPr>
          <w:rFonts w:ascii="Arial" w:hAnsi="Arial" w:cs="Arial"/>
          <w:sz w:val="22"/>
          <w:szCs w:val="22"/>
        </w:rPr>
      </w:pPr>
      <w:r w:rsidRPr="0089672F">
        <w:rPr>
          <w:rFonts w:ascii="Arial" w:hAnsi="Arial" w:cs="Arial"/>
          <w:sz w:val="22"/>
          <w:szCs w:val="22"/>
        </w:rPr>
        <w:t xml:space="preserve">Evaluation of Local Authority Websites. </w:t>
      </w:r>
    </w:p>
    <w:p w14:paraId="17753490" w14:textId="001450A1" w:rsidR="0089672F" w:rsidRPr="0089672F" w:rsidRDefault="0089672F" w:rsidP="0089672F">
      <w:pPr>
        <w:rPr>
          <w:rFonts w:ascii="Arial" w:hAnsi="Arial" w:cs="Arial"/>
          <w:sz w:val="22"/>
          <w:szCs w:val="22"/>
        </w:rPr>
      </w:pPr>
      <w:r w:rsidRPr="0089672F">
        <w:rPr>
          <w:rFonts w:ascii="Arial" w:hAnsi="Arial" w:cs="Arial"/>
          <w:sz w:val="22"/>
          <w:szCs w:val="22"/>
        </w:rPr>
        <w:t>Leeds City Council.</w:t>
      </w:r>
    </w:p>
    <w:p w14:paraId="6E71D6A9" w14:textId="45CE8055" w:rsidR="00E06575" w:rsidRPr="00E06575" w:rsidRDefault="00E06575" w:rsidP="00E06575">
      <w:pPr>
        <w:rPr>
          <w:rFonts w:ascii="Arial" w:hAnsi="Arial" w:cs="Arial"/>
          <w:sz w:val="22"/>
          <w:szCs w:val="22"/>
        </w:rPr>
      </w:pPr>
      <w:r w:rsidRPr="00E06575">
        <w:rPr>
          <w:rFonts w:ascii="Arial" w:hAnsi="Arial" w:cs="Arial"/>
          <w:sz w:val="22"/>
          <w:szCs w:val="22"/>
        </w:rPr>
        <w:lastRenderedPageBreak/>
        <w:t>Leeds City Council's Early Help offer follows the strategic framework Right Conversations, Right People, Right Time, described on the Leeds Local Offer as 'a collaborative approach, not a provision', built around the Right Conversations principle, the 3As of Attend, Attain and Achieve, restorative working, and the commitment that Early Help is the responsibility of all agencies across the city (Leeds City Council, 2025a</w:t>
      </w:r>
      <w:r w:rsidR="00134F75">
        <w:rPr>
          <w:rFonts w:ascii="Arial" w:hAnsi="Arial" w:cs="Arial"/>
          <w:sz w:val="22"/>
          <w:szCs w:val="22"/>
        </w:rPr>
        <w:t>,</w:t>
      </w:r>
      <w:r w:rsidRPr="00E06575">
        <w:rPr>
          <w:rFonts w:ascii="Arial" w:hAnsi="Arial" w:cs="Arial"/>
          <w:sz w:val="22"/>
          <w:szCs w:val="22"/>
        </w:rPr>
        <w:t>). Seven Family Hubs operate across Leeds with published addresses, directly contactable SEND Coordinators, and 22 locality</w:t>
      </w:r>
      <w:r w:rsidR="00543CCF">
        <w:rPr>
          <w:rFonts w:ascii="Arial" w:hAnsi="Arial" w:cs="Arial"/>
          <w:sz w:val="22"/>
          <w:szCs w:val="22"/>
        </w:rPr>
        <w:t xml:space="preserve"> </w:t>
      </w:r>
      <w:r w:rsidRPr="00E06575">
        <w:rPr>
          <w:rFonts w:ascii="Arial" w:hAnsi="Arial" w:cs="Arial"/>
          <w:sz w:val="22"/>
          <w:szCs w:val="22"/>
        </w:rPr>
        <w:t>based clusters bringing together schools, health, police, social work, and the voluntary sector directly reflecting the government's vision for multi</w:t>
      </w:r>
      <w:r w:rsidR="00543CCF">
        <w:rPr>
          <w:rFonts w:ascii="Arial" w:hAnsi="Arial" w:cs="Arial"/>
          <w:sz w:val="22"/>
          <w:szCs w:val="22"/>
        </w:rPr>
        <w:t xml:space="preserve"> </w:t>
      </w:r>
      <w:r w:rsidRPr="00E06575">
        <w:rPr>
          <w:rFonts w:ascii="Arial" w:hAnsi="Arial" w:cs="Arial"/>
          <w:sz w:val="22"/>
          <w:szCs w:val="22"/>
        </w:rPr>
        <w:t>agency Early Help (HM Government, 2022</w:t>
      </w:r>
      <w:r w:rsidR="00134F75">
        <w:rPr>
          <w:rFonts w:ascii="Arial" w:hAnsi="Arial" w:cs="Arial"/>
          <w:sz w:val="22"/>
          <w:szCs w:val="22"/>
        </w:rPr>
        <w:t>,</w:t>
      </w:r>
      <w:r w:rsidRPr="00E06575">
        <w:rPr>
          <w:rFonts w:ascii="Arial" w:hAnsi="Arial" w:cs="Arial"/>
          <w:sz w:val="22"/>
          <w:szCs w:val="22"/>
        </w:rPr>
        <w:t>).</w:t>
      </w:r>
    </w:p>
    <w:p w14:paraId="7C6731A4" w14:textId="1E1E221C" w:rsidR="0089672F" w:rsidRDefault="00E06575" w:rsidP="0089672F">
      <w:pPr>
        <w:rPr>
          <w:rFonts w:ascii="Arial" w:hAnsi="Arial" w:cs="Arial"/>
          <w:sz w:val="22"/>
          <w:szCs w:val="22"/>
        </w:rPr>
      </w:pPr>
      <w:r w:rsidRPr="00E06575">
        <w:rPr>
          <w:rFonts w:ascii="Arial" w:hAnsi="Arial" w:cs="Arial"/>
          <w:sz w:val="22"/>
          <w:szCs w:val="22"/>
        </w:rPr>
        <w:t>However, the offer lacks coherent digital structure. Information is dispersed across multiple platforms</w:t>
      </w:r>
      <w:r w:rsidR="00543CCF">
        <w:rPr>
          <w:rFonts w:ascii="Arial" w:hAnsi="Arial" w:cs="Arial"/>
          <w:sz w:val="22"/>
          <w:szCs w:val="22"/>
        </w:rPr>
        <w:t xml:space="preserve"> </w:t>
      </w:r>
      <w:r w:rsidRPr="00E06575">
        <w:rPr>
          <w:rFonts w:ascii="Arial" w:hAnsi="Arial" w:cs="Arial"/>
          <w:sz w:val="22"/>
          <w:szCs w:val="22"/>
        </w:rPr>
        <w:t>the main Council website, Leeds Local Offer, Leeds for Learning, and the Safeguarding Children Partnership</w:t>
      </w:r>
      <w:r w:rsidR="00543CCF">
        <w:rPr>
          <w:rFonts w:ascii="Arial" w:hAnsi="Arial" w:cs="Arial"/>
          <w:sz w:val="22"/>
          <w:szCs w:val="22"/>
        </w:rPr>
        <w:t xml:space="preserve"> </w:t>
      </w:r>
      <w:r w:rsidRPr="00E06575">
        <w:rPr>
          <w:rFonts w:ascii="Arial" w:hAnsi="Arial" w:cs="Arial"/>
          <w:sz w:val="22"/>
          <w:szCs w:val="22"/>
        </w:rPr>
        <w:t>with no single consolidated entry point for families. Parents are repeatedly redirected between sites, creating an unintended barrier to access for vulnerable families with limited digital confidence. Family</w:t>
      </w:r>
      <w:r w:rsidR="00543CCF">
        <w:rPr>
          <w:rFonts w:ascii="Arial" w:hAnsi="Arial" w:cs="Arial"/>
          <w:sz w:val="22"/>
          <w:szCs w:val="22"/>
        </w:rPr>
        <w:t xml:space="preserve"> </w:t>
      </w:r>
      <w:r w:rsidRPr="00E06575">
        <w:rPr>
          <w:rFonts w:ascii="Arial" w:hAnsi="Arial" w:cs="Arial"/>
          <w:sz w:val="22"/>
          <w:szCs w:val="22"/>
        </w:rPr>
        <w:t>facing content contains no explanation of the Early Help Assessment, the TAF process, or what families can expect upon requesting support information the Early Help System Guide identifies as essential for families to feel informed and avoid repeating their story (HM Government, 2022</w:t>
      </w:r>
      <w:r w:rsidR="00134F75">
        <w:rPr>
          <w:rFonts w:ascii="Arial" w:hAnsi="Arial" w:cs="Arial"/>
          <w:sz w:val="22"/>
          <w:szCs w:val="22"/>
        </w:rPr>
        <w:t>,</w:t>
      </w:r>
      <w:r w:rsidRPr="00E06575">
        <w:rPr>
          <w:rFonts w:ascii="Arial" w:hAnsi="Arial" w:cs="Arial"/>
          <w:sz w:val="22"/>
          <w:szCs w:val="22"/>
        </w:rPr>
        <w:t>). The complete absence of language support signposting remains a serious gap for a city as demographically diverse as Leeds</w:t>
      </w:r>
      <w:r>
        <w:rPr>
          <w:rFonts w:ascii="Arial" w:hAnsi="Arial" w:cs="Arial"/>
          <w:sz w:val="22"/>
          <w:szCs w:val="22"/>
        </w:rPr>
        <w:t xml:space="preserve">. </w:t>
      </w:r>
    </w:p>
    <w:p w14:paraId="5D210A62" w14:textId="77777777" w:rsidR="00E06575" w:rsidRDefault="00E06575" w:rsidP="0089672F">
      <w:pPr>
        <w:rPr>
          <w:rFonts w:ascii="Arial" w:hAnsi="Arial" w:cs="Arial"/>
          <w:sz w:val="22"/>
          <w:szCs w:val="22"/>
        </w:rPr>
      </w:pPr>
    </w:p>
    <w:p w14:paraId="03DDDD8C" w14:textId="7E354BFC" w:rsidR="0089672F" w:rsidRDefault="0089672F" w:rsidP="0089672F">
      <w:pPr>
        <w:rPr>
          <w:rFonts w:ascii="Arial" w:hAnsi="Arial" w:cs="Arial"/>
          <w:sz w:val="22"/>
          <w:szCs w:val="22"/>
        </w:rPr>
      </w:pPr>
      <w:r w:rsidRPr="0089672F">
        <w:rPr>
          <w:rFonts w:ascii="Arial" w:hAnsi="Arial" w:cs="Arial"/>
          <w:sz w:val="22"/>
          <w:szCs w:val="22"/>
        </w:rPr>
        <w:t xml:space="preserve">Norfolk County Council. </w:t>
      </w:r>
    </w:p>
    <w:p w14:paraId="458CCAB5" w14:textId="050F4EDD" w:rsidR="00E06575" w:rsidRPr="00E06575" w:rsidRDefault="00E06575" w:rsidP="00E06575">
      <w:pPr>
        <w:rPr>
          <w:rFonts w:ascii="Arial" w:hAnsi="Arial" w:cs="Arial"/>
          <w:sz w:val="22"/>
          <w:szCs w:val="22"/>
        </w:rPr>
      </w:pPr>
      <w:r w:rsidRPr="00E06575">
        <w:rPr>
          <w:rFonts w:ascii="Arial" w:hAnsi="Arial" w:cs="Arial"/>
          <w:sz w:val="22"/>
          <w:szCs w:val="22"/>
        </w:rPr>
        <w:t>Norfolk County Council's Early Help page opens with an inclusive, accessible statement: 'If you have difficulties in your family, or if you are worried about your children, there are people who can support you' (Norfolk County Council, 2024</w:t>
      </w:r>
      <w:r w:rsidR="00134F75">
        <w:rPr>
          <w:rFonts w:ascii="Arial" w:hAnsi="Arial" w:cs="Arial"/>
          <w:sz w:val="22"/>
          <w:szCs w:val="22"/>
        </w:rPr>
        <w:t>,</w:t>
      </w:r>
      <w:r w:rsidRPr="00E06575">
        <w:rPr>
          <w:rFonts w:ascii="Arial" w:hAnsi="Arial" w:cs="Arial"/>
          <w:sz w:val="22"/>
          <w:szCs w:val="22"/>
        </w:rPr>
        <w:t>). The page establishes eligibility up to age 18, or 25 for those with SEND, acknowledges adult concerns including financial difficulties and mental health, and provides two clearly signposted pathways 'Learn about family hubs support' and 'Request early help'  reflecting the Early Help System Guide's 'no wrong door' principle (HM Government, 2022, p.23).</w:t>
      </w:r>
    </w:p>
    <w:p w14:paraId="07362B91" w14:textId="37511AB9" w:rsidR="0089672F" w:rsidRDefault="00E06575" w:rsidP="0089672F">
      <w:pPr>
        <w:rPr>
          <w:rFonts w:ascii="Arial" w:hAnsi="Arial" w:cs="Arial"/>
          <w:sz w:val="22"/>
          <w:szCs w:val="22"/>
        </w:rPr>
      </w:pPr>
      <w:r w:rsidRPr="00E06575">
        <w:rPr>
          <w:rFonts w:ascii="Arial" w:hAnsi="Arial" w:cs="Arial"/>
          <w:sz w:val="22"/>
          <w:szCs w:val="22"/>
        </w:rPr>
        <w:t>Despite these strengths, critical information is absent. The Early Help Assessment process, lead practitioner role, and family plan development are entirely missing from family</w:t>
      </w:r>
      <w:r w:rsidR="00543CCF">
        <w:rPr>
          <w:rFonts w:ascii="Arial" w:hAnsi="Arial" w:cs="Arial"/>
          <w:sz w:val="22"/>
          <w:szCs w:val="22"/>
        </w:rPr>
        <w:t xml:space="preserve"> </w:t>
      </w:r>
      <w:r w:rsidRPr="00E06575">
        <w:rPr>
          <w:rFonts w:ascii="Arial" w:hAnsi="Arial" w:cs="Arial"/>
          <w:sz w:val="22"/>
          <w:szCs w:val="22"/>
        </w:rPr>
        <w:t>facing content, existing only within professional documentation. Families therefore gain little understanding of what engagement involves, which may generate anxiety and discourage participation. The multi</w:t>
      </w:r>
      <w:r w:rsidR="00543CCF">
        <w:rPr>
          <w:rFonts w:ascii="Arial" w:hAnsi="Arial" w:cs="Arial"/>
          <w:sz w:val="22"/>
          <w:szCs w:val="22"/>
        </w:rPr>
        <w:t xml:space="preserve"> </w:t>
      </w:r>
      <w:r w:rsidRPr="00E06575">
        <w:rPr>
          <w:rFonts w:ascii="Arial" w:hAnsi="Arial" w:cs="Arial"/>
          <w:sz w:val="22"/>
          <w:szCs w:val="22"/>
        </w:rPr>
        <w:t>agency nature of Early Help is also entirely absent, and for a large rural county with well</w:t>
      </w:r>
      <w:r w:rsidR="00543CCF">
        <w:rPr>
          <w:rFonts w:ascii="Arial" w:hAnsi="Arial" w:cs="Arial"/>
          <w:sz w:val="22"/>
          <w:szCs w:val="22"/>
        </w:rPr>
        <w:t xml:space="preserve"> </w:t>
      </w:r>
      <w:r w:rsidRPr="00E06575">
        <w:rPr>
          <w:rFonts w:ascii="Arial" w:hAnsi="Arial" w:cs="Arial"/>
          <w:sz w:val="22"/>
          <w:szCs w:val="22"/>
        </w:rPr>
        <w:t>documented digital exclusion challenges, there is no explanation of how families without internet access can seek support offline (House of Commons Library, 2024</w:t>
      </w:r>
      <w:r w:rsidR="00134F75">
        <w:rPr>
          <w:rFonts w:ascii="Arial" w:hAnsi="Arial" w:cs="Arial"/>
          <w:sz w:val="22"/>
          <w:szCs w:val="22"/>
        </w:rPr>
        <w:t>,</w:t>
      </w:r>
      <w:r w:rsidRPr="00E06575">
        <w:rPr>
          <w:rFonts w:ascii="Arial" w:hAnsi="Arial" w:cs="Arial"/>
          <w:sz w:val="22"/>
          <w:szCs w:val="22"/>
        </w:rPr>
        <w:t>).</w:t>
      </w:r>
      <w:r>
        <w:rPr>
          <w:rFonts w:ascii="Arial" w:hAnsi="Arial" w:cs="Arial"/>
          <w:sz w:val="22"/>
          <w:szCs w:val="22"/>
        </w:rPr>
        <w:t xml:space="preserve"> </w:t>
      </w:r>
    </w:p>
    <w:p w14:paraId="40D4931E" w14:textId="77777777" w:rsidR="00E06575" w:rsidRDefault="00E06575" w:rsidP="0089672F">
      <w:pPr>
        <w:rPr>
          <w:rFonts w:ascii="Arial" w:hAnsi="Arial" w:cs="Arial"/>
          <w:sz w:val="22"/>
          <w:szCs w:val="22"/>
        </w:rPr>
      </w:pPr>
    </w:p>
    <w:p w14:paraId="07BC882C" w14:textId="593C73A1" w:rsidR="0089672F" w:rsidRDefault="0089672F" w:rsidP="0089672F">
      <w:pPr>
        <w:rPr>
          <w:rFonts w:ascii="Arial" w:hAnsi="Arial" w:cs="Arial"/>
          <w:sz w:val="22"/>
          <w:szCs w:val="22"/>
        </w:rPr>
      </w:pPr>
      <w:r w:rsidRPr="0089672F">
        <w:rPr>
          <w:rFonts w:ascii="Arial" w:hAnsi="Arial" w:cs="Arial"/>
          <w:sz w:val="22"/>
          <w:szCs w:val="22"/>
        </w:rPr>
        <w:t xml:space="preserve">Tower Hamlets Council. </w:t>
      </w:r>
    </w:p>
    <w:p w14:paraId="48B0A342" w14:textId="7DADD720" w:rsidR="00E06575" w:rsidRPr="00E06575" w:rsidRDefault="00E06575" w:rsidP="00E06575">
      <w:pPr>
        <w:rPr>
          <w:rFonts w:ascii="Arial" w:hAnsi="Arial" w:cs="Arial"/>
          <w:sz w:val="22"/>
          <w:szCs w:val="22"/>
        </w:rPr>
      </w:pPr>
      <w:r w:rsidRPr="00E06575">
        <w:rPr>
          <w:rFonts w:ascii="Arial" w:hAnsi="Arial" w:cs="Arial"/>
          <w:sz w:val="22"/>
          <w:szCs w:val="22"/>
        </w:rPr>
        <w:t xml:space="preserve">Tower Hamlets Council's website presents the most comprehensive Early Help offering examined. The main MAST Early Help and Children and Families Service page provides clearly organised sections including 'About Early Help', 'Early Help at the front door', 'Tower Hamlets Best Start Family Hubs', 'Supporting Stronger Families', and 'Where can I get help?' directly reflecting the breadth of need identified across both mandatory documents (Tower </w:t>
      </w:r>
      <w:r w:rsidRPr="00E06575">
        <w:rPr>
          <w:rFonts w:ascii="Arial" w:hAnsi="Arial" w:cs="Arial"/>
          <w:sz w:val="22"/>
          <w:szCs w:val="22"/>
        </w:rPr>
        <w:lastRenderedPageBreak/>
        <w:t>Hamlets Council, 2025a</w:t>
      </w:r>
      <w:r w:rsidR="00134F75">
        <w:rPr>
          <w:rFonts w:ascii="Arial" w:hAnsi="Arial" w:cs="Arial"/>
          <w:sz w:val="22"/>
          <w:szCs w:val="22"/>
        </w:rPr>
        <w:t>,</w:t>
      </w:r>
      <w:r w:rsidRPr="00E06575">
        <w:rPr>
          <w:rFonts w:ascii="Arial" w:hAnsi="Arial" w:cs="Arial"/>
          <w:sz w:val="22"/>
          <w:szCs w:val="22"/>
        </w:rPr>
        <w:t>). The 'Early Help at the front door' page provides a genuine single point of access with an online enquiry form and prominent telephone number, consistent with the Early Help System Guide's 'no wrong door' requirement (HM Government, 2022, p.19). The website explicitly describes how health, housing, education, police, and the voluntary sector co-ordinate through the Early Help Hub, demonstrating the TAF model in practice (HM Government, 2022; HM Government, 2023</w:t>
      </w:r>
      <w:r w:rsidR="00134F75">
        <w:rPr>
          <w:rFonts w:ascii="Arial" w:hAnsi="Arial" w:cs="Arial"/>
          <w:sz w:val="22"/>
          <w:szCs w:val="22"/>
        </w:rPr>
        <w:t>,</w:t>
      </w:r>
      <w:r w:rsidRPr="00E06575">
        <w:rPr>
          <w:rFonts w:ascii="Arial" w:hAnsi="Arial" w:cs="Arial"/>
          <w:sz w:val="22"/>
          <w:szCs w:val="22"/>
        </w:rPr>
        <w:t>). A downloadable plain-English family leaflet explains what Early Help is, who it helps, and how information is shared (Tower Hamlets Council, 2025a), and the Council's Ofsted 'Outstanding' judgement specifically highlighted Early Help as a strength (Tower Hamlets Council, 2025b</w:t>
      </w:r>
      <w:r w:rsidR="00134F75">
        <w:rPr>
          <w:rFonts w:ascii="Arial" w:hAnsi="Arial" w:cs="Arial"/>
          <w:sz w:val="22"/>
          <w:szCs w:val="22"/>
        </w:rPr>
        <w:t>,</w:t>
      </w:r>
      <w:r w:rsidRPr="00E06575">
        <w:rPr>
          <w:rFonts w:ascii="Arial" w:hAnsi="Arial" w:cs="Arial"/>
          <w:sz w:val="22"/>
          <w:szCs w:val="22"/>
        </w:rPr>
        <w:t>).</w:t>
      </w:r>
    </w:p>
    <w:p w14:paraId="461218A0" w14:textId="1122D7B2" w:rsidR="00BC184E" w:rsidRDefault="00E06575" w:rsidP="0089672F">
      <w:pPr>
        <w:rPr>
          <w:rFonts w:ascii="Arial" w:hAnsi="Arial" w:cs="Arial"/>
          <w:sz w:val="22"/>
          <w:szCs w:val="22"/>
        </w:rPr>
      </w:pPr>
      <w:r w:rsidRPr="00E06575">
        <w:rPr>
          <w:rFonts w:ascii="Arial" w:hAnsi="Arial" w:cs="Arial"/>
          <w:sz w:val="22"/>
          <w:szCs w:val="22"/>
        </w:rPr>
        <w:t>The principal weakness remains language accessibility. Despite serving one of England's most linguistically diverse populations, the family</w:t>
      </w:r>
      <w:r w:rsidR="00543CCF">
        <w:rPr>
          <w:rFonts w:ascii="Arial" w:hAnsi="Arial" w:cs="Arial"/>
          <w:sz w:val="22"/>
          <w:szCs w:val="22"/>
        </w:rPr>
        <w:t xml:space="preserve"> </w:t>
      </w:r>
      <w:r w:rsidRPr="00E06575">
        <w:rPr>
          <w:rFonts w:ascii="Arial" w:hAnsi="Arial" w:cs="Arial"/>
          <w:sz w:val="22"/>
          <w:szCs w:val="22"/>
        </w:rPr>
        <w:t>facing Early Help pages do not prominently signpost multilingual resources falling short of the Equality Act 2010 obligations referenced explicitly in Working Together to Safeguard Children 2023 (HM Government, 2023</w:t>
      </w:r>
      <w:r w:rsidR="00134F75">
        <w:rPr>
          <w:rFonts w:ascii="Arial" w:hAnsi="Arial" w:cs="Arial"/>
          <w:sz w:val="22"/>
          <w:szCs w:val="22"/>
        </w:rPr>
        <w:t>,</w:t>
      </w:r>
      <w:r w:rsidRPr="00E06575">
        <w:rPr>
          <w:rFonts w:ascii="Arial" w:hAnsi="Arial" w:cs="Arial"/>
          <w:sz w:val="22"/>
          <w:szCs w:val="22"/>
        </w:rPr>
        <w:t>).</w:t>
      </w:r>
    </w:p>
    <w:p w14:paraId="110B9AE8" w14:textId="77777777" w:rsidR="00E06575" w:rsidRDefault="00E06575" w:rsidP="0089672F">
      <w:pPr>
        <w:rPr>
          <w:rFonts w:ascii="Arial" w:hAnsi="Arial" w:cs="Arial"/>
          <w:sz w:val="22"/>
          <w:szCs w:val="22"/>
        </w:rPr>
      </w:pPr>
    </w:p>
    <w:p w14:paraId="0EAE1EB9" w14:textId="77777777" w:rsidR="00BC184E" w:rsidRDefault="0089672F" w:rsidP="0089672F">
      <w:pPr>
        <w:rPr>
          <w:rFonts w:ascii="Arial" w:hAnsi="Arial" w:cs="Arial"/>
          <w:sz w:val="22"/>
          <w:szCs w:val="22"/>
        </w:rPr>
      </w:pPr>
      <w:r>
        <w:rPr>
          <w:rFonts w:ascii="Arial" w:hAnsi="Arial" w:cs="Arial"/>
          <w:sz w:val="22"/>
          <w:szCs w:val="22"/>
        </w:rPr>
        <w:t xml:space="preserve">Comparative Analysis. </w:t>
      </w:r>
    </w:p>
    <w:p w14:paraId="45A1DC51" w14:textId="159478E9" w:rsidR="0089672F" w:rsidRDefault="0089672F" w:rsidP="0089672F">
      <w:pPr>
        <w:rPr>
          <w:rFonts w:ascii="Arial" w:hAnsi="Arial" w:cs="Arial"/>
          <w:sz w:val="22"/>
          <w:szCs w:val="22"/>
        </w:rPr>
      </w:pPr>
      <w:r w:rsidRPr="0089672F">
        <w:rPr>
          <w:rFonts w:ascii="Arial" w:hAnsi="Arial" w:cs="Arial"/>
          <w:sz w:val="22"/>
          <w:szCs w:val="22"/>
        </w:rPr>
        <w:t>This study compares the official websites of early family assistance services operated by local authorities in three UK locations: Norfolk, Leeds, and Tower Hamlets. It finds that while clear hierarchical differences exist between the three sites, they all share widespread systemic flaws. The study then conducts an assessment across four core dimensions: For the accessibility and clarity dimension, Norfolk’s content uses easy</w:t>
      </w:r>
      <w:r w:rsidR="00436692">
        <w:rPr>
          <w:rFonts w:ascii="Arial" w:hAnsi="Arial" w:cs="Arial"/>
          <w:sz w:val="22"/>
          <w:szCs w:val="22"/>
        </w:rPr>
        <w:t xml:space="preserve"> </w:t>
      </w:r>
      <w:r w:rsidRPr="0089672F">
        <w:rPr>
          <w:rFonts w:ascii="Arial" w:hAnsi="Arial" w:cs="Arial"/>
          <w:sz w:val="22"/>
          <w:szCs w:val="22"/>
        </w:rPr>
        <w:t>to</w:t>
      </w:r>
      <w:r w:rsidR="00436692">
        <w:rPr>
          <w:rFonts w:ascii="Arial" w:hAnsi="Arial" w:cs="Arial"/>
          <w:sz w:val="22"/>
          <w:szCs w:val="22"/>
        </w:rPr>
        <w:t xml:space="preserve"> </w:t>
      </w:r>
      <w:r w:rsidRPr="0089672F">
        <w:rPr>
          <w:rFonts w:ascii="Arial" w:hAnsi="Arial" w:cs="Arial"/>
          <w:sz w:val="22"/>
          <w:szCs w:val="22"/>
        </w:rPr>
        <w:t xml:space="preserve">understand language but lacks sufficient information depth; Leeds covers the largest range of content but suffers from fragmented navigation; and Tower Hamlets achieves the best balance of these factors. None of the three meet the standard outlined in the </w:t>
      </w:r>
      <w:r w:rsidR="005334AC">
        <w:rPr>
          <w:rFonts w:ascii="Arial" w:hAnsi="Arial" w:cs="Arial"/>
          <w:sz w:val="22"/>
          <w:szCs w:val="22"/>
        </w:rPr>
        <w:t>(HM</w:t>
      </w:r>
      <w:r w:rsidRPr="0089672F">
        <w:rPr>
          <w:rFonts w:ascii="Arial" w:hAnsi="Arial" w:cs="Arial"/>
          <w:sz w:val="22"/>
          <w:szCs w:val="22"/>
        </w:rPr>
        <w:t xml:space="preserve"> </w:t>
      </w:r>
      <w:r w:rsidR="005334AC">
        <w:rPr>
          <w:rFonts w:ascii="Arial" w:hAnsi="Arial" w:cs="Arial"/>
          <w:sz w:val="22"/>
          <w:szCs w:val="22"/>
        </w:rPr>
        <w:t>G</w:t>
      </w:r>
      <w:r w:rsidRPr="0089672F">
        <w:rPr>
          <w:rFonts w:ascii="Arial" w:hAnsi="Arial" w:cs="Arial"/>
          <w:sz w:val="22"/>
          <w:szCs w:val="22"/>
        </w:rPr>
        <w:t>overnment’s 2022</w:t>
      </w:r>
      <w:r w:rsidR="00134F75">
        <w:rPr>
          <w:rFonts w:ascii="Arial" w:hAnsi="Arial" w:cs="Arial"/>
          <w:sz w:val="22"/>
          <w:szCs w:val="22"/>
        </w:rPr>
        <w:t>,</w:t>
      </w:r>
      <w:r w:rsidR="005334AC">
        <w:rPr>
          <w:rFonts w:ascii="Arial" w:hAnsi="Arial" w:cs="Arial"/>
          <w:sz w:val="22"/>
          <w:szCs w:val="22"/>
        </w:rPr>
        <w:t>).</w:t>
      </w:r>
      <w:r w:rsidRPr="0089672F">
        <w:rPr>
          <w:rFonts w:ascii="Arial" w:hAnsi="Arial" w:cs="Arial"/>
          <w:sz w:val="22"/>
          <w:szCs w:val="22"/>
        </w:rPr>
        <w:t xml:space="preserve"> Early Assistance System Guidance, which requires that families can access services smoothly. For the multi</w:t>
      </w:r>
      <w:r w:rsidR="00436692">
        <w:rPr>
          <w:rFonts w:ascii="Arial" w:hAnsi="Arial" w:cs="Arial"/>
          <w:sz w:val="22"/>
          <w:szCs w:val="22"/>
        </w:rPr>
        <w:t xml:space="preserve"> </w:t>
      </w:r>
      <w:r w:rsidRPr="0089672F">
        <w:rPr>
          <w:rFonts w:ascii="Arial" w:hAnsi="Arial" w:cs="Arial"/>
          <w:sz w:val="22"/>
          <w:szCs w:val="22"/>
        </w:rPr>
        <w:t xml:space="preserve">agency collaboration and communication dimension, only Tower Hamlets clearly explains the partnership mechanism of its early assistance </w:t>
      </w:r>
      <w:r w:rsidR="005334AC" w:rsidRPr="0089672F">
        <w:rPr>
          <w:rFonts w:ascii="Arial" w:hAnsi="Arial" w:cs="Arial"/>
          <w:sz w:val="22"/>
          <w:szCs w:val="22"/>
        </w:rPr>
        <w:t>centres</w:t>
      </w:r>
      <w:r w:rsidRPr="0089672F">
        <w:rPr>
          <w:rFonts w:ascii="Arial" w:hAnsi="Arial" w:cs="Arial"/>
          <w:sz w:val="22"/>
          <w:szCs w:val="22"/>
        </w:rPr>
        <w:t xml:space="preserve"> on family</w:t>
      </w:r>
      <w:r w:rsidR="00436692">
        <w:rPr>
          <w:rFonts w:ascii="Arial" w:hAnsi="Arial" w:cs="Arial"/>
          <w:sz w:val="22"/>
          <w:szCs w:val="22"/>
        </w:rPr>
        <w:t xml:space="preserve"> </w:t>
      </w:r>
      <w:r w:rsidRPr="0089672F">
        <w:rPr>
          <w:rFonts w:ascii="Arial" w:hAnsi="Arial" w:cs="Arial"/>
          <w:sz w:val="22"/>
          <w:szCs w:val="22"/>
        </w:rPr>
        <w:t>facing pages. Leeds and Norfolk only place this information in professional documents, which fails to comply with the requirement set out in the</w:t>
      </w:r>
      <w:r w:rsidR="005334AC">
        <w:rPr>
          <w:rFonts w:ascii="Arial" w:hAnsi="Arial" w:cs="Arial"/>
          <w:sz w:val="22"/>
          <w:szCs w:val="22"/>
        </w:rPr>
        <w:t xml:space="preserve"> (HM G</w:t>
      </w:r>
      <w:r w:rsidRPr="0089672F">
        <w:rPr>
          <w:rFonts w:ascii="Arial" w:hAnsi="Arial" w:cs="Arial"/>
          <w:sz w:val="22"/>
          <w:szCs w:val="22"/>
        </w:rPr>
        <w:t>overnment’s 202</w:t>
      </w:r>
      <w:r w:rsidR="005334AC">
        <w:rPr>
          <w:rFonts w:ascii="Arial" w:hAnsi="Arial" w:cs="Arial"/>
          <w:sz w:val="22"/>
          <w:szCs w:val="22"/>
        </w:rPr>
        <w:t>2</w:t>
      </w:r>
      <w:r w:rsidR="00134F75">
        <w:rPr>
          <w:rFonts w:ascii="Arial" w:hAnsi="Arial" w:cs="Arial"/>
          <w:sz w:val="22"/>
          <w:szCs w:val="22"/>
        </w:rPr>
        <w:t>,</w:t>
      </w:r>
      <w:r w:rsidR="005334AC">
        <w:rPr>
          <w:rFonts w:ascii="Arial" w:hAnsi="Arial" w:cs="Arial"/>
          <w:sz w:val="22"/>
          <w:szCs w:val="22"/>
        </w:rPr>
        <w:t>).</w:t>
      </w:r>
      <w:r w:rsidRPr="0089672F">
        <w:rPr>
          <w:rFonts w:ascii="Arial" w:hAnsi="Arial" w:cs="Arial"/>
          <w:sz w:val="22"/>
          <w:szCs w:val="22"/>
        </w:rPr>
        <w:t xml:space="preserve"> Working Together to Safeguard Children that families must be informed of factors that affect their own decision</w:t>
      </w:r>
      <w:r w:rsidR="00BC184E">
        <w:rPr>
          <w:rFonts w:ascii="Arial" w:hAnsi="Arial" w:cs="Arial"/>
          <w:sz w:val="22"/>
          <w:szCs w:val="22"/>
        </w:rPr>
        <w:t xml:space="preserve"> </w:t>
      </w:r>
      <w:r w:rsidRPr="0089672F">
        <w:rPr>
          <w:rFonts w:ascii="Arial" w:hAnsi="Arial" w:cs="Arial"/>
          <w:sz w:val="22"/>
          <w:szCs w:val="22"/>
        </w:rPr>
        <w:t>making, a shortcoming that reduces family engagement. For the service scope dimension, Leeds and Tower Hamlets have integrated employment advice, parenting support, and SEND coordination services, which aligns with the policy requirements for whole</w:t>
      </w:r>
      <w:r w:rsidR="00436692">
        <w:rPr>
          <w:rFonts w:ascii="Arial" w:hAnsi="Arial" w:cs="Arial"/>
          <w:sz w:val="22"/>
          <w:szCs w:val="22"/>
        </w:rPr>
        <w:t xml:space="preserve"> </w:t>
      </w:r>
      <w:r w:rsidRPr="0089672F">
        <w:rPr>
          <w:rFonts w:ascii="Arial" w:hAnsi="Arial" w:cs="Arial"/>
          <w:sz w:val="22"/>
          <w:szCs w:val="22"/>
        </w:rPr>
        <w:t xml:space="preserve">family services. Norfolk only offers a single referral pathway, with an opaque service scope, a finding that matches the judgment put forward by Featherstone et al. </w:t>
      </w:r>
      <w:r w:rsidR="005334AC">
        <w:rPr>
          <w:rFonts w:ascii="Arial" w:hAnsi="Arial" w:cs="Arial"/>
          <w:sz w:val="22"/>
          <w:szCs w:val="22"/>
        </w:rPr>
        <w:t>(</w:t>
      </w:r>
      <w:r w:rsidRPr="0089672F">
        <w:rPr>
          <w:rFonts w:ascii="Arial" w:hAnsi="Arial" w:cs="Arial"/>
          <w:sz w:val="22"/>
          <w:szCs w:val="22"/>
        </w:rPr>
        <w:t>2018</w:t>
      </w:r>
      <w:r w:rsidR="00134F75">
        <w:rPr>
          <w:rFonts w:ascii="Arial" w:hAnsi="Arial" w:cs="Arial"/>
          <w:sz w:val="22"/>
          <w:szCs w:val="22"/>
        </w:rPr>
        <w:t>,</w:t>
      </w:r>
      <w:r w:rsidR="005334AC">
        <w:rPr>
          <w:rFonts w:ascii="Arial" w:hAnsi="Arial" w:cs="Arial"/>
          <w:sz w:val="22"/>
          <w:szCs w:val="22"/>
        </w:rPr>
        <w:t>)</w:t>
      </w:r>
      <w:r w:rsidRPr="0089672F">
        <w:rPr>
          <w:rFonts w:ascii="Arial" w:hAnsi="Arial" w:cs="Arial"/>
          <w:sz w:val="22"/>
          <w:szCs w:val="22"/>
        </w:rPr>
        <w:t xml:space="preserve"> that fragmented single</w:t>
      </w:r>
      <w:r w:rsidR="00436692">
        <w:rPr>
          <w:rFonts w:ascii="Arial" w:hAnsi="Arial" w:cs="Arial"/>
          <w:sz w:val="22"/>
          <w:szCs w:val="22"/>
        </w:rPr>
        <w:t xml:space="preserve"> </w:t>
      </w:r>
      <w:r w:rsidRPr="0089672F">
        <w:rPr>
          <w:rFonts w:ascii="Arial" w:hAnsi="Arial" w:cs="Arial"/>
          <w:sz w:val="22"/>
          <w:szCs w:val="22"/>
        </w:rPr>
        <w:t xml:space="preserve">focus services fail to identify the deep root causes of problems. For the equity and inclusion dimension, all three locations have shortcomings: Leeds website has no multilingual functionality; Norfolk ignores the access needs of users accessing services offline or in rural areas; and Tower Hamlets, which serves one of the most linguistically diverse populations in the UK, has not translated its website content. All of these issues align with the conclusion proposed by Matthews et al. </w:t>
      </w:r>
      <w:r w:rsidR="005334AC">
        <w:rPr>
          <w:rFonts w:ascii="Arial" w:hAnsi="Arial" w:cs="Arial"/>
          <w:sz w:val="22"/>
          <w:szCs w:val="22"/>
        </w:rPr>
        <w:t>(</w:t>
      </w:r>
      <w:r w:rsidRPr="0089672F">
        <w:rPr>
          <w:rFonts w:ascii="Arial" w:hAnsi="Arial" w:cs="Arial"/>
          <w:sz w:val="22"/>
          <w:szCs w:val="22"/>
        </w:rPr>
        <w:t>2024</w:t>
      </w:r>
      <w:r w:rsidR="00134F75">
        <w:rPr>
          <w:rFonts w:ascii="Arial" w:hAnsi="Arial" w:cs="Arial"/>
          <w:sz w:val="22"/>
          <w:szCs w:val="22"/>
        </w:rPr>
        <w:t>,</w:t>
      </w:r>
      <w:r w:rsidR="005334AC">
        <w:rPr>
          <w:rFonts w:ascii="Arial" w:hAnsi="Arial" w:cs="Arial"/>
          <w:sz w:val="22"/>
          <w:szCs w:val="22"/>
        </w:rPr>
        <w:t>)</w:t>
      </w:r>
      <w:r w:rsidRPr="0089672F">
        <w:rPr>
          <w:rFonts w:ascii="Arial" w:hAnsi="Arial" w:cs="Arial"/>
          <w:sz w:val="22"/>
          <w:szCs w:val="22"/>
        </w:rPr>
        <w:t xml:space="preserve"> that local authority websites generally fail to support various groups facing access barriers.</w:t>
      </w:r>
      <w:r>
        <w:rPr>
          <w:rFonts w:ascii="Arial" w:hAnsi="Arial" w:cs="Arial"/>
          <w:sz w:val="22"/>
          <w:szCs w:val="22"/>
        </w:rPr>
        <w:t xml:space="preserve"> </w:t>
      </w:r>
    </w:p>
    <w:p w14:paraId="60A21A17" w14:textId="77777777" w:rsidR="0089672F" w:rsidRDefault="0089672F" w:rsidP="0089672F">
      <w:pPr>
        <w:rPr>
          <w:rFonts w:ascii="Arial" w:hAnsi="Arial" w:cs="Arial"/>
          <w:sz w:val="22"/>
          <w:szCs w:val="22"/>
        </w:rPr>
      </w:pPr>
    </w:p>
    <w:p w14:paraId="0579D6FE" w14:textId="2AFCAD09" w:rsidR="0089672F" w:rsidRPr="0089672F" w:rsidRDefault="0089672F" w:rsidP="0089672F">
      <w:pPr>
        <w:rPr>
          <w:rFonts w:ascii="Arial" w:hAnsi="Arial" w:cs="Arial"/>
          <w:sz w:val="22"/>
          <w:szCs w:val="22"/>
        </w:rPr>
      </w:pPr>
      <w:r w:rsidRPr="0089672F">
        <w:rPr>
          <w:rFonts w:ascii="Arial" w:hAnsi="Arial" w:cs="Arial"/>
          <w:sz w:val="22"/>
          <w:szCs w:val="22"/>
        </w:rPr>
        <w:t xml:space="preserve">Conclusion and Recommendations. </w:t>
      </w:r>
    </w:p>
    <w:p w14:paraId="51EDA5BA" w14:textId="1EA9F0EB" w:rsidR="0089672F" w:rsidRDefault="0089672F" w:rsidP="0089672F">
      <w:pPr>
        <w:rPr>
          <w:rFonts w:ascii="Arial" w:hAnsi="Arial" w:cs="Arial"/>
          <w:sz w:val="22"/>
          <w:szCs w:val="22"/>
        </w:rPr>
      </w:pPr>
      <w:r w:rsidRPr="0089672F">
        <w:rPr>
          <w:rFonts w:ascii="Arial" w:hAnsi="Arial" w:cs="Arial"/>
          <w:sz w:val="22"/>
          <w:szCs w:val="22"/>
        </w:rPr>
        <w:lastRenderedPageBreak/>
        <w:t>Tower Hamlets Council emerges as the most effective communicator of Early Help, most comprehensively aligned with both mandatory documents, most structurally coherent, and most transparent. Leeds offers strategic strength undermined by digital fragmentation. Norfolk achieves accessible tone but fails on depth. Four recommendations apply across all three authorities. First, each should consolidate Early Help onto a single family</w:t>
      </w:r>
      <w:r w:rsidR="00BC184E">
        <w:rPr>
          <w:rFonts w:ascii="Arial" w:hAnsi="Arial" w:cs="Arial"/>
          <w:sz w:val="22"/>
          <w:szCs w:val="22"/>
        </w:rPr>
        <w:t xml:space="preserve"> </w:t>
      </w:r>
      <w:r w:rsidRPr="0089672F">
        <w:rPr>
          <w:rFonts w:ascii="Arial" w:hAnsi="Arial" w:cs="Arial"/>
          <w:sz w:val="22"/>
          <w:szCs w:val="22"/>
        </w:rPr>
        <w:t>facing page with a plain</w:t>
      </w:r>
      <w:r w:rsidR="00BC184E">
        <w:rPr>
          <w:rFonts w:ascii="Arial" w:hAnsi="Arial" w:cs="Arial"/>
          <w:sz w:val="22"/>
          <w:szCs w:val="22"/>
        </w:rPr>
        <w:t xml:space="preserve"> </w:t>
      </w:r>
      <w:r w:rsidRPr="0089672F">
        <w:rPr>
          <w:rFonts w:ascii="Arial" w:hAnsi="Arial" w:cs="Arial"/>
          <w:sz w:val="22"/>
          <w:szCs w:val="22"/>
        </w:rPr>
        <w:t>English explanation of the assessment, lead practitioner role, and family plan, consistent with the principle that families tell their story only once (HM Government, 2022</w:t>
      </w:r>
      <w:r w:rsidR="00134F75">
        <w:rPr>
          <w:rFonts w:ascii="Arial" w:hAnsi="Arial" w:cs="Arial"/>
          <w:sz w:val="22"/>
          <w:szCs w:val="22"/>
        </w:rPr>
        <w:t>,</w:t>
      </w:r>
      <w:r w:rsidRPr="0089672F">
        <w:rPr>
          <w:rFonts w:ascii="Arial" w:hAnsi="Arial" w:cs="Arial"/>
          <w:sz w:val="22"/>
          <w:szCs w:val="22"/>
        </w:rPr>
        <w:t>). Second, all three should explicitly communicate the multi</w:t>
      </w:r>
      <w:r w:rsidR="00BC184E">
        <w:rPr>
          <w:rFonts w:ascii="Arial" w:hAnsi="Arial" w:cs="Arial"/>
          <w:sz w:val="22"/>
          <w:szCs w:val="22"/>
        </w:rPr>
        <w:t xml:space="preserve"> </w:t>
      </w:r>
      <w:r w:rsidRPr="0089672F">
        <w:rPr>
          <w:rFonts w:ascii="Arial" w:hAnsi="Arial" w:cs="Arial"/>
          <w:sz w:val="22"/>
          <w:szCs w:val="22"/>
        </w:rPr>
        <w:t>agency nature of Early Help to families, in line with Working Together to Safeguard Children 2023 (HM Government, 2023</w:t>
      </w:r>
      <w:r w:rsidR="00134F75">
        <w:rPr>
          <w:rFonts w:ascii="Arial" w:hAnsi="Arial" w:cs="Arial"/>
          <w:sz w:val="22"/>
          <w:szCs w:val="22"/>
        </w:rPr>
        <w:t>,</w:t>
      </w:r>
      <w:r w:rsidRPr="0089672F">
        <w:rPr>
          <w:rFonts w:ascii="Arial" w:hAnsi="Arial" w:cs="Arial"/>
          <w:sz w:val="22"/>
          <w:szCs w:val="22"/>
        </w:rPr>
        <w:t>). Third, each must address equity of access, including multilingual signposting and clear offline referral routes for digitally excluded families (House of Commons Library, 2024</w:t>
      </w:r>
      <w:r w:rsidR="00134F75">
        <w:rPr>
          <w:rFonts w:ascii="Arial" w:hAnsi="Arial" w:cs="Arial"/>
          <w:sz w:val="22"/>
          <w:szCs w:val="22"/>
        </w:rPr>
        <w:t>,</w:t>
      </w:r>
      <w:r w:rsidRPr="0089672F">
        <w:rPr>
          <w:rFonts w:ascii="Arial" w:hAnsi="Arial" w:cs="Arial"/>
          <w:sz w:val="22"/>
          <w:szCs w:val="22"/>
        </w:rPr>
        <w:t>). Fourth, Norfolk must significantly expand its family</w:t>
      </w:r>
      <w:r w:rsidR="00BC184E">
        <w:rPr>
          <w:rFonts w:ascii="Arial" w:hAnsi="Arial" w:cs="Arial"/>
          <w:sz w:val="22"/>
          <w:szCs w:val="22"/>
        </w:rPr>
        <w:t xml:space="preserve"> </w:t>
      </w:r>
      <w:r w:rsidRPr="0089672F">
        <w:rPr>
          <w:rFonts w:ascii="Arial" w:hAnsi="Arial" w:cs="Arial"/>
          <w:sz w:val="22"/>
          <w:szCs w:val="22"/>
        </w:rPr>
        <w:t>facing content. Taken together, these improvements would bring all three authorities meaningfully closer to the mature Early Help system vision articulated in statutory guidance one in which every family, regardless of background, language, or digital capability, can readily access the right help at the right time (HM Government, 2022; HM Government, 2023</w:t>
      </w:r>
      <w:r w:rsidR="00134F75">
        <w:rPr>
          <w:rFonts w:ascii="Arial" w:hAnsi="Arial" w:cs="Arial"/>
          <w:sz w:val="22"/>
          <w:szCs w:val="22"/>
        </w:rPr>
        <w:t>,</w:t>
      </w:r>
      <w:r w:rsidRPr="0089672F">
        <w:rPr>
          <w:rFonts w:ascii="Arial" w:hAnsi="Arial" w:cs="Arial"/>
          <w:sz w:val="22"/>
          <w:szCs w:val="22"/>
        </w:rPr>
        <w:t>).</w:t>
      </w:r>
      <w:r>
        <w:rPr>
          <w:rFonts w:ascii="Arial" w:hAnsi="Arial" w:cs="Arial"/>
          <w:sz w:val="22"/>
          <w:szCs w:val="22"/>
        </w:rPr>
        <w:t xml:space="preserve"> </w:t>
      </w:r>
      <w:r w:rsidR="00E06575">
        <w:rPr>
          <w:rFonts w:ascii="Arial" w:hAnsi="Arial" w:cs="Arial"/>
          <w:sz w:val="22"/>
          <w:szCs w:val="22"/>
        </w:rPr>
        <w:t xml:space="preserve"> </w:t>
      </w:r>
    </w:p>
    <w:p w14:paraId="7B7FF0C2" w14:textId="77777777" w:rsidR="00E06575" w:rsidRDefault="00E06575" w:rsidP="0089672F">
      <w:pPr>
        <w:rPr>
          <w:rFonts w:ascii="Arial" w:hAnsi="Arial" w:cs="Arial"/>
          <w:sz w:val="22"/>
          <w:szCs w:val="22"/>
        </w:rPr>
      </w:pPr>
    </w:p>
    <w:p w14:paraId="05042718" w14:textId="07BF1525" w:rsidR="0089672F" w:rsidRDefault="0089672F" w:rsidP="0089672F">
      <w:pPr>
        <w:rPr>
          <w:rFonts w:ascii="Arial" w:hAnsi="Arial" w:cs="Arial"/>
          <w:sz w:val="22"/>
          <w:szCs w:val="22"/>
        </w:rPr>
      </w:pPr>
      <w:r>
        <w:rPr>
          <w:rFonts w:ascii="Arial" w:hAnsi="Arial" w:cs="Arial"/>
          <w:sz w:val="22"/>
          <w:szCs w:val="22"/>
        </w:rPr>
        <w:t xml:space="preserve">References. </w:t>
      </w:r>
    </w:p>
    <w:p w14:paraId="25147458" w14:textId="77777777" w:rsidR="0089672F" w:rsidRPr="0089672F" w:rsidRDefault="0089672F" w:rsidP="0089672F">
      <w:pPr>
        <w:rPr>
          <w:rFonts w:ascii="Arial" w:hAnsi="Arial" w:cs="Arial"/>
          <w:sz w:val="22"/>
          <w:szCs w:val="22"/>
        </w:rPr>
      </w:pPr>
      <w:r w:rsidRPr="0089672F">
        <w:rPr>
          <w:rFonts w:ascii="Arial" w:hAnsi="Arial" w:cs="Arial"/>
          <w:sz w:val="22"/>
          <w:szCs w:val="22"/>
        </w:rPr>
        <w:t>Brandon, M., Belderson, P., Gardner, R., Farr, M. and Penney, H. (2020) Missed opportunities: indicators of neglect – what is ignored, why, and what can be done? London: Department for Education.</w:t>
      </w:r>
    </w:p>
    <w:p w14:paraId="1CC00BDE" w14:textId="77777777" w:rsidR="0089672F" w:rsidRPr="0089672F" w:rsidRDefault="0089672F" w:rsidP="0089672F">
      <w:pPr>
        <w:rPr>
          <w:rFonts w:ascii="Arial" w:hAnsi="Arial" w:cs="Arial"/>
          <w:sz w:val="22"/>
          <w:szCs w:val="22"/>
        </w:rPr>
      </w:pPr>
      <w:r w:rsidRPr="0089672F">
        <w:rPr>
          <w:rFonts w:ascii="Arial" w:hAnsi="Arial" w:cs="Arial"/>
          <w:sz w:val="22"/>
          <w:szCs w:val="22"/>
        </w:rPr>
        <w:t>Featherstone, B., Gupta, A., Morris, K. and White, S. (2018) Protecting children: a social model. Bristol: Policy Press.</w:t>
      </w:r>
    </w:p>
    <w:p w14:paraId="0E940A76" w14:textId="15993852" w:rsidR="0089672F" w:rsidRPr="0089672F" w:rsidRDefault="0089672F" w:rsidP="0089672F">
      <w:pPr>
        <w:rPr>
          <w:rFonts w:ascii="Arial" w:hAnsi="Arial" w:cs="Arial"/>
          <w:sz w:val="22"/>
          <w:szCs w:val="22"/>
        </w:rPr>
      </w:pPr>
      <w:r w:rsidRPr="0089672F">
        <w:rPr>
          <w:rFonts w:ascii="Arial" w:hAnsi="Arial" w:cs="Arial"/>
          <w:sz w:val="22"/>
          <w:szCs w:val="22"/>
        </w:rPr>
        <w:t>HM Government (2022) Early help system guide: a toolkit to assist local strategic partnerships. London: Department for Education/Department for Levelling Up, Housing and Communities. Available at: https://assets.publishing.service.gov.uk/media/628de13be90e071f5f7e1bd2/Early_Help_System_Guide.pdf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p>
    <w:p w14:paraId="294AECCB" w14:textId="05523863" w:rsidR="0089672F" w:rsidRDefault="0089672F" w:rsidP="0089672F">
      <w:pPr>
        <w:rPr>
          <w:rFonts w:ascii="Arial" w:hAnsi="Arial" w:cs="Arial"/>
          <w:sz w:val="22"/>
          <w:szCs w:val="22"/>
        </w:rPr>
      </w:pPr>
      <w:r w:rsidRPr="0089672F">
        <w:rPr>
          <w:rFonts w:ascii="Arial" w:hAnsi="Arial" w:cs="Arial"/>
          <w:sz w:val="22"/>
          <w:szCs w:val="22"/>
        </w:rPr>
        <w:t>HM Government (2023) Working together to safeguard children 2023: statutory guidance. London: Department for Education. Available at: https://www.gov.uk/government/publications/working-together-to-safeguard-children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r w:rsidR="00181792">
        <w:rPr>
          <w:rFonts w:ascii="Arial" w:hAnsi="Arial" w:cs="Arial"/>
          <w:sz w:val="22"/>
          <w:szCs w:val="22"/>
        </w:rPr>
        <w:t xml:space="preserve"> </w:t>
      </w:r>
    </w:p>
    <w:p w14:paraId="5165C95A" w14:textId="3288A72A" w:rsidR="00181792" w:rsidRPr="0089672F" w:rsidRDefault="00181792" w:rsidP="0089672F">
      <w:pPr>
        <w:rPr>
          <w:rFonts w:ascii="Arial" w:hAnsi="Arial" w:cs="Arial"/>
          <w:sz w:val="22"/>
          <w:szCs w:val="22"/>
        </w:rPr>
      </w:pPr>
      <w:r w:rsidRPr="00181792">
        <w:rPr>
          <w:rFonts w:ascii="Arial" w:hAnsi="Arial" w:cs="Arial"/>
          <w:sz w:val="22"/>
          <w:szCs w:val="22"/>
        </w:rPr>
        <w:t>House of Commons Library (2024) Digital exclusion in the UK. London: House of Commons. Available at: https://researchbriefings.files.parliament.uk/documents/CDP-2024-0041/CDP-2024-0041.pdf (Accessed: 1</w:t>
      </w:r>
      <w:r w:rsidR="00FA4DCA">
        <w:rPr>
          <w:rFonts w:ascii="Arial" w:hAnsi="Arial" w:cs="Arial"/>
          <w:sz w:val="22"/>
          <w:szCs w:val="22"/>
        </w:rPr>
        <w:t>0</w:t>
      </w:r>
      <w:r w:rsidRPr="00181792">
        <w:rPr>
          <w:rFonts w:ascii="Arial" w:hAnsi="Arial" w:cs="Arial"/>
          <w:sz w:val="22"/>
          <w:szCs w:val="22"/>
        </w:rPr>
        <w:t xml:space="preserve"> Ju</w:t>
      </w:r>
      <w:r>
        <w:rPr>
          <w:rFonts w:ascii="Arial" w:hAnsi="Arial" w:cs="Arial"/>
          <w:sz w:val="22"/>
          <w:szCs w:val="22"/>
        </w:rPr>
        <w:t xml:space="preserve">ly </w:t>
      </w:r>
      <w:r w:rsidRPr="00181792">
        <w:rPr>
          <w:rFonts w:ascii="Arial" w:hAnsi="Arial" w:cs="Arial"/>
          <w:sz w:val="22"/>
          <w:szCs w:val="22"/>
        </w:rPr>
        <w:t>2026).</w:t>
      </w:r>
    </w:p>
    <w:p w14:paraId="3A6AE38A" w14:textId="711F0C01" w:rsidR="0089672F" w:rsidRPr="0089672F" w:rsidRDefault="0089672F" w:rsidP="0089672F">
      <w:pPr>
        <w:rPr>
          <w:rFonts w:ascii="Arial" w:hAnsi="Arial" w:cs="Arial"/>
          <w:sz w:val="22"/>
          <w:szCs w:val="22"/>
        </w:rPr>
      </w:pPr>
      <w:r w:rsidRPr="0089672F">
        <w:rPr>
          <w:rFonts w:ascii="Arial" w:hAnsi="Arial" w:cs="Arial"/>
          <w:sz w:val="22"/>
          <w:szCs w:val="22"/>
        </w:rPr>
        <w:t>Leeds City Council (2025a) Early Help. Leeds Local Offer. Available at: https://leedslocaloffer.org.uk/education/early-years/early-help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p>
    <w:p w14:paraId="31A7FD06" w14:textId="0FF5929A" w:rsidR="0089672F" w:rsidRPr="0089672F" w:rsidRDefault="0089672F" w:rsidP="0089672F">
      <w:pPr>
        <w:rPr>
          <w:rFonts w:ascii="Arial" w:hAnsi="Arial" w:cs="Arial"/>
          <w:sz w:val="22"/>
          <w:szCs w:val="22"/>
        </w:rPr>
      </w:pPr>
      <w:r w:rsidRPr="0089672F">
        <w:rPr>
          <w:rFonts w:ascii="Arial" w:hAnsi="Arial" w:cs="Arial"/>
          <w:sz w:val="22"/>
          <w:szCs w:val="22"/>
        </w:rPr>
        <w:t>Leeds City Council (2025b) New family hubs launched in Leeds to boost support for those in need of early help. Available at: https://news.leeds.gov.uk/news/new-family-hubs-launched-in-leeds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p>
    <w:p w14:paraId="14A2AB7F" w14:textId="77777777" w:rsidR="0089672F" w:rsidRPr="0089672F" w:rsidRDefault="0089672F" w:rsidP="0089672F">
      <w:pPr>
        <w:rPr>
          <w:rFonts w:ascii="Arial" w:hAnsi="Arial" w:cs="Arial"/>
          <w:sz w:val="22"/>
          <w:szCs w:val="22"/>
        </w:rPr>
      </w:pPr>
      <w:r w:rsidRPr="0089672F">
        <w:rPr>
          <w:rFonts w:ascii="Arial" w:hAnsi="Arial" w:cs="Arial"/>
          <w:sz w:val="22"/>
          <w:szCs w:val="22"/>
        </w:rPr>
        <w:lastRenderedPageBreak/>
        <w:t>Matthews, A., Beadman, M. and Russell, A. (2024) 'To what extent do England's local offer websites adhere to the statutory guidance as set out in the special educational needs and disabilities code of practice?', British Educational Research Journal, 50(2), pp. 741–760.</w:t>
      </w:r>
    </w:p>
    <w:p w14:paraId="3F99D239" w14:textId="09260F13" w:rsidR="0089672F" w:rsidRPr="0089672F" w:rsidRDefault="0089672F" w:rsidP="0089672F">
      <w:pPr>
        <w:rPr>
          <w:rFonts w:ascii="Arial" w:hAnsi="Arial" w:cs="Arial"/>
          <w:sz w:val="22"/>
          <w:szCs w:val="22"/>
        </w:rPr>
      </w:pPr>
      <w:r w:rsidRPr="0089672F">
        <w:rPr>
          <w:rFonts w:ascii="Arial" w:hAnsi="Arial" w:cs="Arial"/>
          <w:sz w:val="22"/>
          <w:szCs w:val="22"/>
        </w:rPr>
        <w:t>Norfolk County Council (2024) Early help for children and families. Available at: https://www.norfolk.gov.uk/helpforfamilies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p>
    <w:p w14:paraId="0B229932" w14:textId="77777777" w:rsidR="0089672F" w:rsidRPr="0089672F" w:rsidRDefault="0089672F" w:rsidP="0089672F">
      <w:pPr>
        <w:rPr>
          <w:rFonts w:ascii="Arial" w:hAnsi="Arial" w:cs="Arial"/>
          <w:sz w:val="22"/>
          <w:szCs w:val="22"/>
        </w:rPr>
      </w:pPr>
      <w:r w:rsidRPr="0089672F">
        <w:rPr>
          <w:rFonts w:ascii="Arial" w:hAnsi="Arial" w:cs="Arial"/>
          <w:sz w:val="22"/>
          <w:szCs w:val="22"/>
        </w:rPr>
        <w:t>Research in Practice (2022) What is early help? Concepts, policy directions and multi-agency perspectives. Dartington: Research in Practice.</w:t>
      </w:r>
    </w:p>
    <w:p w14:paraId="495BC764" w14:textId="373BE0E3" w:rsidR="0089672F" w:rsidRPr="0089672F" w:rsidRDefault="0089672F" w:rsidP="0089672F">
      <w:pPr>
        <w:rPr>
          <w:rFonts w:ascii="Arial" w:hAnsi="Arial" w:cs="Arial"/>
          <w:sz w:val="22"/>
          <w:szCs w:val="22"/>
        </w:rPr>
      </w:pPr>
      <w:r w:rsidRPr="0089672F">
        <w:rPr>
          <w:rFonts w:ascii="Arial" w:hAnsi="Arial" w:cs="Arial"/>
          <w:sz w:val="22"/>
          <w:szCs w:val="22"/>
        </w:rPr>
        <w:t>Tower Hamlets Council (2025a) MAST Early Help and Children and Families Service. Available at: https://www.towerhamlets.gov.uk/lgnl/health__social_care/children_and_family_care/Early_Help/Early-Help-and-Children-and-Family-Service.aspx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p>
    <w:p w14:paraId="79D4BD4C" w14:textId="1F59CBD5" w:rsidR="0089672F" w:rsidRDefault="0089672F" w:rsidP="0089672F">
      <w:pPr>
        <w:rPr>
          <w:rFonts w:ascii="Arial" w:hAnsi="Arial" w:cs="Arial"/>
          <w:sz w:val="22"/>
          <w:szCs w:val="22"/>
        </w:rPr>
      </w:pPr>
      <w:r w:rsidRPr="0089672F">
        <w:rPr>
          <w:rFonts w:ascii="Arial" w:hAnsi="Arial" w:cs="Arial"/>
          <w:sz w:val="22"/>
          <w:szCs w:val="22"/>
        </w:rPr>
        <w:t>Tower Hamlets Council (2025b) Tower Hamlets launches ambitious strategy to support families. Available at: https://www.towerhamlets.gov.uk/News_events/2025/October/Tower-Hamlets-launches-ambitious-strategy-to-support-families.aspx (Accessed: 1</w:t>
      </w:r>
      <w:r w:rsidR="00FA4DCA">
        <w:rPr>
          <w:rFonts w:ascii="Arial" w:hAnsi="Arial" w:cs="Arial"/>
          <w:sz w:val="22"/>
          <w:szCs w:val="22"/>
        </w:rPr>
        <w:t>0</w:t>
      </w:r>
      <w:r w:rsidRPr="0089672F">
        <w:rPr>
          <w:rFonts w:ascii="Arial" w:hAnsi="Arial" w:cs="Arial"/>
          <w:sz w:val="22"/>
          <w:szCs w:val="22"/>
        </w:rPr>
        <w:t xml:space="preserve"> Ju</w:t>
      </w:r>
      <w:r w:rsidR="00A34FCE">
        <w:rPr>
          <w:rFonts w:ascii="Arial" w:hAnsi="Arial" w:cs="Arial"/>
          <w:sz w:val="22"/>
          <w:szCs w:val="22"/>
        </w:rPr>
        <w:t>ly</w:t>
      </w:r>
      <w:r w:rsidRPr="0089672F">
        <w:rPr>
          <w:rFonts w:ascii="Arial" w:hAnsi="Arial" w:cs="Arial"/>
          <w:sz w:val="22"/>
          <w:szCs w:val="22"/>
        </w:rPr>
        <w:t xml:space="preserve"> 2026)</w:t>
      </w:r>
      <w:r w:rsidR="00AD1913">
        <w:rPr>
          <w:rFonts w:ascii="Arial" w:hAnsi="Arial" w:cs="Arial"/>
          <w:sz w:val="22"/>
          <w:szCs w:val="22"/>
        </w:rPr>
        <w:t xml:space="preserve">. </w:t>
      </w:r>
    </w:p>
    <w:p w14:paraId="0057FD48" w14:textId="77777777" w:rsidR="00A330DF" w:rsidRDefault="00A330DF">
      <w:pPr>
        <w:rPr>
          <w:rFonts w:ascii="Arial" w:hAnsi="Arial" w:cs="Arial"/>
          <w:sz w:val="22"/>
          <w:szCs w:val="22"/>
        </w:rPr>
      </w:pPr>
    </w:p>
    <w:p w14:paraId="6A684590" w14:textId="77777777" w:rsidR="00A330DF" w:rsidRPr="00B4211E" w:rsidRDefault="00A330DF">
      <w:pPr>
        <w:rPr>
          <w:rFonts w:ascii="Arial" w:hAnsi="Arial" w:cs="Arial"/>
          <w:sz w:val="22"/>
          <w:szCs w:val="22"/>
        </w:rPr>
      </w:pPr>
    </w:p>
    <w:sectPr w:rsidR="00A330DF" w:rsidRPr="00B4211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3292E" w14:textId="77777777" w:rsidR="0052097F" w:rsidRDefault="0052097F" w:rsidP="00B4211E">
      <w:pPr>
        <w:spacing w:after="0" w:line="240" w:lineRule="auto"/>
      </w:pPr>
      <w:r>
        <w:separator/>
      </w:r>
    </w:p>
  </w:endnote>
  <w:endnote w:type="continuationSeparator" w:id="0">
    <w:p w14:paraId="5DEC490B" w14:textId="77777777" w:rsidR="0052097F" w:rsidRDefault="0052097F" w:rsidP="00B42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DA210" w14:textId="77777777" w:rsidR="0052097F" w:rsidRDefault="0052097F" w:rsidP="00B4211E">
      <w:pPr>
        <w:spacing w:after="0" w:line="240" w:lineRule="auto"/>
      </w:pPr>
      <w:r>
        <w:separator/>
      </w:r>
    </w:p>
  </w:footnote>
  <w:footnote w:type="continuationSeparator" w:id="0">
    <w:p w14:paraId="0C853D4F" w14:textId="77777777" w:rsidR="0052097F" w:rsidRDefault="0052097F" w:rsidP="00B42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8268498"/>
      <w:docPartObj>
        <w:docPartGallery w:val="Page Numbers (Top of Page)"/>
        <w:docPartUnique/>
      </w:docPartObj>
    </w:sdtPr>
    <w:sdtEndPr>
      <w:rPr>
        <w:noProof/>
      </w:rPr>
    </w:sdtEndPr>
    <w:sdtContent>
      <w:p w14:paraId="3E88371C" w14:textId="2955BE1E" w:rsidR="00B4211E" w:rsidRDefault="00B4211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84E4DD" w14:textId="77777777" w:rsidR="00B4211E" w:rsidRDefault="00B421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11E"/>
    <w:rsid w:val="00022F56"/>
    <w:rsid w:val="00065BBA"/>
    <w:rsid w:val="00066E2C"/>
    <w:rsid w:val="000A0A4E"/>
    <w:rsid w:val="000E2A3A"/>
    <w:rsid w:val="000F0EF6"/>
    <w:rsid w:val="00134F75"/>
    <w:rsid w:val="00181792"/>
    <w:rsid w:val="001B51CA"/>
    <w:rsid w:val="001D7CEF"/>
    <w:rsid w:val="002871B2"/>
    <w:rsid w:val="00291D93"/>
    <w:rsid w:val="00320508"/>
    <w:rsid w:val="00436692"/>
    <w:rsid w:val="0047423E"/>
    <w:rsid w:val="0052097F"/>
    <w:rsid w:val="005334AC"/>
    <w:rsid w:val="00543CCF"/>
    <w:rsid w:val="00557F64"/>
    <w:rsid w:val="005A42F2"/>
    <w:rsid w:val="006775F2"/>
    <w:rsid w:val="006B73BF"/>
    <w:rsid w:val="006D25E4"/>
    <w:rsid w:val="0071796B"/>
    <w:rsid w:val="007210C6"/>
    <w:rsid w:val="00731811"/>
    <w:rsid w:val="00753216"/>
    <w:rsid w:val="00775397"/>
    <w:rsid w:val="007A4236"/>
    <w:rsid w:val="0088759E"/>
    <w:rsid w:val="0089672F"/>
    <w:rsid w:val="009D1BA1"/>
    <w:rsid w:val="00A24352"/>
    <w:rsid w:val="00A330DF"/>
    <w:rsid w:val="00A338D1"/>
    <w:rsid w:val="00A34FCE"/>
    <w:rsid w:val="00AD1913"/>
    <w:rsid w:val="00B4211E"/>
    <w:rsid w:val="00B43A5A"/>
    <w:rsid w:val="00B929AE"/>
    <w:rsid w:val="00BA3988"/>
    <w:rsid w:val="00BC184E"/>
    <w:rsid w:val="00BD2EAA"/>
    <w:rsid w:val="00BE67B2"/>
    <w:rsid w:val="00C76C7B"/>
    <w:rsid w:val="00CF7A61"/>
    <w:rsid w:val="00D56087"/>
    <w:rsid w:val="00D71067"/>
    <w:rsid w:val="00D85641"/>
    <w:rsid w:val="00D9397A"/>
    <w:rsid w:val="00D93FBF"/>
    <w:rsid w:val="00DF69FB"/>
    <w:rsid w:val="00E06575"/>
    <w:rsid w:val="00E26E06"/>
    <w:rsid w:val="00E309A4"/>
    <w:rsid w:val="00ED7C0F"/>
    <w:rsid w:val="00F04954"/>
    <w:rsid w:val="00F95C39"/>
    <w:rsid w:val="00F96E27"/>
    <w:rsid w:val="00FA4DCA"/>
    <w:rsid w:val="00FA7C81"/>
    <w:rsid w:val="00FB3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00BF"/>
  <w15:chartTrackingRefBased/>
  <w15:docId w15:val="{BB63365C-697D-455C-915E-52302625E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2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2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2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2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2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2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2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2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2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11E"/>
    <w:rPr>
      <w:rFonts w:eastAsiaTheme="majorEastAsia" w:cstheme="majorBidi"/>
      <w:color w:val="272727" w:themeColor="text1" w:themeTint="D8"/>
    </w:rPr>
  </w:style>
  <w:style w:type="paragraph" w:styleId="Title">
    <w:name w:val="Title"/>
    <w:basedOn w:val="Normal"/>
    <w:next w:val="Normal"/>
    <w:link w:val="TitleChar"/>
    <w:uiPriority w:val="10"/>
    <w:qFormat/>
    <w:rsid w:val="00B42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2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2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11E"/>
    <w:pPr>
      <w:spacing w:before="160"/>
      <w:jc w:val="center"/>
    </w:pPr>
    <w:rPr>
      <w:i/>
      <w:iCs/>
      <w:color w:val="404040" w:themeColor="text1" w:themeTint="BF"/>
    </w:rPr>
  </w:style>
  <w:style w:type="character" w:customStyle="1" w:styleId="QuoteChar">
    <w:name w:val="Quote Char"/>
    <w:basedOn w:val="DefaultParagraphFont"/>
    <w:link w:val="Quote"/>
    <w:uiPriority w:val="29"/>
    <w:rsid w:val="00B4211E"/>
    <w:rPr>
      <w:i/>
      <w:iCs/>
      <w:color w:val="404040" w:themeColor="text1" w:themeTint="BF"/>
    </w:rPr>
  </w:style>
  <w:style w:type="paragraph" w:styleId="ListParagraph">
    <w:name w:val="List Paragraph"/>
    <w:basedOn w:val="Normal"/>
    <w:uiPriority w:val="34"/>
    <w:qFormat/>
    <w:rsid w:val="00B4211E"/>
    <w:pPr>
      <w:ind w:left="720"/>
      <w:contextualSpacing/>
    </w:pPr>
  </w:style>
  <w:style w:type="character" w:styleId="IntenseEmphasis">
    <w:name w:val="Intense Emphasis"/>
    <w:basedOn w:val="DefaultParagraphFont"/>
    <w:uiPriority w:val="21"/>
    <w:qFormat/>
    <w:rsid w:val="00B4211E"/>
    <w:rPr>
      <w:i/>
      <w:iCs/>
      <w:color w:val="0F4761" w:themeColor="accent1" w:themeShade="BF"/>
    </w:rPr>
  </w:style>
  <w:style w:type="paragraph" w:styleId="IntenseQuote">
    <w:name w:val="Intense Quote"/>
    <w:basedOn w:val="Normal"/>
    <w:next w:val="Normal"/>
    <w:link w:val="IntenseQuoteChar"/>
    <w:uiPriority w:val="30"/>
    <w:qFormat/>
    <w:rsid w:val="00B42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211E"/>
    <w:rPr>
      <w:i/>
      <w:iCs/>
      <w:color w:val="0F4761" w:themeColor="accent1" w:themeShade="BF"/>
    </w:rPr>
  </w:style>
  <w:style w:type="character" w:styleId="IntenseReference">
    <w:name w:val="Intense Reference"/>
    <w:basedOn w:val="DefaultParagraphFont"/>
    <w:uiPriority w:val="32"/>
    <w:qFormat/>
    <w:rsid w:val="00B4211E"/>
    <w:rPr>
      <w:b/>
      <w:bCs/>
      <w:smallCaps/>
      <w:color w:val="0F4761" w:themeColor="accent1" w:themeShade="BF"/>
      <w:spacing w:val="5"/>
    </w:rPr>
  </w:style>
  <w:style w:type="paragraph" w:styleId="Header">
    <w:name w:val="header"/>
    <w:basedOn w:val="Normal"/>
    <w:link w:val="HeaderChar"/>
    <w:uiPriority w:val="99"/>
    <w:unhideWhenUsed/>
    <w:rsid w:val="00B42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11E"/>
  </w:style>
  <w:style w:type="paragraph" w:styleId="Footer">
    <w:name w:val="footer"/>
    <w:basedOn w:val="Normal"/>
    <w:link w:val="FooterChar"/>
    <w:uiPriority w:val="99"/>
    <w:unhideWhenUsed/>
    <w:rsid w:val="00B42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1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1D62F8-1E58-44FC-9243-7646198472BB}">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20022F5D-6864-4E40-9105-500F4AC734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8657A3E-283B-4291-8038-8B5C1B86697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7</Pages>
  <Words>2621</Words>
  <Characters>14942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17</cp:revision>
  <dcterms:created xsi:type="dcterms:W3CDTF">2026-06-09T20:33:00Z</dcterms:created>
  <dcterms:modified xsi:type="dcterms:W3CDTF">2026-07-11T18:33:00Z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