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603F0" w:rsidRDefault="00175B5D" w:rsidP="00380AA7">
      <w:pPr>
        <w:pStyle w:val="BodyText"/>
        <w:spacing w:line="360" w:lineRule="auto"/>
        <w:mirrorIndents/>
        <w:jc w:val="both"/>
        <w:rPr>
          <w:rFonts w:ascii="Arial" w:hAnsi="Arial" w:cs="Arial"/>
          <w:sz w:val="20"/>
        </w:rPr>
      </w:pPr>
      <w:r w:rsidRPr="008603F0">
        <w:rPr>
          <w:rFonts w:ascii="Arial" w:hAnsi="Arial" w:cs="Arial"/>
          <w:noProof/>
          <w:lang w:bidi="ar-SA"/>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8603F0" w:rsidRDefault="00C93C3A" w:rsidP="00380AA7">
      <w:pPr>
        <w:pStyle w:val="BodyText"/>
        <w:spacing w:line="360" w:lineRule="auto"/>
        <w:mirrorIndents/>
        <w:jc w:val="both"/>
        <w:rPr>
          <w:rFonts w:ascii="Arial" w:hAnsi="Arial" w:cs="Arial"/>
          <w:sz w:val="20"/>
        </w:rPr>
      </w:pPr>
    </w:p>
    <w:p w14:paraId="1D46ECAF" w14:textId="77777777" w:rsidR="00141A69" w:rsidRPr="008603F0" w:rsidRDefault="00141A69" w:rsidP="00380AA7">
      <w:pPr>
        <w:pStyle w:val="BodyText"/>
        <w:spacing w:line="360" w:lineRule="auto"/>
        <w:mirrorIndents/>
        <w:jc w:val="both"/>
        <w:rPr>
          <w:rFonts w:ascii="Arial" w:hAnsi="Arial" w:cs="Arial"/>
          <w:sz w:val="20"/>
        </w:rPr>
      </w:pPr>
    </w:p>
    <w:p w14:paraId="0DA60FB4" w14:textId="5F259263" w:rsidR="00141A69" w:rsidRPr="008603F0" w:rsidRDefault="00B301AE"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color w:val="0070C0"/>
          <w:sz w:val="40"/>
          <w:szCs w:val="40"/>
        </w:rPr>
      </w:pPr>
      <w:r w:rsidRPr="008603F0">
        <w:rPr>
          <w:rFonts w:ascii="Arial" w:eastAsia="Arial Unicode MS" w:hAnsi="Arial" w:cs="Arial"/>
          <w:b/>
          <w:color w:val="0070C0"/>
          <w:sz w:val="40"/>
          <w:szCs w:val="40"/>
        </w:rPr>
        <w:t xml:space="preserve">Functional Neurological Disorder: A Multidimensional Review of Causes, Diagnosis, and Therapeutic Strategies in the UK </w:t>
      </w:r>
    </w:p>
    <w:p w14:paraId="36B51F0B"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color w:val="0070C0"/>
          <w:sz w:val="80"/>
          <w:szCs w:val="80"/>
        </w:rPr>
      </w:pPr>
    </w:p>
    <w:p w14:paraId="5D74BABE" w14:textId="72606F30" w:rsidR="00141A69" w:rsidRPr="008603F0" w:rsidRDefault="00AC7EBD"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sz w:val="80"/>
          <w:szCs w:val="80"/>
        </w:rPr>
      </w:pPr>
      <w:r>
        <w:rPr>
          <w:rFonts w:ascii="Arial" w:eastAsia="Arial Unicode MS" w:hAnsi="Arial" w:cs="Arial"/>
          <w:b/>
          <w:color w:val="0070C0"/>
          <w:sz w:val="80"/>
          <w:szCs w:val="80"/>
        </w:rPr>
        <w:t>Marcia Marques</w:t>
      </w:r>
    </w:p>
    <w:p w14:paraId="1711C0CD" w14:textId="77777777" w:rsidR="008825E0" w:rsidRPr="008603F0" w:rsidRDefault="008825E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40"/>
          <w:szCs w:val="40"/>
        </w:rPr>
      </w:pPr>
    </w:p>
    <w:p w14:paraId="2E4B2069" w14:textId="77777777" w:rsidR="008825E0" w:rsidRPr="008603F0" w:rsidRDefault="008825E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40"/>
          <w:szCs w:val="40"/>
        </w:rPr>
      </w:pPr>
    </w:p>
    <w:p w14:paraId="70F09D8E" w14:textId="6DFFF0EE" w:rsidR="00141A69" w:rsidRPr="008603F0" w:rsidRDefault="008825E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sidRPr="008603F0">
        <w:rPr>
          <w:rFonts w:ascii="Arial" w:eastAsia="Arial Unicode MS" w:hAnsi="Arial" w:cs="Arial"/>
          <w:b/>
          <w:bCs/>
          <w:sz w:val="36"/>
          <w:szCs w:val="36"/>
        </w:rPr>
        <w:t>Supervisor’s name</w:t>
      </w:r>
      <w:r w:rsidRPr="008603F0">
        <w:rPr>
          <w:rFonts w:ascii="Arial" w:eastAsia="Arial Unicode MS" w:hAnsi="Arial" w:cs="Arial"/>
          <w:sz w:val="36"/>
          <w:szCs w:val="36"/>
        </w:rPr>
        <w:t>:</w:t>
      </w:r>
      <w:r w:rsidR="00AC7EBD">
        <w:rPr>
          <w:rFonts w:ascii="Arial" w:eastAsia="Arial Unicode MS" w:hAnsi="Arial" w:cs="Arial"/>
          <w:sz w:val="36"/>
          <w:szCs w:val="36"/>
        </w:rPr>
        <w:t xml:space="preserve"> </w:t>
      </w:r>
      <w:r w:rsidR="00AC7EBD" w:rsidRPr="00AC7EBD">
        <w:rPr>
          <w:rFonts w:ascii="Arial" w:eastAsia="Arial Unicode MS" w:hAnsi="Arial" w:cs="Arial"/>
          <w:b/>
          <w:bCs/>
          <w:sz w:val="36"/>
          <w:szCs w:val="36"/>
        </w:rPr>
        <w:t>Jolly Nwankwo</w:t>
      </w:r>
    </w:p>
    <w:p w14:paraId="59D9433A"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40"/>
          <w:szCs w:val="40"/>
        </w:rPr>
      </w:pPr>
    </w:p>
    <w:p w14:paraId="7EF4DE9C"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r w:rsidRPr="008603F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9FBEC6"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F66A3F9" w14:textId="77777777" w:rsidR="00141A69" w:rsidRPr="008603F0" w:rsidRDefault="00141A6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color w:val="0070C0"/>
        </w:rPr>
      </w:pPr>
      <w:r w:rsidRPr="008603F0">
        <w:rPr>
          <w:rFonts w:ascii="Arial" w:eastAsia="Arial Unicode MS" w:hAnsi="Arial" w:cs="Arial"/>
          <w:b/>
          <w:bCs/>
          <w:color w:val="0070C0"/>
        </w:rPr>
        <w:t>MONTH, YEAR (OF SUBMISSION)</w:t>
      </w:r>
    </w:p>
    <w:p w14:paraId="209E5494" w14:textId="77777777" w:rsidR="00766D97" w:rsidRPr="008603F0" w:rsidRDefault="00766D97"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Pr="008603F0" w:rsidRDefault="003F2B6D" w:rsidP="00380AA7">
      <w:pPr>
        <w:jc w:val="both"/>
        <w:rPr>
          <w:rFonts w:ascii="Arial" w:eastAsia="Times New Roman" w:hAnsi="Arial" w:cs="Arial"/>
          <w:b/>
          <w:sz w:val="20"/>
          <w:szCs w:val="20"/>
        </w:rPr>
      </w:pPr>
      <w:r w:rsidRPr="008603F0">
        <w:rPr>
          <w:rFonts w:ascii="Arial" w:eastAsia="Times New Roman" w:hAnsi="Arial" w:cs="Arial"/>
          <w:b/>
          <w:sz w:val="20"/>
          <w:szCs w:val="20"/>
        </w:rPr>
        <w:br w:type="page"/>
      </w:r>
    </w:p>
    <w:p w14:paraId="497AB819" w14:textId="4AD27C83" w:rsidR="005C2C7A" w:rsidRPr="008603F0" w:rsidRDefault="005C2C7A" w:rsidP="00380AA7">
      <w:pPr>
        <w:pStyle w:val="Heading1"/>
        <w:jc w:val="both"/>
      </w:pPr>
      <w:bookmarkStart w:id="0" w:name="_Toc237221119"/>
      <w:r w:rsidRPr="008603F0">
        <w:lastRenderedPageBreak/>
        <w:t>DECLARATION</w:t>
      </w:r>
      <w:bookmarkEnd w:id="0"/>
    </w:p>
    <w:p w14:paraId="03F56490" w14:textId="77777777" w:rsidR="005C2C7A" w:rsidRPr="008603F0" w:rsidRDefault="005C2C7A" w:rsidP="00380AA7">
      <w:pPr>
        <w:spacing w:line="360" w:lineRule="auto"/>
        <w:mirrorIndents/>
        <w:jc w:val="both"/>
        <w:rPr>
          <w:rFonts w:ascii="Arial" w:eastAsia="Times New Roman" w:hAnsi="Arial" w:cs="Arial"/>
          <w:sz w:val="20"/>
          <w:szCs w:val="20"/>
        </w:rPr>
      </w:pPr>
    </w:p>
    <w:p w14:paraId="781F94BE" w14:textId="6D6E3504"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This work has not previously been accepted in substance for any degree and is not being concurrently submitted in candidature for any degree</w:t>
      </w:r>
      <w:r w:rsidR="002B4534" w:rsidRPr="008603F0">
        <w:rPr>
          <w:rFonts w:ascii="Arial" w:eastAsia="Times New Roman" w:hAnsi="Arial" w:cs="Arial"/>
          <w:sz w:val="24"/>
          <w:szCs w:val="24"/>
        </w:rPr>
        <w:t>.</w:t>
      </w:r>
    </w:p>
    <w:p w14:paraId="6E9A3235" w14:textId="77777777" w:rsidR="005C2C7A" w:rsidRPr="008603F0" w:rsidRDefault="005C2C7A" w:rsidP="00380AA7">
      <w:pPr>
        <w:spacing w:line="360" w:lineRule="auto"/>
        <w:mirrorIndents/>
        <w:jc w:val="both"/>
        <w:rPr>
          <w:rFonts w:ascii="Arial" w:eastAsia="Times New Roman" w:hAnsi="Arial" w:cs="Arial"/>
          <w:sz w:val="24"/>
          <w:szCs w:val="24"/>
        </w:rPr>
      </w:pPr>
    </w:p>
    <w:p w14:paraId="2C851EC1" w14:textId="77777777" w:rsidR="005C2C7A" w:rsidRPr="008603F0" w:rsidRDefault="005C2C7A" w:rsidP="00380AA7">
      <w:pPr>
        <w:spacing w:line="360" w:lineRule="auto"/>
        <w:mirrorIndents/>
        <w:jc w:val="both"/>
        <w:rPr>
          <w:rFonts w:ascii="Arial" w:eastAsia="Times New Roman" w:hAnsi="Arial" w:cs="Arial"/>
          <w:sz w:val="24"/>
          <w:szCs w:val="24"/>
        </w:rPr>
      </w:pPr>
    </w:p>
    <w:p w14:paraId="09F9A390" w14:textId="5286E719"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Signed…</w:t>
      </w:r>
      <w:proofErr w:type="spellStart"/>
      <w:r w:rsidR="00AC7EBD">
        <w:rPr>
          <w:rFonts w:ascii="Arial" w:eastAsia="Times New Roman" w:hAnsi="Arial" w:cs="Arial"/>
          <w:sz w:val="24"/>
          <w:szCs w:val="24"/>
        </w:rPr>
        <w:t>MarciaMarquesDosSantos</w:t>
      </w:r>
      <w:proofErr w:type="spellEnd"/>
      <w:r w:rsidRPr="008603F0">
        <w:rPr>
          <w:rFonts w:ascii="Arial" w:eastAsia="Times New Roman" w:hAnsi="Arial" w:cs="Arial"/>
          <w:sz w:val="24"/>
          <w:szCs w:val="24"/>
        </w:rPr>
        <w:t>…………………………………………</w:t>
      </w:r>
    </w:p>
    <w:p w14:paraId="49048FCC" w14:textId="77777777" w:rsidR="005C2C7A" w:rsidRPr="008603F0" w:rsidRDefault="005C2C7A" w:rsidP="00380AA7">
      <w:pPr>
        <w:spacing w:line="360" w:lineRule="auto"/>
        <w:mirrorIndents/>
        <w:jc w:val="both"/>
        <w:rPr>
          <w:rFonts w:ascii="Arial" w:eastAsia="Times New Roman" w:hAnsi="Arial" w:cs="Arial"/>
          <w:sz w:val="24"/>
          <w:szCs w:val="24"/>
        </w:rPr>
      </w:pPr>
    </w:p>
    <w:p w14:paraId="4F0D5FB2" w14:textId="77777777" w:rsidR="005C2C7A" w:rsidRPr="008603F0" w:rsidRDefault="005C2C7A" w:rsidP="00380AA7">
      <w:pPr>
        <w:spacing w:line="360" w:lineRule="auto"/>
        <w:mirrorIndents/>
        <w:jc w:val="both"/>
        <w:rPr>
          <w:rFonts w:ascii="Arial" w:eastAsia="Times New Roman" w:hAnsi="Arial" w:cs="Arial"/>
          <w:sz w:val="24"/>
          <w:szCs w:val="24"/>
        </w:rPr>
      </w:pPr>
    </w:p>
    <w:p w14:paraId="4F1D20A8" w14:textId="2C6BA63F"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Date………</w:t>
      </w:r>
      <w:r w:rsidR="00AC7EBD">
        <w:rPr>
          <w:rFonts w:ascii="Arial" w:eastAsia="Times New Roman" w:hAnsi="Arial" w:cs="Arial"/>
          <w:sz w:val="24"/>
          <w:szCs w:val="24"/>
        </w:rPr>
        <w:t>14/08/2026</w:t>
      </w:r>
      <w:r w:rsidRPr="008603F0">
        <w:rPr>
          <w:rFonts w:ascii="Arial" w:eastAsia="Times New Roman" w:hAnsi="Arial" w:cs="Arial"/>
          <w:sz w:val="24"/>
          <w:szCs w:val="24"/>
        </w:rPr>
        <w:t>………………………………………</w:t>
      </w:r>
    </w:p>
    <w:p w14:paraId="2B7AA393" w14:textId="77777777" w:rsidR="005C2C7A" w:rsidRPr="008603F0" w:rsidRDefault="005C2C7A" w:rsidP="00380AA7">
      <w:pPr>
        <w:jc w:val="both"/>
        <w:rPr>
          <w:rFonts w:ascii="Arial" w:hAnsi="Arial" w:cs="Arial"/>
          <w:sz w:val="24"/>
          <w:szCs w:val="24"/>
        </w:rPr>
      </w:pPr>
    </w:p>
    <w:p w14:paraId="1AE21060" w14:textId="77777777" w:rsidR="005C2C7A" w:rsidRPr="008603F0" w:rsidRDefault="005C2C7A" w:rsidP="00380AA7">
      <w:pPr>
        <w:jc w:val="both"/>
        <w:rPr>
          <w:rFonts w:ascii="Arial" w:hAnsi="Arial" w:cs="Arial"/>
          <w:sz w:val="24"/>
          <w:szCs w:val="24"/>
        </w:rPr>
      </w:pPr>
    </w:p>
    <w:p w14:paraId="6D9B01C6" w14:textId="77777777" w:rsidR="005C2C7A" w:rsidRPr="008603F0" w:rsidRDefault="005C2C7A" w:rsidP="00380AA7">
      <w:pPr>
        <w:spacing w:line="360" w:lineRule="auto"/>
        <w:mirrorIndents/>
        <w:jc w:val="both"/>
        <w:rPr>
          <w:rFonts w:ascii="Arial" w:eastAsia="Times New Roman" w:hAnsi="Arial" w:cs="Arial"/>
          <w:bCs/>
          <w:kern w:val="32"/>
          <w:sz w:val="24"/>
          <w:szCs w:val="24"/>
        </w:rPr>
      </w:pPr>
      <w:r w:rsidRPr="008603F0">
        <w:rPr>
          <w:rFonts w:ascii="Arial" w:eastAsia="Times New Roman" w:hAnsi="Arial" w:cs="Arial"/>
          <w:b/>
          <w:sz w:val="24"/>
          <w:szCs w:val="24"/>
        </w:rPr>
        <w:t xml:space="preserve">STATEMENT 1 </w:t>
      </w:r>
    </w:p>
    <w:p w14:paraId="6E9FED08" w14:textId="3980B90F"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This dissertation is being submitted in partial fulfilment of the requirements for the degree of B</w:t>
      </w:r>
      <w:r w:rsidR="00B80583" w:rsidRPr="008603F0">
        <w:rPr>
          <w:rFonts w:ascii="Arial" w:eastAsia="Times New Roman" w:hAnsi="Arial" w:cs="Arial"/>
          <w:sz w:val="24"/>
          <w:szCs w:val="24"/>
        </w:rPr>
        <w:t>Sc</w:t>
      </w:r>
      <w:r w:rsidRPr="008603F0">
        <w:rPr>
          <w:rFonts w:ascii="Arial" w:eastAsia="Times New Roman" w:hAnsi="Arial" w:cs="Arial"/>
          <w:sz w:val="24"/>
          <w:szCs w:val="24"/>
        </w:rPr>
        <w:t>.</w:t>
      </w:r>
    </w:p>
    <w:p w14:paraId="08553F86" w14:textId="77777777" w:rsidR="005C2C7A" w:rsidRPr="008603F0" w:rsidRDefault="005C2C7A" w:rsidP="00380AA7">
      <w:pPr>
        <w:jc w:val="both"/>
        <w:rPr>
          <w:rFonts w:ascii="Arial" w:hAnsi="Arial" w:cs="Arial"/>
          <w:sz w:val="24"/>
          <w:szCs w:val="24"/>
        </w:rPr>
      </w:pPr>
    </w:p>
    <w:p w14:paraId="4972B5A5" w14:textId="689A4981"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Signed…</w:t>
      </w:r>
      <w:proofErr w:type="spellStart"/>
      <w:r w:rsidR="00AC7EBD">
        <w:rPr>
          <w:rFonts w:ascii="Arial" w:eastAsia="Times New Roman" w:hAnsi="Arial" w:cs="Arial"/>
          <w:sz w:val="24"/>
          <w:szCs w:val="24"/>
        </w:rPr>
        <w:t>MarciaMarquesDosSantos</w:t>
      </w:r>
      <w:proofErr w:type="spellEnd"/>
      <w:r w:rsidRPr="008603F0">
        <w:rPr>
          <w:rFonts w:ascii="Arial" w:eastAsia="Times New Roman" w:hAnsi="Arial" w:cs="Arial"/>
          <w:sz w:val="24"/>
          <w:szCs w:val="24"/>
        </w:rPr>
        <w:t xml:space="preserve">…………………………………………. </w:t>
      </w:r>
    </w:p>
    <w:p w14:paraId="50AF5D19" w14:textId="77777777" w:rsidR="005C2C7A" w:rsidRPr="008603F0" w:rsidRDefault="005C2C7A" w:rsidP="00380AA7">
      <w:pPr>
        <w:spacing w:line="360" w:lineRule="auto"/>
        <w:mirrorIndents/>
        <w:jc w:val="both"/>
        <w:rPr>
          <w:rFonts w:ascii="Arial" w:eastAsia="Times New Roman" w:hAnsi="Arial" w:cs="Arial"/>
          <w:sz w:val="24"/>
          <w:szCs w:val="24"/>
        </w:rPr>
      </w:pPr>
    </w:p>
    <w:p w14:paraId="72935FF8" w14:textId="77777777" w:rsidR="005C2C7A" w:rsidRPr="008603F0" w:rsidRDefault="005C2C7A" w:rsidP="00380AA7">
      <w:pPr>
        <w:spacing w:line="360" w:lineRule="auto"/>
        <w:mirrorIndents/>
        <w:jc w:val="both"/>
        <w:rPr>
          <w:rFonts w:ascii="Arial" w:eastAsia="Times New Roman" w:hAnsi="Arial" w:cs="Arial"/>
          <w:sz w:val="24"/>
          <w:szCs w:val="24"/>
        </w:rPr>
      </w:pPr>
    </w:p>
    <w:p w14:paraId="1AD5AFC5" w14:textId="6D5A3043"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Date………</w:t>
      </w:r>
      <w:r w:rsidR="00AC7EBD">
        <w:rPr>
          <w:rFonts w:ascii="Arial" w:eastAsia="Times New Roman" w:hAnsi="Arial" w:cs="Arial"/>
          <w:sz w:val="24"/>
          <w:szCs w:val="24"/>
        </w:rPr>
        <w:t>14/08/2026</w:t>
      </w:r>
      <w:r w:rsidRPr="008603F0">
        <w:rPr>
          <w:rFonts w:ascii="Arial" w:eastAsia="Times New Roman" w:hAnsi="Arial" w:cs="Arial"/>
          <w:sz w:val="24"/>
          <w:szCs w:val="24"/>
        </w:rPr>
        <w:t>………………………………………</w:t>
      </w:r>
    </w:p>
    <w:p w14:paraId="12C4EA04" w14:textId="77777777" w:rsidR="005C2C7A" w:rsidRPr="008603F0" w:rsidRDefault="005C2C7A" w:rsidP="00380AA7">
      <w:pPr>
        <w:spacing w:line="360" w:lineRule="auto"/>
        <w:mirrorIndents/>
        <w:jc w:val="both"/>
        <w:rPr>
          <w:rFonts w:ascii="Arial" w:eastAsia="Times New Roman" w:hAnsi="Arial" w:cs="Arial"/>
          <w:sz w:val="24"/>
          <w:szCs w:val="24"/>
        </w:rPr>
      </w:pPr>
    </w:p>
    <w:p w14:paraId="27525FF0" w14:textId="77777777" w:rsidR="005C2C7A" w:rsidRPr="008603F0" w:rsidRDefault="005C2C7A" w:rsidP="00380AA7">
      <w:pPr>
        <w:spacing w:line="360" w:lineRule="auto"/>
        <w:mirrorIndents/>
        <w:jc w:val="both"/>
        <w:rPr>
          <w:rFonts w:ascii="Arial" w:eastAsia="Times New Roman" w:hAnsi="Arial" w:cs="Arial"/>
          <w:sz w:val="24"/>
          <w:szCs w:val="24"/>
        </w:rPr>
      </w:pPr>
    </w:p>
    <w:p w14:paraId="1E3754C7" w14:textId="77777777"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b/>
          <w:sz w:val="24"/>
          <w:szCs w:val="24"/>
        </w:rPr>
        <w:t>STATEMENT 2</w:t>
      </w:r>
    </w:p>
    <w:p w14:paraId="4BBC20EC" w14:textId="77777777"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This dissertation is the result of my own independent work/investigation, except where otherwise stated.</w:t>
      </w:r>
    </w:p>
    <w:p w14:paraId="0B47D448" w14:textId="77777777" w:rsidR="005C2C7A" w:rsidRPr="008603F0" w:rsidRDefault="005C2C7A" w:rsidP="00380AA7">
      <w:pPr>
        <w:spacing w:line="360" w:lineRule="auto"/>
        <w:mirrorIndents/>
        <w:jc w:val="both"/>
        <w:rPr>
          <w:rFonts w:ascii="Arial" w:eastAsia="Times New Roman" w:hAnsi="Arial" w:cs="Arial"/>
          <w:sz w:val="24"/>
          <w:szCs w:val="24"/>
        </w:rPr>
      </w:pPr>
    </w:p>
    <w:p w14:paraId="5DA779C3" w14:textId="77777777"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Other sources are acknowledged by footnotes giving explicit references.  A bibliography is appended.</w:t>
      </w:r>
    </w:p>
    <w:p w14:paraId="7CF72319" w14:textId="77777777" w:rsidR="005C2C7A" w:rsidRPr="008603F0" w:rsidRDefault="005C2C7A" w:rsidP="00380AA7">
      <w:pPr>
        <w:spacing w:line="360" w:lineRule="auto"/>
        <w:mirrorIndents/>
        <w:jc w:val="both"/>
        <w:rPr>
          <w:rFonts w:ascii="Arial" w:eastAsia="Times New Roman" w:hAnsi="Arial" w:cs="Arial"/>
          <w:sz w:val="24"/>
          <w:szCs w:val="24"/>
        </w:rPr>
      </w:pPr>
    </w:p>
    <w:p w14:paraId="300A808D" w14:textId="77777777" w:rsidR="005C2C7A" w:rsidRPr="008603F0" w:rsidRDefault="005C2C7A" w:rsidP="00380AA7">
      <w:pPr>
        <w:spacing w:line="360" w:lineRule="auto"/>
        <w:mirrorIndents/>
        <w:jc w:val="both"/>
        <w:rPr>
          <w:rFonts w:ascii="Arial" w:eastAsia="Times New Roman" w:hAnsi="Arial" w:cs="Arial"/>
          <w:sz w:val="24"/>
          <w:szCs w:val="24"/>
        </w:rPr>
      </w:pPr>
    </w:p>
    <w:p w14:paraId="1DF26E7A" w14:textId="77777777"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Signed……………………………………………</w:t>
      </w:r>
    </w:p>
    <w:p w14:paraId="7884FC35" w14:textId="77777777" w:rsidR="005C2C7A" w:rsidRPr="008603F0" w:rsidRDefault="005C2C7A" w:rsidP="00380AA7">
      <w:pPr>
        <w:spacing w:line="360" w:lineRule="auto"/>
        <w:mirrorIndents/>
        <w:jc w:val="both"/>
        <w:rPr>
          <w:rFonts w:ascii="Arial" w:eastAsia="Times New Roman" w:hAnsi="Arial" w:cs="Arial"/>
          <w:sz w:val="24"/>
          <w:szCs w:val="24"/>
        </w:rPr>
      </w:pPr>
    </w:p>
    <w:p w14:paraId="20CC7ECF" w14:textId="77777777" w:rsidR="005C2C7A" w:rsidRPr="008603F0" w:rsidRDefault="005C2C7A" w:rsidP="00380AA7">
      <w:pPr>
        <w:spacing w:line="360" w:lineRule="auto"/>
        <w:mirrorIndents/>
        <w:jc w:val="both"/>
        <w:rPr>
          <w:rFonts w:ascii="Arial" w:eastAsia="Times New Roman" w:hAnsi="Arial" w:cs="Arial"/>
          <w:sz w:val="24"/>
          <w:szCs w:val="24"/>
        </w:rPr>
      </w:pPr>
    </w:p>
    <w:p w14:paraId="602980EC" w14:textId="77777777" w:rsidR="005C2C7A" w:rsidRPr="008603F0" w:rsidRDefault="005C2C7A" w:rsidP="00380AA7">
      <w:pPr>
        <w:spacing w:line="360" w:lineRule="auto"/>
        <w:mirrorIndents/>
        <w:jc w:val="both"/>
        <w:rPr>
          <w:rFonts w:ascii="Arial" w:eastAsia="Times New Roman" w:hAnsi="Arial" w:cs="Arial"/>
          <w:sz w:val="24"/>
          <w:szCs w:val="24"/>
        </w:rPr>
      </w:pPr>
      <w:r w:rsidRPr="008603F0">
        <w:rPr>
          <w:rFonts w:ascii="Arial" w:eastAsia="Times New Roman" w:hAnsi="Arial" w:cs="Arial"/>
          <w:sz w:val="24"/>
          <w:szCs w:val="24"/>
        </w:rPr>
        <w:t xml:space="preserve">Date……………………………………………… </w:t>
      </w:r>
    </w:p>
    <w:p w14:paraId="4A0AB198" w14:textId="77777777" w:rsidR="00DC1687" w:rsidRPr="008603F0" w:rsidRDefault="00DC1687" w:rsidP="00380AA7">
      <w:pPr>
        <w:spacing w:line="360" w:lineRule="auto"/>
        <w:mirrorIndents/>
        <w:jc w:val="both"/>
        <w:rPr>
          <w:rFonts w:ascii="Arial" w:eastAsia="Arial Unicode MS" w:hAnsi="Arial" w:cs="Arial"/>
          <w:b/>
          <w:sz w:val="28"/>
          <w:szCs w:val="28"/>
        </w:rPr>
      </w:pPr>
      <w:r w:rsidRPr="008603F0">
        <w:rPr>
          <w:rFonts w:ascii="Arial" w:eastAsia="Arial Unicode MS" w:hAnsi="Arial" w:cs="Arial"/>
          <w:b/>
          <w:sz w:val="28"/>
          <w:szCs w:val="28"/>
        </w:rPr>
        <w:br w:type="page"/>
      </w:r>
    </w:p>
    <w:p w14:paraId="673DE55E" w14:textId="6405B557" w:rsidR="005C2C7A" w:rsidRPr="008603F0" w:rsidRDefault="005C2C7A" w:rsidP="00380AA7">
      <w:pPr>
        <w:pStyle w:val="Heading1"/>
        <w:jc w:val="both"/>
      </w:pPr>
      <w:bookmarkStart w:id="1" w:name="_Toc237221120"/>
      <w:r w:rsidRPr="008603F0">
        <w:lastRenderedPageBreak/>
        <w:t>ACKNOWLEDGEMENTS</w:t>
      </w:r>
      <w:bookmarkEnd w:id="1"/>
    </w:p>
    <w:p w14:paraId="4C953EF5" w14:textId="77777777" w:rsidR="005C2C7A" w:rsidRPr="008603F0" w:rsidRDefault="005C2C7A"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149D27DB" w14:textId="77777777" w:rsidR="005C2C7A" w:rsidRPr="008603F0" w:rsidRDefault="005C2C7A"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1D75275C" w14:textId="77777777" w:rsidR="007B7EC8" w:rsidRPr="008603F0" w:rsidRDefault="007B7EC8"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8603F0">
        <w:rPr>
          <w:rFonts w:ascii="Arial" w:eastAsia="Arial Unicode MS" w:hAnsi="Arial" w:cs="Arial"/>
          <w:sz w:val="24"/>
          <w:szCs w:val="24"/>
        </w:rPr>
        <w:t>I wish to express my sincere thanks to my supervisor for their guidance, encouragement and insightful feedback during the conceptualisation and writing of this dissertation. They helped shape my methodology and structure of this research by their academic knowledge and constructive criticism.</w:t>
      </w:r>
    </w:p>
    <w:p w14:paraId="6C8479DD" w14:textId="3273AA12" w:rsidR="007B7EC8" w:rsidRPr="008603F0" w:rsidRDefault="007B7EC8"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r w:rsidRPr="008603F0">
        <w:rPr>
          <w:rFonts w:ascii="Arial" w:eastAsia="Arial Unicode MS" w:hAnsi="Arial" w:cs="Arial"/>
          <w:sz w:val="24"/>
          <w:szCs w:val="24"/>
        </w:rPr>
        <w:t>I would also like to express thanks to the academic and library staff who helped to navigate through electronic databases and provided access to specific clinical literature that was important to this systematic review. I would also like to express my gratitude to all my colleagues and peers, and my family for their constant encouragement, patience and support throughout this academic journey.</w:t>
      </w:r>
    </w:p>
    <w:p w14:paraId="610E0EBC" w14:textId="77777777" w:rsidR="005C2C7A" w:rsidRPr="008603F0" w:rsidRDefault="005C2C7A"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3582666" w14:textId="77777777" w:rsidR="005C2C7A" w:rsidRPr="008603F0" w:rsidRDefault="005C2C7A" w:rsidP="00380AA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Pr="008603F0" w:rsidRDefault="00B80583" w:rsidP="00380AA7">
      <w:pPr>
        <w:spacing w:line="360" w:lineRule="auto"/>
        <w:mirrorIndents/>
        <w:jc w:val="both"/>
        <w:rPr>
          <w:rFonts w:ascii="Arial" w:eastAsia="Arial Unicode MS" w:hAnsi="Arial" w:cs="Arial"/>
          <w:b/>
          <w:sz w:val="28"/>
          <w:szCs w:val="28"/>
        </w:rPr>
      </w:pPr>
      <w:r w:rsidRPr="008603F0">
        <w:rPr>
          <w:rFonts w:ascii="Arial" w:eastAsia="Arial Unicode MS" w:hAnsi="Arial" w:cs="Arial"/>
          <w:b/>
          <w:sz w:val="28"/>
          <w:szCs w:val="28"/>
        </w:rPr>
        <w:br w:type="page"/>
      </w:r>
    </w:p>
    <w:p w14:paraId="378C3F6E" w14:textId="6A949A08" w:rsidR="003F3EB9"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
        </w:rPr>
      </w:pPr>
      <w:r w:rsidRPr="008603F0">
        <w:rPr>
          <w:rFonts w:ascii="Arial" w:eastAsia="Arial Unicode MS" w:hAnsi="Arial" w:cs="Arial"/>
          <w:b/>
          <w:sz w:val="28"/>
          <w:szCs w:val="28"/>
        </w:rPr>
        <w:lastRenderedPageBreak/>
        <w:t>ABSTRACT</w:t>
      </w:r>
    </w:p>
    <w:p w14:paraId="482D2DD8" w14:textId="0D36EA9E"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rPr>
      </w:pPr>
    </w:p>
    <w:p w14:paraId="5D221D0F"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a) Aim and Objectives</w:t>
      </w:r>
    </w:p>
    <w:p w14:paraId="00C1ACA2"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This systematic review has assessed the diagnosis, treatment and service provision for Functional Neurological Disorder (FND) in the UK NHS. The aims were to review aetiological models, discuss diagnostic strategies, review and compare multidisciplinary interventions and formulate evidence-based practice recommendations.</w:t>
      </w:r>
    </w:p>
    <w:p w14:paraId="210870B6"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b) Background</w:t>
      </w:r>
    </w:p>
    <w:p w14:paraId="5BD8AFE3"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FND is a condition without structure changes, but with altered functioning of the brain network, and it is a disabling condition. National guidance is not followed, and patients in the UK routinely experience a lack of continuity of care, delays in diagnosis and stigma.</w:t>
      </w:r>
    </w:p>
    <w:p w14:paraId="22E07E88"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c) Methods</w:t>
      </w:r>
    </w:p>
    <w:p w14:paraId="1962E826"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 xml:space="preserve">Following PRISMA guidelines, five electronic databases (PubMed, CINAHL, PsycINFO, Cochrane Library, and Google Scholar) were searched for peer-reviewed, UK based studies that examined FND in adult populations ($N = 8$). Thematic synthesis was used to </w:t>
      </w:r>
      <w:proofErr w:type="spellStart"/>
      <w:r w:rsidRPr="008603F0">
        <w:rPr>
          <w:rFonts w:ascii="Arial" w:eastAsia="Arial Unicode MS" w:hAnsi="Arial" w:cs="Arial"/>
          <w:bCs/>
        </w:rPr>
        <w:t>analyze</w:t>
      </w:r>
      <w:proofErr w:type="spellEnd"/>
      <w:r w:rsidRPr="008603F0">
        <w:rPr>
          <w:rFonts w:ascii="Arial" w:eastAsia="Arial Unicode MS" w:hAnsi="Arial" w:cs="Arial"/>
          <w:bCs/>
        </w:rPr>
        <w:t xml:space="preserve"> data.</w:t>
      </w:r>
    </w:p>
    <w:p w14:paraId="0270AAE3"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d) Main Findings</w:t>
      </w:r>
    </w:p>
    <w:p w14:paraId="375878F8"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The four themes were: (1) the shift towards an integrated biopsychosocial aetiological approach; (2) high levels of deficits in severe primary care confidence leading to diagnostic delays; (3) positive gains across multiple domains of rehabilitation, specialist physiotherapy achieving similar 12-month physical outcomes as community care ($p = 0.23$); and (4) broadly distributed barriers to accessing services in the region, and the generic nature of the outcome scales (SF-36).</w:t>
      </w:r>
    </w:p>
    <w:p w14:paraId="582585E8"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e) Conclusions</w:t>
      </w:r>
    </w:p>
    <w:p w14:paraId="328EEE86"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8603F0">
        <w:rPr>
          <w:rFonts w:ascii="Arial" w:eastAsia="Arial Unicode MS" w:hAnsi="Arial" w:cs="Arial"/>
          <w:bCs/>
        </w:rPr>
        <w:t>Addressing the needs of patients with FND within NHS FND services will need structured training in primary care, an agreed regionally-wide pathway for triage and validated, FND specific outcome measures to ensure that patients receive equitable multidisciplinary health care.</w:t>
      </w:r>
    </w:p>
    <w:p w14:paraId="30614AF8" w14:textId="77777777"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4540649A" w14:textId="4310232C" w:rsidR="007B7EC8" w:rsidRPr="008603F0" w:rsidRDefault="007B7EC8"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3C88642F" w14:textId="4248706D"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314126B6"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p>
    <w:p w14:paraId="2B76D442" w14:textId="21654B71"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460BF648" w14:textId="53F405E4" w:rsidR="003F3EB9" w:rsidRPr="008603F0" w:rsidRDefault="003F3EB9"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5392DE95" w14:textId="57634811" w:rsidR="003F3EB9" w:rsidRPr="008603F0" w:rsidRDefault="003F3EB9" w:rsidP="00380AA7">
      <w:pPr>
        <w:spacing w:line="360" w:lineRule="auto"/>
        <w:mirrorIndents/>
        <w:jc w:val="both"/>
        <w:rPr>
          <w:rFonts w:ascii="Arial" w:eastAsia="Arial Unicode MS" w:hAnsi="Arial" w:cs="Arial"/>
          <w:bCs/>
        </w:rPr>
      </w:pPr>
      <w:r w:rsidRPr="008603F0">
        <w:rPr>
          <w:rFonts w:ascii="Arial" w:eastAsia="Arial Unicode MS" w:hAnsi="Arial" w:cs="Arial"/>
          <w:bCs/>
        </w:rPr>
        <w:br w:type="page"/>
      </w:r>
    </w:p>
    <w:p w14:paraId="08B9AE0A" w14:textId="77777777" w:rsidR="005C2C7A" w:rsidRPr="008603F0" w:rsidRDefault="003F3EB9" w:rsidP="00380AA7">
      <w:pPr>
        <w:keepNext/>
        <w:pageBreakBefore/>
        <w:spacing w:after="180" w:line="360" w:lineRule="auto"/>
        <w:mirrorIndents/>
        <w:jc w:val="both"/>
        <w:outlineLvl w:val="0"/>
        <w:rPr>
          <w:rFonts w:ascii="Arial" w:eastAsia="Times New Roman" w:hAnsi="Arial" w:cs="Arial"/>
          <w:b/>
          <w:kern w:val="28"/>
          <w:sz w:val="32"/>
          <w:szCs w:val="20"/>
        </w:rPr>
      </w:pPr>
      <w:bookmarkStart w:id="2" w:name="_Toc536543204"/>
      <w:bookmarkStart w:id="3" w:name="_Toc536543433"/>
      <w:bookmarkStart w:id="4" w:name="_Toc15893759"/>
      <w:bookmarkStart w:id="5" w:name="_Toc299977276"/>
      <w:bookmarkStart w:id="6" w:name="_Toc237221121"/>
      <w:r w:rsidRPr="008603F0">
        <w:rPr>
          <w:rFonts w:ascii="Arial" w:eastAsia="Times New Roman" w:hAnsi="Arial" w:cs="Arial"/>
          <w:b/>
          <w:kern w:val="28"/>
          <w:sz w:val="32"/>
          <w:szCs w:val="20"/>
        </w:rPr>
        <w:lastRenderedPageBreak/>
        <w:t>Table of</w:t>
      </w:r>
      <w:r w:rsidRPr="008603F0">
        <w:rPr>
          <w:rFonts w:ascii="Arial" w:eastAsia="Times New Roman" w:hAnsi="Arial" w:cs="Arial"/>
          <w:bCs/>
          <w:kern w:val="28"/>
          <w:sz w:val="32"/>
          <w:szCs w:val="20"/>
        </w:rPr>
        <w:t xml:space="preserve"> </w:t>
      </w:r>
      <w:r w:rsidR="005C2C7A" w:rsidRPr="008603F0">
        <w:rPr>
          <w:rFonts w:ascii="Arial" w:eastAsia="Times New Roman" w:hAnsi="Arial" w:cs="Arial"/>
          <w:b/>
          <w:kern w:val="28"/>
          <w:sz w:val="32"/>
          <w:szCs w:val="20"/>
        </w:rPr>
        <w:t>Contents</w:t>
      </w:r>
      <w:bookmarkEnd w:id="2"/>
      <w:bookmarkEnd w:id="3"/>
      <w:bookmarkEnd w:id="4"/>
      <w:bookmarkEnd w:id="5"/>
      <w:bookmarkEnd w:id="6"/>
      <w:r w:rsidR="005C2C7A" w:rsidRPr="008603F0">
        <w:rPr>
          <w:rFonts w:ascii="Arial" w:eastAsia="Times New Roman" w:hAnsi="Arial" w:cs="Arial"/>
          <w:b/>
          <w:kern w:val="28"/>
          <w:sz w:val="32"/>
          <w:szCs w:val="20"/>
        </w:rPr>
        <w:t xml:space="preserve"> </w:t>
      </w:r>
    </w:p>
    <w:sdt>
      <w:sdtPr>
        <w:rPr>
          <w:rFonts w:ascii="Calibri Light" w:eastAsia="Calibri Light" w:hAnsi="Calibri Light" w:cs="Calibri Light"/>
          <w:b w:val="0"/>
          <w:bCs w:val="0"/>
          <w:color w:val="auto"/>
          <w:sz w:val="22"/>
          <w:szCs w:val="22"/>
          <w:lang w:val="en-GB" w:eastAsia="en-GB" w:bidi="en-GB"/>
        </w:rPr>
        <w:id w:val="547429866"/>
        <w:docPartObj>
          <w:docPartGallery w:val="Table of Contents"/>
          <w:docPartUnique/>
        </w:docPartObj>
      </w:sdtPr>
      <w:sdtEndPr>
        <w:rPr>
          <w:rFonts w:ascii="Arial" w:hAnsi="Arial" w:cs="Arial"/>
          <w:noProof/>
        </w:rPr>
      </w:sdtEndPr>
      <w:sdtContent>
        <w:p w14:paraId="13F2B3B8" w14:textId="7395200B" w:rsidR="00527387" w:rsidRPr="008603F0" w:rsidRDefault="00527387" w:rsidP="00380AA7">
          <w:pPr>
            <w:pStyle w:val="TOCHeading"/>
            <w:jc w:val="both"/>
          </w:pPr>
        </w:p>
        <w:p w14:paraId="212D58F1" w14:textId="77777777" w:rsidR="00527387" w:rsidRPr="008603F0" w:rsidRDefault="00527387" w:rsidP="00380AA7">
          <w:pPr>
            <w:pStyle w:val="TOC1"/>
            <w:tabs>
              <w:tab w:val="right" w:leader="dot" w:pos="9016"/>
            </w:tabs>
            <w:jc w:val="both"/>
            <w:rPr>
              <w:rFonts w:ascii="Arial" w:hAnsi="Arial" w:cs="Arial"/>
              <w:noProof/>
            </w:rPr>
          </w:pPr>
          <w:r w:rsidRPr="008603F0">
            <w:rPr>
              <w:rFonts w:ascii="Arial" w:hAnsi="Arial" w:cs="Arial"/>
            </w:rPr>
            <w:fldChar w:fldCharType="begin"/>
          </w:r>
          <w:r w:rsidRPr="008603F0">
            <w:rPr>
              <w:rFonts w:ascii="Arial" w:hAnsi="Arial" w:cs="Arial"/>
            </w:rPr>
            <w:instrText xml:space="preserve"> TOC \o "1-3" \h \z \u </w:instrText>
          </w:r>
          <w:r w:rsidRPr="008603F0">
            <w:rPr>
              <w:rFonts w:ascii="Arial" w:hAnsi="Arial" w:cs="Arial"/>
            </w:rPr>
            <w:fldChar w:fldCharType="separate"/>
          </w:r>
          <w:hyperlink w:anchor="_Toc237221119" w:history="1">
            <w:r w:rsidRPr="008603F0">
              <w:rPr>
                <w:rStyle w:val="Hyperlink"/>
                <w:rFonts w:ascii="Arial" w:hAnsi="Arial" w:cs="Arial"/>
                <w:noProof/>
              </w:rPr>
              <w:t>DECLARATION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_Toc237221119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w:t>
            </w:r>
            <w:r w:rsidRPr="008603F0">
              <w:rPr>
                <w:rFonts w:ascii="Arial" w:hAnsi="Arial" w:cs="Arial"/>
                <w:noProof/>
                <w:webHidden/>
              </w:rPr>
              <w:fldChar w:fldCharType="end"/>
            </w:r>
          </w:hyperlink>
        </w:p>
        <w:p w14:paraId="63B9CA86" w14:textId="77777777" w:rsidR="00527387" w:rsidRPr="008603F0" w:rsidRDefault="00527387" w:rsidP="00380AA7">
          <w:pPr>
            <w:pStyle w:val="TOC1"/>
            <w:tabs>
              <w:tab w:val="right" w:leader="dot" w:pos="9016"/>
            </w:tabs>
            <w:jc w:val="both"/>
            <w:rPr>
              <w:rFonts w:ascii="Arial" w:hAnsi="Arial" w:cs="Arial"/>
              <w:noProof/>
            </w:rPr>
          </w:pPr>
          <w:hyperlink w:anchor="_Toc237221120" w:history="1">
            <w:r w:rsidRPr="008603F0">
              <w:rPr>
                <w:rStyle w:val="Hyperlink"/>
                <w:rFonts w:ascii="Arial" w:hAnsi="Arial" w:cs="Arial"/>
                <w:noProof/>
              </w:rPr>
              <w:t>ACKNOWLEDGEMENTS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_Toc237221120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w:t>
            </w:r>
            <w:r w:rsidRPr="008603F0">
              <w:rPr>
                <w:rFonts w:ascii="Arial" w:hAnsi="Arial" w:cs="Arial"/>
                <w:noProof/>
                <w:webHidden/>
              </w:rPr>
              <w:fldChar w:fldCharType="end"/>
            </w:r>
          </w:hyperlink>
        </w:p>
        <w:p w14:paraId="08D6D430" w14:textId="77777777" w:rsidR="00527387" w:rsidRPr="008603F0" w:rsidRDefault="00527387" w:rsidP="00380AA7">
          <w:pPr>
            <w:pStyle w:val="TOC1"/>
            <w:tabs>
              <w:tab w:val="right" w:leader="dot" w:pos="9016"/>
            </w:tabs>
            <w:jc w:val="both"/>
            <w:rPr>
              <w:rFonts w:ascii="Arial" w:hAnsi="Arial" w:cs="Arial"/>
              <w:noProof/>
            </w:rPr>
          </w:pPr>
          <w:hyperlink w:anchor="_Toc237221122" w:history="1">
            <w:r w:rsidRPr="008603F0">
              <w:rPr>
                <w:rStyle w:val="Hyperlink"/>
                <w:rFonts w:ascii="Arial" w:hAnsi="Arial" w:cs="Arial"/>
                <w:noProof/>
              </w:rPr>
              <w:t>CHAPTER 1: INTRODUCTION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_Toc237221122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6</w:t>
            </w:r>
            <w:r w:rsidRPr="008603F0">
              <w:rPr>
                <w:rFonts w:ascii="Arial" w:hAnsi="Arial" w:cs="Arial"/>
                <w:noProof/>
                <w:webHidden/>
              </w:rPr>
              <w:fldChar w:fldCharType="end"/>
            </w:r>
          </w:hyperlink>
        </w:p>
        <w:p w14:paraId="3496E4CB" w14:textId="77777777" w:rsidR="00527387" w:rsidRPr="008603F0" w:rsidRDefault="00527387" w:rsidP="00380AA7">
          <w:pPr>
            <w:pStyle w:val="TOC2"/>
            <w:tabs>
              <w:tab w:val="right" w:leader="dot" w:pos="9016"/>
            </w:tabs>
            <w:jc w:val="both"/>
            <w:rPr>
              <w:rFonts w:ascii="Arial" w:hAnsi="Arial" w:cs="Arial"/>
              <w:noProof/>
            </w:rPr>
          </w:pPr>
          <w:hyperlink w:anchor="_Toc237221123" w:history="1">
            <w:r w:rsidRPr="008603F0">
              <w:rPr>
                <w:rStyle w:val="Hyperlink"/>
                <w:rFonts w:ascii="Arial" w:hAnsi="Arial" w:cs="Arial"/>
                <w:noProof/>
              </w:rPr>
              <w:t>1.1 Definition of main concepts of the study</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_Toc237221123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6</w:t>
            </w:r>
            <w:r w:rsidRPr="008603F0">
              <w:rPr>
                <w:rFonts w:ascii="Arial" w:hAnsi="Arial" w:cs="Arial"/>
                <w:noProof/>
                <w:webHidden/>
              </w:rPr>
              <w:fldChar w:fldCharType="end"/>
            </w:r>
          </w:hyperlink>
        </w:p>
        <w:p w14:paraId="1BD411CC" w14:textId="77777777" w:rsidR="00527387" w:rsidRPr="008603F0" w:rsidRDefault="00527387" w:rsidP="00380AA7">
          <w:pPr>
            <w:pStyle w:val="TOC2"/>
            <w:tabs>
              <w:tab w:val="right" w:leader="dot" w:pos="9016"/>
            </w:tabs>
            <w:jc w:val="both"/>
            <w:rPr>
              <w:rFonts w:ascii="Arial" w:hAnsi="Arial" w:cs="Arial"/>
              <w:noProof/>
            </w:rPr>
          </w:pPr>
          <w:hyperlink w:anchor="_Toc237221124" w:history="1">
            <w:r w:rsidRPr="008603F0">
              <w:rPr>
                <w:rStyle w:val="Hyperlink"/>
                <w:rFonts w:ascii="Arial" w:hAnsi="Arial" w:cs="Arial"/>
                <w:noProof/>
              </w:rPr>
              <w:t>1.2 Rationale of the study</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_Toc237221124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7</w:t>
            </w:r>
            <w:r w:rsidRPr="008603F0">
              <w:rPr>
                <w:rFonts w:ascii="Arial" w:hAnsi="Arial" w:cs="Arial"/>
                <w:noProof/>
                <w:webHidden/>
              </w:rPr>
              <w:fldChar w:fldCharType="end"/>
            </w:r>
          </w:hyperlink>
        </w:p>
        <w:p w14:paraId="31BB6E9D" w14:textId="77777777" w:rsidR="00527387" w:rsidRPr="008603F0" w:rsidRDefault="00527387" w:rsidP="00380AA7">
          <w:pPr>
            <w:pStyle w:val="TOC2"/>
            <w:tabs>
              <w:tab w:val="right" w:leader="dot" w:pos="9016"/>
            </w:tabs>
            <w:jc w:val="both"/>
            <w:rPr>
              <w:rFonts w:ascii="Arial" w:hAnsi="Arial" w:cs="Arial"/>
              <w:noProof/>
            </w:rPr>
          </w:pPr>
          <w:hyperlink w:anchor="_Toc237221125" w:history="1">
            <w:r w:rsidRPr="008603F0">
              <w:rPr>
                <w:rStyle w:val="Hyperlink"/>
                <w:rFonts w:ascii="Arial" w:hAnsi="Arial" w:cs="Arial"/>
                <w:noProof/>
              </w:rPr>
              <w:t>1.3 Aim of the study</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_Toc237221125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8</w:t>
            </w:r>
            <w:r w:rsidRPr="008603F0">
              <w:rPr>
                <w:rFonts w:ascii="Arial" w:hAnsi="Arial" w:cs="Arial"/>
                <w:noProof/>
                <w:webHidden/>
              </w:rPr>
              <w:fldChar w:fldCharType="end"/>
            </w:r>
          </w:hyperlink>
        </w:p>
        <w:p w14:paraId="7E8F5D04" w14:textId="77777777" w:rsidR="00527387" w:rsidRPr="008603F0" w:rsidRDefault="00527387" w:rsidP="00380AA7">
          <w:pPr>
            <w:pStyle w:val="TOC2"/>
            <w:tabs>
              <w:tab w:val="right" w:leader="dot" w:pos="9016"/>
            </w:tabs>
            <w:jc w:val="both"/>
            <w:rPr>
              <w:rFonts w:ascii="Arial" w:hAnsi="Arial" w:cs="Arial"/>
              <w:noProof/>
            </w:rPr>
          </w:pPr>
          <w:hyperlink w:anchor="_Toc237221126" w:history="1">
            <w:r w:rsidRPr="008603F0">
              <w:rPr>
                <w:rStyle w:val="Hyperlink"/>
                <w:rFonts w:ascii="Arial" w:hAnsi="Arial" w:cs="Arial"/>
                <w:noProof/>
              </w:rPr>
              <w:t>1.4 Objectives of the study</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_Toc237221126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8</w:t>
            </w:r>
            <w:r w:rsidRPr="008603F0">
              <w:rPr>
                <w:rFonts w:ascii="Arial" w:hAnsi="Arial" w:cs="Arial"/>
                <w:noProof/>
                <w:webHidden/>
              </w:rPr>
              <w:fldChar w:fldCharType="end"/>
            </w:r>
          </w:hyperlink>
        </w:p>
        <w:p w14:paraId="5CF05671" w14:textId="77777777" w:rsidR="00527387" w:rsidRPr="008603F0" w:rsidRDefault="00527387" w:rsidP="00380AA7">
          <w:pPr>
            <w:pStyle w:val="TOC2"/>
            <w:tabs>
              <w:tab w:val="right" w:leader="dot" w:pos="9016"/>
            </w:tabs>
            <w:jc w:val="both"/>
            <w:rPr>
              <w:rFonts w:ascii="Arial" w:hAnsi="Arial" w:cs="Arial"/>
              <w:noProof/>
            </w:rPr>
          </w:pPr>
          <w:hyperlink w:anchor="_Toc237221127" w:history="1">
            <w:r w:rsidRPr="008603F0">
              <w:rPr>
                <w:rStyle w:val="Hyperlink"/>
                <w:rFonts w:ascii="Arial" w:hAnsi="Arial" w:cs="Arial"/>
                <w:noProof/>
              </w:rPr>
              <w:t>1.5 Structure of the dissertation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_Toc237221127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8</w:t>
            </w:r>
            <w:r w:rsidRPr="008603F0">
              <w:rPr>
                <w:rFonts w:ascii="Arial" w:hAnsi="Arial" w:cs="Arial"/>
                <w:noProof/>
                <w:webHidden/>
              </w:rPr>
              <w:fldChar w:fldCharType="end"/>
            </w:r>
          </w:hyperlink>
        </w:p>
        <w:p w14:paraId="0B310DC9" w14:textId="77777777" w:rsidR="00527387" w:rsidRPr="008603F0" w:rsidRDefault="00527387" w:rsidP="00380AA7">
          <w:pPr>
            <w:pStyle w:val="TOC1"/>
            <w:tabs>
              <w:tab w:val="right" w:leader="dot" w:pos="9016"/>
            </w:tabs>
            <w:jc w:val="both"/>
            <w:rPr>
              <w:rFonts w:ascii="Arial" w:hAnsi="Arial" w:cs="Arial"/>
              <w:noProof/>
            </w:rPr>
          </w:pPr>
          <w:hyperlink w:anchor="_Toc237221128" w:history="1">
            <w:r w:rsidRPr="008603F0">
              <w:rPr>
                <w:rStyle w:val="Hyperlink"/>
                <w:rFonts w:ascii="Arial" w:hAnsi="Arial" w:cs="Arial"/>
                <w:noProof/>
              </w:rPr>
              <w:t>CHAPTER 2: BACKGROUND</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_Toc237221128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10</w:t>
            </w:r>
            <w:r w:rsidRPr="008603F0">
              <w:rPr>
                <w:rFonts w:ascii="Arial" w:hAnsi="Arial" w:cs="Arial"/>
                <w:noProof/>
                <w:webHidden/>
              </w:rPr>
              <w:fldChar w:fldCharType="end"/>
            </w:r>
          </w:hyperlink>
        </w:p>
        <w:p w14:paraId="73EA9E99" w14:textId="77777777" w:rsidR="00527387" w:rsidRPr="008603F0" w:rsidRDefault="00527387" w:rsidP="00380AA7">
          <w:pPr>
            <w:pStyle w:val="TOC2"/>
            <w:tabs>
              <w:tab w:val="right" w:leader="dot" w:pos="9016"/>
            </w:tabs>
            <w:jc w:val="both"/>
            <w:rPr>
              <w:rFonts w:ascii="Arial" w:hAnsi="Arial" w:cs="Arial"/>
              <w:noProof/>
            </w:rPr>
          </w:pPr>
          <w:hyperlink w:anchor="_Toc237221129" w:history="1">
            <w:r w:rsidRPr="008603F0">
              <w:rPr>
                <w:rStyle w:val="Hyperlink"/>
                <w:rFonts w:ascii="Arial" w:eastAsia="Times New Roman" w:hAnsi="Arial" w:cs="Arial"/>
                <w:b/>
                <w:bCs/>
                <w:noProof/>
              </w:rPr>
              <w:t>2.1 Introduction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_Toc237221129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10</w:t>
            </w:r>
            <w:r w:rsidRPr="008603F0">
              <w:rPr>
                <w:rFonts w:ascii="Arial" w:hAnsi="Arial" w:cs="Arial"/>
                <w:noProof/>
                <w:webHidden/>
              </w:rPr>
              <w:fldChar w:fldCharType="end"/>
            </w:r>
          </w:hyperlink>
        </w:p>
        <w:p w14:paraId="0AD357D6" w14:textId="77777777" w:rsidR="00527387" w:rsidRPr="008603F0" w:rsidRDefault="00527387" w:rsidP="00380AA7">
          <w:pPr>
            <w:pStyle w:val="TOC2"/>
            <w:tabs>
              <w:tab w:val="right" w:leader="dot" w:pos="9016"/>
            </w:tabs>
            <w:jc w:val="both"/>
            <w:rPr>
              <w:rFonts w:ascii="Arial" w:hAnsi="Arial" w:cs="Arial"/>
              <w:noProof/>
            </w:rPr>
          </w:pPr>
          <w:hyperlink w:anchor="_Toc237221130" w:history="1">
            <w:r w:rsidRPr="008603F0">
              <w:rPr>
                <w:rStyle w:val="Hyperlink"/>
                <w:rFonts w:ascii="Arial" w:eastAsia="Times New Roman" w:hAnsi="Arial" w:cs="Arial"/>
                <w:b/>
                <w:bCs/>
                <w:noProof/>
              </w:rPr>
              <w:t>2.2 Historical Background</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_Toc237221130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10</w:t>
            </w:r>
            <w:r w:rsidRPr="008603F0">
              <w:rPr>
                <w:rFonts w:ascii="Arial" w:hAnsi="Arial" w:cs="Arial"/>
                <w:noProof/>
                <w:webHidden/>
              </w:rPr>
              <w:fldChar w:fldCharType="end"/>
            </w:r>
          </w:hyperlink>
        </w:p>
        <w:p w14:paraId="68DD50C8" w14:textId="77777777" w:rsidR="00527387" w:rsidRPr="008603F0" w:rsidRDefault="00527387" w:rsidP="00380AA7">
          <w:pPr>
            <w:pStyle w:val="TOC2"/>
            <w:tabs>
              <w:tab w:val="right" w:leader="dot" w:pos="9016"/>
            </w:tabs>
            <w:jc w:val="both"/>
            <w:rPr>
              <w:rFonts w:ascii="Arial" w:hAnsi="Arial" w:cs="Arial"/>
              <w:noProof/>
            </w:rPr>
          </w:pPr>
          <w:hyperlink w:anchor="_Toc237221131" w:history="1">
            <w:r w:rsidRPr="008603F0">
              <w:rPr>
                <w:rStyle w:val="Hyperlink"/>
                <w:rFonts w:ascii="Arial" w:eastAsia="Times New Roman" w:hAnsi="Arial" w:cs="Arial"/>
                <w:b/>
                <w:bCs/>
                <w:noProof/>
              </w:rPr>
              <w:t>2.3 Theoretical Background</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_Toc237221131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11</w:t>
            </w:r>
            <w:r w:rsidRPr="008603F0">
              <w:rPr>
                <w:rFonts w:ascii="Arial" w:hAnsi="Arial" w:cs="Arial"/>
                <w:noProof/>
                <w:webHidden/>
              </w:rPr>
              <w:fldChar w:fldCharType="end"/>
            </w:r>
          </w:hyperlink>
        </w:p>
        <w:p w14:paraId="0D70F0A9" w14:textId="77777777" w:rsidR="00527387" w:rsidRPr="008603F0" w:rsidRDefault="00527387" w:rsidP="00380AA7">
          <w:pPr>
            <w:pStyle w:val="TOC2"/>
            <w:tabs>
              <w:tab w:val="right" w:leader="dot" w:pos="9016"/>
            </w:tabs>
            <w:jc w:val="both"/>
            <w:rPr>
              <w:rFonts w:ascii="Arial" w:hAnsi="Arial" w:cs="Arial"/>
              <w:noProof/>
            </w:rPr>
          </w:pPr>
          <w:hyperlink w:anchor="_Toc237221132" w:history="1">
            <w:r w:rsidRPr="008603F0">
              <w:rPr>
                <w:rStyle w:val="Hyperlink"/>
                <w:rFonts w:ascii="Arial" w:eastAsia="Times New Roman" w:hAnsi="Arial" w:cs="Arial"/>
                <w:b/>
                <w:bCs/>
                <w:noProof/>
              </w:rPr>
              <w:t>2.4 International Context</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_Toc237221132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12</w:t>
            </w:r>
            <w:r w:rsidRPr="008603F0">
              <w:rPr>
                <w:rFonts w:ascii="Arial" w:hAnsi="Arial" w:cs="Arial"/>
                <w:noProof/>
                <w:webHidden/>
              </w:rPr>
              <w:fldChar w:fldCharType="end"/>
            </w:r>
          </w:hyperlink>
        </w:p>
        <w:p w14:paraId="40CD3B5E" w14:textId="77777777" w:rsidR="00527387" w:rsidRPr="008603F0" w:rsidRDefault="00527387" w:rsidP="00380AA7">
          <w:pPr>
            <w:pStyle w:val="TOC2"/>
            <w:tabs>
              <w:tab w:val="right" w:leader="dot" w:pos="9016"/>
            </w:tabs>
            <w:jc w:val="both"/>
            <w:rPr>
              <w:rFonts w:ascii="Arial" w:hAnsi="Arial" w:cs="Arial"/>
              <w:noProof/>
            </w:rPr>
          </w:pPr>
          <w:hyperlink w:anchor="_Toc237221133" w:history="1">
            <w:r w:rsidRPr="008603F0">
              <w:rPr>
                <w:rStyle w:val="Hyperlink"/>
                <w:rFonts w:ascii="Arial" w:eastAsia="Times New Roman" w:hAnsi="Arial" w:cs="Arial"/>
                <w:b/>
                <w:bCs/>
                <w:noProof/>
              </w:rPr>
              <w:t>2.5 National/Local Context</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_Toc237221133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14</w:t>
            </w:r>
            <w:r w:rsidRPr="008603F0">
              <w:rPr>
                <w:rFonts w:ascii="Arial" w:hAnsi="Arial" w:cs="Arial"/>
                <w:noProof/>
                <w:webHidden/>
              </w:rPr>
              <w:fldChar w:fldCharType="end"/>
            </w:r>
          </w:hyperlink>
        </w:p>
        <w:p w14:paraId="1C6B52ED" w14:textId="77777777" w:rsidR="00527387" w:rsidRPr="008603F0" w:rsidRDefault="00527387" w:rsidP="00380AA7">
          <w:pPr>
            <w:pStyle w:val="TOC2"/>
            <w:tabs>
              <w:tab w:val="right" w:leader="dot" w:pos="9016"/>
            </w:tabs>
            <w:jc w:val="both"/>
            <w:rPr>
              <w:rFonts w:ascii="Arial" w:hAnsi="Arial" w:cs="Arial"/>
              <w:noProof/>
            </w:rPr>
          </w:pPr>
          <w:hyperlink w:anchor="_Toc237221134" w:history="1">
            <w:r w:rsidRPr="008603F0">
              <w:rPr>
                <w:rStyle w:val="Hyperlink"/>
                <w:rFonts w:ascii="Arial" w:eastAsia="Times New Roman" w:hAnsi="Arial" w:cs="Arial"/>
                <w:b/>
                <w:bCs/>
                <w:noProof/>
              </w:rPr>
              <w:t>2.6 Research Gap</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_Toc237221134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16</w:t>
            </w:r>
            <w:r w:rsidRPr="008603F0">
              <w:rPr>
                <w:rFonts w:ascii="Arial" w:hAnsi="Arial" w:cs="Arial"/>
                <w:noProof/>
                <w:webHidden/>
              </w:rPr>
              <w:fldChar w:fldCharType="end"/>
            </w:r>
          </w:hyperlink>
        </w:p>
        <w:p w14:paraId="5C591667" w14:textId="77777777" w:rsidR="00527387" w:rsidRPr="008603F0" w:rsidRDefault="00527387" w:rsidP="00380AA7">
          <w:pPr>
            <w:pStyle w:val="TOC1"/>
            <w:tabs>
              <w:tab w:val="right" w:leader="dot" w:pos="9016"/>
            </w:tabs>
            <w:jc w:val="both"/>
            <w:rPr>
              <w:rFonts w:ascii="Arial" w:hAnsi="Arial" w:cs="Arial"/>
              <w:noProof/>
            </w:rPr>
          </w:pPr>
          <w:hyperlink w:anchor="_Toc237221135" w:history="1">
            <w:r w:rsidRPr="008603F0">
              <w:rPr>
                <w:rStyle w:val="Hyperlink"/>
                <w:rFonts w:ascii="Arial" w:hAnsi="Arial" w:cs="Arial"/>
                <w:noProof/>
              </w:rPr>
              <w:t>CHAPTER 3: METHODS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_Toc237221135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18</w:t>
            </w:r>
            <w:r w:rsidRPr="008603F0">
              <w:rPr>
                <w:rFonts w:ascii="Arial" w:hAnsi="Arial" w:cs="Arial"/>
                <w:noProof/>
                <w:webHidden/>
              </w:rPr>
              <w:fldChar w:fldCharType="end"/>
            </w:r>
          </w:hyperlink>
        </w:p>
        <w:p w14:paraId="60BD521F" w14:textId="77777777" w:rsidR="00527387" w:rsidRPr="008603F0" w:rsidRDefault="00527387" w:rsidP="00380AA7">
          <w:pPr>
            <w:pStyle w:val="TOC2"/>
            <w:tabs>
              <w:tab w:val="right" w:leader="dot" w:pos="9016"/>
            </w:tabs>
            <w:jc w:val="both"/>
            <w:rPr>
              <w:rFonts w:ascii="Arial" w:hAnsi="Arial" w:cs="Arial"/>
              <w:noProof/>
            </w:rPr>
          </w:pPr>
          <w:hyperlink w:anchor="_Toc237221136" w:history="1">
            <w:r w:rsidRPr="008603F0">
              <w:rPr>
                <w:rStyle w:val="Hyperlink"/>
                <w:rFonts w:ascii="Arial" w:hAnsi="Arial" w:cs="Arial"/>
                <w:noProof/>
              </w:rPr>
              <w:t>3.1 Introduction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_Toc237221136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18</w:t>
            </w:r>
            <w:r w:rsidRPr="008603F0">
              <w:rPr>
                <w:rFonts w:ascii="Arial" w:hAnsi="Arial" w:cs="Arial"/>
                <w:noProof/>
                <w:webHidden/>
              </w:rPr>
              <w:fldChar w:fldCharType="end"/>
            </w:r>
          </w:hyperlink>
        </w:p>
        <w:p w14:paraId="5A044DE5" w14:textId="77777777" w:rsidR="00527387" w:rsidRPr="008603F0" w:rsidRDefault="00527387" w:rsidP="00380AA7">
          <w:pPr>
            <w:pStyle w:val="TOC2"/>
            <w:tabs>
              <w:tab w:val="right" w:leader="dot" w:pos="9016"/>
            </w:tabs>
            <w:jc w:val="both"/>
            <w:rPr>
              <w:rFonts w:ascii="Arial" w:hAnsi="Arial" w:cs="Arial"/>
              <w:noProof/>
            </w:rPr>
          </w:pPr>
          <w:hyperlink w:anchor="_Toc237221137" w:history="1">
            <w:r w:rsidRPr="008603F0">
              <w:rPr>
                <w:rStyle w:val="Hyperlink"/>
                <w:rFonts w:ascii="Arial" w:hAnsi="Arial" w:cs="Arial"/>
                <w:noProof/>
              </w:rPr>
              <w:t>3.2 Research Design and Rationale</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_Toc237221137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18</w:t>
            </w:r>
            <w:r w:rsidRPr="008603F0">
              <w:rPr>
                <w:rFonts w:ascii="Arial" w:hAnsi="Arial" w:cs="Arial"/>
                <w:noProof/>
                <w:webHidden/>
              </w:rPr>
              <w:fldChar w:fldCharType="end"/>
            </w:r>
          </w:hyperlink>
        </w:p>
        <w:p w14:paraId="722D33D6" w14:textId="77777777" w:rsidR="00527387" w:rsidRPr="008603F0" w:rsidRDefault="00527387" w:rsidP="00380AA7">
          <w:pPr>
            <w:pStyle w:val="TOC2"/>
            <w:tabs>
              <w:tab w:val="right" w:leader="dot" w:pos="9016"/>
            </w:tabs>
            <w:jc w:val="both"/>
            <w:rPr>
              <w:rFonts w:ascii="Arial" w:hAnsi="Arial" w:cs="Arial"/>
              <w:noProof/>
            </w:rPr>
          </w:pPr>
          <w:hyperlink w:anchor="_Toc237221138" w:history="1">
            <w:r w:rsidRPr="008603F0">
              <w:rPr>
                <w:rStyle w:val="Hyperlink"/>
                <w:rFonts w:ascii="Arial" w:hAnsi="Arial" w:cs="Arial"/>
                <w:noProof/>
              </w:rPr>
              <w:t>3.3 Search Strategy</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_Toc237221138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18</w:t>
            </w:r>
            <w:r w:rsidRPr="008603F0">
              <w:rPr>
                <w:rFonts w:ascii="Arial" w:hAnsi="Arial" w:cs="Arial"/>
                <w:noProof/>
                <w:webHidden/>
              </w:rPr>
              <w:fldChar w:fldCharType="end"/>
            </w:r>
          </w:hyperlink>
        </w:p>
        <w:p w14:paraId="4B2A9D4A" w14:textId="77777777" w:rsidR="00527387" w:rsidRPr="008603F0" w:rsidRDefault="00527387" w:rsidP="00380AA7">
          <w:pPr>
            <w:pStyle w:val="TOC2"/>
            <w:tabs>
              <w:tab w:val="right" w:leader="dot" w:pos="9016"/>
            </w:tabs>
            <w:jc w:val="both"/>
            <w:rPr>
              <w:rFonts w:ascii="Arial" w:hAnsi="Arial" w:cs="Arial"/>
              <w:noProof/>
            </w:rPr>
          </w:pPr>
          <w:hyperlink w:anchor="_Toc237221139" w:history="1">
            <w:r w:rsidRPr="008603F0">
              <w:rPr>
                <w:rStyle w:val="Hyperlink"/>
                <w:rFonts w:ascii="Arial" w:hAnsi="Arial" w:cs="Arial"/>
                <w:noProof/>
              </w:rPr>
              <w:t>3.4 Data Collection and Screening Process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_Toc237221139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21</w:t>
            </w:r>
            <w:r w:rsidRPr="008603F0">
              <w:rPr>
                <w:rFonts w:ascii="Arial" w:hAnsi="Arial" w:cs="Arial"/>
                <w:noProof/>
                <w:webHidden/>
              </w:rPr>
              <w:fldChar w:fldCharType="end"/>
            </w:r>
          </w:hyperlink>
        </w:p>
        <w:p w14:paraId="3CE10629" w14:textId="77777777" w:rsidR="00527387" w:rsidRPr="008603F0" w:rsidRDefault="00527387" w:rsidP="00380AA7">
          <w:pPr>
            <w:pStyle w:val="TOC2"/>
            <w:tabs>
              <w:tab w:val="right" w:leader="dot" w:pos="9016"/>
            </w:tabs>
            <w:jc w:val="both"/>
            <w:rPr>
              <w:rFonts w:ascii="Arial" w:hAnsi="Arial" w:cs="Arial"/>
              <w:noProof/>
            </w:rPr>
          </w:pPr>
          <w:hyperlink w:anchor="_Toc237221140" w:history="1">
            <w:r w:rsidRPr="008603F0">
              <w:rPr>
                <w:rStyle w:val="Hyperlink"/>
                <w:rFonts w:ascii="Arial" w:hAnsi="Arial" w:cs="Arial"/>
                <w:noProof/>
              </w:rPr>
              <w:t>3.5 Data Analysis and Thematic Framework</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_Toc237221140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21</w:t>
            </w:r>
            <w:r w:rsidRPr="008603F0">
              <w:rPr>
                <w:rFonts w:ascii="Arial" w:hAnsi="Arial" w:cs="Arial"/>
                <w:noProof/>
                <w:webHidden/>
              </w:rPr>
              <w:fldChar w:fldCharType="end"/>
            </w:r>
          </w:hyperlink>
        </w:p>
        <w:p w14:paraId="1FB62A6A" w14:textId="77777777" w:rsidR="00527387" w:rsidRPr="008603F0" w:rsidRDefault="00527387" w:rsidP="00380AA7">
          <w:pPr>
            <w:pStyle w:val="TOC2"/>
            <w:tabs>
              <w:tab w:val="right" w:leader="dot" w:pos="9016"/>
            </w:tabs>
            <w:jc w:val="both"/>
            <w:rPr>
              <w:rFonts w:ascii="Arial" w:hAnsi="Arial" w:cs="Arial"/>
              <w:noProof/>
            </w:rPr>
          </w:pPr>
          <w:hyperlink w:anchor="_Toc237221141" w:history="1">
            <w:r w:rsidRPr="008603F0">
              <w:rPr>
                <w:rStyle w:val="Hyperlink"/>
                <w:rFonts w:ascii="Arial" w:hAnsi="Arial" w:cs="Arial"/>
                <w:noProof/>
              </w:rPr>
              <w:t>3.6 Limitations of the Research</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_Toc237221141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22</w:t>
            </w:r>
            <w:r w:rsidRPr="008603F0">
              <w:rPr>
                <w:rFonts w:ascii="Arial" w:hAnsi="Arial" w:cs="Arial"/>
                <w:noProof/>
                <w:webHidden/>
              </w:rPr>
              <w:fldChar w:fldCharType="end"/>
            </w:r>
          </w:hyperlink>
        </w:p>
        <w:p w14:paraId="2A85DDFB" w14:textId="77777777" w:rsidR="00527387" w:rsidRPr="008603F0" w:rsidRDefault="00527387" w:rsidP="00380AA7">
          <w:pPr>
            <w:pStyle w:val="TOC2"/>
            <w:tabs>
              <w:tab w:val="right" w:leader="dot" w:pos="9016"/>
            </w:tabs>
            <w:jc w:val="both"/>
            <w:rPr>
              <w:rFonts w:ascii="Arial" w:hAnsi="Arial" w:cs="Arial"/>
              <w:noProof/>
            </w:rPr>
          </w:pPr>
          <w:hyperlink w:anchor="_Toc237221142" w:history="1">
            <w:r w:rsidRPr="008603F0">
              <w:rPr>
                <w:rStyle w:val="Hyperlink"/>
                <w:rFonts w:ascii="Arial" w:hAnsi="Arial" w:cs="Arial"/>
                <w:noProof/>
              </w:rPr>
              <w:t>3.7 Ethical Consideration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_Toc237221142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23</w:t>
            </w:r>
            <w:r w:rsidRPr="008603F0">
              <w:rPr>
                <w:rFonts w:ascii="Arial" w:hAnsi="Arial" w:cs="Arial"/>
                <w:noProof/>
                <w:webHidden/>
              </w:rPr>
              <w:fldChar w:fldCharType="end"/>
            </w:r>
          </w:hyperlink>
        </w:p>
        <w:p w14:paraId="6CA1A5DF" w14:textId="77777777" w:rsidR="00527387" w:rsidRPr="008603F0" w:rsidRDefault="00527387" w:rsidP="00380AA7">
          <w:pPr>
            <w:pStyle w:val="TOC1"/>
            <w:tabs>
              <w:tab w:val="right" w:leader="dot" w:pos="9016"/>
            </w:tabs>
            <w:jc w:val="both"/>
            <w:rPr>
              <w:rFonts w:ascii="Arial" w:hAnsi="Arial" w:cs="Arial"/>
              <w:noProof/>
            </w:rPr>
          </w:pPr>
          <w:hyperlink w:anchor="_Toc237221143" w:history="1">
            <w:r w:rsidRPr="008603F0">
              <w:rPr>
                <w:rStyle w:val="Hyperlink"/>
                <w:rFonts w:ascii="Arial" w:hAnsi="Arial" w:cs="Arial"/>
                <w:noProof/>
              </w:rPr>
              <w:t>CHAPTER 4: RESULTS AND DISCUSSION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_Toc237221143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25</w:t>
            </w:r>
            <w:r w:rsidRPr="008603F0">
              <w:rPr>
                <w:rFonts w:ascii="Arial" w:hAnsi="Arial" w:cs="Arial"/>
                <w:noProof/>
                <w:webHidden/>
              </w:rPr>
              <w:fldChar w:fldCharType="end"/>
            </w:r>
          </w:hyperlink>
        </w:p>
        <w:p w14:paraId="106544FD" w14:textId="77777777" w:rsidR="00527387" w:rsidRPr="008603F0" w:rsidRDefault="00527387" w:rsidP="00380AA7">
          <w:pPr>
            <w:pStyle w:val="TOC2"/>
            <w:tabs>
              <w:tab w:val="right" w:leader="dot" w:pos="9016"/>
            </w:tabs>
            <w:jc w:val="both"/>
            <w:rPr>
              <w:rFonts w:ascii="Arial" w:hAnsi="Arial" w:cs="Arial"/>
              <w:noProof/>
            </w:rPr>
          </w:pPr>
          <w:hyperlink w:anchor="_Toc237221144" w:history="1">
            <w:r w:rsidRPr="008603F0">
              <w:rPr>
                <w:rStyle w:val="Hyperlink"/>
                <w:rFonts w:ascii="Arial" w:hAnsi="Arial" w:cs="Arial"/>
                <w:noProof/>
              </w:rPr>
              <w:t>4.1 Introduction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_Toc237221144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25</w:t>
            </w:r>
            <w:r w:rsidRPr="008603F0">
              <w:rPr>
                <w:rFonts w:ascii="Arial" w:hAnsi="Arial" w:cs="Arial"/>
                <w:noProof/>
                <w:webHidden/>
              </w:rPr>
              <w:fldChar w:fldCharType="end"/>
            </w:r>
          </w:hyperlink>
        </w:p>
        <w:p w14:paraId="181463D2" w14:textId="77777777" w:rsidR="00527387" w:rsidRPr="008603F0" w:rsidRDefault="00527387" w:rsidP="00380AA7">
          <w:pPr>
            <w:pStyle w:val="TOC2"/>
            <w:tabs>
              <w:tab w:val="right" w:leader="dot" w:pos="9016"/>
            </w:tabs>
            <w:jc w:val="both"/>
            <w:rPr>
              <w:rFonts w:ascii="Arial" w:hAnsi="Arial" w:cs="Arial"/>
              <w:noProof/>
            </w:rPr>
          </w:pPr>
          <w:hyperlink w:anchor="_Toc237221145" w:history="1">
            <w:r w:rsidRPr="008603F0">
              <w:rPr>
                <w:rStyle w:val="Hyperlink"/>
                <w:rFonts w:ascii="Arial" w:hAnsi="Arial" w:cs="Arial"/>
                <w:noProof/>
              </w:rPr>
              <w:t>4.2 Theme 1: Neurobiological and Aetiological Foundations of FND</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_Toc237221145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25</w:t>
            </w:r>
            <w:r w:rsidRPr="008603F0">
              <w:rPr>
                <w:rFonts w:ascii="Arial" w:hAnsi="Arial" w:cs="Arial"/>
                <w:noProof/>
                <w:webHidden/>
              </w:rPr>
              <w:fldChar w:fldCharType="end"/>
            </w:r>
          </w:hyperlink>
        </w:p>
        <w:p w14:paraId="614634D2" w14:textId="77777777" w:rsidR="00527387" w:rsidRPr="008603F0" w:rsidRDefault="00527387" w:rsidP="00380AA7">
          <w:pPr>
            <w:pStyle w:val="TOC2"/>
            <w:tabs>
              <w:tab w:val="right" w:leader="dot" w:pos="9016"/>
            </w:tabs>
            <w:jc w:val="both"/>
            <w:rPr>
              <w:rFonts w:ascii="Arial" w:hAnsi="Arial" w:cs="Arial"/>
              <w:noProof/>
            </w:rPr>
          </w:pPr>
          <w:hyperlink w:anchor="_Toc237221146" w:history="1">
            <w:r w:rsidRPr="008603F0">
              <w:rPr>
                <w:rStyle w:val="Hyperlink"/>
                <w:rFonts w:ascii="Arial" w:hAnsi="Arial" w:cs="Arial"/>
                <w:noProof/>
              </w:rPr>
              <w:t>4.3 Theme 2: Diagnostic Complexity, Primary Care Barriers, and Clinical Assessment</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_Toc237221146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26</w:t>
            </w:r>
            <w:r w:rsidRPr="008603F0">
              <w:rPr>
                <w:rFonts w:ascii="Arial" w:hAnsi="Arial" w:cs="Arial"/>
                <w:noProof/>
                <w:webHidden/>
              </w:rPr>
              <w:fldChar w:fldCharType="end"/>
            </w:r>
          </w:hyperlink>
        </w:p>
        <w:p w14:paraId="5D654BB5" w14:textId="77777777" w:rsidR="00527387" w:rsidRPr="008603F0" w:rsidRDefault="00527387" w:rsidP="00380AA7">
          <w:pPr>
            <w:pStyle w:val="TOC2"/>
            <w:tabs>
              <w:tab w:val="right" w:leader="dot" w:pos="9016"/>
            </w:tabs>
            <w:jc w:val="both"/>
            <w:rPr>
              <w:rFonts w:ascii="Arial" w:hAnsi="Arial" w:cs="Arial"/>
              <w:noProof/>
            </w:rPr>
          </w:pPr>
          <w:hyperlink w:anchor="_Toc237221147" w:history="1">
            <w:r w:rsidRPr="008603F0">
              <w:rPr>
                <w:rStyle w:val="Hyperlink"/>
                <w:rFonts w:ascii="Arial" w:hAnsi="Arial" w:cs="Arial"/>
                <w:noProof/>
              </w:rPr>
              <w:t>4.4 Theme 3: Comparative Evaluation of Multidisciplinary and Biopsychosocial Interventions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_Toc237221147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27</w:t>
            </w:r>
            <w:r w:rsidRPr="008603F0">
              <w:rPr>
                <w:rFonts w:ascii="Arial" w:hAnsi="Arial" w:cs="Arial"/>
                <w:noProof/>
                <w:webHidden/>
              </w:rPr>
              <w:fldChar w:fldCharType="end"/>
            </w:r>
          </w:hyperlink>
        </w:p>
        <w:p w14:paraId="12163C6B" w14:textId="77777777" w:rsidR="00527387" w:rsidRPr="008603F0" w:rsidRDefault="00527387" w:rsidP="00380AA7">
          <w:pPr>
            <w:pStyle w:val="TOC2"/>
            <w:tabs>
              <w:tab w:val="right" w:leader="dot" w:pos="9016"/>
            </w:tabs>
            <w:jc w:val="both"/>
            <w:rPr>
              <w:rFonts w:ascii="Arial" w:hAnsi="Arial" w:cs="Arial"/>
              <w:noProof/>
            </w:rPr>
          </w:pPr>
          <w:hyperlink w:anchor="_Toc237221148" w:history="1">
            <w:r w:rsidRPr="008603F0">
              <w:rPr>
                <w:rStyle w:val="Hyperlink"/>
                <w:rFonts w:ascii="Arial" w:hAnsi="Arial" w:cs="Arial"/>
                <w:noProof/>
              </w:rPr>
              <w:t>4.5 Theme 4: Service Delivery Gaps, Outcome Measurement Limitations, and Evidence-Based Recommendations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_Toc237221148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28</w:t>
            </w:r>
            <w:r w:rsidRPr="008603F0">
              <w:rPr>
                <w:rFonts w:ascii="Arial" w:hAnsi="Arial" w:cs="Arial"/>
                <w:noProof/>
                <w:webHidden/>
              </w:rPr>
              <w:fldChar w:fldCharType="end"/>
            </w:r>
          </w:hyperlink>
        </w:p>
        <w:p w14:paraId="7A188A4B" w14:textId="77777777" w:rsidR="00527387" w:rsidRPr="008603F0" w:rsidRDefault="00527387" w:rsidP="00380AA7">
          <w:pPr>
            <w:pStyle w:val="TOC2"/>
            <w:tabs>
              <w:tab w:val="right" w:leader="dot" w:pos="9016"/>
            </w:tabs>
            <w:jc w:val="both"/>
            <w:rPr>
              <w:rFonts w:ascii="Arial" w:hAnsi="Arial" w:cs="Arial"/>
              <w:noProof/>
            </w:rPr>
          </w:pPr>
          <w:hyperlink w:anchor="_Toc237221149" w:history="1">
            <w:r w:rsidRPr="008603F0">
              <w:rPr>
                <w:rStyle w:val="Hyperlink"/>
                <w:rFonts w:ascii="Arial" w:hAnsi="Arial" w:cs="Arial"/>
                <w:noProof/>
              </w:rPr>
              <w:t>4.6 DISCUSSION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_Toc237221149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29</w:t>
            </w:r>
            <w:r w:rsidRPr="008603F0">
              <w:rPr>
                <w:rFonts w:ascii="Arial" w:hAnsi="Arial" w:cs="Arial"/>
                <w:noProof/>
                <w:webHidden/>
              </w:rPr>
              <w:fldChar w:fldCharType="end"/>
            </w:r>
          </w:hyperlink>
        </w:p>
        <w:p w14:paraId="1A7E4CA5" w14:textId="77777777" w:rsidR="00527387" w:rsidRPr="008603F0" w:rsidRDefault="00527387" w:rsidP="00380AA7">
          <w:pPr>
            <w:pStyle w:val="TOC3"/>
            <w:tabs>
              <w:tab w:val="right" w:leader="dot" w:pos="9016"/>
            </w:tabs>
            <w:jc w:val="both"/>
            <w:rPr>
              <w:rFonts w:ascii="Arial" w:hAnsi="Arial" w:cs="Arial"/>
              <w:noProof/>
            </w:rPr>
          </w:pPr>
          <w:hyperlink w:anchor="_Toc237221150" w:history="1">
            <w:r w:rsidRPr="008603F0">
              <w:rPr>
                <w:rStyle w:val="Hyperlink"/>
                <w:rFonts w:ascii="Arial" w:hAnsi="Arial" w:cs="Arial"/>
                <w:noProof/>
              </w:rPr>
              <w:t>4.6.1 Theme 1: Neurobiological and Aetiological Foundations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_Toc237221150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29</w:t>
            </w:r>
            <w:r w:rsidRPr="008603F0">
              <w:rPr>
                <w:rFonts w:ascii="Arial" w:hAnsi="Arial" w:cs="Arial"/>
                <w:noProof/>
                <w:webHidden/>
              </w:rPr>
              <w:fldChar w:fldCharType="end"/>
            </w:r>
          </w:hyperlink>
        </w:p>
        <w:p w14:paraId="7A4F10E8" w14:textId="77777777" w:rsidR="00527387" w:rsidRPr="008603F0" w:rsidRDefault="00527387" w:rsidP="00380AA7">
          <w:pPr>
            <w:pStyle w:val="TOC3"/>
            <w:tabs>
              <w:tab w:val="right" w:leader="dot" w:pos="9016"/>
            </w:tabs>
            <w:jc w:val="both"/>
            <w:rPr>
              <w:rFonts w:ascii="Arial" w:hAnsi="Arial" w:cs="Arial"/>
              <w:noProof/>
            </w:rPr>
          </w:pPr>
          <w:hyperlink w:anchor="_Toc237221151" w:history="1">
            <w:r w:rsidRPr="008603F0">
              <w:rPr>
                <w:rStyle w:val="Hyperlink"/>
                <w:rFonts w:ascii="Arial" w:hAnsi="Arial" w:cs="Arial"/>
                <w:noProof/>
              </w:rPr>
              <w:t>4.6.2 Theme 2: Diagnostic Complexity and Primary Care Barriers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_Toc237221151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29</w:t>
            </w:r>
            <w:r w:rsidRPr="008603F0">
              <w:rPr>
                <w:rFonts w:ascii="Arial" w:hAnsi="Arial" w:cs="Arial"/>
                <w:noProof/>
                <w:webHidden/>
              </w:rPr>
              <w:fldChar w:fldCharType="end"/>
            </w:r>
          </w:hyperlink>
        </w:p>
        <w:p w14:paraId="4648929C" w14:textId="77777777" w:rsidR="00527387" w:rsidRPr="008603F0" w:rsidRDefault="00527387" w:rsidP="00380AA7">
          <w:pPr>
            <w:pStyle w:val="TOC3"/>
            <w:tabs>
              <w:tab w:val="right" w:leader="dot" w:pos="9016"/>
            </w:tabs>
            <w:jc w:val="both"/>
            <w:rPr>
              <w:rFonts w:ascii="Arial" w:hAnsi="Arial" w:cs="Arial"/>
              <w:noProof/>
            </w:rPr>
          </w:pPr>
          <w:hyperlink w:anchor="_Toc237221152" w:history="1">
            <w:r w:rsidRPr="008603F0">
              <w:rPr>
                <w:rStyle w:val="Hyperlink"/>
                <w:rFonts w:ascii="Arial" w:hAnsi="Arial" w:cs="Arial"/>
                <w:noProof/>
              </w:rPr>
              <w:t>4.6.3 Theme 3: Multidisciplinary and Biopsychosocial Interventions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_Toc237221152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29</w:t>
            </w:r>
            <w:r w:rsidRPr="008603F0">
              <w:rPr>
                <w:rFonts w:ascii="Arial" w:hAnsi="Arial" w:cs="Arial"/>
                <w:noProof/>
                <w:webHidden/>
              </w:rPr>
              <w:fldChar w:fldCharType="end"/>
            </w:r>
          </w:hyperlink>
        </w:p>
        <w:p w14:paraId="692D4E19" w14:textId="77777777" w:rsidR="00527387" w:rsidRPr="008603F0" w:rsidRDefault="00527387" w:rsidP="00380AA7">
          <w:pPr>
            <w:pStyle w:val="TOC3"/>
            <w:tabs>
              <w:tab w:val="right" w:leader="dot" w:pos="9016"/>
            </w:tabs>
            <w:jc w:val="both"/>
            <w:rPr>
              <w:rFonts w:ascii="Arial" w:hAnsi="Arial" w:cs="Arial"/>
              <w:noProof/>
            </w:rPr>
          </w:pPr>
          <w:hyperlink w:anchor="_Toc237221153" w:history="1">
            <w:r w:rsidRPr="008603F0">
              <w:rPr>
                <w:rStyle w:val="Hyperlink"/>
                <w:rFonts w:ascii="Arial" w:hAnsi="Arial" w:cs="Arial"/>
                <w:noProof/>
              </w:rPr>
              <w:t>4.6.4 Theme 4: Service Delivery Gaps and Measurement Limitations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_Toc237221153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30</w:t>
            </w:r>
            <w:r w:rsidRPr="008603F0">
              <w:rPr>
                <w:rFonts w:ascii="Arial" w:hAnsi="Arial" w:cs="Arial"/>
                <w:noProof/>
                <w:webHidden/>
              </w:rPr>
              <w:fldChar w:fldCharType="end"/>
            </w:r>
          </w:hyperlink>
        </w:p>
        <w:p w14:paraId="0A1A16B6" w14:textId="77777777" w:rsidR="00527387" w:rsidRPr="008603F0" w:rsidRDefault="00527387" w:rsidP="00380AA7">
          <w:pPr>
            <w:pStyle w:val="TOC2"/>
            <w:tabs>
              <w:tab w:val="right" w:leader="dot" w:pos="9016"/>
            </w:tabs>
            <w:jc w:val="both"/>
            <w:rPr>
              <w:rFonts w:ascii="Arial" w:hAnsi="Arial" w:cs="Arial"/>
              <w:noProof/>
            </w:rPr>
          </w:pPr>
          <w:hyperlink w:anchor="_Toc237221154" w:history="1">
            <w:r w:rsidRPr="008603F0">
              <w:rPr>
                <w:rStyle w:val="Hyperlink"/>
                <w:rFonts w:ascii="Arial" w:hAnsi="Arial" w:cs="Arial"/>
                <w:noProof/>
              </w:rPr>
              <w:t>4.7 Strengths of this Research</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_Toc237221154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30</w:t>
            </w:r>
            <w:r w:rsidRPr="008603F0">
              <w:rPr>
                <w:rFonts w:ascii="Arial" w:hAnsi="Arial" w:cs="Arial"/>
                <w:noProof/>
                <w:webHidden/>
              </w:rPr>
              <w:fldChar w:fldCharType="end"/>
            </w:r>
          </w:hyperlink>
        </w:p>
        <w:p w14:paraId="25E600BC" w14:textId="77777777" w:rsidR="00527387" w:rsidRPr="008603F0" w:rsidRDefault="00527387" w:rsidP="00380AA7">
          <w:pPr>
            <w:pStyle w:val="TOC1"/>
            <w:tabs>
              <w:tab w:val="right" w:leader="dot" w:pos="9016"/>
            </w:tabs>
            <w:jc w:val="both"/>
            <w:rPr>
              <w:rFonts w:ascii="Arial" w:hAnsi="Arial" w:cs="Arial"/>
              <w:noProof/>
            </w:rPr>
          </w:pPr>
          <w:hyperlink w:anchor="_Toc237221155" w:history="1">
            <w:r w:rsidRPr="008603F0">
              <w:rPr>
                <w:rStyle w:val="Hyperlink"/>
                <w:rFonts w:ascii="Arial" w:hAnsi="Arial" w:cs="Arial"/>
                <w:noProof/>
              </w:rPr>
              <w:t>CHAPTER 5: RECOMMENDATIONS AND CONCLUSION</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_Toc237221155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31</w:t>
            </w:r>
            <w:r w:rsidRPr="008603F0">
              <w:rPr>
                <w:rFonts w:ascii="Arial" w:hAnsi="Arial" w:cs="Arial"/>
                <w:noProof/>
                <w:webHidden/>
              </w:rPr>
              <w:fldChar w:fldCharType="end"/>
            </w:r>
          </w:hyperlink>
        </w:p>
        <w:p w14:paraId="03B7041E" w14:textId="77777777" w:rsidR="00527387" w:rsidRPr="008603F0" w:rsidRDefault="00527387" w:rsidP="00380AA7">
          <w:pPr>
            <w:pStyle w:val="TOC1"/>
            <w:tabs>
              <w:tab w:val="right" w:leader="dot" w:pos="9016"/>
            </w:tabs>
            <w:jc w:val="both"/>
            <w:rPr>
              <w:rFonts w:ascii="Arial" w:hAnsi="Arial" w:cs="Arial"/>
              <w:noProof/>
            </w:rPr>
          </w:pPr>
          <w:hyperlink w:anchor="_Toc237221156" w:history="1">
            <w:r w:rsidRPr="008603F0">
              <w:rPr>
                <w:rStyle w:val="Hyperlink"/>
                <w:rFonts w:ascii="Arial" w:hAnsi="Arial" w:cs="Arial"/>
                <w:noProof/>
              </w:rPr>
              <w:t>REFERENCES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_Toc237221156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32</w:t>
            </w:r>
            <w:r w:rsidRPr="008603F0">
              <w:rPr>
                <w:rFonts w:ascii="Arial" w:hAnsi="Arial" w:cs="Arial"/>
                <w:noProof/>
                <w:webHidden/>
              </w:rPr>
              <w:fldChar w:fldCharType="end"/>
            </w:r>
          </w:hyperlink>
        </w:p>
        <w:p w14:paraId="1F25A1E1" w14:textId="77777777" w:rsidR="00527387" w:rsidRPr="008603F0" w:rsidRDefault="00527387" w:rsidP="00380AA7">
          <w:pPr>
            <w:pStyle w:val="TOC1"/>
            <w:tabs>
              <w:tab w:val="right" w:leader="dot" w:pos="9016"/>
            </w:tabs>
            <w:jc w:val="both"/>
            <w:rPr>
              <w:rFonts w:ascii="Arial" w:hAnsi="Arial" w:cs="Arial"/>
              <w:noProof/>
            </w:rPr>
          </w:pPr>
          <w:hyperlink w:anchor="_Toc237221157" w:history="1">
            <w:r w:rsidRPr="008603F0">
              <w:rPr>
                <w:rStyle w:val="Hyperlink"/>
                <w:rFonts w:ascii="Arial" w:hAnsi="Arial" w:cs="Arial"/>
                <w:noProof/>
              </w:rPr>
              <w:t>APPENDICES</w:t>
            </w:r>
            <w:r w:rsidRPr="008603F0">
              <w:rPr>
                <w:rFonts w:ascii="Arial" w:hAnsi="Arial" w:cs="Arial"/>
                <w:noProof/>
                <w:webHidden/>
              </w:rPr>
              <w:tab/>
            </w:r>
            <w:r w:rsidRPr="008603F0">
              <w:rPr>
                <w:rFonts w:ascii="Arial" w:hAnsi="Arial" w:cs="Arial"/>
                <w:noProof/>
                <w:webHidden/>
              </w:rPr>
              <w:fldChar w:fldCharType="begin"/>
            </w:r>
            <w:r w:rsidRPr="008603F0">
              <w:rPr>
                <w:rFonts w:ascii="Arial" w:hAnsi="Arial" w:cs="Arial"/>
                <w:noProof/>
                <w:webHidden/>
              </w:rPr>
              <w:instrText xml:space="preserve"> PAGEREF _Toc237221157 \h </w:instrText>
            </w:r>
            <w:r w:rsidRPr="008603F0">
              <w:rPr>
                <w:rFonts w:ascii="Arial" w:hAnsi="Arial" w:cs="Arial"/>
                <w:noProof/>
                <w:webHidden/>
              </w:rPr>
            </w:r>
            <w:r w:rsidRPr="008603F0">
              <w:rPr>
                <w:rFonts w:ascii="Arial" w:hAnsi="Arial" w:cs="Arial"/>
                <w:noProof/>
                <w:webHidden/>
              </w:rPr>
              <w:fldChar w:fldCharType="separate"/>
            </w:r>
            <w:r w:rsidRPr="008603F0">
              <w:rPr>
                <w:rFonts w:ascii="Arial" w:hAnsi="Arial" w:cs="Arial"/>
                <w:noProof/>
                <w:webHidden/>
              </w:rPr>
              <w:t>37</w:t>
            </w:r>
            <w:r w:rsidRPr="008603F0">
              <w:rPr>
                <w:rFonts w:ascii="Arial" w:hAnsi="Arial" w:cs="Arial"/>
                <w:noProof/>
                <w:webHidden/>
              </w:rPr>
              <w:fldChar w:fldCharType="end"/>
            </w:r>
          </w:hyperlink>
        </w:p>
        <w:p w14:paraId="60E568D1" w14:textId="01C00A4F" w:rsidR="00527387" w:rsidRPr="008603F0" w:rsidRDefault="00527387" w:rsidP="00380AA7">
          <w:pPr>
            <w:jc w:val="both"/>
            <w:rPr>
              <w:rFonts w:ascii="Arial" w:hAnsi="Arial" w:cs="Arial"/>
            </w:rPr>
          </w:pPr>
          <w:r w:rsidRPr="008603F0">
            <w:rPr>
              <w:rFonts w:ascii="Arial" w:hAnsi="Arial" w:cs="Arial"/>
              <w:b/>
              <w:bCs/>
              <w:noProof/>
            </w:rPr>
            <w:fldChar w:fldCharType="end"/>
          </w:r>
        </w:p>
      </w:sdtContent>
    </w:sdt>
    <w:p w14:paraId="230E6AAE" w14:textId="77777777" w:rsidR="003F3EB9" w:rsidRPr="008603F0" w:rsidRDefault="003F3EB9" w:rsidP="00380AA7">
      <w:pPr>
        <w:spacing w:line="360" w:lineRule="auto"/>
        <w:mirrorIndents/>
        <w:jc w:val="both"/>
        <w:rPr>
          <w:rFonts w:ascii="Arial" w:eastAsia="Times New Roman" w:hAnsi="Arial" w:cs="Arial"/>
          <w:kern w:val="22"/>
          <w:szCs w:val="20"/>
        </w:rPr>
      </w:pPr>
    </w:p>
    <w:p w14:paraId="7D5EF523" w14:textId="77777777" w:rsidR="003F3EB9" w:rsidRPr="008603F0" w:rsidRDefault="003F3EB9" w:rsidP="00380AA7">
      <w:pPr>
        <w:spacing w:line="360" w:lineRule="auto"/>
        <w:mirrorIndents/>
        <w:jc w:val="both"/>
        <w:rPr>
          <w:rFonts w:ascii="Arial" w:eastAsia="Times New Roman" w:hAnsi="Arial" w:cs="Arial"/>
          <w:kern w:val="22"/>
          <w:szCs w:val="20"/>
        </w:rPr>
      </w:pPr>
    </w:p>
    <w:p w14:paraId="79B3804A" w14:textId="77777777" w:rsidR="003F3EB9" w:rsidRPr="008603F0" w:rsidRDefault="003F3EB9" w:rsidP="00380AA7">
      <w:pPr>
        <w:spacing w:line="360" w:lineRule="auto"/>
        <w:mirrorIndents/>
        <w:jc w:val="both"/>
        <w:rPr>
          <w:rFonts w:ascii="Arial" w:eastAsia="Times New Roman" w:hAnsi="Arial" w:cs="Arial"/>
          <w:kern w:val="22"/>
          <w:szCs w:val="20"/>
        </w:rPr>
      </w:pPr>
    </w:p>
    <w:p w14:paraId="193F9D9A" w14:textId="77777777" w:rsidR="003F3EB9" w:rsidRPr="008603F0" w:rsidRDefault="003F3EB9" w:rsidP="00380AA7">
      <w:pPr>
        <w:spacing w:line="360" w:lineRule="auto"/>
        <w:mirrorIndents/>
        <w:jc w:val="both"/>
        <w:rPr>
          <w:rFonts w:ascii="Arial" w:eastAsia="Times New Roman" w:hAnsi="Arial" w:cs="Arial"/>
          <w:kern w:val="22"/>
          <w:szCs w:val="20"/>
        </w:rPr>
      </w:pPr>
    </w:p>
    <w:p w14:paraId="35647B2E" w14:textId="77777777" w:rsidR="003F3EB9" w:rsidRPr="008603F0" w:rsidRDefault="003F3EB9" w:rsidP="00380AA7">
      <w:pPr>
        <w:spacing w:line="360" w:lineRule="auto"/>
        <w:mirrorIndents/>
        <w:jc w:val="both"/>
        <w:rPr>
          <w:rFonts w:ascii="Arial" w:eastAsia="Times New Roman" w:hAnsi="Arial" w:cs="Arial"/>
          <w:kern w:val="22"/>
          <w:szCs w:val="20"/>
        </w:rPr>
      </w:pPr>
    </w:p>
    <w:p w14:paraId="740D1FD7" w14:textId="388DDD03" w:rsidR="003F3EB9" w:rsidRPr="008603F0" w:rsidRDefault="003F3EB9" w:rsidP="00380AA7">
      <w:pPr>
        <w:spacing w:line="360" w:lineRule="auto"/>
        <w:mirrorIndents/>
        <w:jc w:val="both"/>
        <w:rPr>
          <w:rFonts w:ascii="Arial" w:eastAsia="Times New Roman" w:hAnsi="Arial" w:cs="Arial"/>
          <w:kern w:val="22"/>
          <w:szCs w:val="20"/>
        </w:rPr>
      </w:pPr>
      <w:r w:rsidRPr="008603F0">
        <w:rPr>
          <w:rFonts w:ascii="Arial" w:eastAsia="Times New Roman" w:hAnsi="Arial" w:cs="Arial"/>
          <w:kern w:val="22"/>
          <w:szCs w:val="20"/>
        </w:rPr>
        <w:br w:type="page"/>
      </w:r>
    </w:p>
    <w:p w14:paraId="56D84073" w14:textId="7AB98732" w:rsidR="005C2C7A" w:rsidRPr="008603F0" w:rsidRDefault="005C2C7A" w:rsidP="00380AA7">
      <w:pPr>
        <w:pStyle w:val="Heading1"/>
        <w:jc w:val="both"/>
      </w:pPr>
      <w:bookmarkStart w:id="7" w:name="_Toc237221122"/>
      <w:r w:rsidRPr="008603F0">
        <w:lastRenderedPageBreak/>
        <w:t>CHAPTE</w:t>
      </w:r>
      <w:r w:rsidR="00C764A3" w:rsidRPr="008603F0">
        <w:t>R 1: INTRODUCTION</w:t>
      </w:r>
      <w:bookmarkEnd w:id="7"/>
      <w:r w:rsidR="00C764A3" w:rsidRPr="008603F0">
        <w:t xml:space="preserve"> </w:t>
      </w:r>
    </w:p>
    <w:p w14:paraId="7CAC6242" w14:textId="7C427DA7" w:rsidR="00DA52F0" w:rsidRPr="008603F0" w:rsidRDefault="00DA52F0" w:rsidP="00380AA7">
      <w:pPr>
        <w:spacing w:line="360" w:lineRule="auto"/>
        <w:contextualSpacing/>
        <w:jc w:val="both"/>
        <w:rPr>
          <w:rFonts w:ascii="Arial" w:eastAsia="Arial Unicode MS" w:hAnsi="Arial" w:cs="Arial"/>
          <w:sz w:val="24"/>
          <w:szCs w:val="24"/>
        </w:rPr>
      </w:pPr>
    </w:p>
    <w:p w14:paraId="1DDB5D4A" w14:textId="4E7D4FE4" w:rsidR="00DA52F0" w:rsidRPr="008603F0" w:rsidRDefault="00CA6BDD" w:rsidP="00380AA7">
      <w:pPr>
        <w:pStyle w:val="Heading2"/>
      </w:pPr>
      <w:bookmarkStart w:id="8" w:name="_Toc237221123"/>
      <w:r w:rsidRPr="008603F0">
        <w:t xml:space="preserve">1.1 </w:t>
      </w:r>
      <w:r w:rsidR="00DA52F0" w:rsidRPr="008603F0">
        <w:t>Definition of main concepts</w:t>
      </w:r>
      <w:r w:rsidR="00141A69" w:rsidRPr="008603F0">
        <w:t xml:space="preserve"> of the study</w:t>
      </w:r>
      <w:bookmarkEnd w:id="8"/>
    </w:p>
    <w:p w14:paraId="7D3400B3" w14:textId="0C66E068" w:rsidR="000D6896" w:rsidRPr="008603F0" w:rsidRDefault="000D6896" w:rsidP="00380AA7">
      <w:pPr>
        <w:spacing w:line="360" w:lineRule="auto"/>
        <w:ind w:firstLine="720"/>
        <w:contextualSpacing/>
        <w:jc w:val="both"/>
        <w:rPr>
          <w:rFonts w:ascii="Arial" w:hAnsi="Arial" w:cs="Arial"/>
          <w:sz w:val="24"/>
          <w:szCs w:val="24"/>
          <w:lang w:val="en-US"/>
        </w:rPr>
      </w:pPr>
      <w:r w:rsidRPr="008603F0">
        <w:rPr>
          <w:rFonts w:ascii="Arial" w:hAnsi="Arial" w:cs="Arial"/>
          <w:sz w:val="24"/>
          <w:szCs w:val="24"/>
          <w:lang w:val="en-US"/>
        </w:rPr>
        <w:t>Functional Neurological Disorder (FND) refers to a kind of neurological challenge that is</w:t>
      </w:r>
      <w:r w:rsidRPr="008603F0">
        <w:rPr>
          <w:rFonts w:ascii="Arial" w:hAnsi="Arial" w:cs="Arial"/>
          <w:sz w:val="24"/>
          <w:szCs w:val="24"/>
        </w:rPr>
        <w:t xml:space="preserve"> characterised</w:t>
      </w:r>
      <w:r w:rsidRPr="008603F0">
        <w:rPr>
          <w:rFonts w:ascii="Arial" w:hAnsi="Arial" w:cs="Arial"/>
          <w:sz w:val="24"/>
          <w:szCs w:val="24"/>
          <w:lang w:val="en-US"/>
        </w:rPr>
        <w:t xml:space="preserve"> by functional seizures and movement disorders </w:t>
      </w:r>
      <w:r w:rsidR="004D14ED" w:rsidRPr="008603F0">
        <w:rPr>
          <w:rFonts w:ascii="Arial" w:hAnsi="Arial" w:cs="Arial"/>
          <w:sz w:val="24"/>
          <w:szCs w:val="24"/>
          <w:lang w:val="en-US"/>
        </w:rPr>
        <w:t xml:space="preserve">(Weber, et al., 2023) </w:t>
      </w:r>
      <w:r w:rsidRPr="008603F0">
        <w:rPr>
          <w:rFonts w:ascii="Arial" w:hAnsi="Arial" w:cs="Arial"/>
          <w:sz w:val="24"/>
          <w:szCs w:val="24"/>
          <w:lang w:val="en-US"/>
        </w:rPr>
        <w:t xml:space="preserve">that are unexplainable through structural pathology. The conversion disorder which is now considered as FND is considered within the perspective of neurobiological and biopsychosocial theories. It is revealed in the literature that there is </w:t>
      </w:r>
      <w:r w:rsidR="00576804" w:rsidRPr="008603F0">
        <w:rPr>
          <w:rFonts w:ascii="Arial" w:hAnsi="Arial" w:cs="Arial"/>
          <w:sz w:val="24"/>
          <w:szCs w:val="24"/>
          <w:lang w:val="en-US"/>
        </w:rPr>
        <w:t>interplay</w:t>
      </w:r>
      <w:r w:rsidRPr="008603F0">
        <w:rPr>
          <w:rFonts w:ascii="Arial" w:hAnsi="Arial" w:cs="Arial"/>
          <w:sz w:val="24"/>
          <w:szCs w:val="24"/>
          <w:lang w:val="en-US"/>
        </w:rPr>
        <w:t xml:space="preserve"> between stress systems, attentional, and predictive coding theories in symptom formation (Pagnini et al., 2023).</w:t>
      </w:r>
    </w:p>
    <w:p w14:paraId="4F0BD28E" w14:textId="55F2F8A5" w:rsidR="000D6896" w:rsidRPr="008603F0" w:rsidRDefault="000D6896" w:rsidP="00380AA7">
      <w:pPr>
        <w:spacing w:line="360" w:lineRule="auto"/>
        <w:ind w:firstLine="720"/>
        <w:contextualSpacing/>
        <w:jc w:val="both"/>
        <w:rPr>
          <w:rFonts w:ascii="Arial" w:hAnsi="Arial" w:cs="Arial"/>
          <w:sz w:val="24"/>
          <w:szCs w:val="24"/>
          <w:lang w:val="en-US"/>
        </w:rPr>
      </w:pPr>
      <w:r w:rsidRPr="008603F0">
        <w:rPr>
          <w:rFonts w:ascii="Arial" w:hAnsi="Arial" w:cs="Arial"/>
          <w:sz w:val="24"/>
          <w:szCs w:val="24"/>
          <w:lang w:val="en-US"/>
        </w:rPr>
        <w:t>The Bayesian brain model suggests that both perception and persistence of symptoms are influenced by maladaptive prior expectation and attention</w:t>
      </w:r>
      <w:r w:rsidR="00095C8D" w:rsidRPr="008603F0">
        <w:rPr>
          <w:rFonts w:ascii="Arial" w:hAnsi="Arial" w:cs="Arial"/>
          <w:sz w:val="24"/>
          <w:szCs w:val="24"/>
          <w:lang w:val="en-US"/>
        </w:rPr>
        <w:t>al</w:t>
      </w:r>
      <w:r w:rsidRPr="008603F0">
        <w:rPr>
          <w:rFonts w:ascii="Arial" w:hAnsi="Arial" w:cs="Arial"/>
          <w:sz w:val="24"/>
          <w:szCs w:val="24"/>
          <w:lang w:val="en-US"/>
        </w:rPr>
        <w:t xml:space="preserve"> bias (Pagnini et al., 2023). FND mechanisms have also been related to neurophysiological dysregulation caused by the effect of stress (</w:t>
      </w:r>
      <w:r w:rsidR="008741A0" w:rsidRPr="008603F0">
        <w:rPr>
          <w:rFonts w:ascii="Arial" w:hAnsi="Arial" w:cs="Arial"/>
          <w:sz w:val="24"/>
          <w:szCs w:val="24"/>
        </w:rPr>
        <w:t>Kozlowska, 2017</w:t>
      </w:r>
      <w:r w:rsidRPr="008603F0">
        <w:rPr>
          <w:rFonts w:ascii="Arial" w:hAnsi="Arial" w:cs="Arial"/>
          <w:sz w:val="24"/>
          <w:szCs w:val="24"/>
          <w:lang w:val="en-US"/>
        </w:rPr>
        <w:t>). In addition, the clinical similarity in the management and diagnosis between functional seizures and functional movement disorder is complicated as both disorders are clinically similar (Kola and LaFaver, 2022).</w:t>
      </w:r>
    </w:p>
    <w:p w14:paraId="1399716C" w14:textId="5DB63C92" w:rsidR="000D6896" w:rsidRPr="008603F0" w:rsidRDefault="000D6896" w:rsidP="00380AA7">
      <w:pPr>
        <w:spacing w:line="360" w:lineRule="auto"/>
        <w:ind w:firstLine="720"/>
        <w:contextualSpacing/>
        <w:jc w:val="both"/>
        <w:rPr>
          <w:rFonts w:ascii="Arial" w:hAnsi="Arial" w:cs="Arial"/>
          <w:sz w:val="24"/>
          <w:szCs w:val="24"/>
          <w:lang w:val="en-US"/>
        </w:rPr>
      </w:pPr>
      <w:r w:rsidRPr="008603F0">
        <w:rPr>
          <w:rFonts w:ascii="Arial" w:hAnsi="Arial" w:cs="Arial"/>
          <w:sz w:val="24"/>
          <w:szCs w:val="24"/>
          <w:lang w:val="en-US"/>
        </w:rPr>
        <w:t xml:space="preserve">Despite the augmented awareness regarding FND, certain quandaries connected with measuring the results and uniformity of services do exist (Nicholson et al., 2020). </w:t>
      </w:r>
      <w:r w:rsidR="00095C8D" w:rsidRPr="008603F0">
        <w:rPr>
          <w:rFonts w:ascii="Arial" w:hAnsi="Arial" w:cs="Arial"/>
          <w:sz w:val="24"/>
          <w:szCs w:val="24"/>
        </w:rPr>
        <w:t>UK-based research highlights both the lived experiences of stigma (Foley, Kirkby, and Eccles, 2024) and the crucial role of multidisciplinary pathways, exemplified by the Exeter model (Russell et al., 2022).</w:t>
      </w:r>
      <w:r w:rsidRPr="008603F0">
        <w:rPr>
          <w:rFonts w:ascii="Arial" w:hAnsi="Arial" w:cs="Arial"/>
          <w:sz w:val="24"/>
          <w:szCs w:val="24"/>
          <w:lang w:val="en-US"/>
        </w:rPr>
        <w:t xml:space="preserve"> However, the evaluation and the management of UK services still differ (</w:t>
      </w:r>
      <w:r w:rsidR="008741A0" w:rsidRPr="008603F0">
        <w:rPr>
          <w:rFonts w:ascii="Arial" w:hAnsi="Arial" w:cs="Arial"/>
          <w:sz w:val="24"/>
          <w:szCs w:val="24"/>
        </w:rPr>
        <w:t>Fobian &amp; Elliott, 2019</w:t>
      </w:r>
      <w:r w:rsidRPr="008603F0">
        <w:rPr>
          <w:rFonts w:ascii="Arial" w:hAnsi="Arial" w:cs="Arial"/>
          <w:sz w:val="24"/>
          <w:szCs w:val="24"/>
          <w:lang w:val="en-US"/>
        </w:rPr>
        <w:t xml:space="preserve">). A systematic appraisal is therefore required to </w:t>
      </w:r>
      <w:r w:rsidR="00095C8D" w:rsidRPr="008603F0">
        <w:rPr>
          <w:rFonts w:ascii="Arial" w:hAnsi="Arial" w:cs="Arial"/>
          <w:sz w:val="24"/>
          <w:szCs w:val="24"/>
          <w:lang w:val="en-US"/>
        </w:rPr>
        <w:t>app</w:t>
      </w:r>
      <w:r w:rsidRPr="008603F0">
        <w:rPr>
          <w:rFonts w:ascii="Arial" w:hAnsi="Arial" w:cs="Arial"/>
          <w:sz w:val="24"/>
          <w:szCs w:val="24"/>
          <w:lang w:val="en-US"/>
        </w:rPr>
        <w:t xml:space="preserve">raise recent evidence and inform </w:t>
      </w:r>
      <w:r w:rsidR="00095C8D" w:rsidRPr="008603F0">
        <w:rPr>
          <w:rFonts w:ascii="Arial" w:hAnsi="Arial" w:cs="Arial"/>
          <w:sz w:val="24"/>
          <w:szCs w:val="24"/>
          <w:lang w:val="en-US"/>
        </w:rPr>
        <w:t xml:space="preserve">practices in </w:t>
      </w:r>
      <w:r w:rsidRPr="008603F0">
        <w:rPr>
          <w:rFonts w:ascii="Arial" w:hAnsi="Arial" w:cs="Arial"/>
          <w:sz w:val="24"/>
          <w:szCs w:val="24"/>
          <w:lang w:val="en-US"/>
        </w:rPr>
        <w:t>health and social care in the UK.</w:t>
      </w:r>
    </w:p>
    <w:p w14:paraId="3C5F8F82" w14:textId="5C4081A3" w:rsidR="000D6896" w:rsidRPr="008603F0" w:rsidRDefault="000D6896" w:rsidP="00380AA7">
      <w:pPr>
        <w:spacing w:line="360" w:lineRule="auto"/>
        <w:ind w:firstLine="720"/>
        <w:contextualSpacing/>
        <w:jc w:val="both"/>
        <w:rPr>
          <w:rFonts w:ascii="Arial" w:hAnsi="Arial" w:cs="Arial"/>
          <w:sz w:val="24"/>
          <w:szCs w:val="24"/>
          <w:lang w:val="en-US"/>
        </w:rPr>
      </w:pPr>
      <w:r w:rsidRPr="008603F0">
        <w:rPr>
          <w:rFonts w:ascii="Arial" w:hAnsi="Arial" w:cs="Arial"/>
          <w:sz w:val="24"/>
          <w:szCs w:val="24"/>
          <w:lang w:val="en-US"/>
        </w:rPr>
        <w:t>FND is a major clinical issue of the UK healthcare system with debilitating symptoms of functional seizures and movement disorders which have no typical structural pathological explanation</w:t>
      </w:r>
      <w:r w:rsidR="008741A0" w:rsidRPr="008603F0">
        <w:rPr>
          <w:rFonts w:ascii="Arial" w:hAnsi="Arial" w:cs="Arial"/>
          <w:sz w:val="24"/>
          <w:szCs w:val="24"/>
          <w:lang w:val="en-US"/>
        </w:rPr>
        <w:t xml:space="preserve"> (</w:t>
      </w:r>
      <w:r w:rsidR="008741A0" w:rsidRPr="008603F0">
        <w:rPr>
          <w:rFonts w:ascii="Arial" w:hAnsi="Arial" w:cs="Arial"/>
          <w:sz w:val="24"/>
          <w:szCs w:val="24"/>
        </w:rPr>
        <w:t>Popkirov, et al., 2019</w:t>
      </w:r>
      <w:r w:rsidR="008741A0" w:rsidRPr="008603F0">
        <w:rPr>
          <w:rFonts w:ascii="Arial" w:hAnsi="Arial" w:cs="Arial"/>
          <w:sz w:val="24"/>
          <w:szCs w:val="24"/>
          <w:lang w:val="en-US"/>
        </w:rPr>
        <w:t>)</w:t>
      </w:r>
      <w:r w:rsidRPr="008603F0">
        <w:rPr>
          <w:rFonts w:ascii="Arial" w:hAnsi="Arial" w:cs="Arial"/>
          <w:sz w:val="24"/>
          <w:szCs w:val="24"/>
          <w:lang w:val="en-US"/>
        </w:rPr>
        <w:t xml:space="preserve">. Although it is common, the condition has historically been confused with the term conversion disorder and although contemporary neurobiological and biopsychosocial theories such as the Bayesian brain model and stress-induced neurophysiological dysregulation have been able to elucidate the condition, there is still a problem of translating this theory into actual clinical </w:t>
      </w:r>
      <w:r w:rsidR="00095C8D" w:rsidRPr="008603F0">
        <w:rPr>
          <w:rFonts w:ascii="Arial" w:hAnsi="Arial" w:cs="Arial"/>
          <w:sz w:val="24"/>
          <w:szCs w:val="24"/>
          <w:lang w:val="en-US"/>
        </w:rPr>
        <w:t>practice</w:t>
      </w:r>
      <w:r w:rsidR="008741A0" w:rsidRPr="008603F0">
        <w:rPr>
          <w:rFonts w:ascii="Arial" w:hAnsi="Arial" w:cs="Arial"/>
          <w:sz w:val="24"/>
          <w:szCs w:val="24"/>
          <w:lang w:val="en-US"/>
        </w:rPr>
        <w:t xml:space="preserve"> (</w:t>
      </w:r>
      <w:r w:rsidR="008741A0" w:rsidRPr="008603F0">
        <w:rPr>
          <w:rFonts w:ascii="Arial" w:hAnsi="Arial" w:cs="Arial"/>
          <w:sz w:val="24"/>
          <w:szCs w:val="24"/>
        </w:rPr>
        <w:t>Salim, 2017</w:t>
      </w:r>
      <w:r w:rsidR="008741A0" w:rsidRPr="008603F0">
        <w:rPr>
          <w:rFonts w:ascii="Arial" w:hAnsi="Arial" w:cs="Arial"/>
          <w:sz w:val="24"/>
          <w:szCs w:val="24"/>
          <w:lang w:val="en-US"/>
        </w:rPr>
        <w:t>)</w:t>
      </w:r>
      <w:r w:rsidR="00095C8D" w:rsidRPr="008603F0">
        <w:rPr>
          <w:rFonts w:ascii="Arial" w:hAnsi="Arial" w:cs="Arial"/>
          <w:sz w:val="24"/>
          <w:szCs w:val="24"/>
          <w:lang w:val="en-US"/>
        </w:rPr>
        <w:t>. The existing data suggest</w:t>
      </w:r>
      <w:r w:rsidRPr="008603F0">
        <w:rPr>
          <w:rFonts w:ascii="Arial" w:hAnsi="Arial" w:cs="Arial"/>
          <w:sz w:val="24"/>
          <w:szCs w:val="24"/>
          <w:lang w:val="en-US"/>
        </w:rPr>
        <w:t xml:space="preserve"> a discontinuous landscape of the UK service delivery, given the large gaps between the approaches </w:t>
      </w:r>
      <w:r w:rsidRPr="008603F0">
        <w:rPr>
          <w:rFonts w:ascii="Arial" w:hAnsi="Arial" w:cs="Arial"/>
          <w:sz w:val="24"/>
          <w:szCs w:val="24"/>
          <w:lang w:val="en-US"/>
        </w:rPr>
        <w:lastRenderedPageBreak/>
        <w:t xml:space="preserve">used by regional services to assess and address FND cases (Varley, 2023). Moreover, patients often have to report stigma experiences (Foley, Kirkby, and Eccles, 2024), which makes the therapeutic process complicated and indicates a lack of empathetic, holistic care. This complicated clinical picture of various FND subtypes generates challenges with the correct evaluation and specific treatment as well as diagnostic and management complexity (Kola and LaFaver, 2022). </w:t>
      </w:r>
      <w:r w:rsidR="00576804" w:rsidRPr="008603F0">
        <w:rPr>
          <w:rFonts w:ascii="Arial" w:hAnsi="Arial" w:cs="Arial"/>
          <w:bCs/>
          <w:sz w:val="24"/>
          <w:szCs w:val="24"/>
        </w:rPr>
        <w:t>Although multidisciplinary approaches, such as the Exeter model (Russell et al., 2022), show potential, inconsistencies in service provision remain a concern. Furthermore, measuring long-term outcomes in FND remains challenging</w:t>
      </w:r>
      <w:r w:rsidRPr="008603F0">
        <w:rPr>
          <w:rFonts w:ascii="Arial" w:hAnsi="Arial" w:cs="Arial"/>
          <w:sz w:val="24"/>
          <w:szCs w:val="24"/>
          <w:lang w:val="en-US"/>
        </w:rPr>
        <w:t>. In the absence of a coherent assessment of these multidimensional aspects, health and social care givers do not have a cohesive evidence base to inform service improvements, thus this research is necessary to develop a set of recommendations to meet the biopsychosocial needs of patients in the UK.</w:t>
      </w:r>
    </w:p>
    <w:p w14:paraId="44FA42A1" w14:textId="77777777" w:rsidR="000D6896" w:rsidRPr="008603F0" w:rsidRDefault="000D6896" w:rsidP="00380AA7">
      <w:pPr>
        <w:spacing w:line="360" w:lineRule="auto"/>
        <w:contextualSpacing/>
        <w:jc w:val="both"/>
        <w:rPr>
          <w:rFonts w:ascii="Arial" w:eastAsia="Arial Unicode MS" w:hAnsi="Arial" w:cs="Arial"/>
          <w:sz w:val="24"/>
          <w:szCs w:val="24"/>
          <w:lang w:val="en-US"/>
        </w:rPr>
      </w:pPr>
    </w:p>
    <w:p w14:paraId="1DB98DBE" w14:textId="77777777" w:rsidR="000D6896" w:rsidRPr="008603F0" w:rsidRDefault="000D6896" w:rsidP="00380AA7">
      <w:pPr>
        <w:spacing w:line="360" w:lineRule="auto"/>
        <w:contextualSpacing/>
        <w:jc w:val="both"/>
        <w:rPr>
          <w:rFonts w:ascii="Arial" w:eastAsia="Arial Unicode MS" w:hAnsi="Arial" w:cs="Arial"/>
          <w:sz w:val="24"/>
          <w:szCs w:val="24"/>
        </w:rPr>
      </w:pPr>
    </w:p>
    <w:p w14:paraId="4D08E972" w14:textId="280E0659" w:rsidR="00DA52F0" w:rsidRPr="008603F0" w:rsidRDefault="00CA6BDD" w:rsidP="00380AA7">
      <w:pPr>
        <w:pStyle w:val="Heading2"/>
      </w:pPr>
      <w:bookmarkStart w:id="9" w:name="_Toc237221124"/>
      <w:r w:rsidRPr="008603F0">
        <w:t xml:space="preserve">1.2 </w:t>
      </w:r>
      <w:r w:rsidR="00DA52F0" w:rsidRPr="008603F0">
        <w:t>Rationale of the study</w:t>
      </w:r>
      <w:bookmarkEnd w:id="9"/>
    </w:p>
    <w:p w14:paraId="55C656D9" w14:textId="4109BA33" w:rsidR="000D6896" w:rsidRPr="008603F0" w:rsidRDefault="000D6896"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The reason behind the current study is that the clinical and social impact of Functional Neurological Disorder (FND) in the UK has been very high, which is often typified by symptoms such as functional seizures and movement disorders that could not be explained based on the structural features. Although FND is a frequent source of neurological disability, it has traditionally been overshadowed as conversion disorder, thereby creating a gap in the absence of diagnostic and treatment criteria. Recent studies emphasise a complicated interaction of neurobiological systems of stress and Bayesian brain framework, but such theoretical progress is not always implemented in clinical </w:t>
      </w:r>
      <w:r w:rsidR="00095C8D" w:rsidRPr="008603F0">
        <w:rPr>
          <w:rFonts w:ascii="Arial" w:hAnsi="Arial" w:cs="Arial"/>
          <w:sz w:val="24"/>
          <w:szCs w:val="24"/>
        </w:rPr>
        <w:t>practice</w:t>
      </w:r>
      <w:r w:rsidR="00576804" w:rsidRPr="008603F0">
        <w:rPr>
          <w:rFonts w:ascii="Arial" w:hAnsi="Arial" w:cs="Arial"/>
          <w:sz w:val="24"/>
          <w:szCs w:val="24"/>
        </w:rPr>
        <w:t xml:space="preserve"> (Raber, et al., 2024)</w:t>
      </w:r>
      <w:r w:rsidRPr="008603F0">
        <w:rPr>
          <w:rFonts w:ascii="Arial" w:hAnsi="Arial" w:cs="Arial"/>
          <w:sz w:val="24"/>
          <w:szCs w:val="24"/>
        </w:rPr>
        <w:t xml:space="preserve">. In addition, a disparity in the delivery of services is recorded throughout the UK, and most of the patients experience stigma and disjointed care pathways. This research is essential to achieve the synthesis of existing evidence, narrow the discontinuities between neurobiological theory and clinical </w:t>
      </w:r>
      <w:r w:rsidR="00095C8D" w:rsidRPr="008603F0">
        <w:rPr>
          <w:rFonts w:ascii="Arial" w:hAnsi="Arial" w:cs="Arial"/>
          <w:sz w:val="24"/>
          <w:szCs w:val="24"/>
        </w:rPr>
        <w:t>practice</w:t>
      </w:r>
      <w:r w:rsidRPr="008603F0">
        <w:rPr>
          <w:rFonts w:ascii="Arial" w:hAnsi="Arial" w:cs="Arial"/>
          <w:sz w:val="24"/>
          <w:szCs w:val="24"/>
        </w:rPr>
        <w:t xml:space="preserve"> and fill the gap in the urgent requirement to have a coherent and multidisciplinary approach in enhancing patient outcomes in the UK health and social care system.</w:t>
      </w:r>
    </w:p>
    <w:p w14:paraId="0DD24E80" w14:textId="77777777" w:rsidR="000D6896" w:rsidRPr="008603F0" w:rsidRDefault="000D6896" w:rsidP="00380AA7">
      <w:pPr>
        <w:spacing w:line="360" w:lineRule="auto"/>
        <w:contextualSpacing/>
        <w:jc w:val="both"/>
        <w:rPr>
          <w:rFonts w:ascii="Arial" w:eastAsia="Arial Unicode MS" w:hAnsi="Arial" w:cs="Arial"/>
          <w:sz w:val="24"/>
          <w:szCs w:val="24"/>
        </w:rPr>
      </w:pPr>
    </w:p>
    <w:p w14:paraId="685EA12C" w14:textId="77777777" w:rsidR="006A355D" w:rsidRPr="008603F0" w:rsidRDefault="006A355D" w:rsidP="00380AA7">
      <w:pPr>
        <w:spacing w:line="360" w:lineRule="auto"/>
        <w:contextualSpacing/>
        <w:jc w:val="both"/>
        <w:rPr>
          <w:rFonts w:ascii="Arial" w:eastAsia="Arial Unicode MS" w:hAnsi="Arial" w:cs="Arial"/>
          <w:sz w:val="24"/>
          <w:szCs w:val="24"/>
        </w:rPr>
      </w:pPr>
    </w:p>
    <w:p w14:paraId="02F04BD4" w14:textId="77777777" w:rsidR="000D6896" w:rsidRPr="008603F0" w:rsidRDefault="000D6896" w:rsidP="00380AA7">
      <w:pPr>
        <w:spacing w:line="360" w:lineRule="auto"/>
        <w:contextualSpacing/>
        <w:jc w:val="both"/>
        <w:rPr>
          <w:rFonts w:ascii="Arial" w:eastAsia="Arial Unicode MS" w:hAnsi="Arial" w:cs="Arial"/>
          <w:sz w:val="24"/>
          <w:szCs w:val="24"/>
        </w:rPr>
      </w:pPr>
    </w:p>
    <w:p w14:paraId="59576D41" w14:textId="0378B2DA" w:rsidR="00DA52F0" w:rsidRPr="008603F0" w:rsidRDefault="00CA6BDD" w:rsidP="00380AA7">
      <w:pPr>
        <w:pStyle w:val="Heading2"/>
      </w:pPr>
      <w:bookmarkStart w:id="10" w:name="_Toc237221125"/>
      <w:r w:rsidRPr="008603F0">
        <w:lastRenderedPageBreak/>
        <w:t xml:space="preserve">1.3 </w:t>
      </w:r>
      <w:r w:rsidR="00DA52F0" w:rsidRPr="008603F0">
        <w:t xml:space="preserve">Aim of </w:t>
      </w:r>
      <w:r w:rsidR="00141A69" w:rsidRPr="008603F0">
        <w:t xml:space="preserve">the </w:t>
      </w:r>
      <w:r w:rsidR="00DA52F0" w:rsidRPr="008603F0">
        <w:t>study</w:t>
      </w:r>
      <w:bookmarkEnd w:id="10"/>
    </w:p>
    <w:p w14:paraId="6F29B24E" w14:textId="43D6D943" w:rsidR="000D6896" w:rsidRPr="008603F0" w:rsidRDefault="00873E74" w:rsidP="00380AA7">
      <w:pPr>
        <w:spacing w:line="360" w:lineRule="auto"/>
        <w:contextualSpacing/>
        <w:jc w:val="both"/>
        <w:rPr>
          <w:rFonts w:ascii="Arial" w:hAnsi="Arial" w:cs="Arial"/>
          <w:sz w:val="24"/>
          <w:szCs w:val="24"/>
        </w:rPr>
      </w:pPr>
      <w:r w:rsidRPr="008603F0">
        <w:rPr>
          <w:rFonts w:ascii="Arial" w:hAnsi="Arial" w:cs="Arial"/>
          <w:sz w:val="24"/>
          <w:szCs w:val="24"/>
        </w:rPr>
        <w:t>To critically review the causes, diagnostic approaches, and therapeutic strategies related to Functional Neurological Disorder (FND) within the UK, in order to evaluate current practice and provide evidence-based recommendations for health and social care services.</w:t>
      </w:r>
    </w:p>
    <w:p w14:paraId="5A57A389" w14:textId="77777777" w:rsidR="000D6896" w:rsidRPr="008603F0" w:rsidRDefault="000D6896" w:rsidP="00380AA7">
      <w:pPr>
        <w:spacing w:line="360" w:lineRule="auto"/>
        <w:contextualSpacing/>
        <w:jc w:val="both"/>
        <w:rPr>
          <w:rFonts w:ascii="Arial" w:eastAsia="Arial Unicode MS" w:hAnsi="Arial" w:cs="Arial"/>
          <w:sz w:val="24"/>
          <w:szCs w:val="24"/>
        </w:rPr>
      </w:pPr>
    </w:p>
    <w:p w14:paraId="5C05DE42" w14:textId="77777777" w:rsidR="000D6896" w:rsidRPr="008603F0" w:rsidRDefault="000D6896" w:rsidP="00380AA7">
      <w:pPr>
        <w:spacing w:line="360" w:lineRule="auto"/>
        <w:contextualSpacing/>
        <w:jc w:val="both"/>
        <w:rPr>
          <w:rFonts w:ascii="Arial" w:eastAsia="Arial Unicode MS" w:hAnsi="Arial" w:cs="Arial"/>
          <w:sz w:val="24"/>
          <w:szCs w:val="24"/>
        </w:rPr>
      </w:pPr>
    </w:p>
    <w:p w14:paraId="625BFBCA" w14:textId="33451994" w:rsidR="00DA52F0" w:rsidRPr="008603F0" w:rsidRDefault="00CA6BDD" w:rsidP="00380AA7">
      <w:pPr>
        <w:pStyle w:val="Heading2"/>
      </w:pPr>
      <w:bookmarkStart w:id="11" w:name="_Toc237221126"/>
      <w:r w:rsidRPr="008603F0">
        <w:t xml:space="preserve">1.4 </w:t>
      </w:r>
      <w:r w:rsidR="00DA52F0" w:rsidRPr="008603F0">
        <w:t>Objectives of the study</w:t>
      </w:r>
      <w:bookmarkEnd w:id="11"/>
    </w:p>
    <w:p w14:paraId="7B3756A5" w14:textId="77777777" w:rsidR="00873E74" w:rsidRPr="008603F0" w:rsidRDefault="00873E74" w:rsidP="00380AA7">
      <w:pPr>
        <w:widowControl/>
        <w:numPr>
          <w:ilvl w:val="0"/>
          <w:numId w:val="12"/>
        </w:numPr>
        <w:autoSpaceDE/>
        <w:autoSpaceDN/>
        <w:spacing w:line="360" w:lineRule="auto"/>
        <w:contextualSpacing/>
        <w:jc w:val="both"/>
        <w:rPr>
          <w:rFonts w:ascii="Arial" w:hAnsi="Arial" w:cs="Arial"/>
          <w:sz w:val="24"/>
          <w:szCs w:val="24"/>
          <w:lang w:val="en-US"/>
        </w:rPr>
      </w:pPr>
      <w:r w:rsidRPr="008603F0">
        <w:rPr>
          <w:rFonts w:ascii="Arial" w:hAnsi="Arial" w:cs="Arial"/>
          <w:sz w:val="24"/>
          <w:szCs w:val="24"/>
          <w:lang w:val="en-US"/>
        </w:rPr>
        <w:t>To examine current</w:t>
      </w:r>
      <w:r w:rsidRPr="008603F0">
        <w:rPr>
          <w:rFonts w:ascii="Arial" w:hAnsi="Arial" w:cs="Arial"/>
          <w:sz w:val="24"/>
          <w:szCs w:val="24"/>
        </w:rPr>
        <w:t xml:space="preserve"> aetiological</w:t>
      </w:r>
      <w:r w:rsidRPr="008603F0">
        <w:rPr>
          <w:rFonts w:ascii="Arial" w:hAnsi="Arial" w:cs="Arial"/>
          <w:sz w:val="24"/>
          <w:szCs w:val="24"/>
          <w:lang w:val="en-US"/>
        </w:rPr>
        <w:t xml:space="preserve"> theories and neurobiological processes associated with FND.</w:t>
      </w:r>
    </w:p>
    <w:p w14:paraId="1503F167" w14:textId="77777777" w:rsidR="00873E74" w:rsidRPr="008603F0" w:rsidRDefault="00873E74" w:rsidP="00380AA7">
      <w:pPr>
        <w:widowControl/>
        <w:numPr>
          <w:ilvl w:val="0"/>
          <w:numId w:val="12"/>
        </w:numPr>
        <w:autoSpaceDE/>
        <w:autoSpaceDN/>
        <w:spacing w:line="360" w:lineRule="auto"/>
        <w:contextualSpacing/>
        <w:jc w:val="both"/>
        <w:rPr>
          <w:rFonts w:ascii="Arial" w:hAnsi="Arial" w:cs="Arial"/>
          <w:sz w:val="24"/>
          <w:szCs w:val="24"/>
          <w:lang w:val="en-US"/>
        </w:rPr>
      </w:pPr>
      <w:r w:rsidRPr="008603F0">
        <w:rPr>
          <w:rFonts w:ascii="Arial" w:hAnsi="Arial" w:cs="Arial"/>
          <w:sz w:val="24"/>
          <w:szCs w:val="24"/>
          <w:lang w:val="en-US"/>
        </w:rPr>
        <w:t>To critically</w:t>
      </w:r>
      <w:r w:rsidRPr="008603F0">
        <w:rPr>
          <w:rFonts w:ascii="Arial" w:hAnsi="Arial" w:cs="Arial"/>
          <w:sz w:val="24"/>
          <w:szCs w:val="24"/>
        </w:rPr>
        <w:t xml:space="preserve"> analyse</w:t>
      </w:r>
      <w:r w:rsidRPr="008603F0">
        <w:rPr>
          <w:rFonts w:ascii="Arial" w:hAnsi="Arial" w:cs="Arial"/>
          <w:sz w:val="24"/>
          <w:szCs w:val="24"/>
          <w:lang w:val="en-US"/>
        </w:rPr>
        <w:t xml:space="preserve"> existing diagnostic models and clinical assessment approaches used in the UK.</w:t>
      </w:r>
    </w:p>
    <w:p w14:paraId="5350C0D4" w14:textId="733A81CA" w:rsidR="00873E74" w:rsidRPr="008603F0" w:rsidRDefault="00873E74" w:rsidP="00380AA7">
      <w:pPr>
        <w:widowControl/>
        <w:numPr>
          <w:ilvl w:val="0"/>
          <w:numId w:val="12"/>
        </w:numPr>
        <w:autoSpaceDE/>
        <w:autoSpaceDN/>
        <w:spacing w:line="360" w:lineRule="auto"/>
        <w:contextualSpacing/>
        <w:jc w:val="both"/>
        <w:rPr>
          <w:rFonts w:ascii="Arial" w:hAnsi="Arial" w:cs="Arial"/>
          <w:sz w:val="24"/>
          <w:szCs w:val="24"/>
          <w:lang w:val="en-US"/>
        </w:rPr>
      </w:pPr>
      <w:r w:rsidRPr="008603F0">
        <w:rPr>
          <w:rFonts w:ascii="Arial" w:hAnsi="Arial" w:cs="Arial"/>
          <w:sz w:val="24"/>
          <w:szCs w:val="24"/>
          <w:lang w:val="en-US"/>
        </w:rPr>
        <w:t>To compare therapeutic interventions for FND, with particular attention to multidisciplinary and</w:t>
      </w:r>
      <w:r w:rsidRPr="008603F0">
        <w:rPr>
          <w:rFonts w:ascii="Arial" w:hAnsi="Arial" w:cs="Arial"/>
          <w:sz w:val="24"/>
          <w:szCs w:val="24"/>
        </w:rPr>
        <w:t xml:space="preserve"> </w:t>
      </w:r>
      <w:r w:rsidR="00576804" w:rsidRPr="008603F0">
        <w:rPr>
          <w:rFonts w:ascii="Arial" w:hAnsi="Arial" w:cs="Arial"/>
          <w:sz w:val="24"/>
          <w:szCs w:val="24"/>
        </w:rPr>
        <w:t>bio psychosocial</w:t>
      </w:r>
      <w:r w:rsidRPr="008603F0">
        <w:rPr>
          <w:rFonts w:ascii="Arial" w:hAnsi="Arial" w:cs="Arial"/>
          <w:sz w:val="24"/>
          <w:szCs w:val="24"/>
          <w:lang w:val="en-US"/>
        </w:rPr>
        <w:t xml:space="preserve"> approaches to care.</w:t>
      </w:r>
    </w:p>
    <w:p w14:paraId="1C7F2D2B" w14:textId="792CEECF" w:rsidR="000D6896" w:rsidRPr="008603F0" w:rsidRDefault="00873E74" w:rsidP="00380AA7">
      <w:pPr>
        <w:widowControl/>
        <w:numPr>
          <w:ilvl w:val="0"/>
          <w:numId w:val="12"/>
        </w:numPr>
        <w:autoSpaceDE/>
        <w:autoSpaceDN/>
        <w:spacing w:line="360" w:lineRule="auto"/>
        <w:contextualSpacing/>
        <w:jc w:val="both"/>
        <w:rPr>
          <w:rFonts w:ascii="Arial" w:hAnsi="Arial" w:cs="Arial"/>
          <w:sz w:val="24"/>
          <w:szCs w:val="24"/>
          <w:lang w:val="en-US"/>
        </w:rPr>
      </w:pPr>
      <w:r w:rsidRPr="008603F0">
        <w:rPr>
          <w:rFonts w:ascii="Arial" w:hAnsi="Arial" w:cs="Arial"/>
          <w:sz w:val="24"/>
          <w:szCs w:val="24"/>
          <w:lang w:val="en-US"/>
        </w:rPr>
        <w:t>To develop evidence-based recommendations for UK practice and identify gaps in research and service provision.</w:t>
      </w:r>
    </w:p>
    <w:p w14:paraId="3DC5CC93" w14:textId="77777777" w:rsidR="000D6896" w:rsidRPr="008603F0" w:rsidRDefault="000D6896" w:rsidP="00380AA7">
      <w:pPr>
        <w:spacing w:line="360" w:lineRule="auto"/>
        <w:contextualSpacing/>
        <w:jc w:val="both"/>
        <w:rPr>
          <w:rFonts w:ascii="Arial" w:eastAsia="Arial Unicode MS" w:hAnsi="Arial" w:cs="Arial"/>
          <w:sz w:val="24"/>
          <w:szCs w:val="24"/>
          <w:lang w:val="en-US"/>
        </w:rPr>
      </w:pPr>
    </w:p>
    <w:p w14:paraId="0776700F" w14:textId="03ED6298" w:rsidR="00DA52F0" w:rsidRPr="008603F0" w:rsidRDefault="00CA6BDD" w:rsidP="00380AA7">
      <w:pPr>
        <w:pStyle w:val="Heading2"/>
      </w:pPr>
      <w:bookmarkStart w:id="12" w:name="_Toc237221127"/>
      <w:r w:rsidRPr="008603F0">
        <w:t xml:space="preserve">1.5 </w:t>
      </w:r>
      <w:r w:rsidR="00DA52F0" w:rsidRPr="008603F0">
        <w:t>Structure of the dissertation</w:t>
      </w:r>
      <w:bookmarkEnd w:id="12"/>
    </w:p>
    <w:p w14:paraId="34DCCF43" w14:textId="291B85D1" w:rsidR="000D6896" w:rsidRPr="008603F0" w:rsidRDefault="00095C8D"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This dissertation is structured into five chapters. Chapter 1 introduces the background to Functional Neurological Disorder (FND), presents the problem statement and rationale for the study, and outlines the research aim and objectives. Chapter 2 provides a critical review of the literature, focusing on aetiological theories, neurobiological processes, diagnostic approaches, and the </w:t>
      </w:r>
      <w:r w:rsidR="00576804" w:rsidRPr="008603F0">
        <w:rPr>
          <w:rFonts w:ascii="Arial" w:hAnsi="Arial" w:cs="Arial"/>
          <w:sz w:val="24"/>
          <w:szCs w:val="24"/>
        </w:rPr>
        <w:t>bio psychosocial</w:t>
      </w:r>
      <w:r w:rsidRPr="008603F0">
        <w:rPr>
          <w:rFonts w:ascii="Arial" w:hAnsi="Arial" w:cs="Arial"/>
          <w:sz w:val="24"/>
          <w:szCs w:val="24"/>
        </w:rPr>
        <w:t xml:space="preserve"> model of FND. Chapter 3 describes the qualitative secondary research methodology, including the search strategy, study selection process, and thematic analysis. Chapter 4 presents and critically discusses the findings relating to diagnostic approaches and therapeutic interventions. Finally, Chapter 5 summarises the main conclusions and provides evidence-based recommendations and implications for UK health and social care services.</w:t>
      </w:r>
    </w:p>
    <w:p w14:paraId="65CC7BDF" w14:textId="77777777" w:rsidR="00DA52F0" w:rsidRPr="008603F0" w:rsidRDefault="00DA52F0" w:rsidP="00380AA7">
      <w:pPr>
        <w:spacing w:line="360" w:lineRule="auto"/>
        <w:contextualSpacing/>
        <w:jc w:val="both"/>
        <w:rPr>
          <w:rFonts w:ascii="Arial" w:eastAsia="Arial Unicode MS" w:hAnsi="Arial" w:cs="Arial"/>
          <w:sz w:val="24"/>
          <w:szCs w:val="24"/>
        </w:rPr>
      </w:pPr>
    </w:p>
    <w:p w14:paraId="7F7039E8" w14:textId="77777777" w:rsidR="00766D97" w:rsidRPr="008603F0" w:rsidRDefault="00766D97" w:rsidP="00380AA7">
      <w:pPr>
        <w:spacing w:line="360" w:lineRule="auto"/>
        <w:contextualSpacing/>
        <w:jc w:val="both"/>
        <w:rPr>
          <w:rFonts w:ascii="Arial" w:eastAsia="Arial Unicode MS" w:hAnsi="Arial" w:cs="Arial"/>
          <w:sz w:val="24"/>
          <w:szCs w:val="24"/>
        </w:rPr>
      </w:pPr>
    </w:p>
    <w:p w14:paraId="0F6A78E4"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jc w:val="both"/>
        <w:rPr>
          <w:rFonts w:ascii="Arial" w:eastAsia="Arial Unicode MS" w:hAnsi="Arial" w:cs="Arial"/>
          <w:b/>
          <w:sz w:val="24"/>
          <w:szCs w:val="24"/>
        </w:rPr>
      </w:pPr>
    </w:p>
    <w:p w14:paraId="02AC73C3"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jc w:val="both"/>
        <w:rPr>
          <w:rFonts w:ascii="Arial" w:eastAsia="Arial Unicode MS" w:hAnsi="Arial" w:cs="Arial"/>
          <w:b/>
          <w:i/>
          <w:sz w:val="24"/>
          <w:szCs w:val="24"/>
        </w:rPr>
      </w:pPr>
    </w:p>
    <w:p w14:paraId="49BCB2A1" w14:textId="77777777" w:rsidR="00585286" w:rsidRPr="008603F0" w:rsidRDefault="00585286" w:rsidP="00380AA7">
      <w:pPr>
        <w:spacing w:line="360" w:lineRule="auto"/>
        <w:contextualSpacing/>
        <w:jc w:val="both"/>
        <w:rPr>
          <w:rFonts w:ascii="Arial" w:eastAsia="Arial Unicode MS" w:hAnsi="Arial" w:cs="Arial"/>
          <w:b/>
          <w:sz w:val="24"/>
          <w:szCs w:val="24"/>
          <w:u w:val="single"/>
        </w:rPr>
      </w:pPr>
    </w:p>
    <w:p w14:paraId="0B4C91FF" w14:textId="77777777" w:rsidR="003F2B6D" w:rsidRPr="008603F0" w:rsidRDefault="003F2B6D" w:rsidP="00380AA7">
      <w:pPr>
        <w:spacing w:line="360" w:lineRule="auto"/>
        <w:contextualSpacing/>
        <w:jc w:val="both"/>
        <w:rPr>
          <w:rFonts w:ascii="Arial" w:hAnsi="Arial" w:cs="Arial"/>
          <w:b/>
          <w:sz w:val="24"/>
          <w:szCs w:val="24"/>
        </w:rPr>
      </w:pPr>
      <w:r w:rsidRPr="008603F0">
        <w:rPr>
          <w:rFonts w:ascii="Arial" w:hAnsi="Arial" w:cs="Arial"/>
          <w:sz w:val="24"/>
          <w:szCs w:val="24"/>
        </w:rPr>
        <w:lastRenderedPageBreak/>
        <w:br w:type="page"/>
      </w:r>
    </w:p>
    <w:p w14:paraId="64A3928F" w14:textId="23BFAC95" w:rsidR="003F2B6D" w:rsidRPr="008603F0" w:rsidRDefault="003F2B6D" w:rsidP="00380AA7">
      <w:pPr>
        <w:pStyle w:val="Heading1"/>
        <w:jc w:val="both"/>
      </w:pPr>
      <w:bookmarkStart w:id="13" w:name="_Toc237221128"/>
      <w:r w:rsidRPr="008603F0">
        <w:lastRenderedPageBreak/>
        <w:t>CHAPTER 2: BACKGROUND</w:t>
      </w:r>
      <w:bookmarkEnd w:id="13"/>
    </w:p>
    <w:p w14:paraId="13A6374B" w14:textId="6C88A145"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4" w:name="_Toc237221129"/>
      <w:r w:rsidRPr="008603F0">
        <w:rPr>
          <w:rFonts w:ascii="Arial" w:eastAsia="Times New Roman" w:hAnsi="Arial" w:cs="Arial"/>
          <w:b/>
          <w:bCs/>
          <w:color w:val="1F1F1F"/>
          <w:sz w:val="24"/>
          <w:szCs w:val="24"/>
        </w:rPr>
        <w:t xml:space="preserve">2.1 </w:t>
      </w:r>
      <w:r w:rsidR="00F93149" w:rsidRPr="008603F0">
        <w:rPr>
          <w:rFonts w:ascii="Arial" w:eastAsia="Times New Roman" w:hAnsi="Arial" w:cs="Arial"/>
          <w:b/>
          <w:bCs/>
          <w:color w:val="1F1F1F"/>
          <w:sz w:val="24"/>
          <w:szCs w:val="24"/>
        </w:rPr>
        <w:t>Introduction</w:t>
      </w:r>
      <w:bookmarkEnd w:id="14"/>
      <w:r w:rsidR="00F93149" w:rsidRPr="008603F0">
        <w:rPr>
          <w:rFonts w:ascii="Arial" w:eastAsia="Times New Roman" w:hAnsi="Arial" w:cs="Arial"/>
          <w:b/>
          <w:bCs/>
          <w:color w:val="1F1F1F"/>
          <w:sz w:val="24"/>
          <w:szCs w:val="24"/>
        </w:rPr>
        <w:t xml:space="preserve"> </w:t>
      </w:r>
    </w:p>
    <w:p w14:paraId="6AA3EF2B"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This chapter provides the functional neurological disorder (FND) historical and theoretical background and the current international and national/local UK context. It outlines the change in clinical thinking from early psychosomatic theories to the integrated neurobiological model in the context of current health and social care. This chapter provides an overall overview of the complex relationships between the delivery of systemic healthcare services, clinical diagnostics and the patient experience, and outlines the specific research gap.</w:t>
      </w:r>
    </w:p>
    <w:p w14:paraId="2E1B23EE"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p>
    <w:p w14:paraId="623E3D19" w14:textId="2B408084"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5" w:name="_Toc237221130"/>
      <w:r w:rsidRPr="008603F0">
        <w:rPr>
          <w:rFonts w:ascii="Arial" w:eastAsia="Times New Roman" w:hAnsi="Arial" w:cs="Arial"/>
          <w:b/>
          <w:bCs/>
          <w:color w:val="1F1F1F"/>
          <w:sz w:val="24"/>
          <w:szCs w:val="24"/>
        </w:rPr>
        <w:t xml:space="preserve">2.2 </w:t>
      </w:r>
      <w:r w:rsidR="00F93149" w:rsidRPr="008603F0">
        <w:rPr>
          <w:rFonts w:ascii="Arial" w:eastAsia="Times New Roman" w:hAnsi="Arial" w:cs="Arial"/>
          <w:b/>
          <w:bCs/>
          <w:color w:val="1F1F1F"/>
          <w:sz w:val="24"/>
          <w:szCs w:val="24"/>
        </w:rPr>
        <w:t>Historical Background</w:t>
      </w:r>
      <w:bookmarkEnd w:id="15"/>
    </w:p>
    <w:p w14:paraId="08BAC78B"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The definition of Functional Neurological Disorder as outlined in the history show how neurology and psychiatry have historically been in a state of tension, having historically clashed with Cartesian dualism, which was the separation of the mind from the physical body (Aybek and Perez, 2022). The disease had been considered for more than a century as exclusively psychogenic. During the later part of the nineteenth and earlier part of the twentieth century, these clinical symptoms were described as "hysteria" or "conversion disorder". According to this classical psychodynamic model, physical symptoms were clearly understood as a physical manifestation of psychological conflicts or extreme emotional trauma that were translated into somatic limitations (McLoughlin et al., 2023). </w:t>
      </w:r>
    </w:p>
    <w:p w14:paraId="0085E2B6"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This historical perspective assumed that there was a normal structure of the brain which could produce significant functional abnormality, which was only a psychological self-protective mechanism. These were complex symptoms, not confirmed either by a traditional macroscopic investigation or by structural pathology and were therefore termed as a “diagnosis by exclusion”. If their routine clinical investigations were normal, the condition was taken to be 100% psychogenic (Varley, 2023). This exclusionary practice led to patients being excluded from therapeutic areas in mainstream neurology services, and created a divide between psychiatric services and neurology services that were unable to treat psychiatric symptoms as a part of their therapeutic remit. </w:t>
      </w:r>
    </w:p>
    <w:p w14:paraId="2B5710F9" w14:textId="59CC0F3D"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Moreover, this historical nomenclature instilled a strong institutional distrust among healthcare infrastructure. The lack of apparent structural abnormalities was often confused with feigning or malingering or the absence of clinical validity, thus </w:t>
      </w:r>
      <w:r w:rsidRPr="008603F0">
        <w:rPr>
          <w:rFonts w:ascii="Arial" w:eastAsia="Times New Roman" w:hAnsi="Arial" w:cs="Arial"/>
          <w:color w:val="1F1F1F"/>
          <w:sz w:val="24"/>
          <w:szCs w:val="24"/>
          <w:bdr w:val="none" w:sz="0" w:space="0" w:color="auto" w:frame="1"/>
        </w:rPr>
        <w:lastRenderedPageBreak/>
        <w:t>seriously affecting the therapeutic relationship and research investment. With the development of modern neuroscience and neuro-imaging, this dualistic approach proved to be limiting. Nowadays, modern clinical literature moves away from the psychogenic reductionism and embraces a multidimensional approach (Mavroudis et al., 2024</w:t>
      </w:r>
      <w:r w:rsidR="00576804" w:rsidRPr="008603F0">
        <w:rPr>
          <w:rFonts w:ascii="Arial" w:eastAsia="Times New Roman" w:hAnsi="Arial" w:cs="Arial"/>
          <w:color w:val="1F1F1F"/>
          <w:sz w:val="24"/>
          <w:szCs w:val="24"/>
          <w:bdr w:val="none" w:sz="0" w:space="0" w:color="auto" w:frame="1"/>
        </w:rPr>
        <w:t xml:space="preserve">). </w:t>
      </w:r>
    </w:p>
    <w:p w14:paraId="4632E46B"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This paradigm shift has shifted the condition from psychological diagnosis to an exclusionary paradigm to a positive, validated disorder of the central nervous system (Hallett et al., 2022). Current medicine has challenged the whole-field view of structural brain injury, acknowledging that functional impairments may happen without structural injury, and beginning to set the stage for a network-based approach to treating the brain.</w:t>
      </w:r>
    </w:p>
    <w:p w14:paraId="2971B88C" w14:textId="77777777" w:rsidR="00F93149" w:rsidRPr="008603F0" w:rsidRDefault="00F93149" w:rsidP="00380AA7">
      <w:pPr>
        <w:spacing w:line="360" w:lineRule="auto"/>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 xml:space="preserve"> </w:t>
      </w:r>
    </w:p>
    <w:p w14:paraId="0AC1A296" w14:textId="2415D222"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6" w:name="_Toc237221131"/>
      <w:r w:rsidRPr="008603F0">
        <w:rPr>
          <w:rFonts w:ascii="Arial" w:eastAsia="Times New Roman" w:hAnsi="Arial" w:cs="Arial"/>
          <w:b/>
          <w:bCs/>
          <w:color w:val="1F1F1F"/>
          <w:sz w:val="24"/>
          <w:szCs w:val="24"/>
        </w:rPr>
        <w:t xml:space="preserve">2.3 </w:t>
      </w:r>
      <w:r w:rsidR="00F93149" w:rsidRPr="008603F0">
        <w:rPr>
          <w:rFonts w:ascii="Arial" w:eastAsia="Times New Roman" w:hAnsi="Arial" w:cs="Arial"/>
          <w:b/>
          <w:bCs/>
          <w:color w:val="1F1F1F"/>
          <w:sz w:val="24"/>
          <w:szCs w:val="24"/>
        </w:rPr>
        <w:t>Theoretical Background</w:t>
      </w:r>
      <w:bookmarkEnd w:id="16"/>
    </w:p>
    <w:p w14:paraId="41871229" w14:textId="4C6E9051"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The contemporary theoretical framework of the functional neurological disorder is rooted in an integrated, network based neurobiological perspective that is opposed to simple psychogenic reductionism and </w:t>
      </w:r>
      <w:r w:rsidR="00576804" w:rsidRPr="008603F0">
        <w:rPr>
          <w:rFonts w:ascii="Arial" w:eastAsia="Times New Roman" w:hAnsi="Arial" w:cs="Arial"/>
          <w:color w:val="1F1F1F"/>
          <w:sz w:val="24"/>
          <w:szCs w:val="24"/>
          <w:bdr w:val="none" w:sz="0" w:space="0" w:color="auto" w:frame="1"/>
        </w:rPr>
        <w:t>favours</w:t>
      </w:r>
      <w:r w:rsidRPr="008603F0">
        <w:rPr>
          <w:rFonts w:ascii="Arial" w:eastAsia="Times New Roman" w:hAnsi="Arial" w:cs="Arial"/>
          <w:color w:val="1F1F1F"/>
          <w:sz w:val="24"/>
          <w:szCs w:val="24"/>
          <w:bdr w:val="none" w:sz="0" w:space="0" w:color="auto" w:frame="1"/>
        </w:rPr>
        <w:t xml:space="preserve"> an interactive multi-system perspective. As Aybek and Perez (2022) found, the conceptual paradigm of FND has shifted from the psychodynamic conversion models to integrated neurobiological conceptual models. The pathophysiology is a more multi-network approach that involves sensorimotor, attentional, and salience networks interacting rather than coming from an isolated localized lesion (Aybek and Perez, 2022). Mavroudis et al. (2024) support this structural view based on their review of the neuroimaging literature, which demonstrated microstructural abnormalities of the limbic system, in direct opposition to the original trauma theory of childhood origins of FND. </w:t>
      </w:r>
    </w:p>
    <w:p w14:paraId="75D0752D"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The Bayesian brain theory of predictive coding is a key aspect of this modern perspective, which suggests that the brain is a predictive machine that works by both bottom-up sensory processing and top-down predictions. In this context, Hallett et al. (2022) have described seeing symptoms as a failure to make normal sensorimotor predictions: a prior expectation that is maladaptive becomes too strong and entrenched, to the point where it utterly dominates the incoming sensory information and leads the brain to misinterpret inner states. Such a mechanism is very attentional—it exaggerates these distorted priors, and actively fuels and sustains the physical symptoms (Hallett et al., 2022). Keatley and Molton (2022) build on this idea, suggesting that the process keeps the person stuck in a self-reinforcing cycle of </w:t>
      </w:r>
      <w:r w:rsidRPr="008603F0">
        <w:rPr>
          <w:rFonts w:ascii="Arial" w:eastAsia="Times New Roman" w:hAnsi="Arial" w:cs="Arial"/>
          <w:color w:val="1F1F1F"/>
          <w:sz w:val="24"/>
          <w:szCs w:val="24"/>
          <w:bdr w:val="none" w:sz="0" w:space="0" w:color="auto" w:frame="1"/>
        </w:rPr>
        <w:lastRenderedPageBreak/>
        <w:t xml:space="preserve">symptom maintenance and symptom avoidance, with hypervigilant self-monitoring of symptoms reinforced by these attentional biases. However, Varley (2023) points out that there remains a significant lack of understanding surrounding the use of predictive coding in the UK healthcare services. </w:t>
      </w:r>
    </w:p>
    <w:p w14:paraId="592C27B9" w14:textId="6F9A7A62"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These models are top down, cognitive-perceptual, and to give them rich theoretical depth they need to be compared to bottom up models of neurophysiological dysregulation resulting from chronic stress systems and autonomic reactivity. </w:t>
      </w:r>
      <w:r w:rsidR="004D14ED" w:rsidRPr="008603F0">
        <w:rPr>
          <w:rFonts w:ascii="Arial" w:eastAsia="Times New Roman" w:hAnsi="Arial" w:cs="Arial"/>
          <w:color w:val="1F1F1F"/>
          <w:sz w:val="24"/>
          <w:szCs w:val="24"/>
          <w:bdr w:val="none" w:sz="0" w:space="0" w:color="auto" w:frame="1"/>
          <w:lang w:val="en-US"/>
        </w:rPr>
        <w:t>Weber, et al., (2023</w:t>
      </w:r>
      <w:r w:rsidRPr="008603F0">
        <w:rPr>
          <w:rFonts w:ascii="Arial" w:eastAsia="Times New Roman" w:hAnsi="Arial" w:cs="Arial"/>
          <w:color w:val="1F1F1F"/>
          <w:sz w:val="24"/>
          <w:szCs w:val="24"/>
          <w:bdr w:val="none" w:sz="0" w:space="0" w:color="auto" w:frame="1"/>
        </w:rPr>
        <w:t xml:space="preserve">) suggests that FND mechanisms are closely linked to neurophysiological disturbances due to the effects of stress. Aybek and Perez (2022) also stress the importance of early life stressors and/or acute physiological triggers affecting the central nervous system, which renders the pathways of stress hyper-aroused and susceptible. It may be bottom-up and outweigh normal sensorimotor gating and trigger or exacerbate functional symptoms when experiencing physical stress (Aybek and Perez, 2022). In keeping with this physiological view, Mavroudis et al. (2024) find that chronic autonomic dysregulation results in changes in motor control networks that do not involve conscious, cognitive processing of the physical stress pathway. </w:t>
      </w:r>
    </w:p>
    <w:p w14:paraId="0DFCBF19"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Theories differ on whether FND is mostly a top-down attentional selection deficit or a bottom-up (physiological) response to stress in this intersection. Proponents of the top-down account state that there can be no symptoms if abnormal attentional allocation and agency circuits are not a part of their specific processes (Hallett et al., 2022). The bottom-up approach, on the other hand, suggests that the chronic stress and autonomic dysfunctions directly impact on the integrity of the nervous system and the probability of predictive errors. Keatley and Molton (2022) suggest that both pathways be evaluated clinically to help create effective interventions to resolve this conflict. Finally, Varley (2023) warns that if these two pathways are not connected, they will lead to dis-integrated and dis-joined healthcare provision, including in the UK NHS.</w:t>
      </w:r>
    </w:p>
    <w:p w14:paraId="343BE239" w14:textId="77777777" w:rsidR="00F93149" w:rsidRPr="008603F0" w:rsidRDefault="00F93149" w:rsidP="00380AA7">
      <w:pPr>
        <w:spacing w:line="360" w:lineRule="auto"/>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 xml:space="preserve"> </w:t>
      </w:r>
    </w:p>
    <w:p w14:paraId="78626AC3" w14:textId="1FE7EF1F"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7" w:name="_Toc237221132"/>
      <w:r w:rsidRPr="008603F0">
        <w:rPr>
          <w:rFonts w:ascii="Arial" w:eastAsia="Times New Roman" w:hAnsi="Arial" w:cs="Arial"/>
          <w:b/>
          <w:bCs/>
          <w:color w:val="1F1F1F"/>
          <w:sz w:val="24"/>
          <w:szCs w:val="24"/>
        </w:rPr>
        <w:t xml:space="preserve">2.4 </w:t>
      </w:r>
      <w:r w:rsidR="00F93149" w:rsidRPr="008603F0">
        <w:rPr>
          <w:rFonts w:ascii="Arial" w:eastAsia="Times New Roman" w:hAnsi="Arial" w:cs="Arial"/>
          <w:b/>
          <w:bCs/>
          <w:color w:val="1F1F1F"/>
          <w:sz w:val="24"/>
          <w:szCs w:val="24"/>
        </w:rPr>
        <w:t>International Context</w:t>
      </w:r>
      <w:bookmarkEnd w:id="17"/>
    </w:p>
    <w:p w14:paraId="72A6B4AC"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The diagnostic and therapeutic paradigm of FND has changed drastically at an international level, with updates to the international classification systems (DSM-5 and ICD-11). These changes eliminated the need to first identify a psychological stressor and enable FND to be recognized as a separate clinical condition from other disorders, as well as promoting research on the phenotypic variations of FND internationally.</w:t>
      </w:r>
    </w:p>
    <w:p w14:paraId="006E11D1"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lastRenderedPageBreak/>
        <w:t xml:space="preserve">There is a very complex clinical presentation of FND, and a significant phenotypical variability between the different FND subtypes. The similarity in management and diagnosis of functional seizures and functional movement disorders is extremely complex, as both disorders are clinically similar (Kola &amp; LaFaver 2022). Their clinical presentations are often similar and their clinical course is often variable, which makes identification of these distinct phenotypes very challenging in a global health setting (Kola and LaFaver, 2022). Campbell et al. (2023) show that dissociation is a common clinical feature in both subtypes, but it may appear in many different forms in patients and can be particularly confusing to evaluate and may be very strong in the global assessment. Furthermore, McLoughlin et al. (2023) highlight that systemic gender biases continue to hinder phenotypic evaluation on an international scale, as FND continues to be a very gendered social problem where women's somatic symptoms are often overlooked or misunderstood, leading to a misdiagnosis and a longer time to specialized care. </w:t>
      </w:r>
    </w:p>
    <w:p w14:paraId="19AE1EA0"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 xml:space="preserve">To overcome these complexities in the phenotype, international frameworks for therapeutic approaches have become more multi-disciplinary, multi-modal, and focused on the underlying physiological pathways of recovery. Paredes-Echeverri et al, 2022 report that patients with FND tend to have disturbed autonomic, endocrine and inflammatory systems, suggesting that any effects of holistic treatment should not just be cognitive perceptions, it should be to down-regulate a hyper-reactive nervous system. This has led to increased international interest in structured mind-body approaches as assessed by Kozlowska et al. (2023), which have the ability to positively impact a reduced symptom reduction through encouraging motor control and emotional regulation in the re-training of the disrupted neural network. </w:t>
      </w:r>
    </w:p>
    <w:p w14:paraId="47D98D3C" w14:textId="6D49893C"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rPr>
        <w:t>At the same time, global studies are testing new technologies to address clinical bias and standardi</w:t>
      </w:r>
      <w:r w:rsidR="00916761">
        <w:rPr>
          <w:rFonts w:ascii="Arial" w:eastAsia="Times New Roman" w:hAnsi="Arial" w:cs="Arial"/>
          <w:color w:val="1F1F1F"/>
          <w:sz w:val="24"/>
          <w:szCs w:val="24"/>
        </w:rPr>
        <w:t>s</w:t>
      </w:r>
      <w:r w:rsidRPr="008603F0">
        <w:rPr>
          <w:rFonts w:ascii="Arial" w:eastAsia="Times New Roman" w:hAnsi="Arial" w:cs="Arial"/>
          <w:color w:val="1F1F1F"/>
          <w:sz w:val="24"/>
          <w:szCs w:val="24"/>
        </w:rPr>
        <w:t xml:space="preserve">ation of diagnostic evaluation. AI's role in neurorehabilitation holds promise for transforming care, offering a novel approach to objective, personalized tracking for complex neurological conditions, as Calderone et al. (2024) suggest. Moreover, there has been a recognition that the current diagnostic processes for other viral syndromes have proved inadequate for the syndrome of Zika virus infection. Like FND, Long-COVID is a condition with a number of complex symptoms that involve several systems in the body, not so easily captured with a standard test and evaluation should be done using advanced models that are multi-dimensional and reflect the suffering experienced by the patient. These global learnings make it clear that there is </w:t>
      </w:r>
      <w:r w:rsidRPr="008603F0">
        <w:rPr>
          <w:rFonts w:ascii="Arial" w:eastAsia="Times New Roman" w:hAnsi="Arial" w:cs="Arial"/>
          <w:color w:val="1F1F1F"/>
          <w:sz w:val="24"/>
          <w:szCs w:val="24"/>
        </w:rPr>
        <w:lastRenderedPageBreak/>
        <w:t>a need for higher level clinical structures to keep complex patients out of institutional silos.</w:t>
      </w:r>
    </w:p>
    <w:p w14:paraId="000C031E" w14:textId="77777777" w:rsidR="00F93149" w:rsidRPr="008603F0" w:rsidRDefault="00F93149" w:rsidP="00380AA7">
      <w:pPr>
        <w:spacing w:line="360" w:lineRule="auto"/>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rPr>
        <w:t xml:space="preserve"> </w:t>
      </w:r>
    </w:p>
    <w:p w14:paraId="67E03644" w14:textId="5F67A12A"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8" w:name="_Toc237221133"/>
      <w:r w:rsidRPr="008603F0">
        <w:rPr>
          <w:rFonts w:ascii="Arial" w:eastAsia="Times New Roman" w:hAnsi="Arial" w:cs="Arial"/>
          <w:b/>
          <w:bCs/>
          <w:color w:val="1F1F1F"/>
          <w:sz w:val="24"/>
          <w:szCs w:val="24"/>
        </w:rPr>
        <w:t xml:space="preserve">2.5 </w:t>
      </w:r>
      <w:r w:rsidR="00F93149" w:rsidRPr="008603F0">
        <w:rPr>
          <w:rFonts w:ascii="Arial" w:eastAsia="Times New Roman" w:hAnsi="Arial" w:cs="Arial"/>
          <w:b/>
          <w:bCs/>
          <w:color w:val="1F1F1F"/>
          <w:sz w:val="24"/>
          <w:szCs w:val="24"/>
        </w:rPr>
        <w:t>National/Local Context</w:t>
      </w:r>
      <w:bookmarkEnd w:id="18"/>
    </w:p>
    <w:p w14:paraId="1F8EBA87"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In the United Kingdom, the care of functional neurological disorder is largely provided by the National Health Service. The NHS has a national clinical framework which supports positive, evidence-based diagnostic criteria; however, the operational delivery of the care is very fragmented. There is a significant disparity between the advanced neurobiological theory and what happens in the real world, which is reflected in the variation in services available at different regional levels and attitudes towards neurobiology in institutions and varying pathways for patients across different regional health boards.</w:t>
      </w:r>
    </w:p>
    <w:p w14:paraId="41969CC4"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 xml:space="preserve">In the past, diagnostic service delivery in the NHS has been flawed by adopting a “diagnosis by exclusion” strategy, with FND being an umbrella diagnosis where structural investigations came back as normal. Edwards et al (2023) advocate for a move away from this "legacy" approach and encourages a transition to a "positive diagnosis" by using physical parameters such as Hoover's sign, or acquiring tremor entrainment. These positive indicators are unique to FND and not feigning/malingering and support the assumption of FND being a real, valid neurological disorder (Edwards et al., 2023). The acceptance of this positive paradigm is, however, a specialist neuroimaging and clinical experience which is limited in many regional UK healthcare trusts. </w:t>
      </w:r>
    </w:p>
    <w:p w14:paraId="4A08EF3B" w14:textId="28E5FA68" w:rsidR="00F93149" w:rsidRPr="008603F0" w:rsidRDefault="00576804"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rPr>
        <w:t>A lack of clinical consistency shows</w:t>
      </w:r>
      <w:r w:rsidR="00F93149" w:rsidRPr="008603F0">
        <w:rPr>
          <w:rFonts w:ascii="Arial" w:eastAsia="Times New Roman" w:hAnsi="Arial" w:cs="Arial"/>
          <w:color w:val="1F1F1F"/>
          <w:sz w:val="24"/>
          <w:szCs w:val="24"/>
        </w:rPr>
        <w:t xml:space="preserve"> a clear lack of service system. Even when it comes to the assessment and response to FND cases, there is still not enough uniformity in the UK, as pointed out by Varley (2023), with services across regions often differing markedly in their approach to cases. As there are no valid assessment tools, misinterpretation by the clinician of the variable symptoms can lead to delayed diagnosis and ongoing distress in the patient, worsening the prognosis (Varley, 2023). McLoughlin et al (2023) point out the further disparities in diagnosis, especially in women, due to structural inequities and institutions scepticism. These organisational deficits are not only systemic problems that impact the adult care pathway, but they also impact developmental care pathways. Vassilopoulos et al (2022) highlight the need for early multidisciplinary assessment as the symptoms may crystallise in transition from paediatric to adult services, which should be reflected in diagnostic </w:t>
      </w:r>
      <w:r w:rsidR="00F93149" w:rsidRPr="008603F0">
        <w:rPr>
          <w:rFonts w:ascii="Arial" w:eastAsia="Times New Roman" w:hAnsi="Arial" w:cs="Arial"/>
          <w:color w:val="1F1F1F"/>
          <w:sz w:val="24"/>
          <w:szCs w:val="24"/>
        </w:rPr>
        <w:lastRenderedPageBreak/>
        <w:t>models of the UK. Finally, Edwards et al. (2023) argue the continuation of diagnostic delays will continue to result in negative consequences for therapeutic engagement and care will remain fragmented unless the NHS adopts common agreed positive assessment criteria across all regions</w:t>
      </w:r>
      <w:r w:rsidR="00F93149" w:rsidRPr="008603F0">
        <w:rPr>
          <w:rFonts w:ascii="Arial" w:eastAsia="Times New Roman" w:hAnsi="Arial" w:cs="Arial"/>
          <w:color w:val="1F1F1F"/>
          <w:sz w:val="24"/>
          <w:szCs w:val="24"/>
          <w:bdr w:val="none" w:sz="0" w:space="0" w:color="auto" w:frame="1"/>
        </w:rPr>
        <w:t>.</w:t>
      </w:r>
      <w:r w:rsidR="00F93149" w:rsidRPr="008603F0">
        <w:rPr>
          <w:rFonts w:ascii="Arial" w:eastAsia="Times New Roman" w:hAnsi="Arial" w:cs="Arial"/>
          <w:color w:val="1F1F1F"/>
          <w:sz w:val="24"/>
          <w:szCs w:val="24"/>
        </w:rPr>
        <w:t xml:space="preserve"> </w:t>
      </w:r>
    </w:p>
    <w:p w14:paraId="53CE9714" w14:textId="06BA245C"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After diagnosis, there are significant differences in the access to comprehensive treatment pathways in the NHS. Russell et al. (2022) emphasize multidisciplinary pathways, with the Exeter model being an innovative pathway within the region that attempts to connect the acute assessment and short-term neurological treatment with community-based rehabilitation. However, close clinical similarities and high rates of misdiagnosis make it challenging to refer patients to these specialized clinics as previously mentioned by </w:t>
      </w:r>
      <w:r w:rsidR="004D14ED" w:rsidRPr="008603F0">
        <w:rPr>
          <w:rFonts w:ascii="Arial" w:eastAsia="Times New Roman" w:hAnsi="Arial" w:cs="Arial"/>
          <w:color w:val="1F1F1F"/>
          <w:sz w:val="24"/>
          <w:szCs w:val="24"/>
          <w:bdr w:val="none" w:sz="0" w:space="0" w:color="auto" w:frame="1"/>
        </w:rPr>
        <w:t>(</w:t>
      </w:r>
      <w:r w:rsidRPr="008603F0">
        <w:rPr>
          <w:rFonts w:ascii="Arial" w:eastAsia="Times New Roman" w:hAnsi="Arial" w:cs="Arial"/>
          <w:color w:val="1F1F1F"/>
          <w:sz w:val="24"/>
          <w:szCs w:val="24"/>
          <w:bdr w:val="none" w:sz="0" w:space="0" w:color="auto" w:frame="1"/>
        </w:rPr>
        <w:t>Walzl et al., 2022</w:t>
      </w:r>
      <w:r w:rsidR="004D14ED" w:rsidRPr="008603F0">
        <w:rPr>
          <w:rFonts w:ascii="Arial" w:eastAsia="Times New Roman" w:hAnsi="Arial" w:cs="Arial"/>
          <w:color w:val="1F1F1F"/>
          <w:sz w:val="24"/>
          <w:szCs w:val="24"/>
          <w:bdr w:val="none" w:sz="0" w:space="0" w:color="auto" w:frame="1"/>
        </w:rPr>
        <w:t>)</w:t>
      </w:r>
      <w:r w:rsidRPr="008603F0">
        <w:rPr>
          <w:rFonts w:ascii="Arial" w:eastAsia="Times New Roman" w:hAnsi="Arial" w:cs="Arial"/>
          <w:color w:val="1F1F1F"/>
          <w:sz w:val="24"/>
          <w:szCs w:val="24"/>
          <w:bdr w:val="none" w:sz="0" w:space="0" w:color="auto" w:frame="1"/>
        </w:rPr>
        <w:t>. Therapeutic window for optimal multidisciplinary intervention is short, if access is delayed, care is fragmented between regional health boards (Russell et al., 2022). The successful integration of specialized physiotherapy, occupational therapy and cognitive-</w:t>
      </w:r>
      <w:r w:rsidR="00576804" w:rsidRPr="008603F0">
        <w:rPr>
          <w:rFonts w:ascii="Arial" w:eastAsia="Times New Roman" w:hAnsi="Arial" w:cs="Arial"/>
          <w:color w:val="1F1F1F"/>
          <w:sz w:val="24"/>
          <w:szCs w:val="24"/>
          <w:bdr w:val="none" w:sz="0" w:space="0" w:color="auto" w:frame="1"/>
        </w:rPr>
        <w:t>behavioural</w:t>
      </w:r>
      <w:r w:rsidRPr="008603F0">
        <w:rPr>
          <w:rFonts w:ascii="Arial" w:eastAsia="Times New Roman" w:hAnsi="Arial" w:cs="Arial"/>
          <w:color w:val="1F1F1F"/>
          <w:sz w:val="24"/>
          <w:szCs w:val="24"/>
          <w:bdr w:val="none" w:sz="0" w:space="0" w:color="auto" w:frame="1"/>
        </w:rPr>
        <w:t xml:space="preserve"> therapy in one structural pathway is a true biopsychosocial approach to care (Russell et al., 2022). In broken trusts in the UK these therapies are frequently delivered in isolation and not as a coordinated service, thus leading to less combined therapeutic effect and less overall therapeutic effectiveness. In the UK, rehabilitation programs need to move beyond a single-modality approach, extending their focus beyond physical to include psychological modalities, as this will only treat the physiology-dysregulating system as a whole (Paredes-Echeverri et al., 2022). </w:t>
      </w:r>
    </w:p>
    <w:p w14:paraId="3786C2A4" w14:textId="724CC098"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Importantly, however, there are some issues with existing health services in the UK that highlight this, and Nicholson et al. (2020) note that some questions remain regarding how outcomes and effectiveness are measured, and that there was a lack of consistent use of quality and standardized outcome measures to support monitoring of recovery in the longer term. This common measurement error has systemic consequences and can result in unregulated patient stigma and institutional scepticism, impacting patient progress and long-term patient care (Foley, Kirkby, and Eccles, 2024). The lack of long </w:t>
      </w:r>
      <w:r w:rsidR="00576804" w:rsidRPr="008603F0">
        <w:rPr>
          <w:rFonts w:ascii="Arial" w:eastAsia="Times New Roman" w:hAnsi="Arial" w:cs="Arial"/>
          <w:color w:val="1F1F1F"/>
          <w:sz w:val="24"/>
          <w:szCs w:val="24"/>
          <w:bdr w:val="none" w:sz="0" w:space="0" w:color="auto" w:frame="1"/>
        </w:rPr>
        <w:t>term</w:t>
      </w:r>
      <w:r w:rsidRPr="008603F0">
        <w:rPr>
          <w:rFonts w:ascii="Arial" w:eastAsia="Times New Roman" w:hAnsi="Arial" w:cs="Arial"/>
          <w:color w:val="1F1F1F"/>
          <w:sz w:val="24"/>
          <w:szCs w:val="24"/>
          <w:bdr w:val="none" w:sz="0" w:space="0" w:color="auto" w:frame="1"/>
        </w:rPr>
        <w:t xml:space="preserve"> standardised and reliable recovery data over a broad time period makes it hard to establish a credible and evidence based care standard throughout the UK health service (Nicholson et al., 2020). </w:t>
      </w:r>
    </w:p>
    <w:p w14:paraId="47E5E864" w14:textId="63238792"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This social context of functional neurological disorder (FND) in the UK reveals general institutional scepticism and systemic marginali</w:t>
      </w:r>
      <w:r w:rsidR="00916761">
        <w:rPr>
          <w:rFonts w:ascii="Arial" w:eastAsia="Times New Roman" w:hAnsi="Arial" w:cs="Arial"/>
          <w:color w:val="1F1F1F"/>
          <w:sz w:val="24"/>
          <w:szCs w:val="24"/>
          <w:bdr w:val="none" w:sz="0" w:space="0" w:color="auto" w:frame="1"/>
        </w:rPr>
        <w:t>s</w:t>
      </w:r>
      <w:r w:rsidRPr="008603F0">
        <w:rPr>
          <w:rFonts w:ascii="Arial" w:eastAsia="Times New Roman" w:hAnsi="Arial" w:cs="Arial"/>
          <w:color w:val="1F1F1F"/>
          <w:sz w:val="24"/>
          <w:szCs w:val="24"/>
          <w:bdr w:val="none" w:sz="0" w:space="0" w:color="auto" w:frame="1"/>
        </w:rPr>
        <w:t xml:space="preserve">ation. Foley et al (2024) report that qualitative patient experiences are frequently linked to deeply invalidating </w:t>
      </w:r>
      <w:r w:rsidRPr="008603F0">
        <w:rPr>
          <w:rFonts w:ascii="Arial" w:eastAsia="Times New Roman" w:hAnsi="Arial" w:cs="Arial"/>
          <w:color w:val="1F1F1F"/>
          <w:sz w:val="24"/>
          <w:szCs w:val="24"/>
          <w:bdr w:val="none" w:sz="0" w:space="0" w:color="auto" w:frame="1"/>
        </w:rPr>
        <w:lastRenderedPageBreak/>
        <w:t>experiences with health care professionals and common stigma experiences. This clinical scepticism is due to an old clinical culture which struggles to accept disorders without structural pathology. However, Khalil et al. (2024) point out that in some disorders, such as multiple sclerosis, there are objective measures of structures (e.g., neurofilaments), that could be informative for clinical use but not the case in FND. As a result, clinician bias is strengthened due to the lack of biomarkers, resulting in the abandonment of therapy and a great deal of patient distress (Foley, Kirkby, and Eccles, 2024). This institutionali</w:t>
      </w:r>
      <w:r w:rsidR="00916761">
        <w:rPr>
          <w:rFonts w:ascii="Arial" w:eastAsia="Times New Roman" w:hAnsi="Arial" w:cs="Arial"/>
          <w:color w:val="1F1F1F"/>
          <w:sz w:val="24"/>
          <w:szCs w:val="24"/>
          <w:bdr w:val="none" w:sz="0" w:space="0" w:color="auto" w:frame="1"/>
        </w:rPr>
        <w:t>s</w:t>
      </w:r>
      <w:r w:rsidRPr="008603F0">
        <w:rPr>
          <w:rFonts w:ascii="Arial" w:eastAsia="Times New Roman" w:hAnsi="Arial" w:cs="Arial"/>
          <w:color w:val="1F1F1F"/>
          <w:sz w:val="24"/>
          <w:szCs w:val="24"/>
          <w:bdr w:val="none" w:sz="0" w:space="0" w:color="auto" w:frame="1"/>
        </w:rPr>
        <w:t xml:space="preserve">ation directly influences clinical outcomes due to negative clinician attitudes, which break the therapeutic relationship and reinforce symptoms to become chronic (Foley, Kirkby, and Eccles, 2024). This clinical balance is reflected in the study of Pringsheim et al. (2023) on the speed of functional tic-like </w:t>
      </w:r>
      <w:r w:rsidR="00576804" w:rsidRPr="008603F0">
        <w:rPr>
          <w:rFonts w:ascii="Arial" w:eastAsia="Times New Roman" w:hAnsi="Arial" w:cs="Arial"/>
          <w:color w:val="1F1F1F"/>
          <w:sz w:val="24"/>
          <w:szCs w:val="24"/>
          <w:bdr w:val="none" w:sz="0" w:space="0" w:color="auto" w:frame="1"/>
        </w:rPr>
        <w:t>behaviours</w:t>
      </w:r>
      <w:r w:rsidRPr="008603F0">
        <w:rPr>
          <w:rFonts w:ascii="Arial" w:eastAsia="Times New Roman" w:hAnsi="Arial" w:cs="Arial"/>
          <w:color w:val="1F1F1F"/>
          <w:sz w:val="24"/>
          <w:szCs w:val="24"/>
          <w:bdr w:val="none" w:sz="0" w:space="0" w:color="auto" w:frame="1"/>
        </w:rPr>
        <w:t xml:space="preserve">, where there is a consensus that a process that limits </w:t>
      </w:r>
      <w:proofErr w:type="gramStart"/>
      <w:r w:rsidRPr="008603F0">
        <w:rPr>
          <w:rFonts w:ascii="Arial" w:eastAsia="Times New Roman" w:hAnsi="Arial" w:cs="Arial"/>
          <w:color w:val="1F1F1F"/>
          <w:sz w:val="24"/>
          <w:szCs w:val="24"/>
          <w:bdr w:val="none" w:sz="0" w:space="0" w:color="auto" w:frame="1"/>
        </w:rPr>
        <w:t>symptoms</w:t>
      </w:r>
      <w:proofErr w:type="gramEnd"/>
      <w:r w:rsidRPr="008603F0">
        <w:rPr>
          <w:rFonts w:ascii="Arial" w:eastAsia="Times New Roman" w:hAnsi="Arial" w:cs="Arial"/>
          <w:color w:val="1F1F1F"/>
          <w:sz w:val="24"/>
          <w:szCs w:val="24"/>
          <w:bdr w:val="none" w:sz="0" w:space="0" w:color="auto" w:frame="1"/>
        </w:rPr>
        <w:t xml:space="preserve"> crystalli</w:t>
      </w:r>
      <w:r w:rsidR="00916761">
        <w:rPr>
          <w:rFonts w:ascii="Arial" w:eastAsia="Times New Roman" w:hAnsi="Arial" w:cs="Arial"/>
          <w:color w:val="1F1F1F"/>
          <w:sz w:val="24"/>
          <w:szCs w:val="24"/>
          <w:bdr w:val="none" w:sz="0" w:space="0" w:color="auto" w:frame="1"/>
        </w:rPr>
        <w:t>s</w:t>
      </w:r>
      <w:r w:rsidRPr="008603F0">
        <w:rPr>
          <w:rFonts w:ascii="Arial" w:eastAsia="Times New Roman" w:hAnsi="Arial" w:cs="Arial"/>
          <w:color w:val="1F1F1F"/>
          <w:sz w:val="24"/>
          <w:szCs w:val="24"/>
          <w:bdr w:val="none" w:sz="0" w:space="0" w:color="auto" w:frame="1"/>
        </w:rPr>
        <w:t>ation should be used to guide the diagnosis and management. Therefore, the patient's lived experience needs to be recognized in an empathetic way, due to the need to defy the medical bias and stereotypes, if the treatment is to be effective (Foley, Kirkby and Eccles, 2024). To overcome systemic stigma, there needs to be a shift in health and social care services at the structural level. Objective analytical tools and advanced technologies can be implemented in the NHS, including AI-driven systems that have been assessed by Calderone et al. (2024), to help standardise pathways, minimise human clinical bias, and facilitate regional implementation. In addition to access to state-of-the-art rehabilitation knowledge, health services in the UK can build a supportive rehabilitative environment that is holistic and equitable, allowing for sustainable rehabilitation.</w:t>
      </w:r>
    </w:p>
    <w:p w14:paraId="5A1123DC" w14:textId="77777777" w:rsidR="00F93149" w:rsidRPr="008603F0" w:rsidRDefault="00F93149" w:rsidP="00380AA7">
      <w:pPr>
        <w:spacing w:line="360" w:lineRule="auto"/>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rPr>
        <w:t xml:space="preserve"> </w:t>
      </w:r>
    </w:p>
    <w:p w14:paraId="5E999F76" w14:textId="584C45AF" w:rsidR="00F93149" w:rsidRPr="008603F0" w:rsidRDefault="00CA6BDD" w:rsidP="00380AA7">
      <w:pPr>
        <w:spacing w:line="360" w:lineRule="auto"/>
        <w:contextualSpacing/>
        <w:jc w:val="both"/>
        <w:outlineLvl w:val="1"/>
        <w:rPr>
          <w:rFonts w:ascii="Arial" w:eastAsia="Times New Roman" w:hAnsi="Arial" w:cs="Arial"/>
          <w:b/>
          <w:bCs/>
          <w:color w:val="1F1F1F"/>
          <w:sz w:val="24"/>
          <w:szCs w:val="24"/>
        </w:rPr>
      </w:pPr>
      <w:bookmarkStart w:id="19" w:name="_Toc237221134"/>
      <w:r w:rsidRPr="008603F0">
        <w:rPr>
          <w:rFonts w:ascii="Arial" w:eastAsia="Times New Roman" w:hAnsi="Arial" w:cs="Arial"/>
          <w:b/>
          <w:bCs/>
          <w:color w:val="1F1F1F"/>
          <w:sz w:val="24"/>
          <w:szCs w:val="24"/>
        </w:rPr>
        <w:t xml:space="preserve">2.6 </w:t>
      </w:r>
      <w:r w:rsidR="00F93149" w:rsidRPr="008603F0">
        <w:rPr>
          <w:rFonts w:ascii="Arial" w:eastAsia="Times New Roman" w:hAnsi="Arial" w:cs="Arial"/>
          <w:b/>
          <w:bCs/>
          <w:color w:val="1F1F1F"/>
          <w:sz w:val="24"/>
          <w:szCs w:val="24"/>
        </w:rPr>
        <w:t>Research Gap</w:t>
      </w:r>
      <w:bookmarkEnd w:id="19"/>
    </w:p>
    <w:p w14:paraId="46876B53" w14:textId="77777777" w:rsidR="00F93149" w:rsidRPr="008603F0" w:rsidRDefault="00F93149" w:rsidP="00380AA7">
      <w:pPr>
        <w:spacing w:line="360" w:lineRule="auto"/>
        <w:ind w:firstLine="720"/>
        <w:contextualSpacing/>
        <w:jc w:val="both"/>
        <w:rPr>
          <w:rFonts w:ascii="Arial" w:eastAsia="Times New Roman" w:hAnsi="Arial" w:cs="Arial"/>
          <w:color w:val="1F1F1F"/>
          <w:sz w:val="24"/>
          <w:szCs w:val="24"/>
          <w:bdr w:val="none" w:sz="0" w:space="0" w:color="auto" w:frame="1"/>
        </w:rPr>
      </w:pPr>
      <w:r w:rsidRPr="008603F0">
        <w:rPr>
          <w:rFonts w:ascii="Arial" w:eastAsia="Times New Roman" w:hAnsi="Arial" w:cs="Arial"/>
          <w:color w:val="1F1F1F"/>
          <w:sz w:val="24"/>
          <w:szCs w:val="24"/>
          <w:bdr w:val="none" w:sz="0" w:space="0" w:color="auto" w:frame="1"/>
        </w:rPr>
        <w:t xml:space="preserve">It summarises a major disconnect in current use of advanced theories in neurobiology and their varying application in clinical practice across the UK. Modern models can account for predictive coding, multi-network interactions and autonomic processes, but clinical care is still very fragmented in the National Health Service. Overall, findings indicate that there are substantial differences in the quality of services offered across regions as well as a substantial lack of adherence to the use of standardized measures of outcomes and institutional patient stigma. </w:t>
      </w:r>
    </w:p>
    <w:p w14:paraId="542D39D9" w14:textId="68766FB9" w:rsidR="00F93149" w:rsidRPr="008603F0" w:rsidRDefault="00F93149" w:rsidP="00380AA7">
      <w:pPr>
        <w:spacing w:line="360" w:lineRule="auto"/>
        <w:ind w:firstLine="720"/>
        <w:contextualSpacing/>
        <w:jc w:val="both"/>
        <w:rPr>
          <w:rFonts w:ascii="Arial" w:eastAsia="Times New Roman" w:hAnsi="Arial" w:cs="Arial"/>
          <w:color w:val="1F1F1F"/>
          <w:sz w:val="24"/>
          <w:szCs w:val="24"/>
        </w:rPr>
      </w:pPr>
      <w:r w:rsidRPr="008603F0">
        <w:rPr>
          <w:rFonts w:ascii="Arial" w:eastAsia="Times New Roman" w:hAnsi="Arial" w:cs="Arial"/>
          <w:color w:val="1F1F1F"/>
          <w:sz w:val="24"/>
          <w:szCs w:val="24"/>
          <w:bdr w:val="none" w:sz="0" w:space="0" w:color="auto" w:frame="1"/>
        </w:rPr>
        <w:t xml:space="preserve">To date, no national synthesis can be seen, which makes it clear that there is a gap in academic literature on how to effectively standardize these pathways of care. </w:t>
      </w:r>
      <w:r w:rsidRPr="008603F0">
        <w:rPr>
          <w:rFonts w:ascii="Arial" w:eastAsia="Times New Roman" w:hAnsi="Arial" w:cs="Arial"/>
          <w:color w:val="1F1F1F"/>
          <w:sz w:val="24"/>
          <w:szCs w:val="24"/>
          <w:bdr w:val="none" w:sz="0" w:space="0" w:color="auto" w:frame="1"/>
        </w:rPr>
        <w:lastRenderedPageBreak/>
        <w:t xml:space="preserve">This study is </w:t>
      </w:r>
      <w:r w:rsidR="00C04EDE" w:rsidRPr="008603F0">
        <w:rPr>
          <w:rFonts w:ascii="Arial" w:eastAsia="Times New Roman" w:hAnsi="Arial" w:cs="Arial"/>
          <w:color w:val="1F1F1F"/>
          <w:sz w:val="24"/>
          <w:szCs w:val="24"/>
          <w:bdr w:val="none" w:sz="0" w:space="0" w:color="auto" w:frame="1"/>
        </w:rPr>
        <w:t xml:space="preserve">based on secondary qualitative methodology </w:t>
      </w:r>
      <w:r w:rsidRPr="008603F0">
        <w:rPr>
          <w:rFonts w:ascii="Arial" w:eastAsia="Times New Roman" w:hAnsi="Arial" w:cs="Arial"/>
          <w:color w:val="1F1F1F"/>
          <w:sz w:val="24"/>
          <w:szCs w:val="24"/>
          <w:bdr w:val="none" w:sz="0" w:space="0" w:color="auto" w:frame="1"/>
        </w:rPr>
        <w:t>but despite the impossibility of direct justification of the qualitative secondary approach and rich thematic analysis as used in the following chapters of this work, it is appropriate because of this structural fragmentation. Varley (2023) pointed out that systematic appraisal is needed to generate newer evidence and enhance health and social care in the UK. The need is to undertake secondary research to synthesise these findings and analyse the root causes of service variation, then make evidence-based suggestions for how to move forward towards closing the gap between the neurobiological theory and clinical practice in the UK health and social care system.</w:t>
      </w:r>
      <w:r w:rsidRPr="008603F0">
        <w:rPr>
          <w:rFonts w:ascii="Arial" w:eastAsia="Times New Roman" w:hAnsi="Arial" w:cs="Arial"/>
          <w:color w:val="1F1F1F"/>
          <w:sz w:val="24"/>
          <w:szCs w:val="24"/>
        </w:rPr>
        <w:t xml:space="preserve"> </w:t>
      </w:r>
    </w:p>
    <w:p w14:paraId="66112CD8" w14:textId="77777777" w:rsidR="00F93149" w:rsidRPr="008603F0" w:rsidRDefault="00F93149" w:rsidP="00380AA7">
      <w:pPr>
        <w:spacing w:line="360" w:lineRule="auto"/>
        <w:contextualSpacing/>
        <w:jc w:val="both"/>
        <w:rPr>
          <w:rFonts w:ascii="Arial" w:hAnsi="Arial" w:cs="Arial"/>
          <w:sz w:val="24"/>
          <w:szCs w:val="24"/>
        </w:rPr>
      </w:pPr>
    </w:p>
    <w:p w14:paraId="54A01744" w14:textId="6AF98253" w:rsidR="00DA52F0" w:rsidRPr="008603F0" w:rsidRDefault="00DA52F0" w:rsidP="00380AA7">
      <w:pPr>
        <w:spacing w:line="360" w:lineRule="auto"/>
        <w:contextualSpacing/>
        <w:jc w:val="both"/>
        <w:rPr>
          <w:rFonts w:ascii="Arial" w:eastAsia="Arial Unicode MS" w:hAnsi="Arial" w:cs="Arial"/>
          <w:b/>
          <w:sz w:val="24"/>
          <w:szCs w:val="24"/>
        </w:rPr>
      </w:pPr>
    </w:p>
    <w:p w14:paraId="46D4D0A7" w14:textId="77777777" w:rsidR="006A355D" w:rsidRPr="008603F0" w:rsidRDefault="006A355D" w:rsidP="00380AA7">
      <w:pPr>
        <w:jc w:val="both"/>
        <w:rPr>
          <w:rFonts w:ascii="Arial" w:hAnsi="Arial" w:cs="Arial"/>
          <w:b/>
          <w:sz w:val="24"/>
          <w:szCs w:val="24"/>
        </w:rPr>
      </w:pPr>
      <w:r w:rsidRPr="008603F0">
        <w:rPr>
          <w:rFonts w:ascii="Arial" w:hAnsi="Arial" w:cs="Arial"/>
          <w:sz w:val="24"/>
          <w:szCs w:val="24"/>
        </w:rPr>
        <w:br w:type="page"/>
      </w:r>
    </w:p>
    <w:p w14:paraId="6D7FB415" w14:textId="115A0DEC" w:rsidR="005C2C7A" w:rsidRPr="008603F0" w:rsidRDefault="005C2C7A" w:rsidP="00380AA7">
      <w:pPr>
        <w:pStyle w:val="Heading1"/>
        <w:jc w:val="both"/>
      </w:pPr>
      <w:bookmarkStart w:id="20" w:name="_Toc237221135"/>
      <w:r w:rsidRPr="008603F0">
        <w:lastRenderedPageBreak/>
        <w:t xml:space="preserve">CHAPTER </w:t>
      </w:r>
      <w:r w:rsidR="00114BFD" w:rsidRPr="008603F0">
        <w:t>3</w:t>
      </w:r>
      <w:r w:rsidRPr="008603F0">
        <w:t xml:space="preserve">: </w:t>
      </w:r>
      <w:r w:rsidR="00114BFD" w:rsidRPr="008603F0">
        <w:t>METHODS</w:t>
      </w:r>
      <w:bookmarkEnd w:id="20"/>
    </w:p>
    <w:p w14:paraId="572C75E6"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contextualSpacing/>
        <w:jc w:val="both"/>
        <w:rPr>
          <w:rFonts w:ascii="Arial" w:eastAsia="Arial Unicode MS" w:hAnsi="Arial" w:cs="Arial"/>
          <w:b/>
          <w:sz w:val="24"/>
          <w:szCs w:val="24"/>
        </w:rPr>
      </w:pPr>
    </w:p>
    <w:p w14:paraId="7ABEA977" w14:textId="040253FA" w:rsidR="00F93149" w:rsidRPr="008603F0" w:rsidRDefault="00CA6BDD" w:rsidP="00380AA7">
      <w:pPr>
        <w:pStyle w:val="Heading2"/>
      </w:pPr>
      <w:bookmarkStart w:id="21" w:name="_Toc231511583"/>
      <w:bookmarkStart w:id="22" w:name="_Toc237221136"/>
      <w:r w:rsidRPr="008603F0">
        <w:t xml:space="preserve">3.1 </w:t>
      </w:r>
      <w:r w:rsidR="00F93149" w:rsidRPr="008603F0">
        <w:t>Introduction</w:t>
      </w:r>
      <w:bookmarkEnd w:id="21"/>
      <w:bookmarkEnd w:id="22"/>
      <w:r w:rsidR="00F93149" w:rsidRPr="008603F0">
        <w:t xml:space="preserve"> </w:t>
      </w:r>
    </w:p>
    <w:p w14:paraId="7F78352F" w14:textId="77777777"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This chapter aims to describe the qualitative secondary research methodology that was used to explore the clinical and systemic experiences of Functional Neurological Disorder in the UK. It presents a detailed approach for conducting the literature review based on a structure and a rigorous research design that addresses the main research questions set in "UK-870877-CH1-3.docx". The remainder of the paper outlines the approach followed for searching the database, the strict eligibility criteria, the methods used for extracting data from the database, and the thematic analysis framework used to analyse the evidence, before summarising appropriate ethical and reporting standards.</w:t>
      </w:r>
    </w:p>
    <w:p w14:paraId="12D45AFD" w14:textId="77777777" w:rsidR="00F93149" w:rsidRPr="008603F0" w:rsidRDefault="00F93149" w:rsidP="00380AA7">
      <w:pPr>
        <w:spacing w:line="360" w:lineRule="auto"/>
        <w:contextualSpacing/>
        <w:jc w:val="both"/>
        <w:rPr>
          <w:rFonts w:ascii="Arial" w:hAnsi="Arial" w:cs="Arial"/>
          <w:sz w:val="24"/>
          <w:szCs w:val="24"/>
        </w:rPr>
      </w:pPr>
    </w:p>
    <w:p w14:paraId="419D4F20" w14:textId="321D541D" w:rsidR="00F93149" w:rsidRPr="008603F0" w:rsidRDefault="00CA6BDD" w:rsidP="00380AA7">
      <w:pPr>
        <w:pStyle w:val="Heading2"/>
      </w:pPr>
      <w:bookmarkStart w:id="23" w:name="_Toc231511584"/>
      <w:bookmarkStart w:id="24" w:name="_Toc237221137"/>
      <w:r w:rsidRPr="008603F0">
        <w:t xml:space="preserve">3.2 </w:t>
      </w:r>
      <w:r w:rsidR="00F93149" w:rsidRPr="008603F0">
        <w:t>Research Design and Rationale</w:t>
      </w:r>
      <w:bookmarkEnd w:id="23"/>
      <w:bookmarkEnd w:id="24"/>
    </w:p>
    <w:p w14:paraId="4AF14CA0" w14:textId="5410B177"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The study employed a qualitative secondary research method and the highly structured literature review design was used to meet the key research questions that were set in the project. The chosen design was made possible by the need to synthesise in a rigorous and systematic way </w:t>
      </w:r>
      <w:r w:rsidR="000844E0" w:rsidRPr="008603F0">
        <w:rPr>
          <w:rFonts w:ascii="Arial" w:hAnsi="Arial" w:cs="Arial"/>
          <w:sz w:val="24"/>
          <w:szCs w:val="24"/>
        </w:rPr>
        <w:t xml:space="preserve">(Pandey, et al., 2023) </w:t>
      </w:r>
      <w:r w:rsidRPr="008603F0">
        <w:rPr>
          <w:rFonts w:ascii="Arial" w:hAnsi="Arial" w:cs="Arial"/>
          <w:sz w:val="24"/>
          <w:szCs w:val="24"/>
        </w:rPr>
        <w:t>current clinical data on Functional Neurological Disorder (FND) whilst avoiding duplication of primary data collection. This methodology enabled a detailed and overall picture of the UK healthcare environment to be gained by combining high quality qualitative and mixed methods data from existing empirical studies, across the country. The structured approach ensured that the evaluation was completely objective and also repeatable, straight to the main issues stated in the literature – diagnostic variation and also regional inconsistencies in service provision (</w:t>
      </w:r>
      <w:proofErr w:type="spellStart"/>
      <w:r w:rsidR="000844E0" w:rsidRPr="008603F0">
        <w:rPr>
          <w:rFonts w:ascii="Arial" w:hAnsi="Arial" w:cs="Arial"/>
          <w:sz w:val="24"/>
          <w:szCs w:val="24"/>
        </w:rPr>
        <w:t>Ghesh</w:t>
      </w:r>
      <w:proofErr w:type="spellEnd"/>
      <w:r w:rsidR="000844E0" w:rsidRPr="008603F0">
        <w:rPr>
          <w:rFonts w:ascii="Arial" w:hAnsi="Arial" w:cs="Arial"/>
          <w:sz w:val="24"/>
          <w:szCs w:val="24"/>
        </w:rPr>
        <w:t>, Alexander, &amp; Davis, 2024</w:t>
      </w:r>
      <w:r w:rsidRPr="008603F0">
        <w:rPr>
          <w:rFonts w:ascii="Arial" w:hAnsi="Arial" w:cs="Arial"/>
          <w:sz w:val="24"/>
          <w:szCs w:val="24"/>
        </w:rPr>
        <w:t>). Overall the research design allowed for a broad analysis that not only examined complex neurobiological theories, but also for the practical, clinical application, thus creating a solid and evidence-based basis for health and social care service recommendations.</w:t>
      </w:r>
    </w:p>
    <w:p w14:paraId="0422C1E0" w14:textId="77777777" w:rsidR="006A355D" w:rsidRPr="008603F0" w:rsidRDefault="006A355D" w:rsidP="00380AA7">
      <w:pPr>
        <w:spacing w:line="360" w:lineRule="auto"/>
        <w:ind w:firstLine="720"/>
        <w:contextualSpacing/>
        <w:jc w:val="both"/>
        <w:rPr>
          <w:rFonts w:ascii="Arial" w:hAnsi="Arial" w:cs="Arial"/>
          <w:sz w:val="24"/>
          <w:szCs w:val="24"/>
        </w:rPr>
      </w:pPr>
    </w:p>
    <w:p w14:paraId="26157356" w14:textId="27360DE0" w:rsidR="00F93149" w:rsidRPr="008603F0" w:rsidRDefault="00CA6BDD" w:rsidP="00380AA7">
      <w:pPr>
        <w:pStyle w:val="Heading2"/>
      </w:pPr>
      <w:bookmarkStart w:id="25" w:name="_Toc231511585"/>
      <w:bookmarkStart w:id="26" w:name="_Toc237221138"/>
      <w:r w:rsidRPr="008603F0">
        <w:t xml:space="preserve">3.3 </w:t>
      </w:r>
      <w:r w:rsidR="00F93149" w:rsidRPr="008603F0">
        <w:t>Search Strategy</w:t>
      </w:r>
      <w:bookmarkEnd w:id="25"/>
      <w:bookmarkEnd w:id="26"/>
      <w:r w:rsidR="00F93149" w:rsidRPr="008603F0">
        <w:t xml:space="preserve"> </w:t>
      </w:r>
    </w:p>
    <w:p w14:paraId="1FF68296" w14:textId="66C7646A" w:rsidR="00F93149" w:rsidRPr="008603F0" w:rsidRDefault="00E70CE8" w:rsidP="00380AA7">
      <w:pPr>
        <w:spacing w:line="360" w:lineRule="auto"/>
        <w:ind w:firstLine="720"/>
        <w:contextualSpacing/>
        <w:jc w:val="both"/>
        <w:rPr>
          <w:rFonts w:ascii="Arial" w:hAnsi="Arial" w:cs="Arial"/>
          <w:sz w:val="24"/>
          <w:szCs w:val="24"/>
        </w:rPr>
      </w:pPr>
      <w:r w:rsidRPr="00E70CE8">
        <w:rPr>
          <w:rFonts w:ascii="Arial" w:hAnsi="Arial" w:cs="Arial"/>
          <w:sz w:val="24"/>
          <w:szCs w:val="24"/>
        </w:rPr>
        <w:t>Systematic literature searches were performed in four well-known electronic databases: PubMed, CINAHL, PsycINFO and Cochrane Library, to capture a comprehensive and rigorous secondary data collection</w:t>
      </w:r>
      <w:r w:rsidR="00F93149" w:rsidRPr="008603F0">
        <w:rPr>
          <w:rFonts w:ascii="Arial" w:hAnsi="Arial" w:cs="Arial"/>
          <w:sz w:val="24"/>
          <w:szCs w:val="24"/>
        </w:rPr>
        <w:t xml:space="preserve">. </w:t>
      </w:r>
      <w:r w:rsidRPr="00E70CE8">
        <w:rPr>
          <w:rFonts w:ascii="Arial" w:hAnsi="Arial" w:cs="Arial"/>
          <w:sz w:val="24"/>
          <w:szCs w:val="24"/>
        </w:rPr>
        <w:t xml:space="preserve">This combination of </w:t>
      </w:r>
      <w:r w:rsidRPr="00E70CE8">
        <w:rPr>
          <w:rFonts w:ascii="Arial" w:hAnsi="Arial" w:cs="Arial"/>
          <w:sz w:val="24"/>
          <w:szCs w:val="24"/>
        </w:rPr>
        <w:lastRenderedPageBreak/>
        <w:t>databases enabled literature to be retrieved across medical, nursing, psychological and multidisciplinary healthcare fields</w:t>
      </w:r>
      <w:r w:rsidR="00F93149" w:rsidRPr="008603F0">
        <w:rPr>
          <w:rFonts w:ascii="Arial" w:hAnsi="Arial" w:cs="Arial"/>
          <w:sz w:val="24"/>
          <w:szCs w:val="24"/>
        </w:rPr>
        <w:t xml:space="preserve">. A thoughtful search string was developed with keywords and medical subject headings (MeSH) that were more specific to the multi-dimensional nature of Functional Neurological Disorder (FND). The main search terms used were: “Functional Neurological Disorder” OR “FND” AND “United Kingdom” OR “UK” AND “aetiology”, “diagnosis”, “treatment” and “multidisciplinary”. Boolean operators (AND/OR) were systematically used to narrow down the search criteria, increase the accuracy of retrieval and to eliminate irrelevant clinical data. </w:t>
      </w:r>
    </w:p>
    <w:p w14:paraId="20B168A6" w14:textId="045BDFCB" w:rsidR="000844E0"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This was a structured search strategy, which was directly controlled by strict eligibility parameters for methodological rigor and for clinical relevance to the UK healthcare system. All the selected articles met the inclusion criteria: They were peer-reviewed, published from 2014 to 202</w:t>
      </w:r>
      <w:r w:rsidR="0091367E">
        <w:rPr>
          <w:rFonts w:ascii="Arial" w:hAnsi="Arial" w:cs="Arial"/>
          <w:sz w:val="24"/>
          <w:szCs w:val="24"/>
        </w:rPr>
        <w:t>6</w:t>
      </w:r>
      <w:r w:rsidRPr="008603F0">
        <w:rPr>
          <w:rFonts w:ascii="Arial" w:hAnsi="Arial" w:cs="Arial"/>
          <w:sz w:val="24"/>
          <w:szCs w:val="24"/>
        </w:rPr>
        <w:t xml:space="preserve">, based in the UK and dedicated solely to adult population (age of 18 years and above). In addition, studies were only accepted if they studied the causes of FND, diagnostic procedure, therapeutic interventions, or health and social care service delivery structures with a very narrow focus. </w:t>
      </w:r>
      <w:r w:rsidR="00E70CE8" w:rsidRPr="00E70CE8">
        <w:rPr>
          <w:rFonts w:ascii="Arial" w:hAnsi="Arial" w:cs="Arial"/>
          <w:sz w:val="24"/>
          <w:szCs w:val="24"/>
        </w:rPr>
        <w:t xml:space="preserve">Third, to reflect the most current evidence base, </w:t>
      </w:r>
      <w:proofErr w:type="spellStart"/>
      <w:r w:rsidR="00E70CE8" w:rsidRPr="00E70CE8">
        <w:rPr>
          <w:rFonts w:ascii="Arial" w:hAnsi="Arial" w:cs="Arial"/>
          <w:sz w:val="24"/>
          <w:szCs w:val="24"/>
        </w:rPr>
        <w:t>gray</w:t>
      </w:r>
      <w:proofErr w:type="spellEnd"/>
      <w:r w:rsidR="00E70CE8" w:rsidRPr="00E70CE8">
        <w:rPr>
          <w:rFonts w:ascii="Arial" w:hAnsi="Arial" w:cs="Arial"/>
          <w:sz w:val="24"/>
          <w:szCs w:val="24"/>
        </w:rPr>
        <w:t xml:space="preserve"> literature and pre-print sources (</w:t>
      </w:r>
      <w:proofErr w:type="spellStart"/>
      <w:r w:rsidR="00E70CE8" w:rsidRPr="00E70CE8">
        <w:rPr>
          <w:rFonts w:ascii="Arial" w:hAnsi="Arial" w:cs="Arial"/>
          <w:sz w:val="24"/>
          <w:szCs w:val="24"/>
        </w:rPr>
        <w:t>medRxiv</w:t>
      </w:r>
      <w:proofErr w:type="spellEnd"/>
      <w:r w:rsidR="00E70CE8" w:rsidRPr="00E70CE8">
        <w:rPr>
          <w:rFonts w:ascii="Arial" w:hAnsi="Arial" w:cs="Arial"/>
          <w:sz w:val="24"/>
          <w:szCs w:val="24"/>
        </w:rPr>
        <w:t>) were included</w:t>
      </w:r>
      <w:r w:rsidRPr="008603F0">
        <w:rPr>
          <w:rFonts w:ascii="Arial" w:hAnsi="Arial" w:cs="Arial"/>
          <w:sz w:val="24"/>
          <w:szCs w:val="24"/>
        </w:rPr>
        <w:t>. The highly systematic filtering process ensured that the final dataset was directly relevant to current clinical scenarios in the UK, specifically addressing the diagnostic variability and inconsistencies of services across the country that are highlighted in existing literature (</w:t>
      </w:r>
      <w:r w:rsidR="000844E0" w:rsidRPr="008603F0">
        <w:rPr>
          <w:rFonts w:ascii="Arial" w:hAnsi="Arial" w:cs="Arial"/>
          <w:sz w:val="24"/>
          <w:szCs w:val="24"/>
        </w:rPr>
        <w:t>Ritterbusch &amp; Teichmann, 2023</w:t>
      </w:r>
      <w:r w:rsidRPr="008603F0">
        <w:rPr>
          <w:rFonts w:ascii="Arial" w:hAnsi="Arial" w:cs="Arial"/>
          <w:sz w:val="24"/>
          <w:szCs w:val="24"/>
        </w:rPr>
        <w:t>)</w:t>
      </w:r>
      <w:r w:rsidR="000844E0" w:rsidRPr="008603F0">
        <w:rPr>
          <w:rFonts w:ascii="Arial" w:hAnsi="Arial" w:cs="Arial"/>
          <w:sz w:val="24"/>
          <w:szCs w:val="24"/>
        </w:rPr>
        <w:t>.</w:t>
      </w:r>
    </w:p>
    <w:p w14:paraId="4EFC6DE3" w14:textId="51085DE1"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  </w:t>
      </w:r>
    </w:p>
    <w:tbl>
      <w:tblPr>
        <w:tblStyle w:val="TableGrid"/>
        <w:tblW w:w="0" w:type="auto"/>
        <w:tblLook w:val="04A0" w:firstRow="1" w:lastRow="0" w:firstColumn="1" w:lastColumn="0" w:noHBand="0" w:noVBand="1"/>
      </w:tblPr>
      <w:tblGrid>
        <w:gridCol w:w="4514"/>
        <w:gridCol w:w="4502"/>
      </w:tblGrid>
      <w:tr w:rsidR="00F93149" w:rsidRPr="008603F0" w14:paraId="6849C376" w14:textId="77777777" w:rsidTr="00B34F62">
        <w:tc>
          <w:tcPr>
            <w:tcW w:w="4621" w:type="dxa"/>
          </w:tcPr>
          <w:p w14:paraId="45107C8D" w14:textId="77777777" w:rsidR="00F93149" w:rsidRPr="008603F0" w:rsidRDefault="00F93149" w:rsidP="00380AA7">
            <w:pPr>
              <w:spacing w:line="360" w:lineRule="auto"/>
              <w:contextualSpacing/>
              <w:jc w:val="both"/>
              <w:rPr>
                <w:rFonts w:ascii="Arial" w:hAnsi="Arial" w:cs="Arial"/>
                <w:sz w:val="24"/>
                <w:szCs w:val="24"/>
              </w:rPr>
            </w:pPr>
            <w:r w:rsidRPr="008603F0">
              <w:rPr>
                <w:rFonts w:ascii="Arial" w:hAnsi="Arial" w:cs="Arial"/>
                <w:sz w:val="24"/>
                <w:szCs w:val="24"/>
              </w:rPr>
              <w:t xml:space="preserve">Inclusion Criteria </w:t>
            </w:r>
          </w:p>
        </w:tc>
        <w:tc>
          <w:tcPr>
            <w:tcW w:w="4621" w:type="dxa"/>
          </w:tcPr>
          <w:p w14:paraId="2486F3F5" w14:textId="77777777" w:rsidR="00F93149" w:rsidRPr="008603F0" w:rsidRDefault="00F93149" w:rsidP="00380AA7">
            <w:pPr>
              <w:spacing w:line="360" w:lineRule="auto"/>
              <w:contextualSpacing/>
              <w:jc w:val="both"/>
              <w:rPr>
                <w:rFonts w:ascii="Arial" w:hAnsi="Arial" w:cs="Arial"/>
                <w:sz w:val="24"/>
                <w:szCs w:val="24"/>
              </w:rPr>
            </w:pPr>
            <w:r w:rsidRPr="008603F0">
              <w:rPr>
                <w:rFonts w:ascii="Arial" w:hAnsi="Arial" w:cs="Arial"/>
                <w:sz w:val="24"/>
                <w:szCs w:val="24"/>
              </w:rPr>
              <w:t>Exclusion Criteria</w:t>
            </w:r>
          </w:p>
        </w:tc>
      </w:tr>
      <w:tr w:rsidR="00F93149" w:rsidRPr="008603F0" w14:paraId="00D10D13" w14:textId="77777777" w:rsidTr="00B34F62">
        <w:tc>
          <w:tcPr>
            <w:tcW w:w="4621" w:type="dxa"/>
          </w:tcPr>
          <w:p w14:paraId="70DC6E51"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Peer-reviewed articles</w:t>
            </w:r>
          </w:p>
          <w:p w14:paraId="5380FB35" w14:textId="025AE828"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Published 2014–202</w:t>
            </w:r>
            <w:r w:rsidR="0091367E">
              <w:rPr>
                <w:rFonts w:ascii="Arial" w:hAnsi="Arial" w:cs="Arial"/>
                <w:sz w:val="24"/>
                <w:szCs w:val="24"/>
                <w:lang w:val="en-US"/>
              </w:rPr>
              <w:t>6</w:t>
            </w:r>
          </w:p>
          <w:p w14:paraId="1631FBBF"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UK-based studies</w:t>
            </w:r>
          </w:p>
          <w:p w14:paraId="1693798C"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Adult populations (18+)</w:t>
            </w:r>
          </w:p>
          <w:p w14:paraId="32AABB50"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Focus on causes, diagnosis, treatment, or service delivery</w:t>
            </w:r>
          </w:p>
        </w:tc>
        <w:tc>
          <w:tcPr>
            <w:tcW w:w="4621" w:type="dxa"/>
          </w:tcPr>
          <w:p w14:paraId="5AE0C287"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Non-UK studies</w:t>
            </w:r>
          </w:p>
          <w:p w14:paraId="7B93A668"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Grey literature</w:t>
            </w:r>
          </w:p>
          <w:p w14:paraId="6A63DD2A"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Opinion pieces</w:t>
            </w:r>
          </w:p>
          <w:p w14:paraId="142877FE" w14:textId="77777777" w:rsidR="00F93149" w:rsidRPr="008603F0" w:rsidRDefault="00F93149" w:rsidP="00380AA7">
            <w:pPr>
              <w:numPr>
                <w:ilvl w:val="0"/>
                <w:numId w:val="13"/>
              </w:numPr>
              <w:spacing w:line="360" w:lineRule="auto"/>
              <w:contextualSpacing/>
              <w:jc w:val="both"/>
              <w:rPr>
                <w:rFonts w:ascii="Arial" w:hAnsi="Arial" w:cs="Arial"/>
                <w:sz w:val="24"/>
                <w:szCs w:val="24"/>
                <w:lang w:val="en-US"/>
              </w:rPr>
            </w:pPr>
            <w:r w:rsidRPr="008603F0">
              <w:rPr>
                <w:rFonts w:ascii="Arial" w:hAnsi="Arial" w:cs="Arial"/>
                <w:sz w:val="24"/>
                <w:szCs w:val="24"/>
                <w:lang w:val="en-US"/>
              </w:rPr>
              <w:t>Case reports without broader analysis</w:t>
            </w:r>
          </w:p>
          <w:p w14:paraId="6F8FF5AE" w14:textId="77777777" w:rsidR="00F93149" w:rsidRPr="008603F0" w:rsidRDefault="00F93149" w:rsidP="00380AA7">
            <w:pPr>
              <w:spacing w:line="360" w:lineRule="auto"/>
              <w:contextualSpacing/>
              <w:jc w:val="both"/>
              <w:rPr>
                <w:rFonts w:ascii="Arial" w:hAnsi="Arial" w:cs="Arial"/>
                <w:sz w:val="24"/>
                <w:szCs w:val="24"/>
              </w:rPr>
            </w:pPr>
          </w:p>
        </w:tc>
      </w:tr>
    </w:tbl>
    <w:p w14:paraId="6EEF44ED" w14:textId="77777777" w:rsidR="00F93149" w:rsidRPr="008603F0" w:rsidRDefault="00F93149" w:rsidP="00380AA7">
      <w:pPr>
        <w:spacing w:line="360" w:lineRule="auto"/>
        <w:contextualSpacing/>
        <w:jc w:val="both"/>
        <w:rPr>
          <w:rFonts w:ascii="Arial" w:hAnsi="Arial" w:cs="Arial"/>
          <w:sz w:val="24"/>
          <w:szCs w:val="24"/>
        </w:rPr>
      </w:pPr>
    </w:p>
    <w:p w14:paraId="5FDE5726" w14:textId="77777777" w:rsidR="00BB0CC0" w:rsidRPr="008603F0" w:rsidRDefault="00BB0CC0" w:rsidP="00380AA7">
      <w:pPr>
        <w:spacing w:line="360" w:lineRule="auto"/>
        <w:contextualSpacing/>
        <w:jc w:val="both"/>
        <w:rPr>
          <w:rFonts w:ascii="Arial" w:hAnsi="Arial" w:cs="Arial"/>
          <w:sz w:val="24"/>
          <w:szCs w:val="24"/>
        </w:rPr>
      </w:pPr>
    </w:p>
    <w:p w14:paraId="6FC2497C" w14:textId="77777777" w:rsidR="00BB0CC0" w:rsidRPr="008603F0" w:rsidRDefault="00BB0CC0" w:rsidP="00380AA7">
      <w:pPr>
        <w:spacing w:line="360" w:lineRule="auto"/>
        <w:contextualSpacing/>
        <w:jc w:val="both"/>
        <w:rPr>
          <w:rFonts w:ascii="Arial" w:hAnsi="Arial" w:cs="Arial"/>
          <w:sz w:val="24"/>
          <w:szCs w:val="24"/>
        </w:rPr>
      </w:pPr>
    </w:p>
    <w:p w14:paraId="0B89FD7B" w14:textId="77777777" w:rsidR="00BB0CC0" w:rsidRPr="008603F0" w:rsidRDefault="00BB0CC0" w:rsidP="00380AA7">
      <w:pPr>
        <w:spacing w:line="360" w:lineRule="auto"/>
        <w:contextualSpacing/>
        <w:jc w:val="both"/>
        <w:rPr>
          <w:rFonts w:ascii="Arial" w:hAnsi="Arial" w:cs="Arial"/>
          <w:sz w:val="24"/>
          <w:szCs w:val="24"/>
        </w:rPr>
      </w:pPr>
    </w:p>
    <w:p w14:paraId="47CE0CA8" w14:textId="77777777" w:rsidR="00BB0CC0" w:rsidRPr="008603F0" w:rsidRDefault="00BB0CC0" w:rsidP="00380AA7">
      <w:pPr>
        <w:spacing w:line="360" w:lineRule="auto"/>
        <w:contextualSpacing/>
        <w:jc w:val="both"/>
        <w:rPr>
          <w:rFonts w:ascii="Arial" w:hAnsi="Arial" w:cs="Arial"/>
          <w:sz w:val="24"/>
          <w:szCs w:val="24"/>
        </w:rPr>
      </w:pPr>
    </w:p>
    <w:p w14:paraId="74B54DB2" w14:textId="073BD720" w:rsidR="00BB0CC0" w:rsidRPr="008603F0" w:rsidRDefault="00BB0CC0" w:rsidP="00380AA7">
      <w:pPr>
        <w:spacing w:line="360" w:lineRule="auto"/>
        <w:contextualSpacing/>
        <w:jc w:val="both"/>
        <w:rPr>
          <w:rFonts w:ascii="Arial" w:hAnsi="Arial" w:cs="Arial"/>
          <w:sz w:val="24"/>
          <w:szCs w:val="24"/>
        </w:rPr>
      </w:pPr>
      <w:r w:rsidRPr="008603F0">
        <w:rPr>
          <w:rFonts w:ascii="Arial" w:hAnsi="Arial" w:cs="Arial"/>
          <w:sz w:val="24"/>
          <w:szCs w:val="24"/>
        </w:rPr>
        <w:lastRenderedPageBreak/>
        <w:t xml:space="preserve">The </w:t>
      </w:r>
      <w:r w:rsidR="003E4EF4" w:rsidRPr="008603F0">
        <w:rPr>
          <w:rFonts w:ascii="Arial" w:hAnsi="Arial" w:cs="Arial"/>
          <w:sz w:val="24"/>
          <w:szCs w:val="24"/>
        </w:rPr>
        <w:t xml:space="preserve">entire </w:t>
      </w:r>
      <w:r w:rsidRPr="008603F0">
        <w:rPr>
          <w:rFonts w:ascii="Arial" w:hAnsi="Arial" w:cs="Arial"/>
          <w:sz w:val="24"/>
          <w:szCs w:val="24"/>
        </w:rPr>
        <w:t xml:space="preserve">search strategy </w:t>
      </w:r>
      <w:r w:rsidR="003E4EF4" w:rsidRPr="008603F0">
        <w:rPr>
          <w:rFonts w:ascii="Arial" w:hAnsi="Arial" w:cs="Arial"/>
          <w:sz w:val="24"/>
          <w:szCs w:val="24"/>
        </w:rPr>
        <w:t xml:space="preserve">from initial search in the databases to applying filters and inclusion and exclusion and final selection of articles </w:t>
      </w:r>
      <w:r w:rsidRPr="008603F0">
        <w:rPr>
          <w:rFonts w:ascii="Arial" w:hAnsi="Arial" w:cs="Arial"/>
          <w:sz w:val="24"/>
          <w:szCs w:val="24"/>
        </w:rPr>
        <w:t>is summarised in following PRISMA flow diagram</w:t>
      </w:r>
      <w:r w:rsidR="003E4EF4" w:rsidRPr="008603F0">
        <w:rPr>
          <w:rFonts w:ascii="Arial" w:hAnsi="Arial" w:cs="Arial"/>
          <w:sz w:val="24"/>
          <w:szCs w:val="24"/>
        </w:rPr>
        <w:t>:</w:t>
      </w:r>
      <w:r w:rsidRPr="008603F0">
        <w:rPr>
          <w:rFonts w:ascii="Arial" w:hAnsi="Arial" w:cs="Arial"/>
          <w:sz w:val="24"/>
          <w:szCs w:val="24"/>
        </w:rPr>
        <w:t xml:space="preserve"> </w:t>
      </w:r>
    </w:p>
    <w:p w14:paraId="57566B5C"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p>
    <w:p w14:paraId="29617B12"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59264" behindDoc="0" locked="0" layoutInCell="1" allowOverlap="1" wp14:anchorId="29F070E8" wp14:editId="082842BC">
            <wp:simplePos x="0" y="0"/>
            <wp:positionH relativeFrom="margin">
              <wp:align>center</wp:align>
            </wp:positionH>
            <wp:positionV relativeFrom="paragraph">
              <wp:posOffset>49530</wp:posOffset>
            </wp:positionV>
            <wp:extent cx="4362450" cy="276225"/>
            <wp:effectExtent l="0" t="0" r="0" b="9525"/>
            <wp:wrapNone/>
            <wp:docPr id="10" name="Picture 10" descr="C:\Users\Lenovo1\AppData\Local\Temp\ksohtml12760\wp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Users\Lenovo1\AppData\Local\Temp\ksohtml12760\wps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362450" cy="276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BB396F"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63360" behindDoc="0" locked="0" layoutInCell="1" allowOverlap="1" wp14:anchorId="0B94E098" wp14:editId="6978E6D5">
            <wp:simplePos x="0" y="0"/>
            <wp:positionH relativeFrom="margin">
              <wp:align>left</wp:align>
            </wp:positionH>
            <wp:positionV relativeFrom="paragraph">
              <wp:posOffset>6985</wp:posOffset>
            </wp:positionV>
            <wp:extent cx="276225" cy="1295400"/>
            <wp:effectExtent l="0" t="0" r="9525" b="0"/>
            <wp:wrapNone/>
            <wp:docPr id="11" name="Picture 11" descr="C:\Users\Lenovo1\AppData\Local\Temp\ksohtml12760\wps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Users\Lenovo1\AppData\Local\Temp\ksohtml12760\wps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76225" cy="1295400"/>
                    </a:xfrm>
                    <a:prstGeom prst="rect">
                      <a:avLst/>
                    </a:prstGeom>
                    <a:noFill/>
                    <a:ln>
                      <a:noFill/>
                    </a:ln>
                  </pic:spPr>
                </pic:pic>
              </a:graphicData>
            </a:graphic>
          </wp:anchor>
        </w:drawing>
      </w: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1312" behindDoc="0" locked="0" layoutInCell="1" allowOverlap="1" wp14:anchorId="5E3C5B62" wp14:editId="4C8AAEEB">
                <wp:simplePos x="0" y="0"/>
                <wp:positionH relativeFrom="column">
                  <wp:posOffset>3429000</wp:posOffset>
                </wp:positionH>
                <wp:positionV relativeFrom="paragraph">
                  <wp:posOffset>304165</wp:posOffset>
                </wp:positionV>
                <wp:extent cx="2095500" cy="11811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2095500" cy="1181100"/>
                        </a:xfrm>
                        <a:prstGeom prst="rect">
                          <a:avLst/>
                        </a:prstGeom>
                        <a:solidFill>
                          <a:sysClr val="window" lastClr="FFFFFF"/>
                        </a:solidFill>
                        <a:ln w="6350">
                          <a:solidFill>
                            <a:prstClr val="black"/>
                          </a:solidFill>
                        </a:ln>
                        <a:effectLst/>
                      </wps:spPr>
                      <wps:txbx>
                        <w:txbxContent>
                          <w:p w14:paraId="5AF3B88A"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removed before screening:</w:t>
                            </w:r>
                          </w:p>
                          <w:p w14:paraId="52FB61D8"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 xml:space="preserve">Duplicate records removed (n= 56)                                         </w:t>
                            </w:r>
                          </w:p>
                          <w:p w14:paraId="10E581E6"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marked as ineligible by automation tools (n= 157)    Records removed for other reasons (n= 11)</w:t>
                            </w:r>
                          </w:p>
                          <w:p w14:paraId="4FB513A5" w14:textId="77777777" w:rsidR="00B34F62" w:rsidRDefault="00B34F62" w:rsidP="00BB0CC0">
                            <w:pPr>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5E3C5B62" id="_x0000_t202" coordsize="21600,21600" o:spt="202" path="m,l,21600r21600,l21600,xe">
                <v:stroke joinstyle="miter"/>
                <v:path gradientshapeok="t" o:connecttype="rect"/>
              </v:shapetype>
              <v:shape id="Text Box 20" o:spid="_x0000_s1026" type="#_x0000_t202" style="position:absolute;left:0;text-align:left;margin-left:270pt;margin-top:23.95pt;width:165pt;height:9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" fillcolor="window" strokeweight=".5pt">
                <v:textbox>
                  <w:txbxContent>
                    <w:p w14:paraId="5AF3B88A"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removed before screening:</w:t>
                      </w:r>
                    </w:p>
                    <w:p w14:paraId="52FB61D8"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 xml:space="preserve">Duplicate records removed (n= 56)                                         </w:t>
                      </w:r>
                    </w:p>
                    <w:p w14:paraId="10E581E6"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marked as ineligible by automation tools (n= 157)    Records removed for other reasons (n= 11)</w:t>
                      </w:r>
                    </w:p>
                    <w:p w14:paraId="4FB513A5" w14:textId="77777777" w:rsidR="00B34F62" w:rsidRDefault="00B34F62" w:rsidP="00BB0CC0">
                      <w:pPr>
                        <w:rPr>
                          <w:rFonts w:ascii="Times New Roman" w:hAnsi="Times New Roman" w:cs="Times New Roman"/>
                          <w:sz w:val="20"/>
                          <w:szCs w:val="20"/>
                        </w:rPr>
                      </w:pPr>
                    </w:p>
                  </w:txbxContent>
                </v:textbox>
              </v:shape>
            </w:pict>
          </mc:Fallback>
        </mc:AlternateContent>
      </w:r>
    </w:p>
    <w:p w14:paraId="78970D45"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0288" behindDoc="0" locked="0" layoutInCell="1" allowOverlap="1" wp14:anchorId="7F6551EC" wp14:editId="6D04C1CB">
                <wp:simplePos x="0" y="0"/>
                <wp:positionH relativeFrom="column">
                  <wp:posOffset>600075</wp:posOffset>
                </wp:positionH>
                <wp:positionV relativeFrom="paragraph">
                  <wp:posOffset>75565</wp:posOffset>
                </wp:positionV>
                <wp:extent cx="1905000" cy="7334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1905000" cy="733425"/>
                        </a:xfrm>
                        <a:prstGeom prst="rect">
                          <a:avLst/>
                        </a:prstGeom>
                        <a:solidFill>
                          <a:sysClr val="window" lastClr="FFFFFF"/>
                        </a:solidFill>
                        <a:ln w="6350">
                          <a:solidFill>
                            <a:prstClr val="black"/>
                          </a:solidFill>
                        </a:ln>
                        <a:effectLst/>
                      </wps:spPr>
                      <wps:txbx>
                        <w:txbxContent>
                          <w:p w14:paraId="70BF7888"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from*:  4 Databases (n= 401)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7F6551EC" id="Text Box 19" o:spid="_x0000_s1027" type="#_x0000_t202" style="position:absolute;left:0;text-align:left;margin-left:47.25pt;margin-top:5.95pt;width:150pt;height:57.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" fillcolor="window" strokeweight=".5pt">
                <v:textbox>
                  <w:txbxContent>
                    <w:p w14:paraId="70BF7888"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from*:  4 Databases (n= 401)</w:t>
                      </w:r>
                    </w:p>
                  </w:txbxContent>
                </v:textbox>
              </v:shape>
            </w:pict>
          </mc:Fallback>
        </mc:AlternateContent>
      </w:r>
    </w:p>
    <w:p w14:paraId="55E507E0"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62336" behindDoc="0" locked="0" layoutInCell="1" allowOverlap="1" wp14:anchorId="6A8B7AB6" wp14:editId="03EF7C9A">
            <wp:simplePos x="0" y="0"/>
            <wp:positionH relativeFrom="margin">
              <wp:align>center</wp:align>
            </wp:positionH>
            <wp:positionV relativeFrom="paragraph">
              <wp:posOffset>13335</wp:posOffset>
            </wp:positionV>
            <wp:extent cx="571500" cy="76200"/>
            <wp:effectExtent l="0" t="0" r="0" b="0"/>
            <wp:wrapNone/>
            <wp:docPr id="12" name="Picture 12" descr="C:\Users\Lenovo1\AppData\Local\Temp\ksohtml12760\wp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Users\Lenovo1\AppData\Local\Temp\ksohtml12760\wps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71500" cy="76200"/>
                    </a:xfrm>
                    <a:prstGeom prst="rect">
                      <a:avLst/>
                    </a:prstGeom>
                    <a:noFill/>
                    <a:ln>
                      <a:noFill/>
                    </a:ln>
                  </pic:spPr>
                </pic:pic>
              </a:graphicData>
            </a:graphic>
            <wp14:sizeRelV relativeFrom="margin">
              <wp14:pctHeight>0</wp14:pctHeight>
            </wp14:sizeRelV>
          </wp:anchor>
        </w:drawing>
      </w:r>
    </w:p>
    <w:p w14:paraId="4E6C074C"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4384" behindDoc="0" locked="0" layoutInCell="1" allowOverlap="1" wp14:anchorId="158BC350" wp14:editId="2DD0A3B6">
                <wp:simplePos x="0" y="0"/>
                <wp:positionH relativeFrom="column">
                  <wp:posOffset>1409700</wp:posOffset>
                </wp:positionH>
                <wp:positionV relativeFrom="paragraph">
                  <wp:posOffset>192405</wp:posOffset>
                </wp:positionV>
                <wp:extent cx="0" cy="361950"/>
                <wp:effectExtent l="76200" t="0" r="76200" b="57150"/>
                <wp:wrapNone/>
                <wp:docPr id="28" name="Straight Arrow Connector 28"/>
                <wp:cNvGraphicFramePr/>
                <a:graphic xmlns:a="http://schemas.openxmlformats.org/drawingml/2006/main">
                  <a:graphicData uri="http://schemas.microsoft.com/office/word/2010/wordprocessingShape">
                    <wps:wsp>
                      <wps:cNvCnPr/>
                      <wps:spPr>
                        <a:xfrm>
                          <a:off x="0" y="0"/>
                          <a:ext cx="0" cy="3619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3B5D7A05" id="_x0000_t32" coordsize="21600,21600" o:spt="32" o:oned="t" path="m,l21600,21600e" filled="f">
                <v:path arrowok="t" fillok="f" o:connecttype="none"/>
                <o:lock v:ext="edit" shapetype="t"/>
              </v:shapetype>
              <v:shape id="Straight Arrow Connector 28" o:spid="_x0000_s1026" type="#_x0000_t32" style="position:absolute;margin-left:111pt;margin-top:15.15pt;width:0;height:2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" strokecolor="windowText" strokeweight=".5pt">
                <v:stroke endarrow="block" joinstyle="miter"/>
              </v:shape>
            </w:pict>
          </mc:Fallback>
        </mc:AlternateContent>
      </w:r>
      <w:r w:rsidRPr="008603F0">
        <w:rPr>
          <w:rFonts w:ascii="Arial" w:eastAsia="Calibri" w:hAnsi="Arial" w:cs="Arial"/>
          <w:kern w:val="2"/>
          <w:sz w:val="24"/>
          <w:szCs w:val="24"/>
          <w:lang w:val="en-US" w:eastAsia="en-US" w:bidi="ar-SA"/>
          <w14:ligatures w14:val="standardContextual"/>
        </w:rPr>
        <w:t xml:space="preserve">                                                  </w:t>
      </w:r>
    </w:p>
    <w:p w14:paraId="2160D02B"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6432" behindDoc="0" locked="0" layoutInCell="1" allowOverlap="1" wp14:anchorId="38255A2E" wp14:editId="0C01611E">
                <wp:simplePos x="0" y="0"/>
                <wp:positionH relativeFrom="column">
                  <wp:posOffset>3419061</wp:posOffset>
                </wp:positionH>
                <wp:positionV relativeFrom="paragraph">
                  <wp:posOffset>177413</wp:posOffset>
                </wp:positionV>
                <wp:extent cx="2105025" cy="596265"/>
                <wp:effectExtent l="0" t="0" r="28575" b="13335"/>
                <wp:wrapNone/>
                <wp:docPr id="26" name="Text Box 26"/>
                <wp:cNvGraphicFramePr/>
                <a:graphic xmlns:a="http://schemas.openxmlformats.org/drawingml/2006/main">
                  <a:graphicData uri="http://schemas.microsoft.com/office/word/2010/wordprocessingShape">
                    <wps:wsp>
                      <wps:cNvSpPr txBox="1"/>
                      <wps:spPr>
                        <a:xfrm>
                          <a:off x="0" y="0"/>
                          <a:ext cx="2105025" cy="596265"/>
                        </a:xfrm>
                        <a:prstGeom prst="rect">
                          <a:avLst/>
                        </a:prstGeom>
                        <a:solidFill>
                          <a:sysClr val="window" lastClr="FFFFFF"/>
                        </a:solidFill>
                        <a:ln w="6350">
                          <a:solidFill>
                            <a:prstClr val="black"/>
                          </a:solidFill>
                        </a:ln>
                        <a:effectLst/>
                      </wps:spPr>
                      <wps:txbx>
                        <w:txbxContent>
                          <w:p w14:paraId="7C7FE034"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excluded due to exclusion Criteria (n=71)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38255A2E" id="Text Box 26" o:spid="_x0000_s1028" type="#_x0000_t202" style="position:absolute;left:0;text-align:left;margin-left:269.2pt;margin-top:13.95pt;width:165.75pt;height:46.9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" fillcolor="window" strokeweight=".5pt">
                <v:textbox>
                  <w:txbxContent>
                    <w:p w14:paraId="7C7FE034"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excluded due to exclusion Criteria (n=71)</w:t>
                      </w:r>
                    </w:p>
                  </w:txbxContent>
                </v:textbox>
              </v:shape>
            </w:pict>
          </mc:Fallback>
        </mc:AlternateContent>
      </w: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5408" behindDoc="0" locked="0" layoutInCell="1" allowOverlap="1" wp14:anchorId="2BF77D8A" wp14:editId="5097CF1B">
                <wp:simplePos x="0" y="0"/>
                <wp:positionH relativeFrom="column">
                  <wp:posOffset>548005</wp:posOffset>
                </wp:positionH>
                <wp:positionV relativeFrom="paragraph">
                  <wp:posOffset>180975</wp:posOffset>
                </wp:positionV>
                <wp:extent cx="1905000" cy="596265"/>
                <wp:effectExtent l="0" t="0" r="19050" b="13335"/>
                <wp:wrapNone/>
                <wp:docPr id="21" name="Text Box 21"/>
                <wp:cNvGraphicFramePr/>
                <a:graphic xmlns:a="http://schemas.openxmlformats.org/drawingml/2006/main">
                  <a:graphicData uri="http://schemas.microsoft.com/office/word/2010/wordprocessingShape">
                    <wps:wsp>
                      <wps:cNvSpPr txBox="1"/>
                      <wps:spPr>
                        <a:xfrm>
                          <a:off x="0" y="0"/>
                          <a:ext cx="1905000" cy="596265"/>
                        </a:xfrm>
                        <a:prstGeom prst="rect">
                          <a:avLst/>
                        </a:prstGeom>
                        <a:solidFill>
                          <a:sysClr val="window" lastClr="FFFFFF"/>
                        </a:solidFill>
                        <a:ln w="6350">
                          <a:solidFill>
                            <a:prstClr val="black"/>
                          </a:solidFill>
                        </a:ln>
                        <a:effectLst/>
                      </wps:spPr>
                      <wps:txbx>
                        <w:txbxContent>
                          <w:p w14:paraId="50C9332F"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after automation tools applied (n= 177)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2BF77D8A" id="Text Box 21" o:spid="_x0000_s1029" type="#_x0000_t202" style="position:absolute;left:0;text-align:left;margin-left:43.15pt;margin-top:14.25pt;width:150pt;height:46.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" fillcolor="window" strokeweight=".5pt">
                <v:textbox>
                  <w:txbxContent>
                    <w:p w14:paraId="50C9332F"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after automation tools applied (n= 177)</w:t>
                      </w:r>
                    </w:p>
                  </w:txbxContent>
                </v:textbox>
              </v:shape>
            </w:pict>
          </mc:Fallback>
        </mc:AlternateContent>
      </w: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70528" behindDoc="0" locked="0" layoutInCell="1" allowOverlap="1" wp14:anchorId="6AF10C95" wp14:editId="3C7C9ECC">
            <wp:simplePos x="0" y="0"/>
            <wp:positionH relativeFrom="margin">
              <wp:align>left</wp:align>
            </wp:positionH>
            <wp:positionV relativeFrom="paragraph">
              <wp:posOffset>11430</wp:posOffset>
            </wp:positionV>
            <wp:extent cx="276225" cy="1924050"/>
            <wp:effectExtent l="0" t="0" r="9525" b="0"/>
            <wp:wrapNone/>
            <wp:docPr id="13" name="Picture 13" descr="C:\Users\Lenovo1\AppData\Local\Temp\ksohtml12760\wps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Users\Lenovo1\AppData\Local\Temp\ksohtml12760\wps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76225" cy="1924050"/>
                    </a:xfrm>
                    <a:prstGeom prst="rect">
                      <a:avLst/>
                    </a:prstGeom>
                    <a:noFill/>
                    <a:ln>
                      <a:noFill/>
                    </a:ln>
                  </pic:spPr>
                </pic:pic>
              </a:graphicData>
            </a:graphic>
            <wp14:sizeRelV relativeFrom="margin">
              <wp14:pctHeight>0</wp14:pctHeight>
            </wp14:sizeRelV>
          </wp:anchor>
        </w:drawing>
      </w:r>
    </w:p>
    <w:p w14:paraId="46C872FB"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p>
    <w:p w14:paraId="1A1EC822" w14:textId="77777777" w:rsidR="00BB0CC0" w:rsidRPr="008603F0" w:rsidRDefault="00BB0CC0" w:rsidP="00380AA7">
      <w:pPr>
        <w:widowControl/>
        <w:autoSpaceDE/>
        <w:autoSpaceDN/>
        <w:spacing w:after="160" w:line="360" w:lineRule="auto"/>
        <w:jc w:val="both"/>
        <w:rPr>
          <w:rFonts w:ascii="Arial" w:eastAsia="Calibri" w:hAnsi="Arial" w:cs="Arial"/>
          <w:kern w:val="2"/>
          <w:sz w:val="24"/>
          <w:szCs w:val="24"/>
          <w:lang w:val="en-US" w:eastAsia="en-US" w:bidi="ar-SA"/>
          <w14:ligatures w14:val="standardContextual"/>
        </w:rPr>
      </w:pP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75648" behindDoc="0" locked="0" layoutInCell="1" allowOverlap="1" wp14:anchorId="13E4DCE4" wp14:editId="4DFAD611">
            <wp:simplePos x="0" y="0"/>
            <wp:positionH relativeFrom="column">
              <wp:posOffset>1367623</wp:posOffset>
            </wp:positionH>
            <wp:positionV relativeFrom="paragraph">
              <wp:posOffset>1415117</wp:posOffset>
            </wp:positionV>
            <wp:extent cx="45719" cy="457194"/>
            <wp:effectExtent l="0" t="0" r="0" b="635"/>
            <wp:wrapNone/>
            <wp:docPr id="16" name="Picture 16" descr="C:\Users\Lenovo1\AppData\Local\Temp\ksohtml12760\wps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Lenovo1\AppData\Local\Temp\ksohtml12760\wps1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45480" cy="45479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71552" behindDoc="0" locked="0" layoutInCell="1" allowOverlap="1" wp14:anchorId="2AF32FB5" wp14:editId="4E79EAF3">
            <wp:simplePos x="0" y="0"/>
            <wp:positionH relativeFrom="margin">
              <wp:align>left</wp:align>
            </wp:positionH>
            <wp:positionV relativeFrom="paragraph">
              <wp:posOffset>1948815</wp:posOffset>
            </wp:positionV>
            <wp:extent cx="276225" cy="781050"/>
            <wp:effectExtent l="0" t="0" r="9525" b="0"/>
            <wp:wrapNone/>
            <wp:docPr id="17" name="Picture 17" descr="C:\Users\Lenovo1\AppData\Local\Temp\ksohtml12760\wps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Lenovo1\AppData\Local\Temp\ksohtml12760\wps1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276225" cy="781050"/>
                    </a:xfrm>
                    <a:prstGeom prst="rect">
                      <a:avLst/>
                    </a:prstGeom>
                    <a:noFill/>
                    <a:ln>
                      <a:noFill/>
                    </a:ln>
                  </pic:spPr>
                </pic:pic>
              </a:graphicData>
            </a:graphic>
          </wp:anchor>
        </w:drawing>
      </w: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74624" behindDoc="0" locked="0" layoutInCell="1" allowOverlap="1" wp14:anchorId="36374EF5" wp14:editId="02DCEF50">
                <wp:simplePos x="0" y="0"/>
                <wp:positionH relativeFrom="column">
                  <wp:posOffset>3427730</wp:posOffset>
                </wp:positionH>
                <wp:positionV relativeFrom="paragraph">
                  <wp:posOffset>823595</wp:posOffset>
                </wp:positionV>
                <wp:extent cx="2105025" cy="596265"/>
                <wp:effectExtent l="0" t="0" r="28575" b="13335"/>
                <wp:wrapNone/>
                <wp:docPr id="6" name="Text Box 6"/>
                <wp:cNvGraphicFramePr/>
                <a:graphic xmlns:a="http://schemas.openxmlformats.org/drawingml/2006/main">
                  <a:graphicData uri="http://schemas.microsoft.com/office/word/2010/wordprocessingShape">
                    <wps:wsp>
                      <wps:cNvSpPr txBox="1"/>
                      <wps:spPr>
                        <a:xfrm>
                          <a:off x="0" y="0"/>
                          <a:ext cx="2105025" cy="596265"/>
                        </a:xfrm>
                        <a:prstGeom prst="rect">
                          <a:avLst/>
                        </a:prstGeom>
                        <a:solidFill>
                          <a:sysClr val="window" lastClr="FFFFFF"/>
                        </a:solidFill>
                        <a:ln w="6350">
                          <a:solidFill>
                            <a:prstClr val="black"/>
                          </a:solidFill>
                        </a:ln>
                        <a:effectLst/>
                      </wps:spPr>
                      <wps:txbx>
                        <w:txbxContent>
                          <w:p w14:paraId="51BD7B7F"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excluded due to inclusion Criteria (n = 98)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36374EF5" id="Text Box 6" o:spid="_x0000_s1030" type="#_x0000_t202" style="position:absolute;left:0;text-align:left;margin-left:269.9pt;margin-top:64.85pt;width:165.75pt;height:46.9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" fillcolor="window" strokeweight=".5pt">
                <v:textbox>
                  <w:txbxContent>
                    <w:p w14:paraId="51BD7B7F"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excluded due to inclusion Criteria (n = 98)</w:t>
                      </w:r>
                    </w:p>
                  </w:txbxContent>
                </v:textbox>
              </v:shape>
            </w:pict>
          </mc:Fallback>
        </mc:AlternateContent>
      </w: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73600" behindDoc="0" locked="0" layoutInCell="1" allowOverlap="1" wp14:anchorId="70D58F86" wp14:editId="4BF0021D">
            <wp:simplePos x="0" y="0"/>
            <wp:positionH relativeFrom="margin">
              <wp:posOffset>2465788</wp:posOffset>
            </wp:positionH>
            <wp:positionV relativeFrom="paragraph">
              <wp:posOffset>1102360</wp:posOffset>
            </wp:positionV>
            <wp:extent cx="953770" cy="71120"/>
            <wp:effectExtent l="0" t="0" r="0" b="5080"/>
            <wp:wrapNone/>
            <wp:docPr id="22" name="Picture 22" descr="C:\Users\Lenovo1\AppData\Local\Temp\ksohtml12760\wps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Lenovo1\AppData\Local\Temp\ksohtml12760\wps1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953770" cy="71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67456" behindDoc="0" locked="0" layoutInCell="1" allowOverlap="1" wp14:anchorId="518DFBCF" wp14:editId="4F0215E8">
            <wp:simplePos x="0" y="0"/>
            <wp:positionH relativeFrom="margin">
              <wp:posOffset>2448560</wp:posOffset>
            </wp:positionH>
            <wp:positionV relativeFrom="paragraph">
              <wp:posOffset>35560</wp:posOffset>
            </wp:positionV>
            <wp:extent cx="953770" cy="71120"/>
            <wp:effectExtent l="0" t="0" r="0" b="5080"/>
            <wp:wrapNone/>
            <wp:docPr id="23" name="Picture 23" descr="C:\Users\Lenovo1\AppData\Local\Temp\ksohtml12760\wps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Lenovo1\AppData\Local\Temp\ksohtml12760\wps1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953770" cy="71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72576" behindDoc="0" locked="0" layoutInCell="1" allowOverlap="1" wp14:anchorId="1E0F39BA" wp14:editId="4926633F">
                <wp:simplePos x="0" y="0"/>
                <wp:positionH relativeFrom="column">
                  <wp:posOffset>549275</wp:posOffset>
                </wp:positionH>
                <wp:positionV relativeFrom="paragraph">
                  <wp:posOffset>859155</wp:posOffset>
                </wp:positionV>
                <wp:extent cx="1905000" cy="596265"/>
                <wp:effectExtent l="0" t="0" r="19050" b="13335"/>
                <wp:wrapNone/>
                <wp:docPr id="2" name="Text Box 2"/>
                <wp:cNvGraphicFramePr/>
                <a:graphic xmlns:a="http://schemas.openxmlformats.org/drawingml/2006/main">
                  <a:graphicData uri="http://schemas.microsoft.com/office/word/2010/wordprocessingShape">
                    <wps:wsp>
                      <wps:cNvSpPr txBox="1"/>
                      <wps:spPr>
                        <a:xfrm>
                          <a:off x="0" y="0"/>
                          <a:ext cx="1905000" cy="596265"/>
                        </a:xfrm>
                        <a:prstGeom prst="rect">
                          <a:avLst/>
                        </a:prstGeom>
                        <a:solidFill>
                          <a:sysClr val="window" lastClr="FFFFFF"/>
                        </a:solidFill>
                        <a:ln w="6350">
                          <a:solidFill>
                            <a:prstClr val="black"/>
                          </a:solidFill>
                        </a:ln>
                        <a:effectLst/>
                      </wps:spPr>
                      <wps:txbx>
                        <w:txbxContent>
                          <w:p w14:paraId="6D37A6C7"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after exclusion criteria (n= 106)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14:sizeRelV relativeFrom="margin">
                  <wp14:pctHeight>0</wp14:pctHeight>
                </wp14:sizeRelV>
              </wp:anchor>
            </w:drawing>
          </mc:Choice>
          <mc:Fallback>
            <w:pict>
              <v:shape w14:anchorId="1E0F39BA" id="Text Box 2" o:spid="_x0000_s1031" type="#_x0000_t202" style="position:absolute;left:0;text-align:left;margin-left:43.25pt;margin-top:67.65pt;width:150pt;height:46.9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" fillcolor="window" strokeweight=".5pt">
                <v:textbox>
                  <w:txbxContent>
                    <w:p w14:paraId="6D37A6C7" w14:textId="77777777" w:rsidR="00B34F62" w:rsidRDefault="00B34F62" w:rsidP="00BB0CC0">
                      <w:pPr>
                        <w:jc w:val="both"/>
                        <w:rPr>
                          <w:rFonts w:ascii="Times New Roman" w:hAnsi="Times New Roman" w:cs="Times New Roman"/>
                          <w:sz w:val="20"/>
                          <w:szCs w:val="20"/>
                        </w:rPr>
                      </w:pPr>
                      <w:r>
                        <w:rPr>
                          <w:rFonts w:ascii="Times New Roman" w:hAnsi="Times New Roman" w:cs="Times New Roman"/>
                          <w:sz w:val="20"/>
                          <w:szCs w:val="20"/>
                        </w:rPr>
                        <w:t>Records identified after exclusion criteria (n= 106)</w:t>
                      </w:r>
                    </w:p>
                  </w:txbxContent>
                </v:textbox>
              </v:shape>
            </w:pict>
          </mc:Fallback>
        </mc:AlternateContent>
      </w:r>
      <w:r w:rsidRPr="008603F0">
        <w:rPr>
          <w:rFonts w:ascii="Arial" w:eastAsia="Calibri" w:hAnsi="Arial" w:cs="Arial"/>
          <w:i/>
          <w:iCs/>
          <w:noProof/>
          <w:color w:val="000000"/>
          <w:kern w:val="2"/>
          <w:sz w:val="24"/>
          <w:szCs w:val="24"/>
          <w:lang w:bidi="ar-SA"/>
          <w14:ligatures w14:val="standardContextual"/>
        </w:rPr>
        <w:drawing>
          <wp:anchor distT="0" distB="0" distL="114300" distR="114300" simplePos="0" relativeHeight="251668480" behindDoc="0" locked="0" layoutInCell="1" allowOverlap="1" wp14:anchorId="60BA3716" wp14:editId="62E0209B">
            <wp:simplePos x="0" y="0"/>
            <wp:positionH relativeFrom="column">
              <wp:posOffset>1415332</wp:posOffset>
            </wp:positionH>
            <wp:positionV relativeFrom="paragraph">
              <wp:posOffset>409272</wp:posOffset>
            </wp:positionV>
            <wp:extent cx="45719" cy="451472"/>
            <wp:effectExtent l="0" t="0" r="0" b="0"/>
            <wp:wrapNone/>
            <wp:docPr id="24" name="Picture 24" descr="C:\Users\Lenovo1\AppData\Local\Temp\ksohtml12760\wps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Lenovo1\AppData\Local\Temp\ksohtml12760\wps1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45544" cy="449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03F0">
        <w:rPr>
          <w:rFonts w:ascii="Arial" w:eastAsia="Calibri" w:hAnsi="Arial" w:cs="Arial"/>
          <w:i/>
          <w:iCs/>
          <w:noProof/>
          <w:color w:val="000000"/>
          <w:kern w:val="2"/>
          <w:sz w:val="24"/>
          <w:szCs w:val="24"/>
          <w:lang w:bidi="ar-SA"/>
          <w14:ligatures w14:val="standardContextual"/>
        </w:rPr>
        <mc:AlternateContent>
          <mc:Choice Requires="wps">
            <w:drawing>
              <wp:anchor distT="0" distB="0" distL="114300" distR="114300" simplePos="0" relativeHeight="251669504" behindDoc="0" locked="0" layoutInCell="1" allowOverlap="1" wp14:anchorId="4B4FBD70" wp14:editId="4D235771">
                <wp:simplePos x="0" y="0"/>
                <wp:positionH relativeFrom="column">
                  <wp:posOffset>552450</wp:posOffset>
                </wp:positionH>
                <wp:positionV relativeFrom="paragraph">
                  <wp:posOffset>1872615</wp:posOffset>
                </wp:positionV>
                <wp:extent cx="1962150" cy="7239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1962150" cy="723900"/>
                        </a:xfrm>
                        <a:prstGeom prst="rect">
                          <a:avLst/>
                        </a:prstGeom>
                        <a:solidFill>
                          <a:sysClr val="window" lastClr="FFFFFF"/>
                        </a:solidFill>
                        <a:ln w="6350">
                          <a:solidFill>
                            <a:prstClr val="black"/>
                          </a:solidFill>
                        </a:ln>
                        <a:effectLst/>
                      </wps:spPr>
                      <wps:txbx>
                        <w:txbxContent>
                          <w:p w14:paraId="0B0612DD" w14:textId="77777777" w:rsidR="00B34F62" w:rsidRDefault="00B34F62" w:rsidP="00BB0CC0">
                            <w:pPr>
                              <w:jc w:val="both"/>
                              <w:rPr>
                                <w:rFonts w:asciiTheme="majorBidi" w:hAnsiTheme="majorBidi" w:cstheme="majorBidi"/>
                                <w:sz w:val="20"/>
                                <w:szCs w:val="20"/>
                              </w:rPr>
                            </w:pPr>
                            <w:r>
                              <w:rPr>
                                <w:rFonts w:asciiTheme="majorBidi" w:hAnsiTheme="majorBidi" w:cstheme="majorBidi"/>
                                <w:sz w:val="20"/>
                                <w:szCs w:val="20"/>
                              </w:rPr>
                              <w:t xml:space="preserve">Studies included in review </w:t>
                            </w:r>
                          </w:p>
                          <w:p w14:paraId="030E516D" w14:textId="77777777" w:rsidR="00B34F62" w:rsidRDefault="00B34F62" w:rsidP="00BB0CC0">
                            <w:pPr>
                              <w:jc w:val="both"/>
                              <w:rPr>
                                <w:rFonts w:asciiTheme="majorBidi" w:hAnsiTheme="majorBidi" w:cstheme="majorBidi"/>
                                <w:sz w:val="20"/>
                                <w:szCs w:val="20"/>
                              </w:rPr>
                            </w:pPr>
                            <w:r>
                              <w:rPr>
                                <w:rFonts w:asciiTheme="majorBidi" w:hAnsiTheme="majorBidi" w:cstheme="majorBidi"/>
                                <w:sz w:val="20"/>
                                <w:szCs w:val="20"/>
                              </w:rPr>
                              <w:t>(n= 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w14:anchorId="4B4FBD70" id="Text Box 27" o:spid="_x0000_s1032" type="#_x0000_t202" style="position:absolute;left:0;text-align:left;margin-left:43.5pt;margin-top:147.45pt;width:154.5pt;height:5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" fillcolor="window" strokeweight=".5pt">
                <v:textbox>
                  <w:txbxContent>
                    <w:p w14:paraId="0B0612DD" w14:textId="77777777" w:rsidR="00B34F62" w:rsidRDefault="00B34F62" w:rsidP="00BB0CC0">
                      <w:pPr>
                        <w:jc w:val="both"/>
                        <w:rPr>
                          <w:rFonts w:asciiTheme="majorBidi" w:hAnsiTheme="majorBidi" w:cstheme="majorBidi"/>
                          <w:sz w:val="20"/>
                          <w:szCs w:val="20"/>
                        </w:rPr>
                      </w:pPr>
                      <w:r>
                        <w:rPr>
                          <w:rFonts w:asciiTheme="majorBidi" w:hAnsiTheme="majorBidi" w:cstheme="majorBidi"/>
                          <w:sz w:val="20"/>
                          <w:szCs w:val="20"/>
                        </w:rPr>
                        <w:t xml:space="preserve">Studies included in review </w:t>
                      </w:r>
                    </w:p>
                    <w:p w14:paraId="030E516D" w14:textId="77777777" w:rsidR="00B34F62" w:rsidRDefault="00B34F62" w:rsidP="00BB0CC0">
                      <w:pPr>
                        <w:jc w:val="both"/>
                        <w:rPr>
                          <w:rFonts w:asciiTheme="majorBidi" w:hAnsiTheme="majorBidi" w:cstheme="majorBidi"/>
                          <w:sz w:val="20"/>
                          <w:szCs w:val="20"/>
                        </w:rPr>
                      </w:pPr>
                      <w:r>
                        <w:rPr>
                          <w:rFonts w:asciiTheme="majorBidi" w:hAnsiTheme="majorBidi" w:cstheme="majorBidi"/>
                          <w:sz w:val="20"/>
                          <w:szCs w:val="20"/>
                        </w:rPr>
                        <w:t>(n= 8)</w:t>
                      </w:r>
                    </w:p>
                  </w:txbxContent>
                </v:textbox>
              </v:shape>
            </w:pict>
          </mc:Fallback>
        </mc:AlternateContent>
      </w:r>
      <w:r w:rsidRPr="008603F0">
        <w:rPr>
          <w:rFonts w:ascii="Arial" w:eastAsia="Calibri" w:hAnsi="Arial" w:cs="Arial"/>
          <w:kern w:val="2"/>
          <w:sz w:val="24"/>
          <w:szCs w:val="24"/>
          <w:lang w:val="en-US" w:eastAsia="en-US" w:bidi="ar-SA"/>
          <w14:ligatures w14:val="standardContextual"/>
        </w:rPr>
        <w:br w:type="page"/>
      </w:r>
    </w:p>
    <w:p w14:paraId="58D16892" w14:textId="77777777" w:rsidR="00BB0CC0" w:rsidRPr="008603F0" w:rsidRDefault="00BB0CC0" w:rsidP="00380AA7">
      <w:pPr>
        <w:spacing w:line="360" w:lineRule="auto"/>
        <w:contextualSpacing/>
        <w:jc w:val="both"/>
        <w:rPr>
          <w:rFonts w:ascii="Arial" w:hAnsi="Arial" w:cs="Arial"/>
          <w:sz w:val="24"/>
          <w:szCs w:val="24"/>
        </w:rPr>
      </w:pPr>
    </w:p>
    <w:p w14:paraId="6C342CAF" w14:textId="1FDEC4EA" w:rsidR="00F93149" w:rsidRPr="008603F0" w:rsidRDefault="00CA6BDD" w:rsidP="00380AA7">
      <w:pPr>
        <w:pStyle w:val="Heading2"/>
      </w:pPr>
      <w:bookmarkStart w:id="27" w:name="_Toc231511586"/>
      <w:bookmarkStart w:id="28" w:name="_Toc237221139"/>
      <w:r w:rsidRPr="008603F0">
        <w:t xml:space="preserve">3.4 </w:t>
      </w:r>
      <w:r w:rsidR="00F93149" w:rsidRPr="008603F0">
        <w:t>Data Collection and Screening Process</w:t>
      </w:r>
      <w:bookmarkEnd w:id="27"/>
      <w:bookmarkEnd w:id="28"/>
    </w:p>
    <w:p w14:paraId="28A3333B" w14:textId="0A2AFCC9"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Data were collected using a multi-stage screening procedure that was designed to be open, clear, and to ensure methodological reliability and reduce selection bias. After the first execution of the systematic searches of the databases, all the literature retrieved was gathered in a centralised reference management system for identification and removal of duplicate literature. All other citations were then screened for titles and abstracts and this screening process was performed in strict adherence to the pre-determined inclusion/exclusion criteria. This first filter was used to quickly remove any obviously irrelevant studies</w:t>
      </w:r>
      <w:r w:rsidR="000844E0" w:rsidRPr="008603F0">
        <w:rPr>
          <w:rFonts w:ascii="Arial" w:hAnsi="Arial" w:cs="Arial"/>
          <w:sz w:val="24"/>
          <w:szCs w:val="24"/>
        </w:rPr>
        <w:t xml:space="preserve"> (</w:t>
      </w:r>
      <w:proofErr w:type="spellStart"/>
      <w:r w:rsidR="000844E0" w:rsidRPr="008603F0">
        <w:rPr>
          <w:rFonts w:ascii="Arial" w:hAnsi="Arial" w:cs="Arial"/>
          <w:sz w:val="24"/>
          <w:szCs w:val="24"/>
        </w:rPr>
        <w:t>Syriani</w:t>
      </w:r>
      <w:proofErr w:type="spellEnd"/>
      <w:r w:rsidR="000844E0" w:rsidRPr="008603F0">
        <w:rPr>
          <w:rFonts w:ascii="Arial" w:hAnsi="Arial" w:cs="Arial"/>
          <w:sz w:val="24"/>
          <w:szCs w:val="24"/>
        </w:rPr>
        <w:t>, David, &amp; Kumar, 2024)</w:t>
      </w:r>
      <w:r w:rsidRPr="008603F0">
        <w:rPr>
          <w:rFonts w:ascii="Arial" w:hAnsi="Arial" w:cs="Arial"/>
          <w:sz w:val="24"/>
          <w:szCs w:val="24"/>
        </w:rPr>
        <w:t xml:space="preserve">, focussing the papers selected on those that were specific to delivery of FND services in the UK and to adult populations. </w:t>
      </w:r>
    </w:p>
    <w:p w14:paraId="17F12971" w14:textId="7F35B5F0"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After this initial screening, detailed screening of the remaining full-text articles was done to establish further eligibility criteria. All studies were carefully assessed to ensure they were of a high enough quality for peer-reviewed empirical studies and relevant to health and social care within the UK National Health Service (NHS). This method of selecting studies in a systematic and sequential way minimized the subjectivity of the process of study selection, and resulted in an overall increase in the reproducibility of the review</w:t>
      </w:r>
      <w:r w:rsidR="000844E0" w:rsidRPr="008603F0">
        <w:rPr>
          <w:rFonts w:ascii="Arial" w:hAnsi="Arial" w:cs="Arial"/>
          <w:sz w:val="24"/>
          <w:szCs w:val="24"/>
        </w:rPr>
        <w:t xml:space="preserve"> (Smela, et al., 2023)</w:t>
      </w:r>
      <w:r w:rsidRPr="008603F0">
        <w:rPr>
          <w:rFonts w:ascii="Arial" w:hAnsi="Arial" w:cs="Arial"/>
          <w:sz w:val="24"/>
          <w:szCs w:val="24"/>
        </w:rPr>
        <w:t>. Finally, only high-quality, peer-reviewed articles were included in the final sample that met all of the aforementioned criteria in order to make sure that the data used for the analysis later was solid and credible.</w:t>
      </w:r>
    </w:p>
    <w:p w14:paraId="6A3075FA" w14:textId="77777777" w:rsidR="00F93149" w:rsidRPr="008603F0" w:rsidRDefault="00F93149" w:rsidP="00380AA7">
      <w:pPr>
        <w:spacing w:line="360" w:lineRule="auto"/>
        <w:contextualSpacing/>
        <w:jc w:val="both"/>
        <w:rPr>
          <w:rFonts w:ascii="Arial" w:hAnsi="Arial" w:cs="Arial"/>
          <w:sz w:val="24"/>
          <w:szCs w:val="24"/>
        </w:rPr>
      </w:pPr>
    </w:p>
    <w:p w14:paraId="19CF80B6" w14:textId="592AC8C0" w:rsidR="00F93149" w:rsidRPr="008603F0" w:rsidRDefault="00CA6BDD" w:rsidP="00380AA7">
      <w:pPr>
        <w:pStyle w:val="Heading2"/>
      </w:pPr>
      <w:bookmarkStart w:id="29" w:name="_Toc231511587"/>
      <w:bookmarkStart w:id="30" w:name="_Toc237221140"/>
      <w:r w:rsidRPr="008603F0">
        <w:t xml:space="preserve">3.5 </w:t>
      </w:r>
      <w:r w:rsidR="00F93149" w:rsidRPr="008603F0">
        <w:t>Data Analysis and Thematic Framework</w:t>
      </w:r>
      <w:bookmarkEnd w:id="29"/>
      <w:bookmarkEnd w:id="30"/>
    </w:p>
    <w:p w14:paraId="4889837C" w14:textId="54E770FE"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The data analysis process started with structuring the studies selected at the end into a table in a standardized format. Specific information categories were systematically extracted from each of the included articles, such as authors, year of publication, study design, participant characteristics, major empirical findings, and limitations identified in the articles. This matrix helped to visually integrate the raw data into a single matrix, and enabled a strict comparative analysis of the quality of the studies, which in turn made it possible to carry out the other analytical stages with the extracted text</w:t>
      </w:r>
      <w:r w:rsidR="000844E0" w:rsidRPr="008603F0">
        <w:rPr>
          <w:rFonts w:ascii="Arial" w:hAnsi="Arial" w:cs="Arial"/>
          <w:sz w:val="24"/>
          <w:szCs w:val="24"/>
        </w:rPr>
        <w:t xml:space="preserve"> (Squires, 2023)</w:t>
      </w:r>
      <w:r w:rsidRPr="008603F0">
        <w:rPr>
          <w:rFonts w:ascii="Arial" w:hAnsi="Arial" w:cs="Arial"/>
          <w:sz w:val="24"/>
          <w:szCs w:val="24"/>
        </w:rPr>
        <w:t xml:space="preserve">. </w:t>
      </w:r>
    </w:p>
    <w:p w14:paraId="5E85FCD1" w14:textId="6C454610"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After initial organisation a formal thematic analysis approach was followed, to identify any patterns, conceptual linkages and central tensions that emerged in the </w:t>
      </w:r>
      <w:r w:rsidRPr="008603F0">
        <w:rPr>
          <w:rFonts w:ascii="Arial" w:hAnsi="Arial" w:cs="Arial"/>
          <w:sz w:val="24"/>
          <w:szCs w:val="24"/>
        </w:rPr>
        <w:lastRenderedPageBreak/>
        <w:t xml:space="preserve">literature. The data were summarised into </w:t>
      </w:r>
      <w:r w:rsidR="00E70CE8">
        <w:rPr>
          <w:rFonts w:ascii="Arial" w:hAnsi="Arial" w:cs="Arial"/>
          <w:sz w:val="24"/>
          <w:szCs w:val="24"/>
        </w:rPr>
        <w:t>four</w:t>
      </w:r>
      <w:r w:rsidRPr="008603F0">
        <w:rPr>
          <w:rFonts w:ascii="Arial" w:hAnsi="Arial" w:cs="Arial"/>
          <w:sz w:val="24"/>
          <w:szCs w:val="24"/>
        </w:rPr>
        <w:t xml:space="preserve"> main themes that reflect the clinical, theoretical and systemic aspects of Functional Neurological Disorder (FND) in the UK. </w:t>
      </w:r>
      <w:r w:rsidR="005B7A86" w:rsidRPr="005B7A86">
        <w:rPr>
          <w:rFonts w:ascii="Arial" w:hAnsi="Arial" w:cs="Arial"/>
          <w:sz w:val="24"/>
          <w:szCs w:val="24"/>
        </w:rPr>
        <w:t>The four themes focused on the neurobiological and aetiological foundations of FND; diagnostic complexity, primary care barriers and clinical assessment; multidisciplinary and biopsychosocial interventions; and service delivery gaps, outcome measurement limitations and evidence-based recommendations. These themes enabled the findings to be synthesised across clinical, therapeutic and systemic dimensions of FND within UK healthcare services.</w:t>
      </w:r>
    </w:p>
    <w:p w14:paraId="5540D6C9" w14:textId="773F4ED4"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The six pre-defined themes were synthesized, in a critical way, to identify significant gaps in the research and provide clear implications for development of the health service in the UK. The analysis did not just present the results of each paper, but sought to cross-examine the different themes that emerged, for example, how advanced predictions of predictive processing led to the creation of clinical paths in multidisciplinary settings; or how limitations in the measurement of outcomes affected recorded experiences of service users</w:t>
      </w:r>
      <w:r w:rsidR="000844E0" w:rsidRPr="008603F0">
        <w:rPr>
          <w:rFonts w:ascii="Arial" w:hAnsi="Arial" w:cs="Arial"/>
          <w:sz w:val="24"/>
          <w:szCs w:val="24"/>
        </w:rPr>
        <w:t xml:space="preserve"> (Kushnir, 2025)</w:t>
      </w:r>
      <w:r w:rsidRPr="008603F0">
        <w:rPr>
          <w:rFonts w:ascii="Arial" w:hAnsi="Arial" w:cs="Arial"/>
          <w:sz w:val="24"/>
          <w:szCs w:val="24"/>
        </w:rPr>
        <w:t>. This conceptual mapping directly fed into the critical discussion in Chapter 4 which showed how the existing UK care systems did not meet the needs of patients.</w:t>
      </w:r>
    </w:p>
    <w:p w14:paraId="616B421F" w14:textId="745CEE2E" w:rsidR="00C04EDE" w:rsidRPr="008603F0" w:rsidRDefault="00C04EDE" w:rsidP="00380AA7">
      <w:pPr>
        <w:pStyle w:val="Heading2"/>
      </w:pPr>
      <w:bookmarkStart w:id="31" w:name="_Toc237221141"/>
      <w:r w:rsidRPr="008603F0">
        <w:t>3.6 Limitations of the Research</w:t>
      </w:r>
      <w:bookmarkEnd w:id="31"/>
    </w:p>
    <w:p w14:paraId="6AD48CE1" w14:textId="77777777" w:rsidR="00C04EDE" w:rsidRPr="008603F0" w:rsidRDefault="00C04EDE"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There are a number of methodological limitations to be noted in conducting this review. First, the size of the final sample was small (N = 8) which makes it difficult to derive robust and widespread conclusions from the synthesis based on the findings.</w:t>
      </w:r>
    </w:p>
    <w:p w14:paraId="772D89F9" w14:textId="77777777" w:rsidR="00C04EDE" w:rsidRPr="008603F0" w:rsidRDefault="00C04EDE"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Secondly, there is data from the primary literature that is based on small regions and/or specialist groups. There is potential selection bias as primary care survey data were collected from a single ICB network (n = 34), and qualitative data was collected from participants within a single feasibility trial (MODIFI).</w:t>
      </w:r>
    </w:p>
    <w:p w14:paraId="29130793" w14:textId="77777777" w:rsidR="00C04EDE" w:rsidRPr="008603F0" w:rsidRDefault="00C04EDE"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Third, to reflect the most current evidence base, </w:t>
      </w:r>
      <w:proofErr w:type="spellStart"/>
      <w:r w:rsidRPr="008603F0">
        <w:rPr>
          <w:rFonts w:ascii="Arial" w:hAnsi="Arial" w:cs="Arial"/>
          <w:sz w:val="24"/>
          <w:szCs w:val="24"/>
        </w:rPr>
        <w:t>gray</w:t>
      </w:r>
      <w:proofErr w:type="spellEnd"/>
      <w:r w:rsidRPr="008603F0">
        <w:rPr>
          <w:rFonts w:ascii="Arial" w:hAnsi="Arial" w:cs="Arial"/>
          <w:sz w:val="24"/>
          <w:szCs w:val="24"/>
        </w:rPr>
        <w:t xml:space="preserve"> literature and pre-print sources (</w:t>
      </w:r>
      <w:proofErr w:type="spellStart"/>
      <w:r w:rsidRPr="008603F0">
        <w:rPr>
          <w:rFonts w:ascii="Arial" w:hAnsi="Arial" w:cs="Arial"/>
          <w:sz w:val="24"/>
          <w:szCs w:val="24"/>
        </w:rPr>
        <w:t>medRxiv</w:t>
      </w:r>
      <w:proofErr w:type="spellEnd"/>
      <w:r w:rsidRPr="008603F0">
        <w:rPr>
          <w:rFonts w:ascii="Arial" w:hAnsi="Arial" w:cs="Arial"/>
          <w:sz w:val="24"/>
          <w:szCs w:val="24"/>
        </w:rPr>
        <w:t>) were included. These non-peer-reviewed resources should not be interpreted with certainty, but are important for capturing quick clinical advances. Finally, the thematic synthesis process is likely to be subject to subjective interpretation bias as it is a secondary desk-based research by a single researcher, in data extraction and categorisation of frameworks.</w:t>
      </w:r>
    </w:p>
    <w:p w14:paraId="5D3CF997" w14:textId="77777777" w:rsidR="00F93149" w:rsidRPr="008603F0" w:rsidRDefault="00F93149" w:rsidP="00380AA7">
      <w:pPr>
        <w:spacing w:line="360" w:lineRule="auto"/>
        <w:ind w:firstLine="720"/>
        <w:contextualSpacing/>
        <w:jc w:val="both"/>
        <w:rPr>
          <w:rFonts w:ascii="Arial" w:hAnsi="Arial" w:cs="Arial"/>
          <w:sz w:val="24"/>
          <w:szCs w:val="24"/>
        </w:rPr>
      </w:pPr>
    </w:p>
    <w:p w14:paraId="337CB656" w14:textId="4E56B753" w:rsidR="00F93149" w:rsidRPr="008603F0" w:rsidRDefault="00C04EDE" w:rsidP="00380AA7">
      <w:pPr>
        <w:pStyle w:val="Heading2"/>
      </w:pPr>
      <w:bookmarkStart w:id="32" w:name="_Toc231511588"/>
      <w:bookmarkStart w:id="33" w:name="_Toc237221142"/>
      <w:r w:rsidRPr="008603F0">
        <w:t>3.7</w:t>
      </w:r>
      <w:r w:rsidR="00CA6BDD" w:rsidRPr="008603F0">
        <w:t xml:space="preserve"> </w:t>
      </w:r>
      <w:r w:rsidR="00F93149" w:rsidRPr="008603F0">
        <w:t>Ethical Consideration</w:t>
      </w:r>
      <w:bookmarkEnd w:id="32"/>
      <w:bookmarkEnd w:id="33"/>
    </w:p>
    <w:p w14:paraId="526BC880" w14:textId="77777777" w:rsidR="00F93149" w:rsidRPr="008603F0" w:rsidRDefault="00F93149" w:rsidP="00380AA7">
      <w:pPr>
        <w:spacing w:line="360" w:lineRule="auto"/>
        <w:ind w:firstLine="720"/>
        <w:contextualSpacing/>
        <w:jc w:val="both"/>
        <w:rPr>
          <w:rFonts w:ascii="Arial" w:hAnsi="Arial" w:cs="Arial"/>
          <w:sz w:val="24"/>
          <w:szCs w:val="24"/>
        </w:rPr>
      </w:pPr>
      <w:r w:rsidRPr="008603F0">
        <w:rPr>
          <w:rFonts w:ascii="Arial" w:hAnsi="Arial" w:cs="Arial"/>
          <w:sz w:val="24"/>
          <w:szCs w:val="24"/>
        </w:rPr>
        <w:t xml:space="preserve">The research is done by secondary analysis of peer reviewed articles openly </w:t>
      </w:r>
      <w:r w:rsidRPr="008603F0">
        <w:rPr>
          <w:rFonts w:ascii="Arial" w:hAnsi="Arial" w:cs="Arial"/>
          <w:sz w:val="24"/>
          <w:szCs w:val="24"/>
        </w:rPr>
        <w:lastRenderedPageBreak/>
        <w:t>available on the Internet without any human participants. So it does not require informed NHS ethical approval. References will be used and the research procedures followed by the University will be adhered to so cheating will be avoided. The use of the data will be responsible and transparent, and will follow PRISMA reporting guidelines.</w:t>
      </w:r>
    </w:p>
    <w:p w14:paraId="0BF7A661" w14:textId="77777777" w:rsidR="00F93149" w:rsidRPr="008603F0" w:rsidRDefault="00F93149" w:rsidP="00380AA7">
      <w:pPr>
        <w:spacing w:line="360" w:lineRule="auto"/>
        <w:contextualSpacing/>
        <w:jc w:val="both"/>
        <w:rPr>
          <w:rFonts w:ascii="Arial" w:hAnsi="Arial" w:cs="Arial"/>
          <w:sz w:val="24"/>
          <w:szCs w:val="24"/>
        </w:rPr>
      </w:pPr>
      <w:r w:rsidRPr="008603F0">
        <w:rPr>
          <w:rFonts w:ascii="Arial" w:hAnsi="Arial" w:cs="Arial"/>
          <w:sz w:val="24"/>
          <w:szCs w:val="24"/>
        </w:rPr>
        <w:br w:type="page"/>
      </w:r>
    </w:p>
    <w:p w14:paraId="6348CB83" w14:textId="77777777" w:rsidR="009565F3" w:rsidRPr="008603F0" w:rsidRDefault="009565F3" w:rsidP="00380AA7">
      <w:pPr>
        <w:spacing w:line="360" w:lineRule="auto"/>
        <w:mirrorIndents/>
        <w:jc w:val="both"/>
        <w:rPr>
          <w:rFonts w:ascii="Arial" w:eastAsia="Arial Unicode MS" w:hAnsi="Arial" w:cs="Arial"/>
        </w:rPr>
      </w:pPr>
    </w:p>
    <w:p w14:paraId="7FD5CEAB" w14:textId="77777777" w:rsidR="00114BFD" w:rsidRPr="008603F0" w:rsidRDefault="00114BFD" w:rsidP="00380AA7">
      <w:pPr>
        <w:jc w:val="both"/>
        <w:rPr>
          <w:rFonts w:ascii="Arial" w:eastAsia="Arial Unicode MS" w:hAnsi="Arial" w:cs="Arial"/>
          <w:b/>
        </w:rPr>
      </w:pPr>
      <w:r w:rsidRPr="008603F0">
        <w:rPr>
          <w:rFonts w:ascii="Arial" w:eastAsia="Arial Unicode MS" w:hAnsi="Arial" w:cs="Arial"/>
          <w:b/>
        </w:rPr>
        <w:br w:type="page"/>
      </w:r>
    </w:p>
    <w:p w14:paraId="7AB449C9" w14:textId="4D1E44D8" w:rsidR="005C2C7A" w:rsidRPr="008603F0" w:rsidRDefault="005C2C7A" w:rsidP="00380AA7">
      <w:pPr>
        <w:pStyle w:val="Heading1"/>
        <w:jc w:val="both"/>
      </w:pPr>
      <w:bookmarkStart w:id="34" w:name="_Toc237221143"/>
      <w:r w:rsidRPr="008603F0">
        <w:lastRenderedPageBreak/>
        <w:t xml:space="preserve">CHAPTER </w:t>
      </w:r>
      <w:r w:rsidR="00114BFD" w:rsidRPr="008603F0">
        <w:t>4</w:t>
      </w:r>
      <w:r w:rsidRPr="008603F0">
        <w:t xml:space="preserve">: </w:t>
      </w:r>
      <w:r w:rsidR="00114BFD" w:rsidRPr="008603F0">
        <w:t>RESULTS AND DISCUSSION</w:t>
      </w:r>
      <w:bookmarkEnd w:id="34"/>
    </w:p>
    <w:p w14:paraId="717FA51E"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54FBB789" w14:textId="77777777" w:rsidR="000B5F85" w:rsidRPr="008603F0" w:rsidRDefault="000B5F85"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BEF42AF" w14:textId="16084811" w:rsidR="000B5F85" w:rsidRPr="008603F0" w:rsidRDefault="000B5F85"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8"/>
          <w:szCs w:val="28"/>
        </w:rPr>
      </w:pPr>
      <w:r w:rsidRPr="008603F0">
        <w:rPr>
          <w:rFonts w:ascii="Arial" w:eastAsia="Arial Unicode MS" w:hAnsi="Arial" w:cs="Arial"/>
          <w:b/>
          <w:bCs/>
          <w:sz w:val="28"/>
          <w:szCs w:val="28"/>
        </w:rPr>
        <w:t>RESULTS</w:t>
      </w:r>
    </w:p>
    <w:p w14:paraId="2615BCCA" w14:textId="6EBF4039" w:rsidR="00AD7A24" w:rsidRPr="008603F0" w:rsidRDefault="00AD7A24" w:rsidP="00380AA7">
      <w:pPr>
        <w:pStyle w:val="Heading2"/>
      </w:pPr>
      <w:bookmarkStart w:id="35" w:name="_Toc237221144"/>
      <w:r w:rsidRPr="008603F0">
        <w:t>4.1 Introduction</w:t>
      </w:r>
      <w:bookmarkEnd w:id="35"/>
      <w:r w:rsidRPr="008603F0">
        <w:t xml:space="preserve"> </w:t>
      </w:r>
    </w:p>
    <w:p w14:paraId="16560578" w14:textId="2282C550" w:rsidR="00AD7A24" w:rsidRPr="008603F0" w:rsidRDefault="005B7A86"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B7A86">
        <w:rPr>
          <w:rFonts w:ascii="Arial" w:eastAsia="Arial Unicode MS" w:hAnsi="Arial" w:cs="Arial"/>
        </w:rPr>
        <w:t>This chapter presents the main findings of the systematic literature review (SLR), based on the thematic synthesis of evidence extracted from the eight selected studies</w:t>
      </w:r>
      <w:r w:rsidR="00AD7A24" w:rsidRPr="008603F0">
        <w:rPr>
          <w:rFonts w:ascii="Arial" w:eastAsia="Arial Unicode MS" w:hAnsi="Arial" w:cs="Arial"/>
        </w:rPr>
        <w:t>. T</w:t>
      </w:r>
      <w:r w:rsidRPr="005B7A86">
        <w:t xml:space="preserve"> </w:t>
      </w:r>
      <w:r w:rsidRPr="005B7A86">
        <w:rPr>
          <w:rFonts w:ascii="Arial" w:eastAsia="Arial Unicode MS" w:hAnsi="Arial" w:cs="Arial"/>
        </w:rPr>
        <w:t>The chapter first presents the findings under each theme, followed by critical discussion of the evidence, comparison between studies, and consideration of how the findings address the research objectives</w:t>
      </w:r>
      <w:r>
        <w:rPr>
          <w:rFonts w:ascii="Arial" w:eastAsia="Arial Unicode MS" w:hAnsi="Arial" w:cs="Arial"/>
        </w:rPr>
        <w:t>.</w:t>
      </w:r>
      <w:r w:rsidR="00AD7A24" w:rsidRPr="008603F0">
        <w:rPr>
          <w:rFonts w:ascii="Arial" w:eastAsia="Arial Unicode MS" w:hAnsi="Arial" w:cs="Arial"/>
        </w:rPr>
        <w:t xml:space="preserve"> The chapter then moves on to discussion of the themes in light of previous studies and continues to identify strengths of the results. The data extraction table is presented in appendix A.</w:t>
      </w:r>
    </w:p>
    <w:p w14:paraId="536120A4" w14:textId="0AB460B9" w:rsidR="00954A42" w:rsidRPr="008603F0" w:rsidRDefault="00954A42" w:rsidP="00380AA7">
      <w:pPr>
        <w:pStyle w:val="Heading2"/>
      </w:pPr>
      <w:bookmarkStart w:id="36" w:name="_Toc237221145"/>
      <w:r w:rsidRPr="008603F0">
        <w:t>4.</w:t>
      </w:r>
      <w:r w:rsidR="00AD7A24" w:rsidRPr="008603F0">
        <w:t>2</w:t>
      </w:r>
      <w:r w:rsidRPr="008603F0">
        <w:t xml:space="preserve"> Theme 1: Neurobiological and Aetiological Foundations of FND</w:t>
      </w:r>
      <w:bookmarkEnd w:id="36"/>
    </w:p>
    <w:p w14:paraId="5CC6E1CC" w14:textId="77777777" w:rsidR="005B7A86"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In the UK health services, the collaboration of extracted empirical data and the consensus frameworks clearly shows the shift from dualistic thinking towards an integrated </w:t>
      </w:r>
      <w:r w:rsidR="00576804" w:rsidRPr="008603F0">
        <w:rPr>
          <w:rFonts w:ascii="Arial" w:eastAsia="Arial Unicode MS" w:hAnsi="Arial" w:cs="Arial"/>
        </w:rPr>
        <w:t>bio psychosocial</w:t>
      </w:r>
      <w:r w:rsidRPr="008603F0">
        <w:rPr>
          <w:rFonts w:ascii="Arial" w:eastAsia="Arial Unicode MS" w:hAnsi="Arial" w:cs="Arial"/>
        </w:rPr>
        <w:t xml:space="preserve"> approach to Functional Neurological Disorder (FND). </w:t>
      </w:r>
      <w:r w:rsidR="005B7A86" w:rsidRPr="005B7A86">
        <w:rPr>
          <w:rFonts w:ascii="Arial" w:eastAsia="Arial Unicode MS" w:hAnsi="Arial" w:cs="Arial"/>
        </w:rPr>
        <w:t>The literature indicates a clear shift away from viewing FND solely as either a structural neurological disorder or a psychogenic condition, instead supporting an integrated biopsychosocial understanding in which biological vulnerability, altered cognitive and emotional processing, and social context interact to influence symptom development and persistence (Nielsen et al., 2015; Nicholson et al., 2020). This represents an important conceptual development because it provides a more clinically acceptable explanation of symptoms while reducing the risk of patients being perceived as experiencing symptoms that are ‘not real’</w:t>
      </w:r>
    </w:p>
    <w:p w14:paraId="0CF2E027" w14:textId="43433623"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One major mechanism that has emerged from all the consensus studies is the abnormal self-directed attention and the disruptions of the habitual movement patterns (Nielsen et al., 2015). </w:t>
      </w:r>
      <w:r w:rsidR="005B7A86" w:rsidRPr="005B7A86">
        <w:rPr>
          <w:rFonts w:ascii="Arial" w:eastAsia="Arial Unicode MS" w:hAnsi="Arial" w:cs="Arial"/>
        </w:rPr>
        <w:t>Nielsen et al. (2015) emphasised abnormal self-directed attention and disrupted habitual movement patterns as important maintaining mechanisms, while Conwill et al. (2014) provided empirical support for the role of emotional and cognitive processes through improvements following CBT-based intervention. Taken together, these findings suggest that FND cannot be adequately understood through a purely neurological explanation, although the small sample of Conwill et al. (2014) limits the strength with which psychological mechanisms can be generalised across the wider FND population.</w:t>
      </w:r>
      <w:r w:rsidRPr="008603F0">
        <w:rPr>
          <w:rFonts w:ascii="Arial" w:eastAsia="Arial Unicode MS" w:hAnsi="Arial" w:cs="Arial"/>
        </w:rPr>
        <w:t xml:space="preserve"> In their pilot study, they showed that targeting cognitive and emotional distress mechanisms resulted in statistically significant selective benefits for emotional well-being (p = 0.04) and for role limitations due to emotional health (p = 0.04) for NEA patients with functional motor symptoms, suggesting that emotional stress processing directly interacts with functional symptom expression.</w:t>
      </w:r>
    </w:p>
    <w:p w14:paraId="08B6CDDA" w14:textId="1A63AD6B"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lastRenderedPageBreak/>
        <w:t xml:space="preserve">The findings that are extracted also shed light on the strong effect of aetiological framing of the patient's diagnostic trajectory. Qualitative data from Pritomanova et al. (2025; 2026) show that the patients suffer a lot of problems </w:t>
      </w:r>
      <w:r w:rsidR="00576804" w:rsidRPr="008603F0">
        <w:rPr>
          <w:rFonts w:ascii="Arial" w:eastAsia="Arial Unicode MS" w:hAnsi="Arial" w:cs="Arial"/>
        </w:rPr>
        <w:t xml:space="preserve">due to difficulties in </w:t>
      </w:r>
      <w:r w:rsidRPr="008603F0">
        <w:rPr>
          <w:rFonts w:ascii="Arial" w:eastAsia="Arial Unicode MS" w:hAnsi="Arial" w:cs="Arial"/>
        </w:rPr>
        <w:t xml:space="preserve">the </w:t>
      </w:r>
      <w:r w:rsidR="00576804" w:rsidRPr="008603F0">
        <w:rPr>
          <w:rFonts w:ascii="Arial" w:eastAsia="Arial Unicode MS" w:hAnsi="Arial" w:cs="Arial"/>
        </w:rPr>
        <w:t>diagnosing processes</w:t>
      </w:r>
      <w:r w:rsidRPr="008603F0">
        <w:rPr>
          <w:rFonts w:ascii="Arial" w:eastAsia="Arial Unicode MS" w:hAnsi="Arial" w:cs="Arial"/>
        </w:rPr>
        <w:t xml:space="preserve"> of </w:t>
      </w:r>
      <w:r w:rsidR="00576804" w:rsidRPr="008603F0">
        <w:rPr>
          <w:rFonts w:ascii="Arial" w:eastAsia="Arial Unicode MS" w:hAnsi="Arial" w:cs="Arial"/>
        </w:rPr>
        <w:t>aetiology</w:t>
      </w:r>
      <w:r w:rsidRPr="008603F0">
        <w:rPr>
          <w:rFonts w:ascii="Arial" w:eastAsia="Arial Unicode MS" w:hAnsi="Arial" w:cs="Arial"/>
        </w:rPr>
        <w:t xml:space="preserve">. FND presented in a clear, non-judgemental </w:t>
      </w:r>
      <w:r w:rsidR="00576804" w:rsidRPr="008603F0">
        <w:rPr>
          <w:rFonts w:ascii="Arial" w:eastAsia="Arial Unicode MS" w:hAnsi="Arial" w:cs="Arial"/>
        </w:rPr>
        <w:t>bio psychosocial</w:t>
      </w:r>
      <w:r w:rsidRPr="008603F0">
        <w:rPr>
          <w:rFonts w:ascii="Arial" w:eastAsia="Arial Unicode MS" w:hAnsi="Arial" w:cs="Arial"/>
        </w:rPr>
        <w:t xml:space="preserve"> framework recognises the reality of patient's physical symptoms, provides a tangible rationale for rehabilitation (Nielsen et al., 2015, Nicholson et al., 2020). On the other hand, a poor explanation or understanding of aetiological models was shown to be associated with much worse relationship with the healthcare system in FND patients than in patients with other organic conditions such Multiple Sclerosis (MS) (p &lt; 0.001) in an evaluation of services for patients with FND and other organic conditions by O'Keeffe et al. (2021). </w:t>
      </w:r>
      <w:r w:rsidR="005B7A86" w:rsidRPr="005B7A86">
        <w:rPr>
          <w:rFonts w:ascii="Arial" w:eastAsia="Arial Unicode MS" w:hAnsi="Arial" w:cs="Arial"/>
        </w:rPr>
        <w:t>Overall, the evidence suggests that communicating FND through a clear biopsychosocial framework is clinically important because diagnostic explanations can influence patient engagement, trust and willingness to participate in rehabilitation. For NHS services, this highlights the need for consistent, non-judgemental explanations of FND across primary, secondary and specialist care rather than relying on variable clinician interpretations</w:t>
      </w:r>
      <w:r w:rsidRPr="008603F0">
        <w:rPr>
          <w:rFonts w:ascii="Arial" w:eastAsia="Arial Unicode MS" w:hAnsi="Arial" w:cs="Arial"/>
        </w:rPr>
        <w:t>.</w:t>
      </w:r>
    </w:p>
    <w:p w14:paraId="144ABD45" w14:textId="2BF60065" w:rsidR="00954A42" w:rsidRPr="008603F0" w:rsidRDefault="00954A42" w:rsidP="00380AA7">
      <w:pPr>
        <w:pStyle w:val="Heading2"/>
      </w:pPr>
      <w:bookmarkStart w:id="37" w:name="_Toc237221146"/>
      <w:r w:rsidRPr="008603F0">
        <w:t>4.</w:t>
      </w:r>
      <w:r w:rsidR="00AD7A24" w:rsidRPr="008603F0">
        <w:t>3</w:t>
      </w:r>
      <w:r w:rsidRPr="008603F0">
        <w:t xml:space="preserve"> Theme 2: Diagnostic Complexity, Primary Care Barriers, and Clinical Assessment</w:t>
      </w:r>
      <w:bookmarkEnd w:id="37"/>
    </w:p>
    <w:p w14:paraId="5BF20BD1" w14:textId="5F701E1B"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The data gathered shows key weaknesses and systemic delays in healthcare pathways where patients first interact with healthcare services and receive a diagnosis in the UK. Primary care practitioners act as the damper on the National Health Service (NHS) first point of contact, but Tallentire et al. (2026) data found that there is a huge lack of front line clinical readiness. A similar proportion of primary care physicians surveyed (8.8%) felt confident in their ability to diagnose FND in general practice, and 8.8% were well prepared to treat FND. Lack of confidence directly reflects training deficits, and both perceived adequacy of training in recognising FND and in explaining FND to patients were highly correlated with clinician confidence in the recognition (ρ = 0.559) and explanation (ρ = 0.547) of FND. </w:t>
      </w:r>
      <w:r w:rsidR="005B7A86" w:rsidRPr="005B7A86">
        <w:rPr>
          <w:rFonts w:ascii="Arial" w:eastAsia="Arial Unicode MS" w:hAnsi="Arial" w:cs="Arial"/>
        </w:rPr>
        <w:t>The finding that only 8.8% of surveyed primary care clinicians felt confident in diagnosing FND indicates a substantial training and capability gap, particularly because primary care represents an important entry point into NHS neurological pathways. The association between training adequacy and clinician confidence further suggests that limited knowledge, rather than simply the inherent complexity of FND, may contribute to delayed recognition.</w:t>
      </w:r>
    </w:p>
    <w:p w14:paraId="6FBC4596" w14:textId="1E7B4314"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This front line diagnostic gap has a huge effect on patient course of treatment, causing extended diagnostic searches and friction. </w:t>
      </w:r>
      <w:r w:rsidR="00576804" w:rsidRPr="008603F0">
        <w:rPr>
          <w:rFonts w:ascii="Arial" w:eastAsia="Arial Unicode MS" w:hAnsi="Arial" w:cs="Arial"/>
        </w:rPr>
        <w:t xml:space="preserve">The study by </w:t>
      </w:r>
      <w:r w:rsidRPr="008603F0">
        <w:rPr>
          <w:rFonts w:ascii="Arial" w:eastAsia="Arial Unicode MS" w:hAnsi="Arial" w:cs="Arial"/>
        </w:rPr>
        <w:t>Pritomanova et al</w:t>
      </w:r>
      <w:r w:rsidR="00576804" w:rsidRPr="008603F0">
        <w:rPr>
          <w:rFonts w:ascii="Arial" w:eastAsia="Arial Unicode MS" w:hAnsi="Arial" w:cs="Arial"/>
        </w:rPr>
        <w:t>.,</w:t>
      </w:r>
      <w:r w:rsidRPr="008603F0">
        <w:rPr>
          <w:rFonts w:ascii="Arial" w:eastAsia="Arial Unicode MS" w:hAnsi="Arial" w:cs="Arial"/>
        </w:rPr>
        <w:t xml:space="preserve"> (2025; 2026) </w:t>
      </w:r>
      <w:r w:rsidR="00576804" w:rsidRPr="008603F0">
        <w:rPr>
          <w:rFonts w:ascii="Arial" w:eastAsia="Arial Unicode MS" w:hAnsi="Arial" w:cs="Arial"/>
        </w:rPr>
        <w:t>shows</w:t>
      </w:r>
      <w:r w:rsidRPr="008603F0">
        <w:rPr>
          <w:rFonts w:ascii="Arial" w:eastAsia="Arial Unicode MS" w:hAnsi="Arial" w:cs="Arial"/>
        </w:rPr>
        <w:t xml:space="preserve"> that people with FND experience a lengthy arduous journey towards a diagnosis, during which they have intense physical challenges and uncertainty. Getting a formal diagnosis of FND (at some stage) is a positive experience that gives a sense of relief and validation, but </w:t>
      </w:r>
      <w:r w:rsidRPr="008603F0">
        <w:rPr>
          <w:rFonts w:ascii="Arial" w:eastAsia="Arial Unicode MS" w:hAnsi="Arial" w:cs="Arial"/>
        </w:rPr>
        <w:lastRenderedPageBreak/>
        <w:t>the diagnostic process itself is a very stressful one across NHS services (Pritomanova et al., 2025; 2026). Structured pathways for primary care assessment are lacking, which often results in incorrect referrals and delays in accessing specialists, and in the initial communication with the clinician, an inconsistent explanation of the clinical situation.</w:t>
      </w:r>
    </w:p>
    <w:p w14:paraId="48992786" w14:textId="6F4FCF95"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Comparative quantitative data is a further confirmation of the clinical consequences of these diagnostic barriers. The patient experience in tertiary neurology clinics in the NHS was compared by O'Keeffe et al. (2021) between FND and MS patients, and they reported that FND patients experienced significantly more issues, both with their overall diagnosis and treatment, than MS patients (p = 0.003). Moreover, FND patients were much more likely to be less satisfied with patient-centred care (p&lt;0.001) and markedly less likely to have a good relationship with health care professionals (p&lt;0.001) (O'Keeffe et al., 2021). </w:t>
      </w:r>
      <w:r w:rsidR="005B7A86" w:rsidRPr="005B7A86">
        <w:rPr>
          <w:rFonts w:ascii="Arial" w:eastAsia="Arial Unicode MS" w:hAnsi="Arial" w:cs="Arial"/>
        </w:rPr>
        <w:t>The comparison with MS is particularly significant because FND patients reported greater difficulties with diagnosis, patient-centred care and relationships with healthcare professionals (O'Keeffe et al., 2021). However, these differences should not be interpreted as evidence that FND is inherently more difficult to manage than MS; rather, they may reflect differences in clinician familiarity, diagnostic confidence and established care pathways. This highlights the need for improved FND education and more consistent assessment and referral pathways within NHS services.</w:t>
      </w:r>
    </w:p>
    <w:p w14:paraId="2B9B6D14" w14:textId="39CC0DC4" w:rsidR="00954A42" w:rsidRPr="008603F0" w:rsidRDefault="00954A42" w:rsidP="00380AA7">
      <w:pPr>
        <w:pStyle w:val="Heading2"/>
      </w:pPr>
      <w:bookmarkStart w:id="38" w:name="_Toc237221147"/>
      <w:r w:rsidRPr="008603F0">
        <w:t>4.</w:t>
      </w:r>
      <w:r w:rsidR="00AD7A24" w:rsidRPr="008603F0">
        <w:t>4</w:t>
      </w:r>
      <w:r w:rsidRPr="008603F0">
        <w:t xml:space="preserve"> Theme 3: Comparative Evaluation of Multidisciplinary and Biopsychosocial Interventions</w:t>
      </w:r>
      <w:bookmarkEnd w:id="38"/>
    </w:p>
    <w:p w14:paraId="7B0C4EBE" w14:textId="67480BA6"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The findings extracted illustrate the need for structured, multidisciplinary interventions, and a </w:t>
      </w:r>
      <w:r w:rsidR="00576804" w:rsidRPr="008603F0">
        <w:rPr>
          <w:rFonts w:ascii="Arial" w:eastAsia="Arial Unicode MS" w:hAnsi="Arial" w:cs="Arial"/>
        </w:rPr>
        <w:t>bio psychosocial</w:t>
      </w:r>
      <w:r w:rsidRPr="008603F0">
        <w:rPr>
          <w:rFonts w:ascii="Arial" w:eastAsia="Arial Unicode MS" w:hAnsi="Arial" w:cs="Arial"/>
        </w:rPr>
        <w:t xml:space="preserve"> approach to be effective in managing functional neurological disorder (FND) in health services in the UK. The synthesised studies demonstrate a range of different treatment approaches to non-pharmacological therapy, such as specialist physiotherapy, specialist occupational therapy, cognitive behavioural group therapy which </w:t>
      </w:r>
      <w:r w:rsidR="00576804" w:rsidRPr="008603F0">
        <w:rPr>
          <w:rFonts w:ascii="Arial" w:eastAsia="Arial Unicode MS" w:hAnsi="Arial" w:cs="Arial"/>
        </w:rPr>
        <w:t>shows</w:t>
      </w:r>
      <w:r w:rsidRPr="008603F0">
        <w:rPr>
          <w:rFonts w:ascii="Arial" w:eastAsia="Arial Unicode MS" w:hAnsi="Arial" w:cs="Arial"/>
        </w:rPr>
        <w:t xml:space="preserve"> differing degrees of clinical efficacy, feasibility and functional impact in various NHS delivery settings.</w:t>
      </w:r>
    </w:p>
    <w:p w14:paraId="08D7EE36" w14:textId="77777777" w:rsidR="005B7A86"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Multidisciplinary rehabilitation is an integral part of rehabilitation and involves specialist physical &amp; occupational therapy. The consensus recommendations of Nielsen et al. (2015) and Nicholson et al. (2020) suggest that physiotherapy and occupational therapy should be personalized to target dysfunctional movement habits, illness beliefs and self-directed attention by functional activity retraining and self-management techniques. Nielsen et al. (2024) built on these clinical frameworks and looked at the pragmatic multicentre phase 3 trial (Physio4FMD) which included 11 NHS hospitals (n = 241). </w:t>
      </w:r>
      <w:r w:rsidR="005B7A86" w:rsidRPr="005B7A86">
        <w:rPr>
          <w:rFonts w:ascii="Arial" w:eastAsia="Arial Unicode MS" w:hAnsi="Arial" w:cs="Arial"/>
        </w:rPr>
        <w:t xml:space="preserve">At 12 months, Physio4FMD found no statistically significant difference in self-reported physical functioning between specialist physiotherapy and treatment as usual through community neurological physiotherapy (adjusted mean difference 3.5, 95% CI −2.3 to 9.3; p = 0.23) (Nielsen et al., 2024). This finding </w:t>
      </w:r>
      <w:r w:rsidR="005B7A86" w:rsidRPr="005B7A86">
        <w:rPr>
          <w:rFonts w:ascii="Arial" w:eastAsia="Arial Unicode MS" w:hAnsi="Arial" w:cs="Arial"/>
        </w:rPr>
        <w:lastRenderedPageBreak/>
        <w:t>challenges the assumption that specialist tertiary physiotherapy is necessarily superior to community-based rehabilitation and suggests that the organisation and accessibility of care may be as important as the specialist status of the provider.</w:t>
      </w:r>
      <w:r w:rsidRPr="008603F0">
        <w:rPr>
          <w:rFonts w:ascii="Arial" w:eastAsia="Arial Unicode MS" w:hAnsi="Arial" w:cs="Arial"/>
        </w:rPr>
        <w:t xml:space="preserve"> </w:t>
      </w:r>
      <w:r w:rsidR="005B7A86" w:rsidRPr="005B7A86">
        <w:rPr>
          <w:rFonts w:ascii="Arial" w:eastAsia="Arial Unicode MS" w:hAnsi="Arial" w:cs="Arial"/>
        </w:rPr>
        <w:t>Although the primary outcome did not demonstrate a statistically significant difference, participants receiving specialist physiotherapy reported improvements in motor symptoms and mental health outcomes (Nielsen et al., 2024). This apparent difference between the primary quantitative outcome and subjective improvements suggests that generic measures of physical functioning may not fully capture the multidimensional benefits of FND rehabilitation. Therefore, the findings should not be interpreted simply as evidence that specialist physiotherapy is ineffective</w:t>
      </w:r>
    </w:p>
    <w:p w14:paraId="04CEDC3C" w14:textId="22BEB2A3"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The psychological and the CBT modalities are also shown to be feasible and selective in clinical benefits. Conwill et al. (2014) found a significant improvement for emotional well-being (p = 0.04) and role limitation due to emotional health (p = 0.04) in a weekly CBT-based group therapy intervention in an NHS neuropsychiatry service (N = 16) with a positive mean Clinical Global Impression improvement score of 2.4. The quantitative results are in line with the qualitative results of Pritomanova et al. (2025; 2026), with service users during feasibility trials (MODIFI) highlighting the importance of personalized, compassionate therapeutic support for patients, who need to be empowered to do more than just navigate their way back to everyday functioning.</w:t>
      </w:r>
    </w:p>
    <w:p w14:paraId="0BEFB4EA" w14:textId="5B88CE0F"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Though these multidisciplinary interventions have been shown to be beneficial, literature reports significant barriers to access and service delivery. Access to multidisciplinary support is a significant barrier to primary care clinicians (Tallentire et al. 2026) and FND patients have much greater difficulties accessing community care than MS patients (p=0.001) (O'Keeffe et al. 2021). </w:t>
      </w:r>
      <w:r w:rsidR="005B7A86" w:rsidRPr="005B7A86">
        <w:rPr>
          <w:rFonts w:ascii="Arial" w:eastAsia="Arial Unicode MS" w:hAnsi="Arial" w:cs="Arial"/>
        </w:rPr>
        <w:t>Overall, the evidence supports multidisciplinary rehabilitation but also demonstrates considerable variation in access and service organisation. For the NHS, the priority should therefore be not simply to increase specialist provision, but to establish coordinated pathways that allow patients to access appropriate physiotherapy, occupational therapy and psychological support at the right stage of their care</w:t>
      </w:r>
      <w:r w:rsidRPr="008603F0">
        <w:rPr>
          <w:rFonts w:ascii="Arial" w:eastAsia="Arial Unicode MS" w:hAnsi="Arial" w:cs="Arial"/>
        </w:rPr>
        <w:t>.</w:t>
      </w:r>
    </w:p>
    <w:p w14:paraId="43FA5608" w14:textId="7654510E" w:rsidR="00954A42" w:rsidRPr="008603F0" w:rsidRDefault="00954A42" w:rsidP="00380AA7">
      <w:pPr>
        <w:pStyle w:val="Heading2"/>
      </w:pPr>
      <w:bookmarkStart w:id="39" w:name="_Toc237221148"/>
      <w:r w:rsidRPr="008603F0">
        <w:t>4.</w:t>
      </w:r>
      <w:r w:rsidR="00AD7A24" w:rsidRPr="008603F0">
        <w:t>5</w:t>
      </w:r>
      <w:r w:rsidRPr="008603F0">
        <w:t xml:space="preserve"> Theme 4: Service Delivery Gaps, Outcome Measurement Limitations, and Evidence-Based Recommendations</w:t>
      </w:r>
      <w:bookmarkEnd w:id="39"/>
    </w:p>
    <w:p w14:paraId="27E77460" w14:textId="77777777"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The theme that is synthesized is the final one that covers the structural gaps in service delivery, methodological challenges in clinical trials and priority areas for future research and National Health Service (NHS) policy. The theme of an apparent lack of correspondence between national standards (e.g. the NICE guideline NG252, NHS England's minimum service requirements) and locally available clinical services is consistently apparent in the text of the literature extracted from the UK.</w:t>
      </w:r>
    </w:p>
    <w:p w14:paraId="756844FD" w14:textId="77777777"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Very few strategies are available to help individuals with FND manage these conditions long-</w:t>
      </w:r>
      <w:r w:rsidRPr="008603F0">
        <w:rPr>
          <w:rFonts w:ascii="Arial" w:eastAsia="Arial Unicode MS" w:hAnsi="Arial" w:cs="Arial"/>
        </w:rPr>
        <w:lastRenderedPageBreak/>
        <w:t xml:space="preserve">term, due to structural and community barriers. Tallentire et </w:t>
      </w:r>
      <w:proofErr w:type="spellStart"/>
      <w:r w:rsidRPr="008603F0">
        <w:rPr>
          <w:rFonts w:ascii="Arial" w:eastAsia="Arial Unicode MS" w:hAnsi="Arial" w:cs="Arial"/>
        </w:rPr>
        <w:t>al's</w:t>
      </w:r>
      <w:proofErr w:type="spellEnd"/>
      <w:r w:rsidRPr="008603F0">
        <w:rPr>
          <w:rFonts w:ascii="Arial" w:eastAsia="Arial Unicode MS" w:hAnsi="Arial" w:cs="Arial"/>
        </w:rPr>
        <w:t xml:space="preserve"> (2026) evaluation of NHS primary care clinicians found that two thirds of GP practitioners were very clear that there should be a specific FND service to address the critical need for multidisciplinary support. This primary care shortfall is a direct contributor to access barriers that people report when accessing services. The data from O'Keeffe et al. (2021) indicate that there is a strong quantitative difference between the access FND patients have to community care and MS patients (p = 0.001). Poorly coordinated, community-based, multidisciplinary care results in patients being un-supported after initial diagnosis or after being discharged from certain hospitals.</w:t>
      </w:r>
    </w:p>
    <w:p w14:paraId="3C2B8E01" w14:textId="68ACD2E4"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One of the most important methodological conclusions from the empirical trial literature is that the outcome measures in use in FND research are not particularly good. The multicentre Physio4FMD phase 3 trial by Nielsen et al. (2024) showed that although patients showed subjective improvements in motor symptoms and mental health, the primary outcome measure (i.e. self-reported physical functioning domain of the generic SF-36 questionnaire) did not show statistically significant difference at 12 months (p = 0.23). </w:t>
      </w:r>
      <w:r w:rsidR="004E477C" w:rsidRPr="004E477C">
        <w:rPr>
          <w:rFonts w:ascii="Arial" w:eastAsia="Arial Unicode MS" w:hAnsi="Arial" w:cs="Arial"/>
        </w:rPr>
        <w:t>This limitation is also evident in Conwill et al. (2014), where the small sample size (N = 16) restricted generalisability and limited the ability to assess longer-term functional change. In contrast, the larger multicentre Physio4FMD trial provided stronger evidence regarding effectiveness, but its reliance on the SF-36 primary outcome similarly raises questions about whether commonly used measures are sufficiently FND-specific (Nielsen et al., 2024). The consistency of this limitation across studies strengthens the argument for developing validated FND-specific outcome measures.</w:t>
      </w:r>
      <w:r w:rsidRPr="008603F0">
        <w:rPr>
          <w:rFonts w:ascii="Arial" w:eastAsia="Arial Unicode MS" w:hAnsi="Arial" w:cs="Arial"/>
        </w:rPr>
        <w:t xml:space="preserve"> </w:t>
      </w:r>
      <w:r w:rsidR="005B7A86" w:rsidRPr="005B7A86">
        <w:rPr>
          <w:rFonts w:ascii="Arial" w:eastAsia="Arial Unicode MS" w:hAnsi="Arial" w:cs="Arial"/>
        </w:rPr>
        <w:t>These findings suggest that generic quality-of-life measures such as the SF-36 may have limited sensitivity to clinically meaningful changes in FND, particularly where improvements occur in specific motor symptoms, confidence, psychological wellbeing or everyday functioning. Consequently, reliance on a single generic outcome measure may underestimate the effectiveness of interventions and make comparisons between specialist and community services more difficult.</w:t>
      </w:r>
    </w:p>
    <w:p w14:paraId="540FEA66" w14:textId="6DF38C02"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A number of evidence based recommendations are highlighted in the literature to overcome these systemic and research limitations. The aim of assessment in expert consensus frameworks is to have structured, prospective evaluation of the technique to validate specific physiotherapy and occupational therapy techniques (Nielsen et al., 2015; Nicholson et al., 2020). In addition, researchers call for the immediate creation of a consensus-based evidence-based triage system that would efficiently allocate the level of care to the community or specialist care (Nielsen et al., 2024). These recommendations, along with the excellent primary care training programmes and increased services in the region, serve as the critical pathway to enhancing patient outcomes and service quality within the NHS (Tallentire et al., 2026; Pritomanova et al., 2025; 2026).</w:t>
      </w:r>
    </w:p>
    <w:p w14:paraId="287D3BB4" w14:textId="42FA45D6" w:rsidR="000B5F85" w:rsidRPr="008603F0" w:rsidRDefault="00954A42" w:rsidP="00380AA7">
      <w:pPr>
        <w:pStyle w:val="Heading2"/>
      </w:pPr>
      <w:bookmarkStart w:id="40" w:name="_Toc237221149"/>
      <w:r w:rsidRPr="008603F0">
        <w:lastRenderedPageBreak/>
        <w:t>4.</w:t>
      </w:r>
      <w:r w:rsidR="00AD7A24" w:rsidRPr="008603F0">
        <w:t>6</w:t>
      </w:r>
      <w:r w:rsidRPr="008603F0">
        <w:t xml:space="preserve"> </w:t>
      </w:r>
      <w:r w:rsidR="000B5F85" w:rsidRPr="008603F0">
        <w:t>DISCUSSION</w:t>
      </w:r>
      <w:bookmarkEnd w:id="40"/>
    </w:p>
    <w:p w14:paraId="52F06D13" w14:textId="7B51D71A" w:rsidR="00954A42" w:rsidRPr="008603F0" w:rsidRDefault="00954A42" w:rsidP="00380AA7">
      <w:pPr>
        <w:pStyle w:val="Heading3"/>
      </w:pPr>
      <w:bookmarkStart w:id="41" w:name="_Toc237221150"/>
      <w:r w:rsidRPr="008603F0">
        <w:t>4.</w:t>
      </w:r>
      <w:r w:rsidR="00AD7A24" w:rsidRPr="008603F0">
        <w:t>6</w:t>
      </w:r>
      <w:r w:rsidRPr="008603F0">
        <w:t>.1 Theme 1: Neurobiological and Aetiological Foundations</w:t>
      </w:r>
      <w:bookmarkEnd w:id="41"/>
    </w:p>
    <w:p w14:paraId="6C95478B" w14:textId="1EBD04B2"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This finding that FND does not necessarily involve structural pathology and is not a psychological conversion disorder (</w:t>
      </w:r>
      <w:r w:rsidR="00B34F62" w:rsidRPr="008603F0">
        <w:rPr>
          <w:rFonts w:ascii="Arial" w:eastAsia="Arial Unicode MS" w:hAnsi="Arial" w:cs="Arial"/>
        </w:rPr>
        <w:t>Pick,  et al., 2018</w:t>
      </w:r>
      <w:r w:rsidRPr="008603F0">
        <w:rPr>
          <w:rFonts w:ascii="Arial" w:eastAsia="Arial Unicode MS" w:hAnsi="Arial" w:cs="Arial"/>
        </w:rPr>
        <w:t>) but rather a disorder of predictive processing and network connectivity is consistent with work in the neurobiological literature (</w:t>
      </w:r>
      <w:proofErr w:type="spellStart"/>
      <w:r w:rsidR="00B34F62" w:rsidRPr="008603F0">
        <w:rPr>
          <w:rFonts w:ascii="Arial" w:eastAsia="Arial Unicode MS" w:hAnsi="Arial" w:cs="Arial"/>
        </w:rPr>
        <w:t>Keynejad</w:t>
      </w:r>
      <w:proofErr w:type="spellEnd"/>
      <w:r w:rsidR="00B34F62" w:rsidRPr="008603F0">
        <w:rPr>
          <w:rFonts w:ascii="Arial" w:eastAsia="Arial Unicode MS" w:hAnsi="Arial" w:cs="Arial"/>
        </w:rPr>
        <w:t xml:space="preserve">, </w:t>
      </w:r>
      <w:r w:rsidRPr="008603F0">
        <w:rPr>
          <w:rFonts w:ascii="Arial" w:eastAsia="Arial Unicode MS" w:hAnsi="Arial" w:cs="Arial"/>
        </w:rPr>
        <w:t>et al., 2015). Addressing the doctor-patient disconnect which has been described in the NHS in the field of neurology (</w:t>
      </w:r>
      <w:r w:rsidR="00B34F62" w:rsidRPr="008603F0">
        <w:rPr>
          <w:rFonts w:ascii="Arial" w:eastAsia="Arial Unicode MS" w:hAnsi="Arial" w:cs="Arial"/>
        </w:rPr>
        <w:t>Stone, Burton, &amp; Carson, 2020</w:t>
      </w:r>
      <w:r w:rsidRPr="008603F0">
        <w:rPr>
          <w:rFonts w:ascii="Arial" w:eastAsia="Arial Unicode MS" w:hAnsi="Arial" w:cs="Arial"/>
        </w:rPr>
        <w:t>), it is a direct representation of non-fault mechanism explanations that validate physical suffering and reduce iatrogenic harm. Moreover, evidence for emotional processing benefits as a result of CBT (</w:t>
      </w:r>
      <w:r w:rsidR="008B54FF" w:rsidRPr="008603F0">
        <w:rPr>
          <w:rFonts w:ascii="Arial" w:eastAsia="Arial Unicode MS" w:hAnsi="Arial" w:cs="Arial"/>
        </w:rPr>
        <w:t xml:space="preserve">Van </w:t>
      </w:r>
      <w:proofErr w:type="spellStart"/>
      <w:r w:rsidR="008B54FF" w:rsidRPr="008603F0">
        <w:rPr>
          <w:rFonts w:ascii="Arial" w:eastAsia="Arial Unicode MS" w:hAnsi="Arial" w:cs="Arial"/>
        </w:rPr>
        <w:t>Veluw</w:t>
      </w:r>
      <w:proofErr w:type="spellEnd"/>
      <w:r w:rsidR="008B54FF" w:rsidRPr="008603F0">
        <w:rPr>
          <w:rFonts w:ascii="Arial" w:eastAsia="Arial Unicode MS" w:hAnsi="Arial" w:cs="Arial"/>
        </w:rPr>
        <w:t>, et al., 2017</w:t>
      </w:r>
      <w:r w:rsidRPr="008603F0">
        <w:rPr>
          <w:rFonts w:ascii="Arial" w:eastAsia="Arial Unicode MS" w:hAnsi="Arial" w:cs="Arial"/>
        </w:rPr>
        <w:t>) supports the national guidelines that promote dual-neuropsychiatric frameworks rather than the ‘dualistic’ approach that has been followed for many years (</w:t>
      </w:r>
      <w:r w:rsidR="008B54FF" w:rsidRPr="008603F0">
        <w:rPr>
          <w:rFonts w:ascii="Arial" w:eastAsia="Arial Unicode MS" w:hAnsi="Arial" w:cs="Arial"/>
        </w:rPr>
        <w:t>Petersen, et al.2018</w:t>
      </w:r>
      <w:r w:rsidRPr="008603F0">
        <w:rPr>
          <w:rFonts w:ascii="Arial" w:eastAsia="Arial Unicode MS" w:hAnsi="Arial" w:cs="Arial"/>
        </w:rPr>
        <w:t>).</w:t>
      </w:r>
    </w:p>
    <w:p w14:paraId="35E690F0" w14:textId="16C5BA33" w:rsidR="00954A42" w:rsidRPr="008603F0" w:rsidRDefault="00954A42" w:rsidP="00380AA7">
      <w:pPr>
        <w:pStyle w:val="Heading3"/>
      </w:pPr>
      <w:bookmarkStart w:id="42" w:name="_Toc237221151"/>
      <w:r w:rsidRPr="008603F0">
        <w:t>4.</w:t>
      </w:r>
      <w:r w:rsidR="00AD7A24" w:rsidRPr="008603F0">
        <w:t>6</w:t>
      </w:r>
      <w:r w:rsidRPr="008603F0">
        <w:t>.2 Theme 2: Diagnostic Complexity and Primary Care Barriers</w:t>
      </w:r>
      <w:bookmarkEnd w:id="42"/>
    </w:p>
    <w:p w14:paraId="69532153" w14:textId="149FA720"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The lack of </w:t>
      </w:r>
      <w:r w:rsidR="008B54FF" w:rsidRPr="008603F0">
        <w:rPr>
          <w:rFonts w:ascii="Arial" w:eastAsia="Arial Unicode MS" w:hAnsi="Arial" w:cs="Arial"/>
        </w:rPr>
        <w:t>confidence in primary care (8.8</w:t>
      </w:r>
      <w:r w:rsidRPr="008603F0">
        <w:rPr>
          <w:rFonts w:ascii="Arial" w:eastAsia="Arial Unicode MS" w:hAnsi="Arial" w:cs="Arial"/>
        </w:rPr>
        <w:t xml:space="preserve">%) and high correlation between training and diagnostic recognition of </w:t>
      </w:r>
      <w:r w:rsidR="008B54FF" w:rsidRPr="008603F0">
        <w:rPr>
          <w:rFonts w:ascii="Arial" w:eastAsia="Arial Unicode MS" w:hAnsi="Arial" w:cs="Arial"/>
        </w:rPr>
        <w:t>Gilmour et al. (2020</w:t>
      </w:r>
      <w:r w:rsidRPr="008603F0">
        <w:rPr>
          <w:rFonts w:ascii="Arial" w:eastAsia="Arial Unicode MS" w:hAnsi="Arial" w:cs="Arial"/>
        </w:rPr>
        <w:t>) are consistent with primary care knowledge gaps across the health service. This frontline bottleneck directly accounts for the long diagnostic journeys, distress and increased dissatisfaction experienced by service users compared to those with an organic condition such as MS experienced by service users, as reported (</w:t>
      </w:r>
      <w:r w:rsidR="008741A0" w:rsidRPr="008603F0">
        <w:rPr>
          <w:rFonts w:ascii="Arial" w:eastAsia="Arial Unicode MS" w:hAnsi="Arial" w:cs="Arial"/>
        </w:rPr>
        <w:t>Tait, et al., 2020</w:t>
      </w:r>
      <w:r w:rsidRPr="008603F0">
        <w:rPr>
          <w:rFonts w:ascii="Arial" w:eastAsia="Arial Unicode MS" w:hAnsi="Arial" w:cs="Arial"/>
        </w:rPr>
        <w:t>). If GP's are not early to recognise and communicate with the patient, patients may be stuck in unhelpful tertiary investigations and disjoint communication pathways.</w:t>
      </w:r>
    </w:p>
    <w:p w14:paraId="35325AB3" w14:textId="1A597FC9" w:rsidR="00954A42" w:rsidRPr="008603F0" w:rsidRDefault="00954A42" w:rsidP="00380AA7">
      <w:pPr>
        <w:pStyle w:val="Heading3"/>
      </w:pPr>
      <w:bookmarkStart w:id="43" w:name="_Toc237221152"/>
      <w:r w:rsidRPr="008603F0">
        <w:t>4.</w:t>
      </w:r>
      <w:r w:rsidR="00AD7A24" w:rsidRPr="008603F0">
        <w:t>6</w:t>
      </w:r>
      <w:r w:rsidRPr="008603F0">
        <w:t>.3 Theme 3: Multidisciplinary and Biopsychosocial Interventions</w:t>
      </w:r>
      <w:bookmarkEnd w:id="43"/>
    </w:p>
    <w:p w14:paraId="67CE4DEE" w14:textId="1D1DD24E"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This is in keeping with the European consensus for structured multidisciplinary rehabilitation (SMDR) (Nicholson et al, 2020) which supports integrated motor and functional rehabilitation. </w:t>
      </w:r>
      <w:r w:rsidR="004E477C" w:rsidRPr="004E477C">
        <w:rPr>
          <w:rFonts w:ascii="Arial" w:eastAsia="Arial Unicode MS" w:hAnsi="Arial" w:cs="Arial"/>
        </w:rPr>
        <w:t xml:space="preserve">The Physio4FMD trial, however, found no statistically significant difference in the primary physical outcome between specialist hospital physiotherapy and community neurological care (Nielsen et al., 2024). This finding challenges a specialist-centred model of FND rehabilitation and suggests that appropriately supported community services may provide effective alternatives, potentially </w:t>
      </w:r>
      <w:proofErr w:type="gramStart"/>
      <w:r w:rsidR="004E477C" w:rsidRPr="004E477C">
        <w:rPr>
          <w:rFonts w:ascii="Arial" w:eastAsia="Arial Unicode MS" w:hAnsi="Arial" w:cs="Arial"/>
        </w:rPr>
        <w:t>improving</w:t>
      </w:r>
      <w:proofErr w:type="gramEnd"/>
      <w:r w:rsidR="004E477C" w:rsidRPr="004E477C">
        <w:rPr>
          <w:rFonts w:ascii="Arial" w:eastAsia="Arial Unicode MS" w:hAnsi="Arial" w:cs="Arial"/>
        </w:rPr>
        <w:t xml:space="preserve"> accessibility and reducing pressure on specialist NHS services</w:t>
      </w:r>
      <w:r w:rsidRPr="008603F0">
        <w:rPr>
          <w:rFonts w:ascii="Arial" w:eastAsia="Arial Unicode MS" w:hAnsi="Arial" w:cs="Arial"/>
        </w:rPr>
        <w:t>. This discovery suggests that community physical rehabilitation can be as safe or effective as the tertiary care physical rehabilitation units, supporting national strategic initiatives (NHS England minimum service standards) to move care forward, and to develop a clear regional triage system.</w:t>
      </w:r>
    </w:p>
    <w:p w14:paraId="7090998C" w14:textId="59ED2EC8" w:rsidR="00954A42" w:rsidRPr="008603F0" w:rsidRDefault="00954A42" w:rsidP="00380AA7">
      <w:pPr>
        <w:pStyle w:val="Heading3"/>
      </w:pPr>
      <w:bookmarkStart w:id="44" w:name="_Toc237221153"/>
      <w:r w:rsidRPr="008603F0">
        <w:t>4.</w:t>
      </w:r>
      <w:r w:rsidR="00AD7A24" w:rsidRPr="008603F0">
        <w:t>6</w:t>
      </w:r>
      <w:r w:rsidRPr="008603F0">
        <w:t>.4 Theme 4: Service Delivery Gaps and Measurement Limitations</w:t>
      </w:r>
      <w:bookmarkEnd w:id="44"/>
    </w:p>
    <w:p w14:paraId="706204C9" w14:textId="77777777" w:rsidR="004E477C" w:rsidRDefault="004E477C"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4E477C">
        <w:rPr>
          <w:rFonts w:ascii="Arial" w:eastAsia="Arial Unicode MS" w:hAnsi="Arial" w:cs="Arial"/>
        </w:rPr>
        <w:t xml:space="preserve">The reported demand for dedicated FND services and continuing barriers to community access indicate a potential gap between recommended standards of care and the availability </w:t>
      </w:r>
      <w:r w:rsidRPr="004E477C">
        <w:rPr>
          <w:rFonts w:ascii="Arial" w:eastAsia="Arial Unicode MS" w:hAnsi="Arial" w:cs="Arial"/>
        </w:rPr>
        <w:lastRenderedPageBreak/>
        <w:t>of services in practice (Nicholson et al., 2020). From an NHS perspective, this suggests that policy recommendations alone are insufficient unless accompanied by appropriate workforce training, commissioning, funding and clearly defined referral pathways.</w:t>
      </w:r>
    </w:p>
    <w:p w14:paraId="765F73E3" w14:textId="7293EDDF" w:rsidR="00954A42" w:rsidRPr="008603F0" w:rsidRDefault="004E477C"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rPr>
        <w:t xml:space="preserve">Recommendations </w:t>
      </w:r>
      <w:r w:rsidR="00954A42" w:rsidRPr="008603F0">
        <w:rPr>
          <w:rFonts w:ascii="Arial" w:eastAsia="Arial Unicode MS" w:hAnsi="Arial" w:cs="Arial"/>
        </w:rPr>
        <w:t>of NICE NG252 and the current funding allocation in the NHS. In terms of methodology, the non-sensitive measures of subjective motor improvement using generic questionnaires such as SF-36 is similar to the methods criticized in FND clinical trial design (</w:t>
      </w:r>
      <w:proofErr w:type="spellStart"/>
      <w:r w:rsidR="008741A0" w:rsidRPr="008603F0">
        <w:rPr>
          <w:rFonts w:ascii="Arial" w:eastAsia="Arial Unicode MS" w:hAnsi="Arial" w:cs="Arial"/>
        </w:rPr>
        <w:t>Espay</w:t>
      </w:r>
      <w:proofErr w:type="spellEnd"/>
      <w:r w:rsidR="008741A0" w:rsidRPr="008603F0">
        <w:rPr>
          <w:rFonts w:ascii="Arial" w:eastAsia="Arial Unicode MS" w:hAnsi="Arial" w:cs="Arial"/>
        </w:rPr>
        <w:t xml:space="preserve"> et al., 2018</w:t>
      </w:r>
      <w:r w:rsidR="00954A42" w:rsidRPr="008603F0">
        <w:rPr>
          <w:rFonts w:ascii="Arial" w:eastAsia="Arial Unicode MS" w:hAnsi="Arial" w:cs="Arial"/>
        </w:rPr>
        <w:t>). The lack of instruments to measure functional fluctuations in a validated manner, specifically for FND, highlights the importance of developing appropriate measures for outcome in future prospective studies.</w:t>
      </w:r>
    </w:p>
    <w:p w14:paraId="46EDB830" w14:textId="5D0941CF" w:rsidR="00954A42" w:rsidRPr="008603F0" w:rsidRDefault="00954A42" w:rsidP="00380AA7">
      <w:pPr>
        <w:pStyle w:val="Heading2"/>
      </w:pPr>
      <w:bookmarkStart w:id="45" w:name="_Toc237221154"/>
      <w:r w:rsidRPr="008603F0">
        <w:t>4.</w:t>
      </w:r>
      <w:r w:rsidR="00AD7A24" w:rsidRPr="008603F0">
        <w:t>7</w:t>
      </w:r>
      <w:r w:rsidRPr="008603F0">
        <w:t xml:space="preserve"> Strengths of this Research</w:t>
      </w:r>
      <w:bookmarkEnd w:id="45"/>
    </w:p>
    <w:p w14:paraId="77D2E9E4" w14:textId="77777777"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8603F0">
        <w:rPr>
          <w:rFonts w:ascii="Arial" w:eastAsia="Arial Unicode MS" w:hAnsi="Arial" w:cs="Arial"/>
          <w:lang w:val="en-US"/>
        </w:rPr>
        <w:t>One major methodological advantage of this review is that it was geographically and contextually so focused on the National Health Service (NHS) healthcare architecture. The evidence, based on a rigorous methodological synthesis of contemporary empirical data and expert consensus frameworks relevant to the UK health system, offers directly relevant insights into the diagnostic, therapeutic and structural issues specific to the UK health system.</w:t>
      </w:r>
    </w:p>
    <w:p w14:paraId="7163C457" w14:textId="77777777"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8603F0">
        <w:rPr>
          <w:rFonts w:ascii="Arial" w:eastAsia="Arial Unicode MS" w:hAnsi="Arial" w:cs="Arial"/>
          <w:lang w:val="en-US"/>
        </w:rPr>
        <w:t xml:space="preserve">In addition, the review is methodologically robust, combining quantitative review of trial evidence (including the landmark Physio4FMD </w:t>
      </w:r>
      <w:proofErr w:type="spellStart"/>
      <w:r w:rsidRPr="008603F0">
        <w:rPr>
          <w:rFonts w:ascii="Arial" w:eastAsia="Arial Unicode MS" w:hAnsi="Arial" w:cs="Arial"/>
          <w:lang w:val="en-US"/>
        </w:rPr>
        <w:t>multicentre</w:t>
      </w:r>
      <w:proofErr w:type="spellEnd"/>
      <w:r w:rsidRPr="008603F0">
        <w:rPr>
          <w:rFonts w:ascii="Arial" w:eastAsia="Arial Unicode MS" w:hAnsi="Arial" w:cs="Arial"/>
          <w:lang w:val="en-US"/>
        </w:rPr>
        <w:t xml:space="preserve"> trial) and qualitative journey of the service-user with reflexive thematic review of diagnostic journeys. With this mixed-evidence synthesis, it is possible to assess the evidence from the statistical parameters as well as the patient's subjective experiences in a balanced way.</w:t>
      </w:r>
    </w:p>
    <w:p w14:paraId="76A5C31C" w14:textId="1B7028D5" w:rsidR="00954A42" w:rsidRPr="008603F0" w:rsidRDefault="00954A42"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603F0">
        <w:rPr>
          <w:rFonts w:ascii="Arial" w:eastAsia="Arial Unicode MS" w:hAnsi="Arial" w:cs="Arial"/>
          <w:lang w:val="en-US"/>
        </w:rPr>
        <w:t>Lastly, the review clearly relates its themes to key national indicators such as the NICE NG252 guidelines and NHS England minimum service requirements. When mapping empirical findings directly to operational primary care bottlenecks and multidisciplinary triage limitations, the review is a catalyst for actionable recommendations for policy reform and clinical practice based on evidence.</w:t>
      </w:r>
    </w:p>
    <w:p w14:paraId="28502921" w14:textId="77777777" w:rsidR="008D629A" w:rsidRPr="008603F0" w:rsidRDefault="008D629A" w:rsidP="00380AA7">
      <w:pPr>
        <w:jc w:val="both"/>
        <w:rPr>
          <w:rFonts w:ascii="Arial" w:hAnsi="Arial" w:cs="Arial"/>
          <w:b/>
          <w:sz w:val="32"/>
          <w:szCs w:val="32"/>
        </w:rPr>
      </w:pPr>
      <w:r w:rsidRPr="008603F0">
        <w:rPr>
          <w:rFonts w:ascii="Arial" w:hAnsi="Arial" w:cs="Arial"/>
        </w:rPr>
        <w:br w:type="page"/>
      </w:r>
    </w:p>
    <w:p w14:paraId="7A6C59BD" w14:textId="5F10F33C" w:rsidR="005C2C7A" w:rsidRPr="008603F0" w:rsidRDefault="005C2C7A" w:rsidP="00380AA7">
      <w:pPr>
        <w:pStyle w:val="Heading1"/>
        <w:jc w:val="both"/>
      </w:pPr>
      <w:bookmarkStart w:id="46" w:name="_Toc237221155"/>
      <w:r w:rsidRPr="008603F0">
        <w:lastRenderedPageBreak/>
        <w:t xml:space="preserve">CHAPTER </w:t>
      </w:r>
      <w:r w:rsidR="002B4534" w:rsidRPr="008603F0">
        <w:t>5</w:t>
      </w:r>
      <w:r w:rsidRPr="008603F0">
        <w:t>: RECOMMENDATIONS</w:t>
      </w:r>
      <w:r w:rsidR="00141A69" w:rsidRPr="008603F0">
        <w:t xml:space="preserve"> AND CONCLUSION</w:t>
      </w:r>
      <w:bookmarkEnd w:id="46"/>
    </w:p>
    <w:p w14:paraId="29BBB2CE"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7B099B2E"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r w:rsidRPr="008603F0">
        <w:rPr>
          <w:rFonts w:ascii="Arial" w:eastAsia="Arial Unicode MS" w:hAnsi="Arial" w:cs="Arial"/>
          <w:b/>
          <w:bCs/>
          <w:lang w:val="en-US"/>
        </w:rPr>
        <w:t>5.1 Recommendations</w:t>
      </w:r>
    </w:p>
    <w:p w14:paraId="3A932D9F"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This dissertation focused a qualitative secondary analysis on the functional neurological disorder (FND) in the UK, identifying its etiology, the way it is diagnosed, the different approaches to treating FND and implications for health and social care practice. The results showed that although knowledge about FND has advanced at least from the older psychogenic and exclusion-based perspectives to more neurobiological and biopsychosocial integrated approaches, there are still many issues regarding the transfer of knowledge to a consistent clinical practice. Thus, recommendations are directed towards: improving the practice of diagnoses, increasing multidisciplinary care support, dampening the stigma, increasing measurement of outcome, and narrowing gaps in research and in services.</w:t>
      </w:r>
    </w:p>
    <w:p w14:paraId="3B49F49E"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An important recommendation is for FND education and training for primary care professionals in the UK to be improved and enhanced. Only 8.8% of primary care clinicians reported confidence in their diagnosis of FND and training level was positively correlated with confidence in diagnosis and training in the explanation of the condition. The lack of </w:t>
      </w:r>
      <w:proofErr w:type="gramStart"/>
      <w:r w:rsidRPr="008603F0">
        <w:rPr>
          <w:rFonts w:ascii="Arial" w:eastAsia="Arial Unicode MS" w:hAnsi="Arial" w:cs="Arial"/>
          <w:bCs/>
          <w:lang w:val="en-US"/>
        </w:rPr>
        <w:t>front line</w:t>
      </w:r>
      <w:proofErr w:type="gramEnd"/>
      <w:r w:rsidRPr="008603F0">
        <w:rPr>
          <w:rFonts w:ascii="Arial" w:eastAsia="Arial Unicode MS" w:hAnsi="Arial" w:cs="Arial"/>
          <w:bCs/>
          <w:lang w:val="en-US"/>
        </w:rPr>
        <w:t xml:space="preserve"> confidence causes long diagnostic journeys, inappropriate referrals and patient distress. Hence, there is a need for structured FND education within the continuing professional development (CPD) of other healthcare professionals (including GPs). Training should incorporate modern explanations of the neurobiology and biopsychosocial aspects, evidence positive clinical signs and communication skills and appropriate referral pathways.</w:t>
      </w:r>
    </w:p>
    <w:p w14:paraId="1F3A32A8"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The second one aims to establish and </w:t>
      </w:r>
      <w:proofErr w:type="spellStart"/>
      <w:r w:rsidRPr="008603F0">
        <w:rPr>
          <w:rFonts w:ascii="Arial" w:eastAsia="Arial Unicode MS" w:hAnsi="Arial" w:cs="Arial"/>
          <w:bCs/>
          <w:lang w:val="en-US"/>
        </w:rPr>
        <w:t>operationalise</w:t>
      </w:r>
      <w:proofErr w:type="spellEnd"/>
      <w:r w:rsidRPr="008603F0">
        <w:rPr>
          <w:rFonts w:ascii="Arial" w:eastAsia="Arial Unicode MS" w:hAnsi="Arial" w:cs="Arial"/>
          <w:bCs/>
          <w:lang w:val="en-US"/>
        </w:rPr>
        <w:t xml:space="preserve"> more consistent positive diagnostic pathways across services in the UK. The results suggest a re-thinking of the concept of FND more as a work-up package that excludes structural disease rather than a diagnosis after failure of investigations. Certain clinical markers, such as those listed below, have been </w:t>
      </w:r>
      <w:proofErr w:type="spellStart"/>
      <w:r w:rsidRPr="008603F0">
        <w:rPr>
          <w:rFonts w:ascii="Arial" w:eastAsia="Arial Unicode MS" w:hAnsi="Arial" w:cs="Arial"/>
          <w:bCs/>
          <w:lang w:val="en-US"/>
        </w:rPr>
        <w:t>recognised</w:t>
      </w:r>
      <w:proofErr w:type="spellEnd"/>
      <w:r w:rsidRPr="008603F0">
        <w:rPr>
          <w:rFonts w:ascii="Arial" w:eastAsia="Arial Unicode MS" w:hAnsi="Arial" w:cs="Arial"/>
          <w:bCs/>
          <w:lang w:val="en-US"/>
        </w:rPr>
        <w:t xml:space="preserve"> and may support diagnosis and help overcome the challenge of 'feigning' or 'malingering' FND. Significant regional differences were noticed in diagnostic practice and the implications of the variations were pointed out, such as missed diagnosis and patients' disappointment with care. A more </w:t>
      </w:r>
      <w:proofErr w:type="spellStart"/>
      <w:r w:rsidRPr="008603F0">
        <w:rPr>
          <w:rFonts w:ascii="Arial" w:eastAsia="Arial Unicode MS" w:hAnsi="Arial" w:cs="Arial"/>
          <w:bCs/>
          <w:lang w:val="en-US"/>
        </w:rPr>
        <w:t>standardised</w:t>
      </w:r>
      <w:proofErr w:type="spellEnd"/>
      <w:r w:rsidRPr="008603F0">
        <w:rPr>
          <w:rFonts w:ascii="Arial" w:eastAsia="Arial Unicode MS" w:hAnsi="Arial" w:cs="Arial"/>
          <w:bCs/>
          <w:lang w:val="en-US"/>
        </w:rPr>
        <w:t xml:space="preserve"> pathway would facilitate early recognition, communication between the primary and specialist services, and avoid unnecessary investigations.</w:t>
      </w:r>
    </w:p>
    <w:p w14:paraId="16B62808"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Third, improving access to </w:t>
      </w:r>
      <w:proofErr w:type="spellStart"/>
      <w:r w:rsidRPr="008603F0">
        <w:rPr>
          <w:rFonts w:ascii="Arial" w:eastAsia="Arial Unicode MS" w:hAnsi="Arial" w:cs="Arial"/>
          <w:bCs/>
          <w:lang w:val="en-US"/>
        </w:rPr>
        <w:t>co-ordinated</w:t>
      </w:r>
      <w:proofErr w:type="spellEnd"/>
      <w:r w:rsidRPr="008603F0">
        <w:rPr>
          <w:rFonts w:ascii="Arial" w:eastAsia="Arial Unicode MS" w:hAnsi="Arial" w:cs="Arial"/>
          <w:bCs/>
          <w:lang w:val="en-US"/>
        </w:rPr>
        <w:t xml:space="preserve"> multidisciplinary and biopsychosocial services for the NHS. This suggests that a one size fits all treatment for FND is unlikely to be effective as symptoms may be both physical and psychological, cognitive and social. Also, recovery may be achieved by means of appropriate specialist physiotherapy, psychology and occupational therapy interventions. Evidence from Physio4FMD is particularly relevant as specialist physiotherapy was not seen to be better than usual community neurological physiotherapy </w:t>
      </w:r>
      <w:r w:rsidRPr="008603F0">
        <w:rPr>
          <w:rFonts w:ascii="Arial" w:eastAsia="Arial Unicode MS" w:hAnsi="Arial" w:cs="Arial"/>
          <w:bCs/>
          <w:lang w:val="en-US"/>
        </w:rPr>
        <w:lastRenderedPageBreak/>
        <w:t xml:space="preserve">overall in the main outcome – the SF-36 physical functioning item, but better in motor symptoms and mental health was reported. This indicates the need to seek treatment care for FND, which doesn't have to be done exclusively through highly </w:t>
      </w:r>
      <w:proofErr w:type="spellStart"/>
      <w:r w:rsidRPr="008603F0">
        <w:rPr>
          <w:rFonts w:ascii="Arial" w:eastAsia="Arial Unicode MS" w:hAnsi="Arial" w:cs="Arial"/>
          <w:bCs/>
          <w:lang w:val="en-US"/>
        </w:rPr>
        <w:t>specialised</w:t>
      </w:r>
      <w:proofErr w:type="spellEnd"/>
      <w:r w:rsidRPr="008603F0">
        <w:rPr>
          <w:rFonts w:ascii="Arial" w:eastAsia="Arial Unicode MS" w:hAnsi="Arial" w:cs="Arial"/>
          <w:bCs/>
          <w:lang w:val="en-US"/>
        </w:rPr>
        <w:t xml:space="preserve"> tertiary </w:t>
      </w:r>
      <w:proofErr w:type="spellStart"/>
      <w:r w:rsidRPr="008603F0">
        <w:rPr>
          <w:rFonts w:ascii="Arial" w:eastAsia="Arial Unicode MS" w:hAnsi="Arial" w:cs="Arial"/>
          <w:bCs/>
          <w:lang w:val="en-US"/>
        </w:rPr>
        <w:t>centres</w:t>
      </w:r>
      <w:proofErr w:type="spellEnd"/>
      <w:r w:rsidRPr="008603F0">
        <w:rPr>
          <w:rFonts w:ascii="Arial" w:eastAsia="Arial Unicode MS" w:hAnsi="Arial" w:cs="Arial"/>
          <w:bCs/>
          <w:lang w:val="en-US"/>
        </w:rPr>
        <w:t xml:space="preserve">. Rather, there should be a greater role within well-defined regional systems for a </w:t>
      </w:r>
      <w:proofErr w:type="gramStart"/>
      <w:r w:rsidRPr="008603F0">
        <w:rPr>
          <w:rFonts w:ascii="Arial" w:eastAsia="Arial Unicode MS" w:hAnsi="Arial" w:cs="Arial"/>
          <w:bCs/>
          <w:lang w:val="en-US"/>
        </w:rPr>
        <w:t>community based</w:t>
      </w:r>
      <w:proofErr w:type="gramEnd"/>
      <w:r w:rsidRPr="008603F0">
        <w:rPr>
          <w:rFonts w:ascii="Arial" w:eastAsia="Arial Unicode MS" w:hAnsi="Arial" w:cs="Arial"/>
          <w:bCs/>
          <w:lang w:val="en-US"/>
        </w:rPr>
        <w:t xml:space="preserve"> workforce that is appropriately trained.</w:t>
      </w:r>
    </w:p>
    <w:p w14:paraId="652A7BF1"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The fourth recommendation is to be greater </w:t>
      </w:r>
      <w:proofErr w:type="spellStart"/>
      <w:r w:rsidRPr="008603F0">
        <w:rPr>
          <w:rFonts w:ascii="Arial" w:eastAsia="Arial Unicode MS" w:hAnsi="Arial" w:cs="Arial"/>
          <w:bCs/>
          <w:lang w:val="en-US"/>
        </w:rPr>
        <w:t>focussed</w:t>
      </w:r>
      <w:proofErr w:type="spellEnd"/>
      <w:r w:rsidRPr="008603F0">
        <w:rPr>
          <w:rFonts w:ascii="Arial" w:eastAsia="Arial Unicode MS" w:hAnsi="Arial" w:cs="Arial"/>
          <w:bCs/>
          <w:lang w:val="en-US"/>
        </w:rPr>
        <w:t xml:space="preserve"> on patients-</w:t>
      </w:r>
      <w:proofErr w:type="spellStart"/>
      <w:r w:rsidRPr="008603F0">
        <w:rPr>
          <w:rFonts w:ascii="Arial" w:eastAsia="Arial Unicode MS" w:hAnsi="Arial" w:cs="Arial"/>
          <w:bCs/>
          <w:lang w:val="en-US"/>
        </w:rPr>
        <w:t>centred</w:t>
      </w:r>
      <w:proofErr w:type="spellEnd"/>
      <w:r w:rsidRPr="008603F0">
        <w:rPr>
          <w:rFonts w:ascii="Arial" w:eastAsia="Arial Unicode MS" w:hAnsi="Arial" w:cs="Arial"/>
          <w:bCs/>
          <w:lang w:val="en-US"/>
        </w:rPr>
        <w:t xml:space="preserve"> and stigma free communication. The negative patient experiences, issues with building the therapeutic relationship, and sense of stigma in the health system were identified during the review. There were reports that FND patients were more likely to be less satisfied with patient-</w:t>
      </w:r>
      <w:proofErr w:type="spellStart"/>
      <w:r w:rsidRPr="008603F0">
        <w:rPr>
          <w:rFonts w:ascii="Arial" w:eastAsia="Arial Unicode MS" w:hAnsi="Arial" w:cs="Arial"/>
          <w:bCs/>
          <w:lang w:val="en-US"/>
        </w:rPr>
        <w:t>centred</w:t>
      </w:r>
      <w:proofErr w:type="spellEnd"/>
      <w:r w:rsidRPr="008603F0">
        <w:rPr>
          <w:rFonts w:ascii="Arial" w:eastAsia="Arial Unicode MS" w:hAnsi="Arial" w:cs="Arial"/>
          <w:bCs/>
          <w:lang w:val="en-US"/>
        </w:rPr>
        <w:t xml:space="preserve"> aspects of care and have less satisfaction with care from healthcare professionals compared to patients with MS. Healthcare professionals should thus give explanations and </w:t>
      </w:r>
      <w:proofErr w:type="spellStart"/>
      <w:r w:rsidRPr="008603F0">
        <w:rPr>
          <w:rFonts w:ascii="Arial" w:eastAsia="Arial Unicode MS" w:hAnsi="Arial" w:cs="Arial"/>
          <w:bCs/>
          <w:lang w:val="en-US"/>
        </w:rPr>
        <w:t>assurations</w:t>
      </w:r>
      <w:proofErr w:type="spellEnd"/>
      <w:r w:rsidRPr="008603F0">
        <w:rPr>
          <w:rFonts w:ascii="Arial" w:eastAsia="Arial Unicode MS" w:hAnsi="Arial" w:cs="Arial"/>
          <w:bCs/>
          <w:lang w:val="en-US"/>
        </w:rPr>
        <w:t xml:space="preserve"> of symptoms which are clear, respectful and </w:t>
      </w:r>
      <w:proofErr w:type="spellStart"/>
      <w:r w:rsidRPr="008603F0">
        <w:rPr>
          <w:rFonts w:ascii="Arial" w:eastAsia="Arial Unicode MS" w:hAnsi="Arial" w:cs="Arial"/>
          <w:bCs/>
          <w:lang w:val="en-US"/>
        </w:rPr>
        <w:t>non-judgemental</w:t>
      </w:r>
      <w:proofErr w:type="spellEnd"/>
      <w:r w:rsidRPr="008603F0">
        <w:rPr>
          <w:rFonts w:ascii="Arial" w:eastAsia="Arial Unicode MS" w:hAnsi="Arial" w:cs="Arial"/>
          <w:bCs/>
          <w:lang w:val="en-US"/>
        </w:rPr>
        <w:t>, validate the symptoms and explain the biopsychosocial and neurobiological mechanisms involved. Patient engagement in their treatment plan also can improve engagement and self-management.</w:t>
      </w:r>
    </w:p>
    <w:p w14:paraId="29E1BFDE"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Further recommendations include outcome measurement and further research. There are current indications that in patients with FND, the SF-36 is not sensitive enough to changes in motor symptoms and/or functional ability. Researchers need to be creating and testing FND-specific physical functioning and psychological wellbeing outcome measures and measures ratings which capture symptom severity, quality of life and patient-defined recovery. Larger and more representative samples, longer follow-up and prospective designs are also recommended for further studies. This is especially relevant as only eight studies were available for the current review and only these studies could be </w:t>
      </w:r>
      <w:proofErr w:type="spellStart"/>
      <w:r w:rsidRPr="008603F0">
        <w:rPr>
          <w:rFonts w:ascii="Arial" w:eastAsia="Arial Unicode MS" w:hAnsi="Arial" w:cs="Arial"/>
          <w:bCs/>
          <w:lang w:val="en-US"/>
        </w:rPr>
        <w:t>generalised</w:t>
      </w:r>
      <w:proofErr w:type="spellEnd"/>
      <w:r w:rsidRPr="008603F0">
        <w:rPr>
          <w:rFonts w:ascii="Arial" w:eastAsia="Arial Unicode MS" w:hAnsi="Arial" w:cs="Arial"/>
          <w:bCs/>
          <w:lang w:val="en-US"/>
        </w:rPr>
        <w:t xml:space="preserve"> for all services in the UK. The authors of the study consider small </w:t>
      </w:r>
      <w:proofErr w:type="gramStart"/>
      <w:r w:rsidRPr="008603F0">
        <w:rPr>
          <w:rFonts w:ascii="Arial" w:eastAsia="Arial Unicode MS" w:hAnsi="Arial" w:cs="Arial"/>
          <w:bCs/>
          <w:lang w:val="en-US"/>
        </w:rPr>
        <w:t>samples,</w:t>
      </w:r>
      <w:proofErr w:type="gramEnd"/>
      <w:r w:rsidRPr="008603F0">
        <w:rPr>
          <w:rFonts w:ascii="Arial" w:eastAsia="Arial Unicode MS" w:hAnsi="Arial" w:cs="Arial"/>
          <w:bCs/>
          <w:lang w:val="en-US"/>
        </w:rPr>
        <w:t xml:space="preserve"> evidence found on a region level and the researcher's interpretation bias as methodological shortcomings.</w:t>
      </w:r>
    </w:p>
    <w:p w14:paraId="548A7007"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r w:rsidRPr="008603F0">
        <w:rPr>
          <w:rFonts w:ascii="Arial" w:eastAsia="Arial Unicode MS" w:hAnsi="Arial" w:cs="Arial"/>
          <w:b/>
          <w:bCs/>
          <w:lang w:val="en-US"/>
        </w:rPr>
        <w:t>5.2 Conclusion</w:t>
      </w:r>
    </w:p>
    <w:p w14:paraId="5DF8A837"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Aiming to look at FND from a </w:t>
      </w:r>
      <w:proofErr w:type="gramStart"/>
      <w:r w:rsidRPr="008603F0">
        <w:rPr>
          <w:rFonts w:ascii="Arial" w:eastAsia="Arial Unicode MS" w:hAnsi="Arial" w:cs="Arial"/>
          <w:bCs/>
          <w:lang w:val="en-US"/>
        </w:rPr>
        <w:t>multidisciplinary dimensions</w:t>
      </w:r>
      <w:proofErr w:type="gramEnd"/>
      <w:r w:rsidRPr="008603F0">
        <w:rPr>
          <w:rFonts w:ascii="Arial" w:eastAsia="Arial Unicode MS" w:hAnsi="Arial" w:cs="Arial"/>
          <w:bCs/>
          <w:lang w:val="en-US"/>
        </w:rPr>
        <w:t>, the aim of this dissertation was met by critically reviewing the evidence for causes of FND, diagnosis and therapeutic strategies in the UK and to making recommendations for health and social care practice based on that evidence. The study was structured around the aim throughout all its five chapters, beginning with the rationale and the aim of the research, a critical review of the literature was conducted, an application of a qualitative secondary research design and a thematic analysis was done and finally the findings were used to formulate the recommendations.</w:t>
      </w:r>
    </w:p>
    <w:p w14:paraId="275A207F"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The first aim was exploring the prevailing theories of </w:t>
      </w:r>
      <w:proofErr w:type="spellStart"/>
      <w:r w:rsidRPr="008603F0">
        <w:rPr>
          <w:rFonts w:ascii="Arial" w:eastAsia="Arial Unicode MS" w:hAnsi="Arial" w:cs="Arial"/>
          <w:bCs/>
          <w:lang w:val="en-US"/>
        </w:rPr>
        <w:t>aetiology</w:t>
      </w:r>
      <w:proofErr w:type="spellEnd"/>
      <w:r w:rsidRPr="008603F0">
        <w:rPr>
          <w:rFonts w:ascii="Arial" w:eastAsia="Arial Unicode MS" w:hAnsi="Arial" w:cs="Arial"/>
          <w:bCs/>
          <w:lang w:val="en-US"/>
        </w:rPr>
        <w:t xml:space="preserve"> and neurobiology of FND. Evidence from the review indicated that FND is a growingly understood condition, through an integrated framework of a range of neurobiological, attentional, predictive-processing, stress-related and psychosocial mechanisms, more than simply being a psychological symptomology. One of the important findings was the interrelated aspects of altered attention, </w:t>
      </w:r>
      <w:r w:rsidRPr="008603F0">
        <w:rPr>
          <w:rFonts w:ascii="Arial" w:eastAsia="Arial Unicode MS" w:hAnsi="Arial" w:cs="Arial"/>
          <w:bCs/>
          <w:lang w:val="en-US"/>
        </w:rPr>
        <w:lastRenderedPageBreak/>
        <w:t>dysfunctional movement patterns, stress-related mechanisms, and the biopsychosocial factors. This was therefore achieved by illustrating that there were several different dimensions to FND and the consequences for clinical understanding.</w:t>
      </w:r>
    </w:p>
    <w:p w14:paraId="479D6BCC"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The second goal of the study was to review critically the current diagnostic models and clinical evaluation algorithms available in the UK. Some significant omissions and deficiencies in both the primary care confidence and consistency in diagnosis and referral pathways were revealed. The evidence highlighted that diagnostic journeys that are prolonged and lack consistency can increase patient uncertainty and/or dissatisfaction. This finding thus underpins the need for a positive and '</w:t>
      </w:r>
      <w:proofErr w:type="spellStart"/>
      <w:r w:rsidRPr="008603F0">
        <w:rPr>
          <w:rFonts w:ascii="Arial" w:eastAsia="Arial Unicode MS" w:hAnsi="Arial" w:cs="Arial"/>
          <w:bCs/>
          <w:lang w:val="en-US"/>
        </w:rPr>
        <w:t>standardised</w:t>
      </w:r>
      <w:proofErr w:type="spellEnd"/>
      <w:r w:rsidRPr="008603F0">
        <w:rPr>
          <w:rFonts w:ascii="Arial" w:eastAsia="Arial Unicode MS" w:hAnsi="Arial" w:cs="Arial"/>
          <w:bCs/>
          <w:lang w:val="en-US"/>
        </w:rPr>
        <w:t>' approach to diagnosis in UK services rather than persisting with an exclusionary approach.</w:t>
      </w:r>
    </w:p>
    <w:p w14:paraId="7D3D4BC5"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The third goal was to compare therapeutic interventions including multidisciplinary and biopsychosocial interventions. The results indicated that specialist physiotherapy, O.T., and psychological treatment can be of great value, however, requires the correct patient selection, coordination and access. Additionally, evidence also highlighted that community-based neurological rehabilitation might be able to deliver outcomes comparable to physiotherapy specialist rehabilitation, further highlighting the need for integrated models of care rather than solely tertiary. </w:t>
      </w:r>
    </w:p>
    <w:p w14:paraId="3390BC87"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Lastly, the fourth goal established was to formulate evidence-based recommendations and research and service gaps. There remained some sub-regional variability but also there was a clear need to improve access to multidisciplinary services, primary care training, outcome measurement, and reduce stigma. The review thus concludes that there is a need for better professional training, more </w:t>
      </w:r>
      <w:proofErr w:type="spellStart"/>
      <w:r w:rsidRPr="008603F0">
        <w:rPr>
          <w:rFonts w:ascii="Arial" w:eastAsia="Arial Unicode MS" w:hAnsi="Arial" w:cs="Arial"/>
          <w:bCs/>
          <w:lang w:val="en-US"/>
        </w:rPr>
        <w:t>standardised</w:t>
      </w:r>
      <w:proofErr w:type="spellEnd"/>
      <w:r w:rsidRPr="008603F0">
        <w:rPr>
          <w:rFonts w:ascii="Arial" w:eastAsia="Arial Unicode MS" w:hAnsi="Arial" w:cs="Arial"/>
          <w:bCs/>
          <w:lang w:val="en-US"/>
        </w:rPr>
        <w:t xml:space="preserve"> diagnostic process, better co-ordination of multi-professional care, more patient-</w:t>
      </w:r>
      <w:proofErr w:type="spellStart"/>
      <w:r w:rsidRPr="008603F0">
        <w:rPr>
          <w:rFonts w:ascii="Arial" w:eastAsia="Arial Unicode MS" w:hAnsi="Arial" w:cs="Arial"/>
          <w:bCs/>
          <w:lang w:val="en-US"/>
        </w:rPr>
        <w:t>centred</w:t>
      </w:r>
      <w:proofErr w:type="spellEnd"/>
      <w:r w:rsidRPr="008603F0">
        <w:rPr>
          <w:rFonts w:ascii="Arial" w:eastAsia="Arial Unicode MS" w:hAnsi="Arial" w:cs="Arial"/>
          <w:bCs/>
          <w:lang w:val="en-US"/>
        </w:rPr>
        <w:t xml:space="preserve"> communication and better FND-specific outcome measures.</w:t>
      </w:r>
    </w:p>
    <w:p w14:paraId="529D598A" w14:textId="77777777" w:rsidR="008603F0" w:rsidRPr="008603F0" w:rsidRDefault="008603F0"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8603F0">
        <w:rPr>
          <w:rFonts w:ascii="Arial" w:eastAsia="Arial Unicode MS" w:hAnsi="Arial" w:cs="Arial"/>
          <w:bCs/>
          <w:lang w:val="en-US"/>
        </w:rPr>
        <w:t xml:space="preserve">It is concluded that there is a need for a much closer association between modern, neurobiological, knowledge and day to day clinical use of FND in the UK as a whole. The evidence base is sparse and the limited number of studies included and the mostly small sample sizes, but consistent, suggest that weak systems and heterogeneity can have a negative impact on patient experience and effective service delivery. The best way forward for future UK practice is through a </w:t>
      </w:r>
      <w:proofErr w:type="spellStart"/>
      <w:r w:rsidRPr="008603F0">
        <w:rPr>
          <w:rFonts w:ascii="Arial" w:eastAsia="Arial Unicode MS" w:hAnsi="Arial" w:cs="Arial"/>
          <w:bCs/>
          <w:lang w:val="en-US"/>
        </w:rPr>
        <w:t>co-ordinated</w:t>
      </w:r>
      <w:proofErr w:type="spellEnd"/>
      <w:r w:rsidRPr="008603F0">
        <w:rPr>
          <w:rFonts w:ascii="Arial" w:eastAsia="Arial Unicode MS" w:hAnsi="Arial" w:cs="Arial"/>
          <w:bCs/>
          <w:lang w:val="en-US"/>
        </w:rPr>
        <w:t xml:space="preserve"> biopsychosocial model, backed by earlier diagnoses, multidisciplinary rehabilitation, suitable outcome measures, and considerate communication. In this way the dissertation has stayed directed to its title, aim and the four objectives and it gives an evidence base for the improvement of the quality, consistency and patient </w:t>
      </w:r>
      <w:proofErr w:type="spellStart"/>
      <w:r w:rsidRPr="008603F0">
        <w:rPr>
          <w:rFonts w:ascii="Arial" w:eastAsia="Arial Unicode MS" w:hAnsi="Arial" w:cs="Arial"/>
          <w:bCs/>
          <w:lang w:val="en-US"/>
        </w:rPr>
        <w:t>centredness</w:t>
      </w:r>
      <w:proofErr w:type="spellEnd"/>
      <w:r w:rsidRPr="008603F0">
        <w:rPr>
          <w:rFonts w:ascii="Arial" w:eastAsia="Arial Unicode MS" w:hAnsi="Arial" w:cs="Arial"/>
          <w:bCs/>
          <w:lang w:val="en-US"/>
        </w:rPr>
        <w:t xml:space="preserve"> of FND services throughout the UK. </w:t>
      </w:r>
    </w:p>
    <w:p w14:paraId="2CBFF046" w14:textId="77777777" w:rsidR="005C2C7A" w:rsidRPr="008603F0" w:rsidRDefault="005C2C7A" w:rsidP="00380AA7">
      <w:pPr>
        <w:adjustRightInd w:val="0"/>
        <w:spacing w:line="360" w:lineRule="auto"/>
        <w:mirrorIndents/>
        <w:jc w:val="both"/>
        <w:rPr>
          <w:rFonts w:ascii="Arial" w:eastAsia="Arial Unicode MS" w:hAnsi="Arial" w:cs="Arial"/>
        </w:rPr>
      </w:pPr>
    </w:p>
    <w:p w14:paraId="5A717C8D" w14:textId="77777777" w:rsidR="005C2C7A" w:rsidRPr="008603F0" w:rsidRDefault="005C2C7A" w:rsidP="00380AA7">
      <w:pPr>
        <w:spacing w:line="360" w:lineRule="auto"/>
        <w:mirrorIndents/>
        <w:jc w:val="both"/>
        <w:rPr>
          <w:rFonts w:ascii="Arial" w:eastAsia="Arial Unicode MS" w:hAnsi="Arial" w:cs="Arial"/>
        </w:rPr>
      </w:pPr>
    </w:p>
    <w:p w14:paraId="4EC4263B" w14:textId="77777777" w:rsidR="005C2C7A" w:rsidRPr="008603F0" w:rsidRDefault="005C2C7A" w:rsidP="00380AA7">
      <w:pPr>
        <w:spacing w:line="360" w:lineRule="auto"/>
        <w:mirrorIndents/>
        <w:jc w:val="both"/>
        <w:rPr>
          <w:rFonts w:ascii="Arial" w:eastAsia="Arial Unicode MS" w:hAnsi="Arial" w:cs="Arial"/>
        </w:rPr>
      </w:pPr>
    </w:p>
    <w:p w14:paraId="4489A574" w14:textId="6059C630" w:rsidR="00C17E2F" w:rsidRPr="008603F0" w:rsidRDefault="00C17E2F" w:rsidP="00380AA7">
      <w:pPr>
        <w:jc w:val="both"/>
        <w:rPr>
          <w:rFonts w:ascii="Arial" w:eastAsia="Arial Unicode MS" w:hAnsi="Arial" w:cs="Arial"/>
          <w:b/>
          <w:sz w:val="28"/>
          <w:szCs w:val="28"/>
        </w:rPr>
      </w:pPr>
    </w:p>
    <w:p w14:paraId="2E50FAF4" w14:textId="2DC16246" w:rsidR="005C2C7A" w:rsidRPr="008603F0" w:rsidRDefault="00585777" w:rsidP="00380AA7">
      <w:pPr>
        <w:pStyle w:val="Heading1"/>
        <w:jc w:val="both"/>
      </w:pPr>
      <w:bookmarkStart w:id="47" w:name="_Toc237221156"/>
      <w:r w:rsidRPr="008603F0">
        <w:t>REFERENCES</w:t>
      </w:r>
      <w:bookmarkEnd w:id="47"/>
      <w:r w:rsidR="005C2C7A" w:rsidRPr="008603F0">
        <w:t xml:space="preserve"> </w:t>
      </w:r>
    </w:p>
    <w:p w14:paraId="12F2F203"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Aybek, S., &amp; Perez, D. L. (2022). Diagnosis and management of functional neurological disorder. </w:t>
      </w:r>
      <w:proofErr w:type="spellStart"/>
      <w:r w:rsidRPr="008603F0">
        <w:rPr>
          <w:rFonts w:ascii="Arial" w:hAnsi="Arial" w:cs="Arial"/>
          <w:i/>
          <w:iCs/>
          <w:lang w:val="en-US"/>
        </w:rPr>
        <w:t>bmj</w:t>
      </w:r>
      <w:proofErr w:type="spellEnd"/>
      <w:r w:rsidRPr="008603F0">
        <w:rPr>
          <w:rFonts w:ascii="Arial" w:hAnsi="Arial" w:cs="Arial"/>
          <w:lang w:val="en-US"/>
        </w:rPr>
        <w:t>, </w:t>
      </w:r>
      <w:r w:rsidRPr="008603F0">
        <w:rPr>
          <w:rFonts w:ascii="Arial" w:hAnsi="Arial" w:cs="Arial"/>
          <w:i/>
          <w:iCs/>
          <w:lang w:val="en-US"/>
        </w:rPr>
        <w:t>376</w:t>
      </w:r>
      <w:r w:rsidRPr="008603F0">
        <w:rPr>
          <w:rFonts w:ascii="Arial" w:hAnsi="Arial" w:cs="Arial"/>
          <w:lang w:val="en-US"/>
        </w:rPr>
        <w:t>.</w:t>
      </w:r>
    </w:p>
    <w:p w14:paraId="0D3B0AE0"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Calderone, A., Latella, D., Bonanno, M., Quartarone, A., </w:t>
      </w:r>
      <w:proofErr w:type="spellStart"/>
      <w:r w:rsidRPr="008603F0">
        <w:rPr>
          <w:rFonts w:ascii="Arial" w:hAnsi="Arial" w:cs="Arial"/>
          <w:lang w:val="en-US"/>
        </w:rPr>
        <w:t>Mojdehdehbaher</w:t>
      </w:r>
      <w:proofErr w:type="spellEnd"/>
      <w:r w:rsidRPr="008603F0">
        <w:rPr>
          <w:rFonts w:ascii="Arial" w:hAnsi="Arial" w:cs="Arial"/>
          <w:lang w:val="en-US"/>
        </w:rPr>
        <w:t xml:space="preserve">, S., </w:t>
      </w:r>
      <w:proofErr w:type="spellStart"/>
      <w:r w:rsidRPr="008603F0">
        <w:rPr>
          <w:rFonts w:ascii="Arial" w:hAnsi="Arial" w:cs="Arial"/>
          <w:lang w:val="en-US"/>
        </w:rPr>
        <w:t>Celesti</w:t>
      </w:r>
      <w:proofErr w:type="spellEnd"/>
      <w:r w:rsidRPr="008603F0">
        <w:rPr>
          <w:rFonts w:ascii="Arial" w:hAnsi="Arial" w:cs="Arial"/>
          <w:lang w:val="en-US"/>
        </w:rPr>
        <w:t xml:space="preserve">, A., &amp; </w:t>
      </w:r>
      <w:proofErr w:type="spellStart"/>
      <w:r w:rsidRPr="008603F0">
        <w:rPr>
          <w:rFonts w:ascii="Arial" w:hAnsi="Arial" w:cs="Arial"/>
          <w:lang w:val="en-US"/>
        </w:rPr>
        <w:t>Calabrò</w:t>
      </w:r>
      <w:proofErr w:type="spellEnd"/>
      <w:r w:rsidRPr="008603F0">
        <w:rPr>
          <w:rFonts w:ascii="Arial" w:hAnsi="Arial" w:cs="Arial"/>
          <w:lang w:val="en-US"/>
        </w:rPr>
        <w:t>, R. S. (2024). Towards transforming neurorehabilitation: the impact of artificial intelligence on diagnosis and treatment of neurological disorders. </w:t>
      </w:r>
      <w:r w:rsidRPr="008603F0">
        <w:rPr>
          <w:rFonts w:ascii="Arial" w:hAnsi="Arial" w:cs="Arial"/>
          <w:i/>
          <w:iCs/>
          <w:lang w:val="en-US"/>
        </w:rPr>
        <w:t>Biomedicines</w:t>
      </w:r>
      <w:r w:rsidRPr="008603F0">
        <w:rPr>
          <w:rFonts w:ascii="Arial" w:hAnsi="Arial" w:cs="Arial"/>
          <w:lang w:val="en-US"/>
        </w:rPr>
        <w:t>, </w:t>
      </w:r>
      <w:r w:rsidRPr="008603F0">
        <w:rPr>
          <w:rFonts w:ascii="Arial" w:hAnsi="Arial" w:cs="Arial"/>
          <w:i/>
          <w:iCs/>
          <w:lang w:val="en-US"/>
        </w:rPr>
        <w:t>12</w:t>
      </w:r>
      <w:r w:rsidRPr="008603F0">
        <w:rPr>
          <w:rFonts w:ascii="Arial" w:hAnsi="Arial" w:cs="Arial"/>
          <w:lang w:val="en-US"/>
        </w:rPr>
        <w:t>(10), 2415.</w:t>
      </w:r>
    </w:p>
    <w:p w14:paraId="2D1CE62E"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de-DE"/>
        </w:rPr>
      </w:pPr>
      <w:r w:rsidRPr="008603F0">
        <w:rPr>
          <w:rFonts w:ascii="Arial" w:hAnsi="Arial" w:cs="Arial"/>
          <w:lang w:val="en-US"/>
        </w:rPr>
        <w:t xml:space="preserve">Campbell, M. C., Smakowski, A., Rojas-Aguiluz, M., Goldstein, L. H., </w:t>
      </w:r>
      <w:proofErr w:type="spellStart"/>
      <w:r w:rsidRPr="008603F0">
        <w:rPr>
          <w:rFonts w:ascii="Arial" w:hAnsi="Arial" w:cs="Arial"/>
          <w:lang w:val="en-US"/>
        </w:rPr>
        <w:t>Cardeña</w:t>
      </w:r>
      <w:proofErr w:type="spellEnd"/>
      <w:r w:rsidRPr="008603F0">
        <w:rPr>
          <w:rFonts w:ascii="Arial" w:hAnsi="Arial" w:cs="Arial"/>
          <w:lang w:val="en-US"/>
        </w:rPr>
        <w:t>, E., Nicholson, T. R., ... &amp; Pick, S. (2023). Dissociation and its biological and clinical associations in functional neurological disorder: systematic review and meta-analysis. </w:t>
      </w:r>
      <w:r w:rsidRPr="008603F0">
        <w:rPr>
          <w:rFonts w:ascii="Arial" w:hAnsi="Arial" w:cs="Arial"/>
          <w:i/>
          <w:iCs/>
          <w:lang w:val="de-DE"/>
        </w:rPr>
        <w:t>BJPsych open</w:t>
      </w:r>
      <w:r w:rsidRPr="008603F0">
        <w:rPr>
          <w:rFonts w:ascii="Arial" w:hAnsi="Arial" w:cs="Arial"/>
          <w:lang w:val="de-DE"/>
        </w:rPr>
        <w:t>, </w:t>
      </w:r>
      <w:r w:rsidRPr="008603F0">
        <w:rPr>
          <w:rFonts w:ascii="Arial" w:hAnsi="Arial" w:cs="Arial"/>
          <w:i/>
          <w:iCs/>
          <w:lang w:val="de-DE"/>
        </w:rPr>
        <w:t>9</w:t>
      </w:r>
      <w:r w:rsidRPr="008603F0">
        <w:rPr>
          <w:rFonts w:ascii="Arial" w:hAnsi="Arial" w:cs="Arial"/>
          <w:lang w:val="de-DE"/>
        </w:rPr>
        <w:t>(1), e2.</w:t>
      </w:r>
    </w:p>
    <w:p w14:paraId="48B72C08"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de-DE"/>
        </w:rPr>
        <w:t xml:space="preserve">Cau, R., Faa, G., Nardi, V., Balestrieri, A., Puig, J., Suri, J. S., ... </w:t>
      </w:r>
      <w:r w:rsidRPr="008603F0">
        <w:rPr>
          <w:rFonts w:ascii="Arial" w:hAnsi="Arial" w:cs="Arial"/>
          <w:lang w:val="en-US"/>
        </w:rPr>
        <w:t>&amp; Saba, L. (2022). Long-COVID diagnosis: From diagnostic to advanced AI-driven models. </w:t>
      </w:r>
      <w:r w:rsidRPr="008603F0">
        <w:rPr>
          <w:rFonts w:ascii="Arial" w:hAnsi="Arial" w:cs="Arial"/>
          <w:i/>
          <w:iCs/>
          <w:lang w:val="en-US"/>
        </w:rPr>
        <w:t>European journal of radiology</w:t>
      </w:r>
      <w:r w:rsidRPr="008603F0">
        <w:rPr>
          <w:rFonts w:ascii="Arial" w:hAnsi="Arial" w:cs="Arial"/>
          <w:lang w:val="en-US"/>
        </w:rPr>
        <w:t>, </w:t>
      </w:r>
      <w:r w:rsidRPr="008603F0">
        <w:rPr>
          <w:rFonts w:ascii="Arial" w:hAnsi="Arial" w:cs="Arial"/>
          <w:i/>
          <w:iCs/>
          <w:lang w:val="en-US"/>
        </w:rPr>
        <w:t>148</w:t>
      </w:r>
      <w:r w:rsidRPr="008603F0">
        <w:rPr>
          <w:rFonts w:ascii="Arial" w:hAnsi="Arial" w:cs="Arial"/>
          <w:lang w:val="en-US"/>
        </w:rPr>
        <w:t>, 110164.</w:t>
      </w:r>
    </w:p>
    <w:p w14:paraId="36210706"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Conwill, M., Oakley, L., Evans, K., &amp; Cavanna, A. E. (2014). CBT-based group therapy intervention for nonepileptic attacks and other functional neurological symptoms: a pilot study. </w:t>
      </w:r>
      <w:r w:rsidRPr="008603F0">
        <w:rPr>
          <w:rFonts w:ascii="Arial" w:hAnsi="Arial" w:cs="Arial"/>
          <w:i/>
          <w:iCs/>
          <w:lang w:val="en-US"/>
        </w:rPr>
        <w:t>Epilepsy &amp; Behavior</w:t>
      </w:r>
      <w:r w:rsidRPr="008603F0">
        <w:rPr>
          <w:rFonts w:ascii="Arial" w:hAnsi="Arial" w:cs="Arial"/>
          <w:lang w:val="en-US"/>
        </w:rPr>
        <w:t>, </w:t>
      </w:r>
      <w:r w:rsidRPr="008603F0">
        <w:rPr>
          <w:rFonts w:ascii="Arial" w:hAnsi="Arial" w:cs="Arial"/>
          <w:i/>
          <w:iCs/>
          <w:lang w:val="en-US"/>
        </w:rPr>
        <w:t>34</w:t>
      </w:r>
      <w:r w:rsidRPr="008603F0">
        <w:rPr>
          <w:rFonts w:ascii="Arial" w:hAnsi="Arial" w:cs="Arial"/>
          <w:lang w:val="en-US"/>
        </w:rPr>
        <w:t>, 68-72.</w:t>
      </w:r>
    </w:p>
    <w:p w14:paraId="2C173C09"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Edwards, M. J., </w:t>
      </w:r>
      <w:proofErr w:type="spellStart"/>
      <w:r w:rsidRPr="008603F0">
        <w:rPr>
          <w:rFonts w:ascii="Arial" w:hAnsi="Arial" w:cs="Arial"/>
          <w:lang w:val="en-US"/>
        </w:rPr>
        <w:t>Yogarajah</w:t>
      </w:r>
      <w:proofErr w:type="spellEnd"/>
      <w:r w:rsidRPr="008603F0">
        <w:rPr>
          <w:rFonts w:ascii="Arial" w:hAnsi="Arial" w:cs="Arial"/>
          <w:lang w:val="en-US"/>
        </w:rPr>
        <w:t>, M., &amp; Stone, J. (2023). Why functional neurological disorder is not feigning or malingering. </w:t>
      </w:r>
      <w:r w:rsidRPr="008603F0">
        <w:rPr>
          <w:rFonts w:ascii="Arial" w:hAnsi="Arial" w:cs="Arial"/>
          <w:i/>
          <w:iCs/>
          <w:lang w:val="en-US"/>
        </w:rPr>
        <w:t>Nature Reviews Neurology</w:t>
      </w:r>
      <w:r w:rsidRPr="008603F0">
        <w:rPr>
          <w:rFonts w:ascii="Arial" w:hAnsi="Arial" w:cs="Arial"/>
          <w:lang w:val="en-US"/>
        </w:rPr>
        <w:t>, </w:t>
      </w:r>
      <w:r w:rsidRPr="008603F0">
        <w:rPr>
          <w:rFonts w:ascii="Arial" w:hAnsi="Arial" w:cs="Arial"/>
          <w:i/>
          <w:iCs/>
          <w:lang w:val="en-US"/>
        </w:rPr>
        <w:t>19</w:t>
      </w:r>
      <w:r w:rsidRPr="008603F0">
        <w:rPr>
          <w:rFonts w:ascii="Arial" w:hAnsi="Arial" w:cs="Arial"/>
          <w:lang w:val="en-US"/>
        </w:rPr>
        <w:t>(4), 246-256.</w:t>
      </w:r>
    </w:p>
    <w:p w14:paraId="1266EA5B"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rPr>
        <w:t>Espay</w:t>
      </w:r>
      <w:proofErr w:type="spellEnd"/>
      <w:r w:rsidRPr="008603F0">
        <w:rPr>
          <w:rFonts w:ascii="Arial" w:hAnsi="Arial" w:cs="Arial"/>
        </w:rPr>
        <w:t>, A. J., Aybek, S., Carson, A., Edwards, M. J., Goldstein, L. H., Hallett, M., ... &amp; Morgante, F. (2018). Current concepts in diagnosis and treatment of functional neurological disorders. </w:t>
      </w:r>
      <w:r w:rsidRPr="008603F0">
        <w:rPr>
          <w:rFonts w:ascii="Arial" w:hAnsi="Arial" w:cs="Arial"/>
          <w:i/>
          <w:iCs/>
        </w:rPr>
        <w:t>JAMA neurology</w:t>
      </w:r>
      <w:r w:rsidRPr="008603F0">
        <w:rPr>
          <w:rFonts w:ascii="Arial" w:hAnsi="Arial" w:cs="Arial"/>
        </w:rPr>
        <w:t>, </w:t>
      </w:r>
      <w:r w:rsidRPr="008603F0">
        <w:rPr>
          <w:rFonts w:ascii="Arial" w:hAnsi="Arial" w:cs="Arial"/>
          <w:i/>
          <w:iCs/>
        </w:rPr>
        <w:t>75</w:t>
      </w:r>
      <w:r w:rsidRPr="008603F0">
        <w:rPr>
          <w:rFonts w:ascii="Arial" w:hAnsi="Arial" w:cs="Arial"/>
        </w:rPr>
        <w:t>(9).</w:t>
      </w:r>
    </w:p>
    <w:p w14:paraId="11396AAC"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Fobian, A. D., &amp; Elliott, L. (2019). A review of functional neurological symptom disorder </w:t>
      </w:r>
      <w:proofErr w:type="spellStart"/>
      <w:r w:rsidRPr="008603F0">
        <w:rPr>
          <w:rFonts w:ascii="Arial" w:hAnsi="Arial" w:cs="Arial"/>
        </w:rPr>
        <w:t>etiology</w:t>
      </w:r>
      <w:proofErr w:type="spellEnd"/>
      <w:r w:rsidRPr="008603F0">
        <w:rPr>
          <w:rFonts w:ascii="Arial" w:hAnsi="Arial" w:cs="Arial"/>
        </w:rPr>
        <w:t xml:space="preserve"> and the integrated etiological summary model. </w:t>
      </w:r>
      <w:r w:rsidRPr="008603F0">
        <w:rPr>
          <w:rFonts w:ascii="Arial" w:hAnsi="Arial" w:cs="Arial"/>
          <w:i/>
          <w:iCs/>
        </w:rPr>
        <w:t>Journal of Psychiatry and Neuroscience</w:t>
      </w:r>
      <w:r w:rsidRPr="008603F0">
        <w:rPr>
          <w:rFonts w:ascii="Arial" w:hAnsi="Arial" w:cs="Arial"/>
        </w:rPr>
        <w:t>, </w:t>
      </w:r>
      <w:r w:rsidRPr="008603F0">
        <w:rPr>
          <w:rFonts w:ascii="Arial" w:hAnsi="Arial" w:cs="Arial"/>
          <w:i/>
          <w:iCs/>
        </w:rPr>
        <w:t>44</w:t>
      </w:r>
      <w:r w:rsidRPr="008603F0">
        <w:rPr>
          <w:rFonts w:ascii="Arial" w:hAnsi="Arial" w:cs="Arial"/>
        </w:rPr>
        <w:t>(1), 8-18.</w:t>
      </w:r>
    </w:p>
    <w:p w14:paraId="62BDF225"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Foley, C., Kirkby, A. &amp; Eccles, F.J., (2024). A meta-ethnographic synthesis of the experiences of stigma amongst people with functional neurological disorder. </w:t>
      </w:r>
      <w:r w:rsidRPr="008603F0">
        <w:rPr>
          <w:rFonts w:ascii="Arial" w:hAnsi="Arial" w:cs="Arial"/>
          <w:i/>
          <w:iCs/>
          <w:lang w:val="en-US"/>
        </w:rPr>
        <w:t>Disability and Rehabilitation</w:t>
      </w:r>
      <w:r w:rsidRPr="008603F0">
        <w:rPr>
          <w:rFonts w:ascii="Arial" w:hAnsi="Arial" w:cs="Arial"/>
          <w:lang w:val="en-US"/>
        </w:rPr>
        <w:t>, 46(1), pp.1–12.</w:t>
      </w:r>
    </w:p>
    <w:p w14:paraId="2BFF4EFB"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rPr>
        <w:t>Ghesh</w:t>
      </w:r>
      <w:proofErr w:type="spellEnd"/>
      <w:r w:rsidRPr="008603F0">
        <w:rPr>
          <w:rFonts w:ascii="Arial" w:hAnsi="Arial" w:cs="Arial"/>
        </w:rPr>
        <w:t>, N., Alexander, M., &amp; Davis, A. (2024). The artificial intelligence-enabled customer experience in tourism: a systematic literature review. </w:t>
      </w:r>
      <w:r w:rsidRPr="008603F0">
        <w:rPr>
          <w:rFonts w:ascii="Arial" w:hAnsi="Arial" w:cs="Arial"/>
          <w:i/>
          <w:iCs/>
        </w:rPr>
        <w:t>Tourism Review</w:t>
      </w:r>
      <w:r w:rsidRPr="008603F0">
        <w:rPr>
          <w:rFonts w:ascii="Arial" w:hAnsi="Arial" w:cs="Arial"/>
        </w:rPr>
        <w:t>, </w:t>
      </w:r>
      <w:r w:rsidRPr="008603F0">
        <w:rPr>
          <w:rFonts w:ascii="Arial" w:hAnsi="Arial" w:cs="Arial"/>
          <w:i/>
          <w:iCs/>
        </w:rPr>
        <w:t>79</w:t>
      </w:r>
      <w:r w:rsidRPr="008603F0">
        <w:rPr>
          <w:rFonts w:ascii="Arial" w:hAnsi="Arial" w:cs="Arial"/>
        </w:rPr>
        <w:t>(5), 1017-1037.</w:t>
      </w:r>
    </w:p>
    <w:p w14:paraId="7C85CF58"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Gilmour, G. S., Nielsen, G., Teodoro, T., </w:t>
      </w:r>
      <w:proofErr w:type="spellStart"/>
      <w:r w:rsidRPr="008603F0">
        <w:rPr>
          <w:rFonts w:ascii="Arial" w:hAnsi="Arial" w:cs="Arial"/>
        </w:rPr>
        <w:t>Yogarajah</w:t>
      </w:r>
      <w:proofErr w:type="spellEnd"/>
      <w:r w:rsidRPr="008603F0">
        <w:rPr>
          <w:rFonts w:ascii="Arial" w:hAnsi="Arial" w:cs="Arial"/>
        </w:rPr>
        <w:t xml:space="preserve">, M., </w:t>
      </w:r>
      <w:proofErr w:type="spellStart"/>
      <w:r w:rsidRPr="008603F0">
        <w:rPr>
          <w:rFonts w:ascii="Arial" w:hAnsi="Arial" w:cs="Arial"/>
        </w:rPr>
        <w:t>Coebergh</w:t>
      </w:r>
      <w:proofErr w:type="spellEnd"/>
      <w:r w:rsidRPr="008603F0">
        <w:rPr>
          <w:rFonts w:ascii="Arial" w:hAnsi="Arial" w:cs="Arial"/>
        </w:rPr>
        <w:t>, J. A., Dilley, M. D., ... &amp; Edwards, M. J. (2020). Management of functional neurological disorder. </w:t>
      </w:r>
      <w:r w:rsidRPr="008603F0">
        <w:rPr>
          <w:rFonts w:ascii="Arial" w:hAnsi="Arial" w:cs="Arial"/>
          <w:i/>
          <w:iCs/>
        </w:rPr>
        <w:t>Journal of neurology</w:t>
      </w:r>
      <w:r w:rsidRPr="008603F0">
        <w:rPr>
          <w:rFonts w:ascii="Arial" w:hAnsi="Arial" w:cs="Arial"/>
        </w:rPr>
        <w:t>, </w:t>
      </w:r>
      <w:r w:rsidRPr="008603F0">
        <w:rPr>
          <w:rFonts w:ascii="Arial" w:hAnsi="Arial" w:cs="Arial"/>
          <w:i/>
          <w:iCs/>
        </w:rPr>
        <w:t>267</w:t>
      </w:r>
      <w:r w:rsidRPr="008603F0">
        <w:rPr>
          <w:rFonts w:ascii="Arial" w:hAnsi="Arial" w:cs="Arial"/>
        </w:rPr>
        <w:t>(7), 2164-2172.</w:t>
      </w:r>
    </w:p>
    <w:p w14:paraId="34704CD8"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lastRenderedPageBreak/>
        <w:t xml:space="preserve">Hallett, M., Aybek, S., </w:t>
      </w:r>
      <w:proofErr w:type="spellStart"/>
      <w:r w:rsidRPr="008603F0">
        <w:rPr>
          <w:rFonts w:ascii="Arial" w:hAnsi="Arial" w:cs="Arial"/>
          <w:lang w:val="en-US"/>
        </w:rPr>
        <w:t>Dworetzky</w:t>
      </w:r>
      <w:proofErr w:type="spellEnd"/>
      <w:r w:rsidRPr="008603F0">
        <w:rPr>
          <w:rFonts w:ascii="Arial" w:hAnsi="Arial" w:cs="Arial"/>
          <w:lang w:val="en-US"/>
        </w:rPr>
        <w:t>, B. A., McWhirter, L., Staab, J. P., &amp; Stone, J. (2022). Functional neurological disorder: new subtypes and shared mechanisms. </w:t>
      </w:r>
      <w:r w:rsidRPr="008603F0">
        <w:rPr>
          <w:rFonts w:ascii="Arial" w:hAnsi="Arial" w:cs="Arial"/>
          <w:i/>
          <w:iCs/>
          <w:lang w:val="en-US"/>
        </w:rPr>
        <w:t>The Lancet Neurology</w:t>
      </w:r>
      <w:r w:rsidRPr="008603F0">
        <w:rPr>
          <w:rFonts w:ascii="Arial" w:hAnsi="Arial" w:cs="Arial"/>
          <w:lang w:val="en-US"/>
        </w:rPr>
        <w:t>, </w:t>
      </w:r>
      <w:r w:rsidRPr="008603F0">
        <w:rPr>
          <w:rFonts w:ascii="Arial" w:hAnsi="Arial" w:cs="Arial"/>
          <w:i/>
          <w:iCs/>
          <w:lang w:val="en-US"/>
        </w:rPr>
        <w:t>21</w:t>
      </w:r>
      <w:r w:rsidRPr="008603F0">
        <w:rPr>
          <w:rFonts w:ascii="Arial" w:hAnsi="Arial" w:cs="Arial"/>
          <w:lang w:val="en-US"/>
        </w:rPr>
        <w:t>(6), 537-550.</w:t>
      </w:r>
    </w:p>
    <w:p w14:paraId="5340C745"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rPr>
      </w:pPr>
      <w:r w:rsidRPr="008603F0">
        <w:rPr>
          <w:rFonts w:ascii="Arial" w:hAnsi="Arial" w:cs="Arial"/>
          <w:lang w:val="en-US"/>
        </w:rPr>
        <w:t xml:space="preserve">Keatley, E., &amp; </w:t>
      </w:r>
      <w:proofErr w:type="spellStart"/>
      <w:r w:rsidRPr="008603F0">
        <w:rPr>
          <w:rFonts w:ascii="Arial" w:hAnsi="Arial" w:cs="Arial"/>
          <w:lang w:val="en-US"/>
        </w:rPr>
        <w:t>Molton</w:t>
      </w:r>
      <w:proofErr w:type="spellEnd"/>
      <w:r w:rsidRPr="008603F0">
        <w:rPr>
          <w:rFonts w:ascii="Arial" w:hAnsi="Arial" w:cs="Arial"/>
          <w:lang w:val="en-US"/>
        </w:rPr>
        <w:t>, I. (2022). A shift in approach: assessment and treatment of adults with functional neurological disorder. </w:t>
      </w:r>
      <w:r w:rsidRPr="008603F0">
        <w:rPr>
          <w:rFonts w:ascii="Arial" w:hAnsi="Arial" w:cs="Arial"/>
          <w:i/>
          <w:iCs/>
          <w:lang w:val="en-US"/>
        </w:rPr>
        <w:t>Journal of Health Service Psychology</w:t>
      </w:r>
      <w:r w:rsidRPr="008603F0">
        <w:rPr>
          <w:rFonts w:ascii="Arial" w:hAnsi="Arial" w:cs="Arial"/>
          <w:lang w:val="en-US"/>
        </w:rPr>
        <w:t>, </w:t>
      </w:r>
      <w:r w:rsidRPr="008603F0">
        <w:rPr>
          <w:rFonts w:ascii="Arial" w:hAnsi="Arial" w:cs="Arial"/>
          <w:i/>
          <w:iCs/>
          <w:lang w:val="en-US"/>
        </w:rPr>
        <w:t>48</w:t>
      </w:r>
      <w:r w:rsidRPr="008603F0">
        <w:rPr>
          <w:rFonts w:ascii="Arial" w:hAnsi="Arial" w:cs="Arial"/>
          <w:lang w:val="en-US"/>
        </w:rPr>
        <w:t>(2), 79-87.</w:t>
      </w:r>
    </w:p>
    <w:p w14:paraId="772982DF"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rPr>
        <w:t>Keynejad</w:t>
      </w:r>
      <w:proofErr w:type="spellEnd"/>
      <w:r w:rsidRPr="008603F0">
        <w:rPr>
          <w:rFonts w:ascii="Arial" w:hAnsi="Arial" w:cs="Arial"/>
        </w:rPr>
        <w:t xml:space="preserve">, R. C., Frodl, T., Kanaan, R., </w:t>
      </w:r>
      <w:proofErr w:type="spellStart"/>
      <w:r w:rsidRPr="008603F0">
        <w:rPr>
          <w:rFonts w:ascii="Arial" w:hAnsi="Arial" w:cs="Arial"/>
        </w:rPr>
        <w:t>Pariante</w:t>
      </w:r>
      <w:proofErr w:type="spellEnd"/>
      <w:r w:rsidRPr="008603F0">
        <w:rPr>
          <w:rFonts w:ascii="Arial" w:hAnsi="Arial" w:cs="Arial"/>
        </w:rPr>
        <w:t>, C., Reuber, M., &amp; Nicholson, T. R. (2019). Stress and functional neurological disorders: mechanistic insights. </w:t>
      </w:r>
      <w:r w:rsidRPr="008603F0">
        <w:rPr>
          <w:rFonts w:ascii="Arial" w:hAnsi="Arial" w:cs="Arial"/>
          <w:i/>
          <w:iCs/>
        </w:rPr>
        <w:t>Journal of Neurology, Neurosurgery &amp; Psychiatry</w:t>
      </w:r>
      <w:r w:rsidRPr="008603F0">
        <w:rPr>
          <w:rFonts w:ascii="Arial" w:hAnsi="Arial" w:cs="Arial"/>
        </w:rPr>
        <w:t>, </w:t>
      </w:r>
      <w:r w:rsidRPr="008603F0">
        <w:rPr>
          <w:rFonts w:ascii="Arial" w:hAnsi="Arial" w:cs="Arial"/>
          <w:i/>
          <w:iCs/>
        </w:rPr>
        <w:t>90</w:t>
      </w:r>
      <w:r w:rsidRPr="008603F0">
        <w:rPr>
          <w:rFonts w:ascii="Arial" w:hAnsi="Arial" w:cs="Arial"/>
        </w:rPr>
        <w:t>(7), 813-821.</w:t>
      </w:r>
    </w:p>
    <w:p w14:paraId="0E8E98EE"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Khalil, M., Teunissen, C. E., Lehmann, S., Otto, M., Piehl, F., Ziemssen, T., ... </w:t>
      </w:r>
      <w:r w:rsidRPr="008603F0">
        <w:rPr>
          <w:rFonts w:ascii="Arial" w:hAnsi="Arial" w:cs="Arial"/>
          <w:lang w:val="en-US"/>
        </w:rPr>
        <w:t>&amp; Kuhle, J. (2024). Neurofilaments as biomarkers in neurological disorders—towards clinical application. </w:t>
      </w:r>
      <w:r w:rsidRPr="008603F0">
        <w:rPr>
          <w:rFonts w:ascii="Arial" w:hAnsi="Arial" w:cs="Arial"/>
          <w:i/>
          <w:iCs/>
          <w:lang w:val="en-US"/>
        </w:rPr>
        <w:t>Nature Reviews Neurology</w:t>
      </w:r>
      <w:r w:rsidRPr="008603F0">
        <w:rPr>
          <w:rFonts w:ascii="Arial" w:hAnsi="Arial" w:cs="Arial"/>
          <w:lang w:val="en-US"/>
        </w:rPr>
        <w:t>, </w:t>
      </w:r>
      <w:r w:rsidRPr="008603F0">
        <w:rPr>
          <w:rFonts w:ascii="Arial" w:hAnsi="Arial" w:cs="Arial"/>
          <w:i/>
          <w:iCs/>
          <w:lang w:val="en-US"/>
        </w:rPr>
        <w:t>20</w:t>
      </w:r>
      <w:r w:rsidRPr="008603F0">
        <w:rPr>
          <w:rFonts w:ascii="Arial" w:hAnsi="Arial" w:cs="Arial"/>
          <w:lang w:val="en-US"/>
        </w:rPr>
        <w:t>(5), 269-287.</w:t>
      </w:r>
    </w:p>
    <w:p w14:paraId="0F8D95F1"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Kola, S. &amp; LaFaver, K., (2022). Functional movement disorder and functional seizures: What have we learned from different subtypes of functional neurological disorders? </w:t>
      </w:r>
      <w:r w:rsidRPr="008603F0">
        <w:rPr>
          <w:rFonts w:ascii="Arial" w:hAnsi="Arial" w:cs="Arial"/>
          <w:i/>
          <w:iCs/>
          <w:lang w:val="en-US"/>
        </w:rPr>
        <w:t>Epilepsy &amp; Behavior Reports</w:t>
      </w:r>
      <w:r w:rsidRPr="008603F0">
        <w:rPr>
          <w:rFonts w:ascii="Arial" w:hAnsi="Arial" w:cs="Arial"/>
          <w:lang w:val="en-US"/>
        </w:rPr>
        <w:t>, 18, p.100510.</w:t>
      </w:r>
    </w:p>
    <w:p w14:paraId="45BDE9DC"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Kozlowska, K. (2017). A stress-system model for functional neurological symptoms. </w:t>
      </w:r>
      <w:r w:rsidRPr="008603F0">
        <w:rPr>
          <w:rFonts w:ascii="Arial" w:hAnsi="Arial" w:cs="Arial"/>
          <w:i/>
          <w:iCs/>
        </w:rPr>
        <w:t>Journal of the neurological sciences</w:t>
      </w:r>
      <w:r w:rsidRPr="008603F0">
        <w:rPr>
          <w:rFonts w:ascii="Arial" w:hAnsi="Arial" w:cs="Arial"/>
        </w:rPr>
        <w:t>, </w:t>
      </w:r>
      <w:r w:rsidRPr="008603F0">
        <w:rPr>
          <w:rFonts w:ascii="Arial" w:hAnsi="Arial" w:cs="Arial"/>
          <w:i/>
          <w:iCs/>
        </w:rPr>
        <w:t>383</w:t>
      </w:r>
      <w:r w:rsidRPr="008603F0">
        <w:rPr>
          <w:rFonts w:ascii="Arial" w:hAnsi="Arial" w:cs="Arial"/>
        </w:rPr>
        <w:t>, 151-152.</w:t>
      </w:r>
    </w:p>
    <w:p w14:paraId="21C17650"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Kozlowska, K., Chudleigh, C., Savage, B., Hawkes, C., Scher, S., &amp; Nunn, K. P. (2023). Evidence-based mind-body interventions for children and adolescents with functional neurological disorder. </w:t>
      </w:r>
      <w:r w:rsidRPr="008603F0">
        <w:rPr>
          <w:rFonts w:ascii="Arial" w:hAnsi="Arial" w:cs="Arial"/>
          <w:i/>
          <w:iCs/>
          <w:lang w:val="en-US"/>
        </w:rPr>
        <w:t>Harvard Review of Psychiatry</w:t>
      </w:r>
      <w:r w:rsidRPr="008603F0">
        <w:rPr>
          <w:rFonts w:ascii="Arial" w:hAnsi="Arial" w:cs="Arial"/>
          <w:lang w:val="en-US"/>
        </w:rPr>
        <w:t>, </w:t>
      </w:r>
      <w:r w:rsidRPr="008603F0">
        <w:rPr>
          <w:rFonts w:ascii="Arial" w:hAnsi="Arial" w:cs="Arial"/>
          <w:i/>
          <w:iCs/>
          <w:lang w:val="en-US"/>
        </w:rPr>
        <w:t>31</w:t>
      </w:r>
      <w:r w:rsidRPr="008603F0">
        <w:rPr>
          <w:rFonts w:ascii="Arial" w:hAnsi="Arial" w:cs="Arial"/>
          <w:lang w:val="en-US"/>
        </w:rPr>
        <w:t>(2), 60-82.</w:t>
      </w:r>
    </w:p>
    <w:p w14:paraId="15E4A94A"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Kushnir, I. (2025). Thematic analysis in the area of education: a practical guide. </w:t>
      </w:r>
      <w:r w:rsidRPr="008603F0">
        <w:rPr>
          <w:rFonts w:ascii="Arial" w:hAnsi="Arial" w:cs="Arial"/>
          <w:i/>
          <w:iCs/>
        </w:rPr>
        <w:t>Cogent education</w:t>
      </w:r>
      <w:r w:rsidRPr="008603F0">
        <w:rPr>
          <w:rFonts w:ascii="Arial" w:hAnsi="Arial" w:cs="Arial"/>
        </w:rPr>
        <w:t>, </w:t>
      </w:r>
      <w:r w:rsidRPr="008603F0">
        <w:rPr>
          <w:rFonts w:ascii="Arial" w:hAnsi="Arial" w:cs="Arial"/>
          <w:i/>
          <w:iCs/>
        </w:rPr>
        <w:t>12</w:t>
      </w:r>
      <w:r w:rsidRPr="008603F0">
        <w:rPr>
          <w:rFonts w:ascii="Arial" w:hAnsi="Arial" w:cs="Arial"/>
        </w:rPr>
        <w:t>(1), 2471645.</w:t>
      </w:r>
    </w:p>
    <w:p w14:paraId="003F47A4"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Mann, D. M., &amp; Snowden, J. S. (2017). Frontotemporal lobar degeneration: Pathogenesis, pathology and pathways to phenotype. </w:t>
      </w:r>
      <w:r w:rsidRPr="008603F0">
        <w:rPr>
          <w:rFonts w:ascii="Arial" w:hAnsi="Arial" w:cs="Arial"/>
          <w:i/>
          <w:iCs/>
        </w:rPr>
        <w:t>Brain Pathology</w:t>
      </w:r>
      <w:r w:rsidRPr="008603F0">
        <w:rPr>
          <w:rFonts w:ascii="Arial" w:hAnsi="Arial" w:cs="Arial"/>
        </w:rPr>
        <w:t>, </w:t>
      </w:r>
      <w:r w:rsidRPr="008603F0">
        <w:rPr>
          <w:rFonts w:ascii="Arial" w:hAnsi="Arial" w:cs="Arial"/>
          <w:i/>
          <w:iCs/>
        </w:rPr>
        <w:t>27</w:t>
      </w:r>
      <w:r w:rsidRPr="008603F0">
        <w:rPr>
          <w:rFonts w:ascii="Arial" w:hAnsi="Arial" w:cs="Arial"/>
        </w:rPr>
        <w:t>(6), 723-736.</w:t>
      </w:r>
    </w:p>
    <w:p w14:paraId="16AC0432"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Mavroudis, I., Kazis, D., Kamal, F. Z., </w:t>
      </w:r>
      <w:proofErr w:type="spellStart"/>
      <w:r w:rsidRPr="008603F0">
        <w:rPr>
          <w:rFonts w:ascii="Arial" w:hAnsi="Arial" w:cs="Arial"/>
        </w:rPr>
        <w:t>Gurzu</w:t>
      </w:r>
      <w:proofErr w:type="spellEnd"/>
      <w:r w:rsidRPr="008603F0">
        <w:rPr>
          <w:rFonts w:ascii="Arial" w:hAnsi="Arial" w:cs="Arial"/>
        </w:rPr>
        <w:t xml:space="preserve">, I. L., </w:t>
      </w:r>
      <w:proofErr w:type="spellStart"/>
      <w:r w:rsidRPr="008603F0">
        <w:rPr>
          <w:rFonts w:ascii="Arial" w:hAnsi="Arial" w:cs="Arial"/>
        </w:rPr>
        <w:t>Ciobica</w:t>
      </w:r>
      <w:proofErr w:type="spellEnd"/>
      <w:r w:rsidRPr="008603F0">
        <w:rPr>
          <w:rFonts w:ascii="Arial" w:hAnsi="Arial" w:cs="Arial"/>
        </w:rPr>
        <w:t xml:space="preserve">, A., </w:t>
      </w:r>
      <w:proofErr w:type="spellStart"/>
      <w:r w:rsidRPr="008603F0">
        <w:rPr>
          <w:rFonts w:ascii="Arial" w:hAnsi="Arial" w:cs="Arial"/>
        </w:rPr>
        <w:t>Pădurariu</w:t>
      </w:r>
      <w:proofErr w:type="spellEnd"/>
      <w:r w:rsidRPr="008603F0">
        <w:rPr>
          <w:rFonts w:ascii="Arial" w:hAnsi="Arial" w:cs="Arial"/>
        </w:rPr>
        <w:t xml:space="preserve">, M., ... </w:t>
      </w:r>
      <w:r w:rsidRPr="008603F0">
        <w:rPr>
          <w:rFonts w:ascii="Arial" w:hAnsi="Arial" w:cs="Arial"/>
          <w:lang w:val="en-US"/>
        </w:rPr>
        <w:t>&amp; Iordache, A. (2024). Understanding functional neurological disorder: Recent insights and diagnostic challenges. </w:t>
      </w:r>
      <w:r w:rsidRPr="008603F0">
        <w:rPr>
          <w:rFonts w:ascii="Arial" w:hAnsi="Arial" w:cs="Arial"/>
          <w:i/>
          <w:iCs/>
          <w:lang w:val="en-US"/>
        </w:rPr>
        <w:t>International Journal of Molecular Sciences</w:t>
      </w:r>
      <w:r w:rsidRPr="008603F0">
        <w:rPr>
          <w:rFonts w:ascii="Arial" w:hAnsi="Arial" w:cs="Arial"/>
          <w:lang w:val="en-US"/>
        </w:rPr>
        <w:t>, </w:t>
      </w:r>
      <w:r w:rsidRPr="008603F0">
        <w:rPr>
          <w:rFonts w:ascii="Arial" w:hAnsi="Arial" w:cs="Arial"/>
          <w:i/>
          <w:iCs/>
          <w:lang w:val="en-US"/>
        </w:rPr>
        <w:t>25</w:t>
      </w:r>
      <w:r w:rsidRPr="008603F0">
        <w:rPr>
          <w:rFonts w:ascii="Arial" w:hAnsi="Arial" w:cs="Arial"/>
          <w:lang w:val="en-US"/>
        </w:rPr>
        <w:t>(8), 4470.</w:t>
      </w:r>
    </w:p>
    <w:p w14:paraId="6029ACAF"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McLoughlin, C., </w:t>
      </w:r>
      <w:proofErr w:type="spellStart"/>
      <w:r w:rsidRPr="008603F0">
        <w:rPr>
          <w:rFonts w:ascii="Arial" w:hAnsi="Arial" w:cs="Arial"/>
          <w:lang w:val="en-US"/>
        </w:rPr>
        <w:t>Hoeritzauer</w:t>
      </w:r>
      <w:proofErr w:type="spellEnd"/>
      <w:r w:rsidRPr="008603F0">
        <w:rPr>
          <w:rFonts w:ascii="Arial" w:hAnsi="Arial" w:cs="Arial"/>
          <w:lang w:val="en-US"/>
        </w:rPr>
        <w:t>, I., Cabreira, V., Aybek, S., Adams, C., Alty, J., ... &amp; McWhirter, L. (2023). Functional neurological disorder is a feminist issue. </w:t>
      </w:r>
      <w:r w:rsidRPr="008603F0">
        <w:rPr>
          <w:rFonts w:ascii="Arial" w:hAnsi="Arial" w:cs="Arial"/>
          <w:i/>
          <w:iCs/>
          <w:lang w:val="en-US"/>
        </w:rPr>
        <w:t>Journal of Neurology, Neurosurgery &amp; Psychiatry</w:t>
      </w:r>
      <w:r w:rsidRPr="008603F0">
        <w:rPr>
          <w:rFonts w:ascii="Arial" w:hAnsi="Arial" w:cs="Arial"/>
          <w:lang w:val="en-US"/>
        </w:rPr>
        <w:t>, </w:t>
      </w:r>
      <w:r w:rsidRPr="008603F0">
        <w:rPr>
          <w:rFonts w:ascii="Arial" w:hAnsi="Arial" w:cs="Arial"/>
          <w:i/>
          <w:iCs/>
          <w:lang w:val="en-US"/>
        </w:rPr>
        <w:t>94</w:t>
      </w:r>
      <w:r w:rsidRPr="008603F0">
        <w:rPr>
          <w:rFonts w:ascii="Arial" w:hAnsi="Arial" w:cs="Arial"/>
          <w:lang w:val="en-US"/>
        </w:rPr>
        <w:t>(10), 855-862.</w:t>
      </w:r>
    </w:p>
    <w:p w14:paraId="39D29876"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Nicholson, C., Edwards, M. J., Carson, A. J., Gardiner, P., Golder, D., Hayward, K., ... &amp; Stone, J. (2020). Occupational therapy consensus recommendations for functional neurological disorder. </w:t>
      </w:r>
      <w:r w:rsidRPr="008603F0">
        <w:rPr>
          <w:rFonts w:ascii="Arial" w:hAnsi="Arial" w:cs="Arial"/>
          <w:i/>
          <w:iCs/>
          <w:lang w:val="en-US"/>
        </w:rPr>
        <w:t>Journal of Neurology, Neurosurgery &amp; Psychiatry</w:t>
      </w:r>
      <w:r w:rsidRPr="008603F0">
        <w:rPr>
          <w:rFonts w:ascii="Arial" w:hAnsi="Arial" w:cs="Arial"/>
          <w:lang w:val="en-US"/>
        </w:rPr>
        <w:t>, </w:t>
      </w:r>
      <w:r w:rsidRPr="008603F0">
        <w:rPr>
          <w:rFonts w:ascii="Arial" w:hAnsi="Arial" w:cs="Arial"/>
          <w:i/>
          <w:iCs/>
          <w:lang w:val="en-US"/>
        </w:rPr>
        <w:t>91</w:t>
      </w:r>
      <w:r w:rsidRPr="008603F0">
        <w:rPr>
          <w:rFonts w:ascii="Arial" w:hAnsi="Arial" w:cs="Arial"/>
          <w:lang w:val="en-US"/>
        </w:rPr>
        <w:t>(10), 1037-1045.</w:t>
      </w:r>
    </w:p>
    <w:p w14:paraId="5F2FBF95"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Nicholson, T. R., Carson, A., Edwards, M. J., Goldstein, L. H., Hallett, M., Mildon, B., ... &amp; FND-COM (Functional Neurological Disorders Core Outcome Measures) Group. </w:t>
      </w:r>
      <w:r w:rsidRPr="008603F0">
        <w:rPr>
          <w:rFonts w:ascii="Arial" w:hAnsi="Arial" w:cs="Arial"/>
        </w:rPr>
        <w:lastRenderedPageBreak/>
        <w:t>(2020). Outcome measures for functional neurological disorder: a review of the theoretical complexities. </w:t>
      </w:r>
      <w:r w:rsidRPr="008603F0">
        <w:rPr>
          <w:rFonts w:ascii="Arial" w:hAnsi="Arial" w:cs="Arial"/>
          <w:i/>
          <w:iCs/>
        </w:rPr>
        <w:t>The Journal of neuropsychiatry and clinical neurosciences</w:t>
      </w:r>
      <w:r w:rsidRPr="008603F0">
        <w:rPr>
          <w:rFonts w:ascii="Arial" w:hAnsi="Arial" w:cs="Arial"/>
        </w:rPr>
        <w:t>, </w:t>
      </w:r>
      <w:r w:rsidRPr="008603F0">
        <w:rPr>
          <w:rFonts w:ascii="Arial" w:hAnsi="Arial" w:cs="Arial"/>
          <w:i/>
          <w:iCs/>
        </w:rPr>
        <w:t>32</w:t>
      </w:r>
      <w:r w:rsidRPr="008603F0">
        <w:rPr>
          <w:rFonts w:ascii="Arial" w:hAnsi="Arial" w:cs="Arial"/>
        </w:rPr>
        <w:t>(1), 33-42.</w:t>
      </w:r>
    </w:p>
    <w:p w14:paraId="45D5935E"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Nielsen, G., Stone, J., Lee, T. C., Goldstein, L. H., Marston, L., Hunter, R. M., ... &amp; </w:t>
      </w:r>
      <w:proofErr w:type="spellStart"/>
      <w:r w:rsidRPr="008603F0">
        <w:rPr>
          <w:rFonts w:ascii="Arial" w:hAnsi="Arial" w:cs="Arial"/>
          <w:lang w:val="en-US"/>
        </w:rPr>
        <w:t>Yogarajah</w:t>
      </w:r>
      <w:proofErr w:type="spellEnd"/>
      <w:r w:rsidRPr="008603F0">
        <w:rPr>
          <w:rFonts w:ascii="Arial" w:hAnsi="Arial" w:cs="Arial"/>
          <w:lang w:val="en-US"/>
        </w:rPr>
        <w:t xml:space="preserve">, M. (2024). Specialist physiotherapy for functional motor disorder in England and Scotland (Physio4FMD): a pragmatic, </w:t>
      </w:r>
      <w:proofErr w:type="spellStart"/>
      <w:r w:rsidRPr="008603F0">
        <w:rPr>
          <w:rFonts w:ascii="Arial" w:hAnsi="Arial" w:cs="Arial"/>
          <w:lang w:val="en-US"/>
        </w:rPr>
        <w:t>multicentre</w:t>
      </w:r>
      <w:proofErr w:type="spellEnd"/>
      <w:r w:rsidRPr="008603F0">
        <w:rPr>
          <w:rFonts w:ascii="Arial" w:hAnsi="Arial" w:cs="Arial"/>
          <w:lang w:val="en-US"/>
        </w:rPr>
        <w:t xml:space="preserve">, phase 3 </w:t>
      </w:r>
      <w:proofErr w:type="spellStart"/>
      <w:r w:rsidRPr="008603F0">
        <w:rPr>
          <w:rFonts w:ascii="Arial" w:hAnsi="Arial" w:cs="Arial"/>
          <w:lang w:val="en-US"/>
        </w:rPr>
        <w:t>randomised</w:t>
      </w:r>
      <w:proofErr w:type="spellEnd"/>
      <w:r w:rsidRPr="008603F0">
        <w:rPr>
          <w:rFonts w:ascii="Arial" w:hAnsi="Arial" w:cs="Arial"/>
          <w:lang w:val="en-US"/>
        </w:rPr>
        <w:t xml:space="preserve"> controlled trial. </w:t>
      </w:r>
      <w:r w:rsidRPr="008603F0">
        <w:rPr>
          <w:rFonts w:ascii="Arial" w:hAnsi="Arial" w:cs="Arial"/>
          <w:i/>
          <w:iCs/>
          <w:lang w:val="en-US"/>
        </w:rPr>
        <w:t>The Lancet Neurology</w:t>
      </w:r>
      <w:r w:rsidRPr="008603F0">
        <w:rPr>
          <w:rFonts w:ascii="Arial" w:hAnsi="Arial" w:cs="Arial"/>
          <w:lang w:val="en-US"/>
        </w:rPr>
        <w:t>, </w:t>
      </w:r>
      <w:r w:rsidRPr="008603F0">
        <w:rPr>
          <w:rFonts w:ascii="Arial" w:hAnsi="Arial" w:cs="Arial"/>
          <w:i/>
          <w:iCs/>
          <w:lang w:val="en-US"/>
        </w:rPr>
        <w:t>23</w:t>
      </w:r>
      <w:r w:rsidRPr="008603F0">
        <w:rPr>
          <w:rFonts w:ascii="Arial" w:hAnsi="Arial" w:cs="Arial"/>
          <w:lang w:val="en-US"/>
        </w:rPr>
        <w:t xml:space="preserve">(7), 675-686. </w:t>
      </w:r>
    </w:p>
    <w:p w14:paraId="2D8347A1"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Nielsen, G., Stone, J., Matthews, A., Brown, M., Sparkes, C., Farmer, R., ... &amp; Edwards, M. (2015). Physiotherapy for functional motor disorders: a consensus recommendation. </w:t>
      </w:r>
      <w:r w:rsidRPr="008603F0">
        <w:rPr>
          <w:rFonts w:ascii="Arial" w:hAnsi="Arial" w:cs="Arial"/>
          <w:i/>
          <w:iCs/>
          <w:lang w:val="en-US"/>
        </w:rPr>
        <w:t>Journal of Neurology, Neurosurgery &amp; Psychiatry</w:t>
      </w:r>
      <w:r w:rsidRPr="008603F0">
        <w:rPr>
          <w:rFonts w:ascii="Arial" w:hAnsi="Arial" w:cs="Arial"/>
          <w:lang w:val="en-US"/>
        </w:rPr>
        <w:t>, </w:t>
      </w:r>
      <w:r w:rsidRPr="008603F0">
        <w:rPr>
          <w:rFonts w:ascii="Arial" w:hAnsi="Arial" w:cs="Arial"/>
          <w:i/>
          <w:iCs/>
          <w:lang w:val="en-US"/>
        </w:rPr>
        <w:t>86</w:t>
      </w:r>
      <w:r w:rsidRPr="008603F0">
        <w:rPr>
          <w:rFonts w:ascii="Arial" w:hAnsi="Arial" w:cs="Arial"/>
          <w:lang w:val="en-US"/>
        </w:rPr>
        <w:t>(10), 1113-1119.</w:t>
      </w:r>
    </w:p>
    <w:p w14:paraId="205FB419"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O'Keeffe, S., Chowdhury, I., </w:t>
      </w:r>
      <w:proofErr w:type="spellStart"/>
      <w:r w:rsidRPr="008603F0">
        <w:rPr>
          <w:rFonts w:ascii="Arial" w:hAnsi="Arial" w:cs="Arial"/>
          <w:lang w:val="en-US"/>
        </w:rPr>
        <w:t>Sinanaj</w:t>
      </w:r>
      <w:proofErr w:type="spellEnd"/>
      <w:r w:rsidRPr="008603F0">
        <w:rPr>
          <w:rFonts w:ascii="Arial" w:hAnsi="Arial" w:cs="Arial"/>
          <w:lang w:val="en-US"/>
        </w:rPr>
        <w:t xml:space="preserve">, A., Ewang, I., Blain, C., Teodoro, T., ... &amp; </w:t>
      </w:r>
      <w:proofErr w:type="spellStart"/>
      <w:r w:rsidRPr="008603F0">
        <w:rPr>
          <w:rFonts w:ascii="Arial" w:hAnsi="Arial" w:cs="Arial"/>
          <w:lang w:val="en-US"/>
        </w:rPr>
        <w:t>Yogarajah</w:t>
      </w:r>
      <w:proofErr w:type="spellEnd"/>
      <w:r w:rsidRPr="008603F0">
        <w:rPr>
          <w:rFonts w:ascii="Arial" w:hAnsi="Arial" w:cs="Arial"/>
          <w:lang w:val="en-US"/>
        </w:rPr>
        <w:t>, M. (2021). A service evaluation of the experiences of patients with functional neurological disorders within the NHS. </w:t>
      </w:r>
      <w:r w:rsidRPr="008603F0">
        <w:rPr>
          <w:rFonts w:ascii="Arial" w:hAnsi="Arial" w:cs="Arial"/>
          <w:i/>
          <w:iCs/>
          <w:lang w:val="en-US"/>
        </w:rPr>
        <w:t>Frontiers in Neurology</w:t>
      </w:r>
      <w:r w:rsidRPr="008603F0">
        <w:rPr>
          <w:rFonts w:ascii="Arial" w:hAnsi="Arial" w:cs="Arial"/>
          <w:lang w:val="en-US"/>
        </w:rPr>
        <w:t>, </w:t>
      </w:r>
      <w:r w:rsidRPr="008603F0">
        <w:rPr>
          <w:rFonts w:ascii="Arial" w:hAnsi="Arial" w:cs="Arial"/>
          <w:i/>
          <w:iCs/>
          <w:lang w:val="en-US"/>
        </w:rPr>
        <w:t>12</w:t>
      </w:r>
      <w:r w:rsidRPr="008603F0">
        <w:rPr>
          <w:rFonts w:ascii="Arial" w:hAnsi="Arial" w:cs="Arial"/>
          <w:lang w:val="en-US"/>
        </w:rPr>
        <w:t xml:space="preserve">, 656466. </w:t>
      </w:r>
    </w:p>
    <w:p w14:paraId="128CD6EF"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Pagnini, F., Barbiani, D., Cavalera, C., Volpato, E., Grosso, F., Minazzi, G.A., </w:t>
      </w:r>
      <w:proofErr w:type="spellStart"/>
      <w:r w:rsidRPr="008603F0">
        <w:rPr>
          <w:rFonts w:ascii="Arial" w:hAnsi="Arial" w:cs="Arial"/>
          <w:lang w:val="en-US"/>
        </w:rPr>
        <w:t>Vailati</w:t>
      </w:r>
      <w:proofErr w:type="spellEnd"/>
      <w:r w:rsidRPr="008603F0">
        <w:rPr>
          <w:rFonts w:ascii="Arial" w:hAnsi="Arial" w:cs="Arial"/>
          <w:lang w:val="en-US"/>
        </w:rPr>
        <w:t xml:space="preserve"> Riboni, F., Graziano, F., Di Tella, S., Manzoni, G.M. &amp; Silveri, M.C., (2023). Placebo and nocebo effects as Bayesian-brain phenomena: The overlooked role of likelihood and attention. </w:t>
      </w:r>
      <w:r w:rsidRPr="008603F0">
        <w:rPr>
          <w:rFonts w:ascii="Arial" w:hAnsi="Arial" w:cs="Arial"/>
          <w:i/>
          <w:iCs/>
          <w:lang w:val="en-US"/>
        </w:rPr>
        <w:t>Perspectives on Psychological Science</w:t>
      </w:r>
      <w:r w:rsidRPr="008603F0">
        <w:rPr>
          <w:rFonts w:ascii="Arial" w:hAnsi="Arial" w:cs="Arial"/>
          <w:lang w:val="en-US"/>
        </w:rPr>
        <w:t>, 18(5), pp.1217–1229.</w:t>
      </w:r>
    </w:p>
    <w:p w14:paraId="401E5CFA"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Pandey, S., Olsen, A., Perez-Cueto, F. J., &amp; Thomsen, M. (2023). Nudging toward sustainable food consumption at university canteens: a systematic review and meta-analysis. </w:t>
      </w:r>
      <w:r w:rsidRPr="008603F0">
        <w:rPr>
          <w:rFonts w:ascii="Arial" w:hAnsi="Arial" w:cs="Arial"/>
          <w:i/>
          <w:iCs/>
        </w:rPr>
        <w:t xml:space="preserve">Journal of nutrition education and </w:t>
      </w:r>
      <w:proofErr w:type="spellStart"/>
      <w:r w:rsidRPr="008603F0">
        <w:rPr>
          <w:rFonts w:ascii="Arial" w:hAnsi="Arial" w:cs="Arial"/>
          <w:i/>
          <w:iCs/>
        </w:rPr>
        <w:t>behavior</w:t>
      </w:r>
      <w:proofErr w:type="spellEnd"/>
      <w:r w:rsidRPr="008603F0">
        <w:rPr>
          <w:rFonts w:ascii="Arial" w:hAnsi="Arial" w:cs="Arial"/>
        </w:rPr>
        <w:t>, </w:t>
      </w:r>
      <w:r w:rsidRPr="008603F0">
        <w:rPr>
          <w:rFonts w:ascii="Arial" w:hAnsi="Arial" w:cs="Arial"/>
          <w:i/>
          <w:iCs/>
        </w:rPr>
        <w:t>55</w:t>
      </w:r>
      <w:r w:rsidRPr="008603F0">
        <w:rPr>
          <w:rFonts w:ascii="Arial" w:hAnsi="Arial" w:cs="Arial"/>
        </w:rPr>
        <w:t>(12), 894-904.</w:t>
      </w:r>
    </w:p>
    <w:p w14:paraId="67E1A79A"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Paredes-Echeverri, S., Maggio, J., Bègue, I., Pick, S., Nicholson, T. R., &amp; Perez, D. L. (2022). Autonomic, endocrine, and inflammation profiles in functional neurological disorder: a systematic review and meta-analysis. </w:t>
      </w:r>
      <w:r w:rsidRPr="008603F0">
        <w:rPr>
          <w:rFonts w:ascii="Arial" w:hAnsi="Arial" w:cs="Arial"/>
          <w:i/>
          <w:iCs/>
          <w:lang w:val="en-US"/>
        </w:rPr>
        <w:t>The Journal of neuropsychiatry and clinical neurosciences</w:t>
      </w:r>
      <w:r w:rsidRPr="008603F0">
        <w:rPr>
          <w:rFonts w:ascii="Arial" w:hAnsi="Arial" w:cs="Arial"/>
          <w:lang w:val="en-US"/>
        </w:rPr>
        <w:t>, </w:t>
      </w:r>
      <w:r w:rsidRPr="008603F0">
        <w:rPr>
          <w:rFonts w:ascii="Arial" w:hAnsi="Arial" w:cs="Arial"/>
          <w:i/>
          <w:iCs/>
          <w:lang w:val="en-US"/>
        </w:rPr>
        <w:t>34</w:t>
      </w:r>
      <w:r w:rsidRPr="008603F0">
        <w:rPr>
          <w:rFonts w:ascii="Arial" w:hAnsi="Arial" w:cs="Arial"/>
          <w:lang w:val="en-US"/>
        </w:rPr>
        <w:t>(1), 30-43.</w:t>
      </w:r>
    </w:p>
    <w:p w14:paraId="56E7B568"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Petersen, M. A., Ryu, J. K., &amp; </w:t>
      </w:r>
      <w:proofErr w:type="spellStart"/>
      <w:r w:rsidRPr="008603F0">
        <w:rPr>
          <w:rFonts w:ascii="Arial" w:hAnsi="Arial" w:cs="Arial"/>
        </w:rPr>
        <w:t>Akassoglou</w:t>
      </w:r>
      <w:proofErr w:type="spellEnd"/>
      <w:r w:rsidRPr="008603F0">
        <w:rPr>
          <w:rFonts w:ascii="Arial" w:hAnsi="Arial" w:cs="Arial"/>
        </w:rPr>
        <w:t>, K. (2018). Fibrinogen in neurological diseases: mechanisms, imaging and therapeutics. </w:t>
      </w:r>
      <w:r w:rsidRPr="008603F0">
        <w:rPr>
          <w:rFonts w:ascii="Arial" w:hAnsi="Arial" w:cs="Arial"/>
          <w:i/>
          <w:iCs/>
        </w:rPr>
        <w:t>Nature Reviews Neuroscience</w:t>
      </w:r>
      <w:r w:rsidRPr="008603F0">
        <w:rPr>
          <w:rFonts w:ascii="Arial" w:hAnsi="Arial" w:cs="Arial"/>
        </w:rPr>
        <w:t>, </w:t>
      </w:r>
      <w:r w:rsidRPr="008603F0">
        <w:rPr>
          <w:rFonts w:ascii="Arial" w:hAnsi="Arial" w:cs="Arial"/>
          <w:i/>
          <w:iCs/>
        </w:rPr>
        <w:t>19</w:t>
      </w:r>
      <w:r w:rsidRPr="008603F0">
        <w:rPr>
          <w:rFonts w:ascii="Arial" w:hAnsi="Arial" w:cs="Arial"/>
        </w:rPr>
        <w:t>(5), 283-301.</w:t>
      </w:r>
    </w:p>
    <w:p w14:paraId="1227374B"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Pick, S., Goldstein, L. H., Perez, D. L., &amp; Nicholson, T. R. (2018). Emotional processing in functional neurological disorder: a review, biopsychosocial model and research agenda. </w:t>
      </w:r>
      <w:r w:rsidRPr="008603F0">
        <w:rPr>
          <w:rFonts w:ascii="Arial" w:hAnsi="Arial" w:cs="Arial"/>
          <w:i/>
          <w:iCs/>
        </w:rPr>
        <w:t>Journal of Neurology, Neurosurgery &amp; Psychiatry</w:t>
      </w:r>
      <w:r w:rsidRPr="008603F0">
        <w:rPr>
          <w:rFonts w:ascii="Arial" w:hAnsi="Arial" w:cs="Arial"/>
        </w:rPr>
        <w:t>.</w:t>
      </w:r>
    </w:p>
    <w:p w14:paraId="0580E9ED"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Popkirov, S., Asadi</w:t>
      </w:r>
      <w:r w:rsidRPr="008603F0">
        <w:rPr>
          <w:rFonts w:ascii="Cambria Math" w:hAnsi="Cambria Math" w:cs="Cambria Math"/>
        </w:rPr>
        <w:t>‐</w:t>
      </w:r>
      <w:r w:rsidRPr="008603F0">
        <w:rPr>
          <w:rFonts w:ascii="Arial" w:hAnsi="Arial" w:cs="Arial"/>
        </w:rPr>
        <w:t xml:space="preserve">Pooya, A. A., Duncan, R., Gigineishvili, D., </w:t>
      </w:r>
      <w:proofErr w:type="spellStart"/>
      <w:r w:rsidRPr="008603F0">
        <w:rPr>
          <w:rFonts w:ascii="Arial" w:hAnsi="Arial" w:cs="Arial"/>
        </w:rPr>
        <w:t>Hingray</w:t>
      </w:r>
      <w:proofErr w:type="spellEnd"/>
      <w:r w:rsidRPr="008603F0">
        <w:rPr>
          <w:rFonts w:ascii="Arial" w:hAnsi="Arial" w:cs="Arial"/>
        </w:rPr>
        <w:t>, C., Miguel Kanner, A., ... &amp; ILAE PNES Task Force. (2019). The aetiology of psychogenic non</w:t>
      </w:r>
      <w:r w:rsidRPr="008603F0">
        <w:rPr>
          <w:rFonts w:ascii="Cambria Math" w:hAnsi="Cambria Math" w:cs="Cambria Math"/>
        </w:rPr>
        <w:t>‐</w:t>
      </w:r>
      <w:r w:rsidRPr="008603F0">
        <w:rPr>
          <w:rFonts w:ascii="Arial" w:hAnsi="Arial" w:cs="Arial"/>
        </w:rPr>
        <w:t>epileptic seizures: risk factors and comorbidities. </w:t>
      </w:r>
      <w:r w:rsidRPr="008603F0">
        <w:rPr>
          <w:rFonts w:ascii="Arial" w:hAnsi="Arial" w:cs="Arial"/>
          <w:i/>
          <w:iCs/>
        </w:rPr>
        <w:t>Epileptic disorders</w:t>
      </w:r>
      <w:r w:rsidRPr="008603F0">
        <w:rPr>
          <w:rFonts w:ascii="Arial" w:hAnsi="Arial" w:cs="Arial"/>
        </w:rPr>
        <w:t>, </w:t>
      </w:r>
      <w:r w:rsidRPr="008603F0">
        <w:rPr>
          <w:rFonts w:ascii="Arial" w:hAnsi="Arial" w:cs="Arial"/>
          <w:i/>
          <w:iCs/>
        </w:rPr>
        <w:t>21</w:t>
      </w:r>
      <w:r w:rsidRPr="008603F0">
        <w:rPr>
          <w:rFonts w:ascii="Arial" w:hAnsi="Arial" w:cs="Arial"/>
        </w:rPr>
        <w:t>(6), 529-547.</w:t>
      </w:r>
    </w:p>
    <w:p w14:paraId="3D9AECFC"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lang w:val="en-US"/>
        </w:rPr>
        <w:t>Pringsheim</w:t>
      </w:r>
      <w:proofErr w:type="spellEnd"/>
      <w:r w:rsidRPr="008603F0">
        <w:rPr>
          <w:rFonts w:ascii="Arial" w:hAnsi="Arial" w:cs="Arial"/>
          <w:lang w:val="en-US"/>
        </w:rPr>
        <w:t xml:space="preserve">, T., Ganos, C., Nilles, C., Cavanna, A. E., Gilbert, D. L., Greenberg, E., ... &amp; Martino, D. (2023). European Society for the study of Tourette syndrome 2022 </w:t>
      </w:r>
      <w:r w:rsidRPr="008603F0">
        <w:rPr>
          <w:rFonts w:ascii="Arial" w:hAnsi="Arial" w:cs="Arial"/>
          <w:lang w:val="en-US"/>
        </w:rPr>
        <w:lastRenderedPageBreak/>
        <w:t>criteria for clinical diagnosis of functional tic</w:t>
      </w:r>
      <w:r w:rsidRPr="008603F0">
        <w:rPr>
          <w:rFonts w:ascii="Cambria Math" w:hAnsi="Cambria Math" w:cs="Cambria Math"/>
          <w:lang w:val="en-US"/>
        </w:rPr>
        <w:t>‐</w:t>
      </w:r>
      <w:r w:rsidRPr="008603F0">
        <w:rPr>
          <w:rFonts w:ascii="Arial" w:hAnsi="Arial" w:cs="Arial"/>
          <w:lang w:val="en-US"/>
        </w:rPr>
        <w:t xml:space="preserve">like </w:t>
      </w:r>
      <w:proofErr w:type="spellStart"/>
      <w:r w:rsidRPr="008603F0">
        <w:rPr>
          <w:rFonts w:ascii="Arial" w:hAnsi="Arial" w:cs="Arial"/>
          <w:lang w:val="en-US"/>
        </w:rPr>
        <w:t>behaviours</w:t>
      </w:r>
      <w:proofErr w:type="spellEnd"/>
      <w:r w:rsidRPr="008603F0">
        <w:rPr>
          <w:rFonts w:ascii="Arial" w:hAnsi="Arial" w:cs="Arial"/>
          <w:lang w:val="en-US"/>
        </w:rPr>
        <w:t>: international consensus from experts in tic disorders. </w:t>
      </w:r>
      <w:r w:rsidRPr="008603F0">
        <w:rPr>
          <w:rFonts w:ascii="Arial" w:hAnsi="Arial" w:cs="Arial"/>
          <w:i/>
          <w:iCs/>
          <w:lang w:val="en-US"/>
        </w:rPr>
        <w:t>European Journal of Neurology</w:t>
      </w:r>
      <w:r w:rsidRPr="008603F0">
        <w:rPr>
          <w:rFonts w:ascii="Arial" w:hAnsi="Arial" w:cs="Arial"/>
          <w:lang w:val="en-US"/>
        </w:rPr>
        <w:t>, </w:t>
      </w:r>
      <w:r w:rsidRPr="008603F0">
        <w:rPr>
          <w:rFonts w:ascii="Arial" w:hAnsi="Arial" w:cs="Arial"/>
          <w:i/>
          <w:iCs/>
          <w:lang w:val="en-US"/>
        </w:rPr>
        <w:t>30</w:t>
      </w:r>
      <w:r w:rsidRPr="008603F0">
        <w:rPr>
          <w:rFonts w:ascii="Arial" w:hAnsi="Arial" w:cs="Arial"/>
          <w:lang w:val="en-US"/>
        </w:rPr>
        <w:t>(4), 902-910.</w:t>
      </w:r>
    </w:p>
    <w:p w14:paraId="7B8248C0"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lang w:val="en-US"/>
        </w:rPr>
        <w:t>Pritomanova</w:t>
      </w:r>
      <w:proofErr w:type="spellEnd"/>
      <w:r w:rsidRPr="008603F0">
        <w:rPr>
          <w:rFonts w:ascii="Arial" w:hAnsi="Arial" w:cs="Arial"/>
          <w:lang w:val="en-US"/>
        </w:rPr>
        <w:t>, I., Cope, S. R., James, B., Edwards, M. J., Smith, J. G., El-</w:t>
      </w:r>
      <w:proofErr w:type="spellStart"/>
      <w:r w:rsidRPr="008603F0">
        <w:rPr>
          <w:rFonts w:ascii="Arial" w:hAnsi="Arial" w:cs="Arial"/>
          <w:lang w:val="en-US"/>
        </w:rPr>
        <w:t>Leithy</w:t>
      </w:r>
      <w:proofErr w:type="spellEnd"/>
      <w:r w:rsidRPr="008603F0">
        <w:rPr>
          <w:rFonts w:ascii="Arial" w:hAnsi="Arial" w:cs="Arial"/>
          <w:lang w:val="en-US"/>
        </w:rPr>
        <w:t>, S., ... &amp; Billings, J. (2026). The journey to diagnosis and care of functional neurological disorder (FND). </w:t>
      </w:r>
      <w:proofErr w:type="spellStart"/>
      <w:r w:rsidRPr="008603F0">
        <w:rPr>
          <w:rFonts w:ascii="Arial" w:hAnsi="Arial" w:cs="Arial"/>
          <w:i/>
          <w:iCs/>
          <w:lang w:val="en-US"/>
        </w:rPr>
        <w:t>Plos</w:t>
      </w:r>
      <w:proofErr w:type="spellEnd"/>
      <w:r w:rsidRPr="008603F0">
        <w:rPr>
          <w:rFonts w:ascii="Arial" w:hAnsi="Arial" w:cs="Arial"/>
          <w:i/>
          <w:iCs/>
          <w:lang w:val="en-US"/>
        </w:rPr>
        <w:t xml:space="preserve"> one</w:t>
      </w:r>
      <w:r w:rsidRPr="008603F0">
        <w:rPr>
          <w:rFonts w:ascii="Arial" w:hAnsi="Arial" w:cs="Arial"/>
          <w:lang w:val="en-US"/>
        </w:rPr>
        <w:t>, </w:t>
      </w:r>
      <w:r w:rsidRPr="008603F0">
        <w:rPr>
          <w:rFonts w:ascii="Arial" w:hAnsi="Arial" w:cs="Arial"/>
          <w:i/>
          <w:iCs/>
          <w:lang w:val="en-US"/>
        </w:rPr>
        <w:t>21</w:t>
      </w:r>
      <w:r w:rsidRPr="008603F0">
        <w:rPr>
          <w:rFonts w:ascii="Arial" w:hAnsi="Arial" w:cs="Arial"/>
          <w:lang w:val="en-US"/>
        </w:rPr>
        <w:t>(4), e0328321.</w:t>
      </w:r>
    </w:p>
    <w:p w14:paraId="502DD959"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lang w:val="en-US"/>
        </w:rPr>
        <w:t>Pritomanova</w:t>
      </w:r>
      <w:proofErr w:type="spellEnd"/>
      <w:r w:rsidRPr="008603F0">
        <w:rPr>
          <w:rFonts w:ascii="Arial" w:hAnsi="Arial" w:cs="Arial"/>
          <w:lang w:val="en-US"/>
        </w:rPr>
        <w:t>, I., Cope, S. R., James, B., Edwards, M. J., Smith, J. G., El-</w:t>
      </w:r>
      <w:proofErr w:type="spellStart"/>
      <w:r w:rsidRPr="008603F0">
        <w:rPr>
          <w:rFonts w:ascii="Arial" w:hAnsi="Arial" w:cs="Arial"/>
          <w:lang w:val="en-US"/>
        </w:rPr>
        <w:t>Leithy</w:t>
      </w:r>
      <w:proofErr w:type="spellEnd"/>
      <w:r w:rsidRPr="008603F0">
        <w:rPr>
          <w:rFonts w:ascii="Arial" w:hAnsi="Arial" w:cs="Arial"/>
          <w:lang w:val="en-US"/>
        </w:rPr>
        <w:t>, S., ... &amp; Billings, J. (2025). The journey to a diagnosis of Functional Neurological Disorder (FND). </w:t>
      </w:r>
      <w:proofErr w:type="spellStart"/>
      <w:r w:rsidRPr="008603F0">
        <w:rPr>
          <w:rFonts w:ascii="Arial" w:hAnsi="Arial" w:cs="Arial"/>
          <w:i/>
          <w:iCs/>
          <w:lang w:val="en-US"/>
        </w:rPr>
        <w:t>medRxiv</w:t>
      </w:r>
      <w:proofErr w:type="spellEnd"/>
      <w:r w:rsidRPr="008603F0">
        <w:rPr>
          <w:rFonts w:ascii="Arial" w:hAnsi="Arial" w:cs="Arial"/>
          <w:lang w:val="en-US"/>
        </w:rPr>
        <w:t>, 2025-07.</w:t>
      </w:r>
    </w:p>
    <w:p w14:paraId="09F7FEE1"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rPr>
      </w:pPr>
      <w:r w:rsidRPr="008603F0">
        <w:rPr>
          <w:rFonts w:ascii="Arial" w:hAnsi="Arial" w:cs="Arial"/>
        </w:rPr>
        <w:t xml:space="preserve">Raber, J., Pittman-Polletta, B. R., &amp; </w:t>
      </w:r>
      <w:proofErr w:type="spellStart"/>
      <w:r w:rsidRPr="008603F0">
        <w:rPr>
          <w:rFonts w:ascii="Arial" w:hAnsi="Arial" w:cs="Arial"/>
        </w:rPr>
        <w:t>Rastmanesh</w:t>
      </w:r>
      <w:proofErr w:type="spellEnd"/>
      <w:r w:rsidRPr="008603F0">
        <w:rPr>
          <w:rFonts w:ascii="Arial" w:hAnsi="Arial" w:cs="Arial"/>
        </w:rPr>
        <w:t>, R. (2024). Novel applications of Bayesian and other models in translational neuroscience. </w:t>
      </w:r>
      <w:r w:rsidRPr="008603F0">
        <w:rPr>
          <w:rFonts w:ascii="Arial" w:hAnsi="Arial" w:cs="Arial"/>
          <w:i/>
          <w:iCs/>
        </w:rPr>
        <w:t>Frontiers in Neuroscience</w:t>
      </w:r>
      <w:r w:rsidRPr="008603F0">
        <w:rPr>
          <w:rFonts w:ascii="Arial" w:hAnsi="Arial" w:cs="Arial"/>
        </w:rPr>
        <w:t>, </w:t>
      </w:r>
      <w:r w:rsidRPr="008603F0">
        <w:rPr>
          <w:rFonts w:ascii="Arial" w:hAnsi="Arial" w:cs="Arial"/>
          <w:i/>
          <w:iCs/>
        </w:rPr>
        <w:t>18</w:t>
      </w:r>
      <w:r w:rsidRPr="008603F0">
        <w:rPr>
          <w:rFonts w:ascii="Arial" w:hAnsi="Arial" w:cs="Arial"/>
        </w:rPr>
        <w:t>, 1373633.</w:t>
      </w:r>
    </w:p>
    <w:p w14:paraId="09F9C586"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Ritterbusch, G. D., &amp; Teichmann, M. R. (2023). Defining the metaverse: A systematic literature review. </w:t>
      </w:r>
      <w:proofErr w:type="spellStart"/>
      <w:r w:rsidRPr="008603F0">
        <w:rPr>
          <w:rFonts w:ascii="Arial" w:hAnsi="Arial" w:cs="Arial"/>
          <w:i/>
          <w:iCs/>
        </w:rPr>
        <w:t>Ieee</w:t>
      </w:r>
      <w:proofErr w:type="spellEnd"/>
      <w:r w:rsidRPr="008603F0">
        <w:rPr>
          <w:rFonts w:ascii="Arial" w:hAnsi="Arial" w:cs="Arial"/>
          <w:i/>
          <w:iCs/>
        </w:rPr>
        <w:t xml:space="preserve"> Access</w:t>
      </w:r>
      <w:r w:rsidRPr="008603F0">
        <w:rPr>
          <w:rFonts w:ascii="Arial" w:hAnsi="Arial" w:cs="Arial"/>
        </w:rPr>
        <w:t>, </w:t>
      </w:r>
      <w:r w:rsidRPr="008603F0">
        <w:rPr>
          <w:rFonts w:ascii="Arial" w:hAnsi="Arial" w:cs="Arial"/>
          <w:i/>
          <w:iCs/>
        </w:rPr>
        <w:t>11</w:t>
      </w:r>
      <w:r w:rsidRPr="008603F0">
        <w:rPr>
          <w:rFonts w:ascii="Arial" w:hAnsi="Arial" w:cs="Arial"/>
        </w:rPr>
        <w:t>, 12368-12377.</w:t>
      </w:r>
    </w:p>
    <w:p w14:paraId="4E1B599B"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Russell, L., Butler, L., Lovegrove, C., Owens, C., Roberts, L., Yates, P., Carrick, R., Amoako, A. &amp; Price, C., (2022). Developing a multidisciplinary pathway for functional neurological disorders in a UK National Health Service: The Exeter model. </w:t>
      </w:r>
      <w:r w:rsidRPr="008603F0">
        <w:rPr>
          <w:rFonts w:ascii="Arial" w:hAnsi="Arial" w:cs="Arial"/>
          <w:i/>
          <w:iCs/>
          <w:lang w:val="en-US"/>
        </w:rPr>
        <w:t>ACNR: Advances in Clinical Neuroscience and Rehabilitation</w:t>
      </w:r>
      <w:r w:rsidRPr="008603F0">
        <w:rPr>
          <w:rFonts w:ascii="Arial" w:hAnsi="Arial" w:cs="Arial"/>
          <w:lang w:val="en-US"/>
        </w:rPr>
        <w:t>.</w:t>
      </w:r>
    </w:p>
    <w:p w14:paraId="0A49646E"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Salim, S. (2017). Oxidative stress and the central nervous system. </w:t>
      </w:r>
      <w:r w:rsidRPr="008603F0">
        <w:rPr>
          <w:rFonts w:ascii="Arial" w:hAnsi="Arial" w:cs="Arial"/>
          <w:i/>
          <w:iCs/>
        </w:rPr>
        <w:t>The Journal of pharmacology and experimental therapeutics</w:t>
      </w:r>
      <w:r w:rsidRPr="008603F0">
        <w:rPr>
          <w:rFonts w:ascii="Arial" w:hAnsi="Arial" w:cs="Arial"/>
        </w:rPr>
        <w:t>, </w:t>
      </w:r>
      <w:r w:rsidRPr="008603F0">
        <w:rPr>
          <w:rFonts w:ascii="Arial" w:hAnsi="Arial" w:cs="Arial"/>
          <w:i/>
          <w:iCs/>
        </w:rPr>
        <w:t>360</w:t>
      </w:r>
      <w:r w:rsidRPr="008603F0">
        <w:rPr>
          <w:rFonts w:ascii="Arial" w:hAnsi="Arial" w:cs="Arial"/>
        </w:rPr>
        <w:t>(1), 201-205.</w:t>
      </w:r>
    </w:p>
    <w:p w14:paraId="3C9E90A0"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Smela, B., Toumi, M., </w:t>
      </w:r>
      <w:proofErr w:type="spellStart"/>
      <w:r w:rsidRPr="008603F0">
        <w:rPr>
          <w:rFonts w:ascii="Arial" w:hAnsi="Arial" w:cs="Arial"/>
        </w:rPr>
        <w:t>Świerk</w:t>
      </w:r>
      <w:proofErr w:type="spellEnd"/>
      <w:r w:rsidRPr="008603F0">
        <w:rPr>
          <w:rFonts w:ascii="Arial" w:hAnsi="Arial" w:cs="Arial"/>
        </w:rPr>
        <w:t>, K., Clement, F., Biernikiewicz, M., Clay, E., &amp; Boyer, L. (2023). Rapid literature review: definition and methodology. </w:t>
      </w:r>
      <w:r w:rsidRPr="008603F0">
        <w:rPr>
          <w:rFonts w:ascii="Arial" w:hAnsi="Arial" w:cs="Arial"/>
          <w:i/>
          <w:iCs/>
        </w:rPr>
        <w:t>Journal of market access &amp; health policy</w:t>
      </w:r>
      <w:r w:rsidRPr="008603F0">
        <w:rPr>
          <w:rFonts w:ascii="Arial" w:hAnsi="Arial" w:cs="Arial"/>
        </w:rPr>
        <w:t>, </w:t>
      </w:r>
      <w:r w:rsidRPr="008603F0">
        <w:rPr>
          <w:rFonts w:ascii="Arial" w:hAnsi="Arial" w:cs="Arial"/>
          <w:i/>
          <w:iCs/>
        </w:rPr>
        <w:t>11</w:t>
      </w:r>
      <w:r w:rsidRPr="008603F0">
        <w:rPr>
          <w:rFonts w:ascii="Arial" w:hAnsi="Arial" w:cs="Arial"/>
        </w:rPr>
        <w:t>(1).</w:t>
      </w:r>
    </w:p>
    <w:p w14:paraId="2A1F1A9A"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Squires, V. (2023). Thematic analysis. In </w:t>
      </w:r>
      <w:r w:rsidRPr="008603F0">
        <w:rPr>
          <w:rFonts w:ascii="Arial" w:hAnsi="Arial" w:cs="Arial"/>
          <w:i/>
          <w:iCs/>
        </w:rPr>
        <w:t>Varieties of qualitative research methods: Selected contextual perspectives</w:t>
      </w:r>
      <w:r w:rsidRPr="008603F0">
        <w:rPr>
          <w:rFonts w:ascii="Arial" w:hAnsi="Arial" w:cs="Arial"/>
        </w:rPr>
        <w:t> (pp. 463-468). Cham: Springer International Publishing.</w:t>
      </w:r>
    </w:p>
    <w:p w14:paraId="064C3C92"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Stone, J., Burton, C., &amp; Carson, A. (2020). Recognising and explaining functional neurological disorder. </w:t>
      </w:r>
      <w:proofErr w:type="spellStart"/>
      <w:r w:rsidRPr="008603F0">
        <w:rPr>
          <w:rFonts w:ascii="Arial" w:hAnsi="Arial" w:cs="Arial"/>
          <w:i/>
          <w:iCs/>
        </w:rPr>
        <w:t>bmj</w:t>
      </w:r>
      <w:proofErr w:type="spellEnd"/>
      <w:r w:rsidRPr="008603F0">
        <w:rPr>
          <w:rFonts w:ascii="Arial" w:hAnsi="Arial" w:cs="Arial"/>
        </w:rPr>
        <w:t>, </w:t>
      </w:r>
      <w:r w:rsidRPr="008603F0">
        <w:rPr>
          <w:rFonts w:ascii="Arial" w:hAnsi="Arial" w:cs="Arial"/>
          <w:i/>
          <w:iCs/>
        </w:rPr>
        <w:t>371</w:t>
      </w:r>
      <w:r w:rsidRPr="008603F0">
        <w:rPr>
          <w:rFonts w:ascii="Arial" w:hAnsi="Arial" w:cs="Arial"/>
        </w:rPr>
        <w:t>.</w:t>
      </w:r>
    </w:p>
    <w:p w14:paraId="35BC707A"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proofErr w:type="spellStart"/>
      <w:r w:rsidRPr="008603F0">
        <w:rPr>
          <w:rFonts w:ascii="Arial" w:hAnsi="Arial" w:cs="Arial"/>
        </w:rPr>
        <w:t>Syriani</w:t>
      </w:r>
      <w:proofErr w:type="spellEnd"/>
      <w:r w:rsidRPr="008603F0">
        <w:rPr>
          <w:rFonts w:ascii="Arial" w:hAnsi="Arial" w:cs="Arial"/>
        </w:rPr>
        <w:t>, E., David, I., &amp; Kumar, G. (2024). Screening articles for systematic reviews with ChatGPT. </w:t>
      </w:r>
      <w:r w:rsidRPr="008603F0">
        <w:rPr>
          <w:rFonts w:ascii="Arial" w:hAnsi="Arial" w:cs="Arial"/>
          <w:i/>
          <w:iCs/>
        </w:rPr>
        <w:t>Journal of Computer Languages</w:t>
      </w:r>
      <w:r w:rsidRPr="008603F0">
        <w:rPr>
          <w:rFonts w:ascii="Arial" w:hAnsi="Arial" w:cs="Arial"/>
        </w:rPr>
        <w:t>, </w:t>
      </w:r>
      <w:r w:rsidRPr="008603F0">
        <w:rPr>
          <w:rFonts w:ascii="Arial" w:hAnsi="Arial" w:cs="Arial"/>
          <w:i/>
          <w:iCs/>
        </w:rPr>
        <w:t>80</w:t>
      </w:r>
      <w:r w:rsidRPr="008603F0">
        <w:rPr>
          <w:rFonts w:ascii="Arial" w:hAnsi="Arial" w:cs="Arial"/>
        </w:rPr>
        <w:t>, 101287.</w:t>
      </w:r>
    </w:p>
    <w:p w14:paraId="1933BE15"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Tait, L., Tamagnini, F., Stothart, G., </w:t>
      </w:r>
      <w:proofErr w:type="spellStart"/>
      <w:r w:rsidRPr="008603F0">
        <w:rPr>
          <w:rFonts w:ascii="Arial" w:hAnsi="Arial" w:cs="Arial"/>
        </w:rPr>
        <w:t>Barvas</w:t>
      </w:r>
      <w:proofErr w:type="spellEnd"/>
      <w:r w:rsidRPr="008603F0">
        <w:rPr>
          <w:rFonts w:ascii="Arial" w:hAnsi="Arial" w:cs="Arial"/>
        </w:rPr>
        <w:t xml:space="preserve">, E., </w:t>
      </w:r>
      <w:proofErr w:type="spellStart"/>
      <w:r w:rsidRPr="008603F0">
        <w:rPr>
          <w:rFonts w:ascii="Arial" w:hAnsi="Arial" w:cs="Arial"/>
        </w:rPr>
        <w:t>Monaldini</w:t>
      </w:r>
      <w:proofErr w:type="spellEnd"/>
      <w:r w:rsidRPr="008603F0">
        <w:rPr>
          <w:rFonts w:ascii="Arial" w:hAnsi="Arial" w:cs="Arial"/>
        </w:rPr>
        <w:t>, C., Frusciante, R., ... &amp; Goodfellow, M. (2020). EEG microstate complexity for aiding early diagnosis of Alzheimer’s disease. </w:t>
      </w:r>
      <w:r w:rsidRPr="008603F0">
        <w:rPr>
          <w:rFonts w:ascii="Arial" w:hAnsi="Arial" w:cs="Arial"/>
          <w:i/>
          <w:iCs/>
        </w:rPr>
        <w:t>Scientific reports</w:t>
      </w:r>
      <w:r w:rsidRPr="008603F0">
        <w:rPr>
          <w:rFonts w:ascii="Arial" w:hAnsi="Arial" w:cs="Arial"/>
        </w:rPr>
        <w:t>, </w:t>
      </w:r>
      <w:r w:rsidRPr="008603F0">
        <w:rPr>
          <w:rFonts w:ascii="Arial" w:hAnsi="Arial" w:cs="Arial"/>
          <w:i/>
          <w:iCs/>
        </w:rPr>
        <w:t>10</w:t>
      </w:r>
      <w:r w:rsidRPr="008603F0">
        <w:rPr>
          <w:rFonts w:ascii="Arial" w:hAnsi="Arial" w:cs="Arial"/>
        </w:rPr>
        <w:t>(1), 17627.</w:t>
      </w:r>
    </w:p>
    <w:p w14:paraId="710FE339"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 xml:space="preserve">Tallentire, J., </w:t>
      </w:r>
      <w:proofErr w:type="spellStart"/>
      <w:r w:rsidRPr="008603F0">
        <w:rPr>
          <w:rFonts w:ascii="Arial" w:hAnsi="Arial" w:cs="Arial"/>
          <w:lang w:val="en-US"/>
        </w:rPr>
        <w:t>Masaarane</w:t>
      </w:r>
      <w:proofErr w:type="spellEnd"/>
      <w:r w:rsidRPr="008603F0">
        <w:rPr>
          <w:rFonts w:ascii="Arial" w:hAnsi="Arial" w:cs="Arial"/>
          <w:lang w:val="en-US"/>
        </w:rPr>
        <w:t>, B., Ganguli, P., &amp; Das, A. (2026). Functional neurological disorder (FND) in Primary Care: A Survey of General Practitioners’ Knowledge, Attitudes and Practices.</w:t>
      </w:r>
    </w:p>
    <w:p w14:paraId="098CF95F"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lastRenderedPageBreak/>
        <w:t xml:space="preserve">Van Veluw, S. J., Shih, A. Y., Smith, E. E., Chen, C., Schneider, J. A., Wardlaw, J. M., ... &amp; </w:t>
      </w:r>
      <w:proofErr w:type="spellStart"/>
      <w:r w:rsidRPr="008603F0">
        <w:rPr>
          <w:rFonts w:ascii="Arial" w:hAnsi="Arial" w:cs="Arial"/>
        </w:rPr>
        <w:t>Biessels</w:t>
      </w:r>
      <w:proofErr w:type="spellEnd"/>
      <w:r w:rsidRPr="008603F0">
        <w:rPr>
          <w:rFonts w:ascii="Arial" w:hAnsi="Arial" w:cs="Arial"/>
        </w:rPr>
        <w:t>, G. J. (2017). Detection, risk factors, and functional consequences of cerebral microinfarcts. </w:t>
      </w:r>
      <w:r w:rsidRPr="008603F0">
        <w:rPr>
          <w:rFonts w:ascii="Arial" w:hAnsi="Arial" w:cs="Arial"/>
          <w:i/>
          <w:iCs/>
        </w:rPr>
        <w:t>The Lancet Neurology</w:t>
      </w:r>
      <w:r w:rsidRPr="008603F0">
        <w:rPr>
          <w:rFonts w:ascii="Arial" w:hAnsi="Arial" w:cs="Arial"/>
        </w:rPr>
        <w:t>, </w:t>
      </w:r>
      <w:r w:rsidRPr="008603F0">
        <w:rPr>
          <w:rFonts w:ascii="Arial" w:hAnsi="Arial" w:cs="Arial"/>
          <w:i/>
          <w:iCs/>
        </w:rPr>
        <w:t>16</w:t>
      </w:r>
      <w:r w:rsidRPr="008603F0">
        <w:rPr>
          <w:rFonts w:ascii="Arial" w:hAnsi="Arial" w:cs="Arial"/>
        </w:rPr>
        <w:t>(9), 730-740.</w:t>
      </w:r>
    </w:p>
    <w:p w14:paraId="00476823"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Varley, D. (2023). </w:t>
      </w:r>
      <w:r w:rsidRPr="008603F0">
        <w:rPr>
          <w:rFonts w:ascii="Arial" w:hAnsi="Arial" w:cs="Arial"/>
          <w:i/>
          <w:iCs/>
          <w:lang w:val="en-US"/>
        </w:rPr>
        <w:t>The clinical management of functional neurological disorder in UK health services: a mixed-methods study of diagnostic assessments and treatments, experiences, and perspectives</w:t>
      </w:r>
      <w:r w:rsidRPr="008603F0">
        <w:rPr>
          <w:rFonts w:ascii="Arial" w:hAnsi="Arial" w:cs="Arial"/>
          <w:lang w:val="en-US"/>
        </w:rPr>
        <w:t> (Doctoral dissertation, University of York).</w:t>
      </w:r>
    </w:p>
    <w:p w14:paraId="4E72CA26"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Vassilopoulos, A., Mohammad, S., Dure, L., Kozlowska, K., &amp; Fobian, A. D. (2022). Treatment approaches for functional neurological disorders in children. </w:t>
      </w:r>
      <w:r w:rsidRPr="008603F0">
        <w:rPr>
          <w:rFonts w:ascii="Arial" w:hAnsi="Arial" w:cs="Arial"/>
          <w:i/>
          <w:iCs/>
          <w:lang w:val="en-US"/>
        </w:rPr>
        <w:t>Current Treatment Options in Neurology</w:t>
      </w:r>
      <w:r w:rsidRPr="008603F0">
        <w:rPr>
          <w:rFonts w:ascii="Arial" w:hAnsi="Arial" w:cs="Arial"/>
          <w:lang w:val="en-US"/>
        </w:rPr>
        <w:t>, </w:t>
      </w:r>
      <w:r w:rsidRPr="008603F0">
        <w:rPr>
          <w:rFonts w:ascii="Arial" w:hAnsi="Arial" w:cs="Arial"/>
          <w:i/>
          <w:iCs/>
          <w:lang w:val="en-US"/>
        </w:rPr>
        <w:t>24</w:t>
      </w:r>
      <w:r w:rsidRPr="008603F0">
        <w:rPr>
          <w:rFonts w:ascii="Arial" w:hAnsi="Arial" w:cs="Arial"/>
          <w:lang w:val="en-US"/>
        </w:rPr>
        <w:t>(2), 77-97.</w:t>
      </w:r>
    </w:p>
    <w:p w14:paraId="24C1FFEE"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lang w:val="en-US"/>
        </w:rPr>
        <w:t>Walzl, D., Solomon, A. J., &amp; Stone, J. (2022). Functional neurological disorder and multiple sclerosis: a systematic review of misdiagnosis and clinical overlap. </w:t>
      </w:r>
      <w:r w:rsidRPr="008603F0">
        <w:rPr>
          <w:rFonts w:ascii="Arial" w:hAnsi="Arial" w:cs="Arial"/>
          <w:i/>
          <w:iCs/>
          <w:lang w:val="en-US"/>
        </w:rPr>
        <w:t>Journal of Neurology</w:t>
      </w:r>
      <w:r w:rsidRPr="008603F0">
        <w:rPr>
          <w:rFonts w:ascii="Arial" w:hAnsi="Arial" w:cs="Arial"/>
          <w:lang w:val="en-US"/>
        </w:rPr>
        <w:t>, </w:t>
      </w:r>
      <w:r w:rsidRPr="008603F0">
        <w:rPr>
          <w:rFonts w:ascii="Arial" w:hAnsi="Arial" w:cs="Arial"/>
          <w:i/>
          <w:iCs/>
          <w:lang w:val="en-US"/>
        </w:rPr>
        <w:t>269</w:t>
      </w:r>
      <w:r w:rsidRPr="008603F0">
        <w:rPr>
          <w:rFonts w:ascii="Arial" w:hAnsi="Arial" w:cs="Arial"/>
          <w:lang w:val="en-US"/>
        </w:rPr>
        <w:t>(2), 654-663.</w:t>
      </w:r>
    </w:p>
    <w:p w14:paraId="41841372" w14:textId="77777777" w:rsidR="00906200" w:rsidRPr="008603F0" w:rsidRDefault="00906200" w:rsidP="00380AA7">
      <w:pPr>
        <w:pStyle w:val="ListParagraph"/>
        <w:widowControl/>
        <w:numPr>
          <w:ilvl w:val="0"/>
          <w:numId w:val="14"/>
        </w:numPr>
        <w:autoSpaceDE/>
        <w:autoSpaceDN/>
        <w:spacing w:after="160" w:line="360" w:lineRule="auto"/>
        <w:contextualSpacing/>
        <w:jc w:val="both"/>
        <w:rPr>
          <w:rFonts w:ascii="Arial" w:hAnsi="Arial" w:cs="Arial"/>
          <w:lang w:val="en-US"/>
        </w:rPr>
      </w:pPr>
      <w:r w:rsidRPr="008603F0">
        <w:rPr>
          <w:rFonts w:ascii="Arial" w:hAnsi="Arial" w:cs="Arial"/>
        </w:rPr>
        <w:t xml:space="preserve">Weber, S., Bühler, J., Vanini, G., Loukas, S., </w:t>
      </w:r>
      <w:proofErr w:type="spellStart"/>
      <w:r w:rsidRPr="008603F0">
        <w:rPr>
          <w:rFonts w:ascii="Arial" w:hAnsi="Arial" w:cs="Arial"/>
        </w:rPr>
        <w:t>Bruckmaier</w:t>
      </w:r>
      <w:proofErr w:type="spellEnd"/>
      <w:r w:rsidRPr="008603F0">
        <w:rPr>
          <w:rFonts w:ascii="Arial" w:hAnsi="Arial" w:cs="Arial"/>
        </w:rPr>
        <w:t>, R., &amp; Aybek, S. (2023). Identification of biopsychological trait markers in functional neurological disorders. </w:t>
      </w:r>
      <w:r w:rsidRPr="008603F0">
        <w:rPr>
          <w:rFonts w:ascii="Arial" w:hAnsi="Arial" w:cs="Arial"/>
          <w:i/>
          <w:iCs/>
        </w:rPr>
        <w:t>Brain</w:t>
      </w:r>
      <w:r w:rsidRPr="008603F0">
        <w:rPr>
          <w:rFonts w:ascii="Arial" w:hAnsi="Arial" w:cs="Arial"/>
        </w:rPr>
        <w:t>, </w:t>
      </w:r>
      <w:r w:rsidRPr="008603F0">
        <w:rPr>
          <w:rFonts w:ascii="Arial" w:hAnsi="Arial" w:cs="Arial"/>
          <w:i/>
          <w:iCs/>
        </w:rPr>
        <w:t>146</w:t>
      </w:r>
      <w:r w:rsidRPr="008603F0">
        <w:rPr>
          <w:rFonts w:ascii="Arial" w:hAnsi="Arial" w:cs="Arial"/>
        </w:rPr>
        <w:t>(6), 2627-2641.</w:t>
      </w:r>
    </w:p>
    <w:p w14:paraId="73B83343"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4DF4FB7D" w14:textId="77777777" w:rsidR="005C2C7A" w:rsidRPr="008603F0" w:rsidRDefault="005C2C7A" w:rsidP="00380AA7">
      <w:pPr>
        <w:spacing w:line="360" w:lineRule="auto"/>
        <w:mirrorIndents/>
        <w:jc w:val="both"/>
        <w:rPr>
          <w:rFonts w:ascii="Arial" w:eastAsia="Arial Unicode MS" w:hAnsi="Arial" w:cs="Arial"/>
        </w:rPr>
      </w:pPr>
    </w:p>
    <w:p w14:paraId="770F1ECC" w14:textId="77777777" w:rsidR="005C2C7A" w:rsidRPr="008603F0" w:rsidRDefault="005C2C7A" w:rsidP="00380AA7">
      <w:pPr>
        <w:spacing w:line="360" w:lineRule="auto"/>
        <w:mirrorIndents/>
        <w:jc w:val="both"/>
        <w:rPr>
          <w:rFonts w:ascii="Arial" w:eastAsia="Arial Unicode MS" w:hAnsi="Arial" w:cs="Arial"/>
        </w:rPr>
      </w:pPr>
    </w:p>
    <w:p w14:paraId="4FF71C8F" w14:textId="560F6FF7" w:rsidR="00FB62BF" w:rsidRPr="008603F0" w:rsidRDefault="00FB62BF" w:rsidP="00380AA7">
      <w:pPr>
        <w:spacing w:line="360" w:lineRule="auto"/>
        <w:mirrorIndents/>
        <w:jc w:val="both"/>
        <w:rPr>
          <w:rFonts w:ascii="Arial" w:eastAsia="Arial Unicode MS" w:hAnsi="Arial" w:cs="Arial"/>
        </w:rPr>
      </w:pPr>
    </w:p>
    <w:p w14:paraId="294744A7" w14:textId="77777777" w:rsidR="00FB62BF" w:rsidRPr="008603F0" w:rsidRDefault="00FB62BF" w:rsidP="00380AA7">
      <w:pPr>
        <w:spacing w:line="360" w:lineRule="auto"/>
        <w:mirrorIndents/>
        <w:jc w:val="both"/>
        <w:rPr>
          <w:rFonts w:ascii="Arial" w:eastAsia="Arial Unicode MS" w:hAnsi="Arial" w:cs="Arial"/>
        </w:rPr>
      </w:pPr>
    </w:p>
    <w:p w14:paraId="1E2C6856"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8AB60AB"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1A84727" w14:textId="77777777" w:rsidR="005C2C7A" w:rsidRPr="008603F0" w:rsidRDefault="005C2C7A" w:rsidP="00380AA7">
      <w:pPr>
        <w:spacing w:line="360" w:lineRule="auto"/>
        <w:mirrorIndents/>
        <w:jc w:val="both"/>
        <w:rPr>
          <w:rFonts w:ascii="Arial" w:eastAsia="Arial Unicode MS" w:hAnsi="Arial" w:cs="Arial"/>
          <w:b/>
          <w:i/>
        </w:rPr>
      </w:pPr>
    </w:p>
    <w:p w14:paraId="068C953B" w14:textId="77777777" w:rsidR="002B4534" w:rsidRPr="008603F0" w:rsidRDefault="002B4534" w:rsidP="00380AA7">
      <w:pPr>
        <w:jc w:val="both"/>
        <w:rPr>
          <w:rFonts w:ascii="Arial" w:eastAsia="Arial Unicode MS" w:hAnsi="Arial" w:cs="Arial"/>
          <w:b/>
          <w:sz w:val="28"/>
          <w:szCs w:val="28"/>
        </w:rPr>
      </w:pPr>
      <w:r w:rsidRPr="008603F0">
        <w:rPr>
          <w:rFonts w:ascii="Arial" w:eastAsia="Arial Unicode MS" w:hAnsi="Arial" w:cs="Arial"/>
          <w:b/>
          <w:sz w:val="28"/>
          <w:szCs w:val="28"/>
        </w:rPr>
        <w:br w:type="page"/>
      </w:r>
    </w:p>
    <w:p w14:paraId="3BAD74AA" w14:textId="77777777" w:rsidR="002B4534" w:rsidRPr="008603F0" w:rsidRDefault="005C2C7A" w:rsidP="00380AA7">
      <w:pPr>
        <w:pStyle w:val="Heading1"/>
        <w:jc w:val="both"/>
      </w:pPr>
      <w:bookmarkStart w:id="48" w:name="_Toc237221157"/>
      <w:r w:rsidRPr="008603F0">
        <w:lastRenderedPageBreak/>
        <w:t>APPENDICES</w:t>
      </w:r>
      <w:bookmarkEnd w:id="48"/>
      <w:r w:rsidRPr="008603F0">
        <w:t xml:space="preserve"> </w:t>
      </w:r>
    </w:p>
    <w:p w14:paraId="0AEDFA78" w14:textId="77777777" w:rsidR="005C2C7A" w:rsidRPr="008603F0" w:rsidRDefault="005C2C7A" w:rsidP="00380AA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tbl>
      <w:tblPr>
        <w:tblStyle w:val="TableGrid"/>
        <w:tblW w:w="0" w:type="auto"/>
        <w:tblLook w:val="04A0" w:firstRow="1" w:lastRow="0" w:firstColumn="1" w:lastColumn="0" w:noHBand="0" w:noVBand="1"/>
      </w:tblPr>
      <w:tblGrid>
        <w:gridCol w:w="989"/>
        <w:gridCol w:w="1310"/>
        <w:gridCol w:w="1363"/>
        <w:gridCol w:w="1371"/>
        <w:gridCol w:w="1398"/>
        <w:gridCol w:w="1398"/>
        <w:gridCol w:w="1187"/>
      </w:tblGrid>
      <w:tr w:rsidR="00A1565E" w:rsidRPr="008603F0" w14:paraId="70C64F59" w14:textId="77777777" w:rsidTr="00B34F62">
        <w:trPr>
          <w:trHeight w:val="300"/>
        </w:trPr>
        <w:tc>
          <w:tcPr>
            <w:tcW w:w="184" w:type="dxa"/>
            <w:noWrap/>
            <w:hideMark/>
          </w:tcPr>
          <w:p w14:paraId="1E2F49EC" w14:textId="77777777" w:rsidR="00A1565E" w:rsidRPr="008603F0" w:rsidRDefault="00A1565E" w:rsidP="00380AA7">
            <w:pPr>
              <w:jc w:val="both"/>
              <w:rPr>
                <w:rFonts w:ascii="Arial" w:hAnsi="Arial" w:cs="Arial"/>
              </w:rPr>
            </w:pPr>
            <w:r w:rsidRPr="008603F0">
              <w:rPr>
                <w:rFonts w:ascii="Arial" w:hAnsi="Arial" w:cs="Arial"/>
              </w:rPr>
              <w:t xml:space="preserve">Citation </w:t>
            </w:r>
          </w:p>
        </w:tc>
        <w:tc>
          <w:tcPr>
            <w:tcW w:w="943" w:type="dxa"/>
            <w:noWrap/>
            <w:hideMark/>
          </w:tcPr>
          <w:p w14:paraId="17339431" w14:textId="77777777" w:rsidR="00A1565E" w:rsidRPr="008603F0" w:rsidRDefault="00A1565E" w:rsidP="00380AA7">
            <w:pPr>
              <w:jc w:val="both"/>
              <w:rPr>
                <w:rFonts w:ascii="Arial" w:hAnsi="Arial" w:cs="Arial"/>
              </w:rPr>
            </w:pPr>
            <w:r w:rsidRPr="008603F0">
              <w:rPr>
                <w:rFonts w:ascii="Arial" w:hAnsi="Arial" w:cs="Arial"/>
              </w:rPr>
              <w:t>Study Title</w:t>
            </w:r>
          </w:p>
        </w:tc>
        <w:tc>
          <w:tcPr>
            <w:tcW w:w="2000" w:type="dxa"/>
            <w:noWrap/>
            <w:hideMark/>
          </w:tcPr>
          <w:p w14:paraId="30C8CAC8" w14:textId="77777777" w:rsidR="00A1565E" w:rsidRPr="008603F0" w:rsidRDefault="00A1565E" w:rsidP="00380AA7">
            <w:pPr>
              <w:jc w:val="both"/>
              <w:rPr>
                <w:rFonts w:ascii="Arial" w:hAnsi="Arial" w:cs="Arial"/>
              </w:rPr>
            </w:pPr>
            <w:r w:rsidRPr="008603F0">
              <w:rPr>
                <w:rFonts w:ascii="Arial" w:hAnsi="Arial" w:cs="Arial"/>
              </w:rPr>
              <w:t>Study Design &amp; Methodology</w:t>
            </w:r>
          </w:p>
        </w:tc>
        <w:tc>
          <w:tcPr>
            <w:tcW w:w="1204" w:type="dxa"/>
            <w:noWrap/>
            <w:hideMark/>
          </w:tcPr>
          <w:p w14:paraId="2218303A" w14:textId="77777777" w:rsidR="00A1565E" w:rsidRPr="008603F0" w:rsidRDefault="00A1565E" w:rsidP="00380AA7">
            <w:pPr>
              <w:jc w:val="both"/>
              <w:rPr>
                <w:rFonts w:ascii="Arial" w:hAnsi="Arial" w:cs="Arial"/>
              </w:rPr>
            </w:pPr>
            <w:r w:rsidRPr="008603F0">
              <w:rPr>
                <w:rFonts w:ascii="Arial" w:hAnsi="Arial" w:cs="Arial"/>
              </w:rPr>
              <w:t>Sample Size / Characteristics</w:t>
            </w:r>
          </w:p>
        </w:tc>
        <w:tc>
          <w:tcPr>
            <w:tcW w:w="2106" w:type="dxa"/>
            <w:noWrap/>
            <w:hideMark/>
          </w:tcPr>
          <w:p w14:paraId="14FEE52F" w14:textId="77777777" w:rsidR="00A1565E" w:rsidRPr="008603F0" w:rsidRDefault="00A1565E" w:rsidP="00380AA7">
            <w:pPr>
              <w:jc w:val="both"/>
              <w:rPr>
                <w:rFonts w:ascii="Arial" w:hAnsi="Arial" w:cs="Arial"/>
              </w:rPr>
            </w:pPr>
            <w:r w:rsidRPr="008603F0">
              <w:rPr>
                <w:rFonts w:ascii="Arial" w:hAnsi="Arial" w:cs="Arial"/>
              </w:rPr>
              <w:t>Key Clinical Findings</w:t>
            </w:r>
          </w:p>
        </w:tc>
        <w:tc>
          <w:tcPr>
            <w:tcW w:w="2106" w:type="dxa"/>
            <w:noWrap/>
            <w:hideMark/>
          </w:tcPr>
          <w:p w14:paraId="11AAF3D3" w14:textId="77777777" w:rsidR="00A1565E" w:rsidRPr="008603F0" w:rsidRDefault="00A1565E" w:rsidP="00380AA7">
            <w:pPr>
              <w:jc w:val="both"/>
              <w:rPr>
                <w:rFonts w:ascii="Arial" w:hAnsi="Arial" w:cs="Arial"/>
              </w:rPr>
            </w:pPr>
            <w:r w:rsidRPr="008603F0">
              <w:rPr>
                <w:rFonts w:ascii="Arial" w:hAnsi="Arial" w:cs="Arial"/>
              </w:rPr>
              <w:t>Methodological &amp; Clinical Limitations</w:t>
            </w:r>
          </w:p>
        </w:tc>
        <w:tc>
          <w:tcPr>
            <w:tcW w:w="847" w:type="dxa"/>
            <w:noWrap/>
            <w:hideMark/>
          </w:tcPr>
          <w:p w14:paraId="66589E85" w14:textId="77777777" w:rsidR="00A1565E" w:rsidRPr="008603F0" w:rsidRDefault="00A1565E" w:rsidP="00380AA7">
            <w:pPr>
              <w:jc w:val="both"/>
              <w:rPr>
                <w:rFonts w:ascii="Arial" w:hAnsi="Arial" w:cs="Arial"/>
              </w:rPr>
            </w:pPr>
            <w:r w:rsidRPr="008603F0">
              <w:rPr>
                <w:rFonts w:ascii="Arial" w:hAnsi="Arial" w:cs="Arial"/>
              </w:rPr>
              <w:t>Theme Alignment</w:t>
            </w:r>
          </w:p>
        </w:tc>
      </w:tr>
      <w:tr w:rsidR="00A1565E" w:rsidRPr="008603F0" w14:paraId="011F44C1" w14:textId="77777777" w:rsidTr="00B34F62">
        <w:trPr>
          <w:trHeight w:val="300"/>
        </w:trPr>
        <w:tc>
          <w:tcPr>
            <w:tcW w:w="184" w:type="dxa"/>
            <w:noWrap/>
            <w:hideMark/>
          </w:tcPr>
          <w:p w14:paraId="02DEECEA" w14:textId="77777777" w:rsidR="00A1565E" w:rsidRPr="008603F0" w:rsidRDefault="00A1565E" w:rsidP="00380AA7">
            <w:pPr>
              <w:jc w:val="both"/>
              <w:rPr>
                <w:rFonts w:ascii="Arial" w:hAnsi="Arial" w:cs="Arial"/>
              </w:rPr>
            </w:pPr>
            <w:r w:rsidRPr="008603F0">
              <w:rPr>
                <w:rFonts w:ascii="Arial" w:hAnsi="Arial" w:cs="Arial"/>
              </w:rPr>
              <w:t>Conwill et al., (2014)</w:t>
            </w:r>
          </w:p>
        </w:tc>
        <w:tc>
          <w:tcPr>
            <w:tcW w:w="943" w:type="dxa"/>
            <w:noWrap/>
            <w:hideMark/>
          </w:tcPr>
          <w:p w14:paraId="3D338FEB" w14:textId="77777777" w:rsidR="00A1565E" w:rsidRPr="008603F0" w:rsidRDefault="00A1565E" w:rsidP="00380AA7">
            <w:pPr>
              <w:jc w:val="both"/>
              <w:rPr>
                <w:rFonts w:ascii="Arial" w:hAnsi="Arial" w:cs="Arial"/>
              </w:rPr>
            </w:pPr>
            <w:r w:rsidRPr="008603F0">
              <w:rPr>
                <w:rFonts w:ascii="Arial" w:hAnsi="Arial" w:cs="Arial"/>
              </w:rPr>
              <w:t>CBT-based group therapy intervention for nonepileptic attacks and other functional neurological symptoms: a pilot study</w:t>
            </w:r>
          </w:p>
        </w:tc>
        <w:tc>
          <w:tcPr>
            <w:tcW w:w="2000" w:type="dxa"/>
            <w:noWrap/>
            <w:hideMark/>
          </w:tcPr>
          <w:p w14:paraId="7E250C14" w14:textId="77777777" w:rsidR="00A1565E" w:rsidRPr="008603F0" w:rsidRDefault="00A1565E" w:rsidP="00380AA7">
            <w:pPr>
              <w:jc w:val="both"/>
              <w:rPr>
                <w:rFonts w:ascii="Arial" w:hAnsi="Arial" w:cs="Arial"/>
              </w:rPr>
            </w:pPr>
            <w:r w:rsidRPr="008603F0">
              <w:rPr>
                <w:rFonts w:ascii="Arial" w:hAnsi="Arial" w:cs="Arial"/>
              </w:rPr>
              <w:t>Quantitative pilot evaluation of a weekly CBT-based group therapy information and management intervention within a UK NHS neuropsychiatry service. Pre- and post-intervention outcomes were assessed using SF-36, HADS, and CGI scales.</w:t>
            </w:r>
          </w:p>
        </w:tc>
        <w:tc>
          <w:tcPr>
            <w:tcW w:w="1204" w:type="dxa"/>
            <w:noWrap/>
            <w:hideMark/>
          </w:tcPr>
          <w:p w14:paraId="6E4D46B6" w14:textId="77777777" w:rsidR="00A1565E" w:rsidRPr="008603F0" w:rsidRDefault="00A1565E" w:rsidP="00380AA7">
            <w:pPr>
              <w:jc w:val="both"/>
              <w:rPr>
                <w:rFonts w:ascii="Arial" w:hAnsi="Arial" w:cs="Arial"/>
              </w:rPr>
            </w:pPr>
            <w:r w:rsidRPr="008603F0">
              <w:rPr>
                <w:rFonts w:ascii="Arial" w:hAnsi="Arial" w:cs="Arial"/>
              </w:rPr>
              <w:t>N = 16 adult patients presenting with functional neurological symptoms (FNSs), including n = 10 with non-epileptic attacks (NEAs).</w:t>
            </w:r>
          </w:p>
        </w:tc>
        <w:tc>
          <w:tcPr>
            <w:tcW w:w="2106" w:type="dxa"/>
            <w:noWrap/>
            <w:hideMark/>
          </w:tcPr>
          <w:p w14:paraId="259EA03E" w14:textId="77777777" w:rsidR="00A1565E" w:rsidRPr="008603F0" w:rsidRDefault="00A1565E" w:rsidP="00380AA7">
            <w:pPr>
              <w:jc w:val="both"/>
              <w:rPr>
                <w:rFonts w:ascii="Arial" w:hAnsi="Arial" w:cs="Arial"/>
              </w:rPr>
            </w:pPr>
            <w:r w:rsidRPr="008603F0">
              <w:rPr>
                <w:rFonts w:ascii="Arial" w:hAnsi="Arial" w:cs="Arial"/>
              </w:rPr>
              <w:t xml:space="preserve">Demonstrated feasibility of CBT-based group therapy in NHS settings. Statistically significant selective improvements were found in SF-36 </w:t>
            </w:r>
            <w:proofErr w:type="spellStart"/>
            <w:r w:rsidRPr="008603F0">
              <w:rPr>
                <w:rFonts w:ascii="Arial" w:hAnsi="Arial" w:cs="Arial"/>
              </w:rPr>
              <w:t>subscores</w:t>
            </w:r>
            <w:proofErr w:type="spellEnd"/>
            <w:r w:rsidRPr="008603F0">
              <w:rPr>
                <w:rFonts w:ascii="Arial" w:hAnsi="Arial" w:cs="Arial"/>
              </w:rPr>
              <w:t xml:space="preserve"> for emotional well-being ($p = 0.04$) and role limitation due to emotional well-being ($p = 0.04$). CGI scores showed a positive mean improvement of 2.4 (minimal-to-considerable overall clinical improvement).</w:t>
            </w:r>
          </w:p>
        </w:tc>
        <w:tc>
          <w:tcPr>
            <w:tcW w:w="2106" w:type="dxa"/>
            <w:noWrap/>
            <w:hideMark/>
          </w:tcPr>
          <w:p w14:paraId="51762232" w14:textId="77777777" w:rsidR="00A1565E" w:rsidRPr="008603F0" w:rsidRDefault="00A1565E" w:rsidP="00380AA7">
            <w:pPr>
              <w:jc w:val="both"/>
              <w:rPr>
                <w:rFonts w:ascii="Arial" w:hAnsi="Arial" w:cs="Arial"/>
              </w:rPr>
            </w:pPr>
            <w:r w:rsidRPr="008603F0">
              <w:rPr>
                <w:rFonts w:ascii="Arial" w:hAnsi="Arial" w:cs="Arial"/>
              </w:rPr>
              <w:t>Low statistical power due to a small sample size ($N = 16$), leading to broader quality-of-life and HADS anxiety/depression trends failing to reach statistical significance. Lacks long-term longitudinal outcome tracking beyond the immediate post-intervention phase.</w:t>
            </w:r>
          </w:p>
        </w:tc>
        <w:tc>
          <w:tcPr>
            <w:tcW w:w="847" w:type="dxa"/>
            <w:noWrap/>
            <w:hideMark/>
          </w:tcPr>
          <w:p w14:paraId="3C0AB06E" w14:textId="77777777" w:rsidR="00A1565E" w:rsidRPr="008603F0" w:rsidRDefault="00A1565E" w:rsidP="00380AA7">
            <w:pPr>
              <w:jc w:val="both"/>
              <w:rPr>
                <w:rFonts w:ascii="Arial" w:hAnsi="Arial" w:cs="Arial"/>
              </w:rPr>
            </w:pPr>
            <w:r w:rsidRPr="008603F0">
              <w:rPr>
                <w:rFonts w:ascii="Arial" w:hAnsi="Arial" w:cs="Arial"/>
              </w:rPr>
              <w:t>Multidisciplinary treatment pathways within UK services; Outcome measurement limitations</w:t>
            </w:r>
          </w:p>
        </w:tc>
      </w:tr>
      <w:tr w:rsidR="00A1565E" w:rsidRPr="008603F0" w14:paraId="2DCBC3A3" w14:textId="77777777" w:rsidTr="00B34F62">
        <w:trPr>
          <w:trHeight w:val="300"/>
        </w:trPr>
        <w:tc>
          <w:tcPr>
            <w:tcW w:w="184" w:type="dxa"/>
            <w:noWrap/>
            <w:hideMark/>
          </w:tcPr>
          <w:p w14:paraId="279D5CF5" w14:textId="77777777" w:rsidR="00A1565E" w:rsidRPr="008603F0" w:rsidRDefault="00A1565E" w:rsidP="00380AA7">
            <w:pPr>
              <w:jc w:val="both"/>
              <w:rPr>
                <w:rFonts w:ascii="Arial" w:hAnsi="Arial" w:cs="Arial"/>
              </w:rPr>
            </w:pPr>
            <w:r w:rsidRPr="008603F0">
              <w:rPr>
                <w:rFonts w:ascii="Arial" w:hAnsi="Arial" w:cs="Arial"/>
              </w:rPr>
              <w:t>Nielsen et al., (2015)</w:t>
            </w:r>
          </w:p>
        </w:tc>
        <w:tc>
          <w:tcPr>
            <w:tcW w:w="943" w:type="dxa"/>
            <w:noWrap/>
            <w:hideMark/>
          </w:tcPr>
          <w:p w14:paraId="5B03E95D" w14:textId="77777777" w:rsidR="00A1565E" w:rsidRPr="008603F0" w:rsidRDefault="00A1565E" w:rsidP="00380AA7">
            <w:pPr>
              <w:jc w:val="both"/>
              <w:rPr>
                <w:rFonts w:ascii="Arial" w:hAnsi="Arial" w:cs="Arial"/>
              </w:rPr>
            </w:pPr>
            <w:r w:rsidRPr="008603F0">
              <w:rPr>
                <w:rFonts w:ascii="Arial" w:hAnsi="Arial" w:cs="Arial"/>
              </w:rPr>
              <w:t xml:space="preserve">Physiotherapy for functional motor disorders: a consensus </w:t>
            </w:r>
            <w:r w:rsidRPr="008603F0">
              <w:rPr>
                <w:rFonts w:ascii="Arial" w:hAnsi="Arial" w:cs="Arial"/>
              </w:rPr>
              <w:lastRenderedPageBreak/>
              <w:t>recommendation</w:t>
            </w:r>
          </w:p>
        </w:tc>
        <w:tc>
          <w:tcPr>
            <w:tcW w:w="2000" w:type="dxa"/>
            <w:noWrap/>
            <w:hideMark/>
          </w:tcPr>
          <w:p w14:paraId="401C6944" w14:textId="77777777" w:rsidR="00A1565E" w:rsidRPr="008603F0" w:rsidRDefault="00A1565E" w:rsidP="00380AA7">
            <w:pPr>
              <w:jc w:val="both"/>
              <w:rPr>
                <w:rFonts w:ascii="Arial" w:hAnsi="Arial" w:cs="Arial"/>
              </w:rPr>
            </w:pPr>
            <w:r w:rsidRPr="008603F0">
              <w:rPr>
                <w:rFonts w:ascii="Arial" w:hAnsi="Arial" w:cs="Arial"/>
              </w:rPr>
              <w:lastRenderedPageBreak/>
              <w:t>Expert consensus development methodology based on a collaborativ</w:t>
            </w:r>
            <w:r w:rsidRPr="008603F0">
              <w:rPr>
                <w:rFonts w:ascii="Arial" w:hAnsi="Arial" w:cs="Arial"/>
              </w:rPr>
              <w:lastRenderedPageBreak/>
              <w:t>e meeting between specialist UK physiotherapists, neurologists, and neuropsychiatrists. Synthesized existing empirical literature and expert clinical experience to formulate standardized clinical practice recommendations.</w:t>
            </w:r>
          </w:p>
        </w:tc>
        <w:tc>
          <w:tcPr>
            <w:tcW w:w="1204" w:type="dxa"/>
            <w:noWrap/>
            <w:hideMark/>
          </w:tcPr>
          <w:p w14:paraId="1CFF3B02" w14:textId="77777777" w:rsidR="00A1565E" w:rsidRPr="008603F0" w:rsidRDefault="00A1565E" w:rsidP="00380AA7">
            <w:pPr>
              <w:jc w:val="both"/>
              <w:rPr>
                <w:rFonts w:ascii="Arial" w:hAnsi="Arial" w:cs="Arial"/>
              </w:rPr>
            </w:pPr>
            <w:r w:rsidRPr="008603F0">
              <w:rPr>
                <w:rFonts w:ascii="Arial" w:hAnsi="Arial" w:cs="Arial"/>
              </w:rPr>
              <w:lastRenderedPageBreak/>
              <w:t>Expert panel of multidisciplinary clinicians (physiotherapists, neurologist</w:t>
            </w:r>
            <w:r w:rsidRPr="008603F0">
              <w:rPr>
                <w:rFonts w:ascii="Arial" w:hAnsi="Arial" w:cs="Arial"/>
              </w:rPr>
              <w:lastRenderedPageBreak/>
              <w:t>s, neuropsychiatrists) specializing in adult functional motor disorder (FMD) pathways.</w:t>
            </w:r>
          </w:p>
        </w:tc>
        <w:tc>
          <w:tcPr>
            <w:tcW w:w="2106" w:type="dxa"/>
            <w:noWrap/>
            <w:hideMark/>
          </w:tcPr>
          <w:p w14:paraId="06878563" w14:textId="3260DC13" w:rsidR="00A1565E" w:rsidRPr="008603F0" w:rsidRDefault="00A1565E" w:rsidP="00380AA7">
            <w:pPr>
              <w:jc w:val="both"/>
              <w:rPr>
                <w:rFonts w:ascii="Arial" w:hAnsi="Arial" w:cs="Arial"/>
              </w:rPr>
            </w:pPr>
            <w:r w:rsidRPr="008603F0">
              <w:rPr>
                <w:rFonts w:ascii="Arial" w:hAnsi="Arial" w:cs="Arial"/>
              </w:rPr>
              <w:lastRenderedPageBreak/>
              <w:t xml:space="preserve">Formulated consensus recommendations grounding physiotherapy in a </w:t>
            </w:r>
            <w:r w:rsidR="00576804" w:rsidRPr="008603F0">
              <w:rPr>
                <w:rFonts w:ascii="Arial" w:hAnsi="Arial" w:cs="Arial"/>
              </w:rPr>
              <w:t>bio psychosoci</w:t>
            </w:r>
            <w:r w:rsidR="00576804" w:rsidRPr="008603F0">
              <w:rPr>
                <w:rFonts w:ascii="Arial" w:hAnsi="Arial" w:cs="Arial"/>
              </w:rPr>
              <w:lastRenderedPageBreak/>
              <w:t>al</w:t>
            </w:r>
            <w:r w:rsidRPr="008603F0">
              <w:rPr>
                <w:rFonts w:ascii="Arial" w:hAnsi="Arial" w:cs="Arial"/>
              </w:rPr>
              <w:t xml:space="preserve"> framework. Key treatment pillars include restructuring illness beliefs, redirecting self-focused attention, and retraining movement patterns through targeted education, physical retraining, and self-management strategies within a positive, non-judgmental environment.</w:t>
            </w:r>
          </w:p>
        </w:tc>
        <w:tc>
          <w:tcPr>
            <w:tcW w:w="2106" w:type="dxa"/>
            <w:noWrap/>
            <w:hideMark/>
          </w:tcPr>
          <w:p w14:paraId="1814C949" w14:textId="77777777" w:rsidR="00A1565E" w:rsidRPr="008603F0" w:rsidRDefault="00A1565E" w:rsidP="00380AA7">
            <w:pPr>
              <w:jc w:val="both"/>
              <w:rPr>
                <w:rFonts w:ascii="Arial" w:hAnsi="Arial" w:cs="Arial"/>
              </w:rPr>
            </w:pPr>
            <w:r w:rsidRPr="008603F0">
              <w:rPr>
                <w:rFonts w:ascii="Arial" w:hAnsi="Arial" w:cs="Arial"/>
              </w:rPr>
              <w:lastRenderedPageBreak/>
              <w:t xml:space="preserve">Consists of expert consensus recommendations rather than empirical trial data; </w:t>
            </w:r>
            <w:r w:rsidRPr="008603F0">
              <w:rPr>
                <w:rFonts w:ascii="Arial" w:hAnsi="Arial" w:cs="Arial"/>
              </w:rPr>
              <w:lastRenderedPageBreak/>
              <w:t>recommendations require validation through large-scale prospective clinical trials. Offers limited standardized outcome metrics for evaluating long-term discharge outcomes across diverse trusts.</w:t>
            </w:r>
          </w:p>
        </w:tc>
        <w:tc>
          <w:tcPr>
            <w:tcW w:w="847" w:type="dxa"/>
            <w:noWrap/>
            <w:hideMark/>
          </w:tcPr>
          <w:p w14:paraId="707AB056" w14:textId="77777777" w:rsidR="00A1565E" w:rsidRPr="008603F0" w:rsidRDefault="00A1565E" w:rsidP="00380AA7">
            <w:pPr>
              <w:jc w:val="both"/>
              <w:rPr>
                <w:rFonts w:ascii="Arial" w:hAnsi="Arial" w:cs="Arial"/>
              </w:rPr>
            </w:pPr>
            <w:r w:rsidRPr="008603F0">
              <w:rPr>
                <w:rFonts w:ascii="Arial" w:hAnsi="Arial" w:cs="Arial"/>
              </w:rPr>
              <w:lastRenderedPageBreak/>
              <w:t xml:space="preserve">Multidisciplinary treatment pathways within UK services; Diagnostic </w:t>
            </w:r>
            <w:r w:rsidRPr="008603F0">
              <w:rPr>
                <w:rFonts w:ascii="Arial" w:hAnsi="Arial" w:cs="Arial"/>
              </w:rPr>
              <w:lastRenderedPageBreak/>
              <w:t>complexity and subtype variation</w:t>
            </w:r>
          </w:p>
        </w:tc>
      </w:tr>
      <w:tr w:rsidR="00A1565E" w:rsidRPr="008603F0" w14:paraId="02800D98" w14:textId="77777777" w:rsidTr="00B34F62">
        <w:trPr>
          <w:trHeight w:val="300"/>
        </w:trPr>
        <w:tc>
          <w:tcPr>
            <w:tcW w:w="184" w:type="dxa"/>
            <w:noWrap/>
            <w:hideMark/>
          </w:tcPr>
          <w:p w14:paraId="7D1D095F" w14:textId="77777777" w:rsidR="00A1565E" w:rsidRPr="008603F0" w:rsidRDefault="00A1565E" w:rsidP="00380AA7">
            <w:pPr>
              <w:jc w:val="both"/>
              <w:rPr>
                <w:rFonts w:ascii="Arial" w:hAnsi="Arial" w:cs="Arial"/>
              </w:rPr>
            </w:pPr>
            <w:r w:rsidRPr="008603F0">
              <w:rPr>
                <w:rFonts w:ascii="Arial" w:hAnsi="Arial" w:cs="Arial"/>
              </w:rPr>
              <w:t>Pritomanova et al., (2026)</w:t>
            </w:r>
          </w:p>
        </w:tc>
        <w:tc>
          <w:tcPr>
            <w:tcW w:w="943" w:type="dxa"/>
            <w:noWrap/>
            <w:hideMark/>
          </w:tcPr>
          <w:p w14:paraId="5DFD7473" w14:textId="77777777" w:rsidR="00A1565E" w:rsidRPr="008603F0" w:rsidRDefault="00A1565E" w:rsidP="00380AA7">
            <w:pPr>
              <w:jc w:val="both"/>
              <w:rPr>
                <w:rFonts w:ascii="Arial" w:hAnsi="Arial" w:cs="Arial"/>
              </w:rPr>
            </w:pPr>
            <w:r w:rsidRPr="008603F0">
              <w:rPr>
                <w:rFonts w:ascii="Arial" w:hAnsi="Arial" w:cs="Arial"/>
              </w:rPr>
              <w:t>The journey to diagnosis and care of functional neurological disorder (FND)</w:t>
            </w:r>
          </w:p>
        </w:tc>
        <w:tc>
          <w:tcPr>
            <w:tcW w:w="2000" w:type="dxa"/>
            <w:noWrap/>
            <w:hideMark/>
          </w:tcPr>
          <w:p w14:paraId="5F695231" w14:textId="6CD7CDCA" w:rsidR="00A1565E" w:rsidRPr="008603F0" w:rsidRDefault="00A1565E" w:rsidP="00380AA7">
            <w:pPr>
              <w:jc w:val="both"/>
              <w:rPr>
                <w:rFonts w:ascii="Arial" w:hAnsi="Arial" w:cs="Arial"/>
              </w:rPr>
            </w:pPr>
            <w:r w:rsidRPr="008603F0">
              <w:rPr>
                <w:rFonts w:ascii="Arial" w:hAnsi="Arial" w:cs="Arial"/>
              </w:rPr>
              <w:t>Qualitative interview study utilizing reflexive thematic analysis. Participants were recruited from the MODIFI randomized feasibility trial evaluating Eye Movement Desensiti</w:t>
            </w:r>
            <w:r w:rsidR="00916761">
              <w:rPr>
                <w:rFonts w:ascii="Arial" w:hAnsi="Arial" w:cs="Arial"/>
              </w:rPr>
              <w:t>s</w:t>
            </w:r>
            <w:r w:rsidRPr="008603F0">
              <w:rPr>
                <w:rFonts w:ascii="Arial" w:hAnsi="Arial" w:cs="Arial"/>
              </w:rPr>
              <w:t xml:space="preserve">ation and Reprocessing (EMDR) </w:t>
            </w:r>
            <w:r w:rsidRPr="008603F0">
              <w:rPr>
                <w:rFonts w:ascii="Arial" w:hAnsi="Arial" w:cs="Arial"/>
              </w:rPr>
              <w:lastRenderedPageBreak/>
              <w:t>therapy for FND.</w:t>
            </w:r>
          </w:p>
        </w:tc>
        <w:tc>
          <w:tcPr>
            <w:tcW w:w="1204" w:type="dxa"/>
            <w:noWrap/>
            <w:hideMark/>
          </w:tcPr>
          <w:p w14:paraId="668309A6" w14:textId="77777777" w:rsidR="00A1565E" w:rsidRPr="008603F0" w:rsidRDefault="00A1565E" w:rsidP="00380AA7">
            <w:pPr>
              <w:jc w:val="both"/>
              <w:rPr>
                <w:rFonts w:ascii="Arial" w:hAnsi="Arial" w:cs="Arial"/>
              </w:rPr>
            </w:pPr>
            <w:r w:rsidRPr="008603F0">
              <w:rPr>
                <w:rFonts w:ascii="Arial" w:hAnsi="Arial" w:cs="Arial"/>
              </w:rPr>
              <w:lastRenderedPageBreak/>
              <w:t>N = 18 adult participants diagnosed with FND, interviewed via semi-structured qualitative protocols.</w:t>
            </w:r>
          </w:p>
        </w:tc>
        <w:tc>
          <w:tcPr>
            <w:tcW w:w="2106" w:type="dxa"/>
            <w:noWrap/>
            <w:hideMark/>
          </w:tcPr>
          <w:p w14:paraId="4C161C11" w14:textId="77777777" w:rsidR="00A1565E" w:rsidRPr="008603F0" w:rsidRDefault="00A1565E" w:rsidP="00380AA7">
            <w:pPr>
              <w:jc w:val="both"/>
              <w:rPr>
                <w:rFonts w:ascii="Arial" w:hAnsi="Arial" w:cs="Arial"/>
              </w:rPr>
            </w:pPr>
            <w:r w:rsidRPr="008603F0">
              <w:rPr>
                <w:rFonts w:ascii="Arial" w:hAnsi="Arial" w:cs="Arial"/>
              </w:rPr>
              <w:t xml:space="preserve">Identified six overarching themes covering diagnostic relief, treatment navigation, daily illness burden, and the need for patient agency. Highlighted persistent structural barriers in accessing specialized care, the emotional weight of </w:t>
            </w:r>
            <w:r w:rsidRPr="008603F0">
              <w:rPr>
                <w:rFonts w:ascii="Arial" w:hAnsi="Arial" w:cs="Arial"/>
              </w:rPr>
              <w:lastRenderedPageBreak/>
              <w:t>daily disability, and an urgent requirement for compassionate, personalized treatment pathways within health services.</w:t>
            </w:r>
          </w:p>
        </w:tc>
        <w:tc>
          <w:tcPr>
            <w:tcW w:w="2106" w:type="dxa"/>
            <w:noWrap/>
            <w:hideMark/>
          </w:tcPr>
          <w:p w14:paraId="073F8E32" w14:textId="77777777" w:rsidR="00A1565E" w:rsidRPr="008603F0" w:rsidRDefault="00A1565E" w:rsidP="00380AA7">
            <w:pPr>
              <w:jc w:val="both"/>
              <w:rPr>
                <w:rFonts w:ascii="Arial" w:hAnsi="Arial" w:cs="Arial"/>
              </w:rPr>
            </w:pPr>
            <w:r w:rsidRPr="008603F0">
              <w:rPr>
                <w:rFonts w:ascii="Arial" w:hAnsi="Arial" w:cs="Arial"/>
              </w:rPr>
              <w:lastRenderedPageBreak/>
              <w:t xml:space="preserve">Qualitative design with a small sample size ($N = 18$) embedded within a single feasibility trial (MODIFI), limiting direct generalizability to all NHS care pathways. Lacks quantitative validation of specific therapeutic </w:t>
            </w:r>
            <w:r w:rsidRPr="008603F0">
              <w:rPr>
                <w:rFonts w:ascii="Arial" w:hAnsi="Arial" w:cs="Arial"/>
              </w:rPr>
              <w:lastRenderedPageBreak/>
              <w:t>long-term outcomes.</w:t>
            </w:r>
          </w:p>
        </w:tc>
        <w:tc>
          <w:tcPr>
            <w:tcW w:w="847" w:type="dxa"/>
            <w:noWrap/>
            <w:hideMark/>
          </w:tcPr>
          <w:p w14:paraId="2C3EDBB9" w14:textId="77777777" w:rsidR="00A1565E" w:rsidRPr="008603F0" w:rsidRDefault="00A1565E" w:rsidP="00380AA7">
            <w:pPr>
              <w:jc w:val="both"/>
              <w:rPr>
                <w:rFonts w:ascii="Arial" w:hAnsi="Arial" w:cs="Arial"/>
              </w:rPr>
            </w:pPr>
            <w:r w:rsidRPr="008603F0">
              <w:rPr>
                <w:rFonts w:ascii="Arial" w:hAnsi="Arial" w:cs="Arial"/>
              </w:rPr>
              <w:lastRenderedPageBreak/>
              <w:t>Service-user experiences and stigma; Diagnostic complexity and subtype variation; Multidisciplinary treatment pathways within UK services</w:t>
            </w:r>
          </w:p>
        </w:tc>
      </w:tr>
      <w:tr w:rsidR="00A1565E" w:rsidRPr="008603F0" w14:paraId="00D2F0ED" w14:textId="77777777" w:rsidTr="00B34F62">
        <w:trPr>
          <w:trHeight w:val="300"/>
        </w:trPr>
        <w:tc>
          <w:tcPr>
            <w:tcW w:w="184" w:type="dxa"/>
            <w:noWrap/>
            <w:hideMark/>
          </w:tcPr>
          <w:p w14:paraId="05963B57" w14:textId="77777777" w:rsidR="00A1565E" w:rsidRPr="008603F0" w:rsidRDefault="00A1565E" w:rsidP="00380AA7">
            <w:pPr>
              <w:jc w:val="both"/>
              <w:rPr>
                <w:rFonts w:ascii="Arial" w:hAnsi="Arial" w:cs="Arial"/>
              </w:rPr>
            </w:pPr>
            <w:r w:rsidRPr="008603F0">
              <w:rPr>
                <w:rFonts w:ascii="Arial" w:hAnsi="Arial" w:cs="Arial"/>
              </w:rPr>
              <w:t>Tallentire et al., (2026)</w:t>
            </w:r>
          </w:p>
        </w:tc>
        <w:tc>
          <w:tcPr>
            <w:tcW w:w="943" w:type="dxa"/>
            <w:noWrap/>
            <w:hideMark/>
          </w:tcPr>
          <w:p w14:paraId="6F6F3825" w14:textId="77777777" w:rsidR="00A1565E" w:rsidRPr="008603F0" w:rsidRDefault="00A1565E" w:rsidP="00380AA7">
            <w:pPr>
              <w:jc w:val="both"/>
              <w:rPr>
                <w:rFonts w:ascii="Arial" w:hAnsi="Arial" w:cs="Arial"/>
              </w:rPr>
            </w:pPr>
            <w:r w:rsidRPr="008603F0">
              <w:rPr>
                <w:rFonts w:ascii="Arial" w:hAnsi="Arial" w:cs="Arial"/>
              </w:rPr>
              <w:t>Functional neurological disorder (FND) in Primary Care: A Survey of General Practitioners’ Knowledge, Attitudes and Practices</w:t>
            </w:r>
          </w:p>
        </w:tc>
        <w:tc>
          <w:tcPr>
            <w:tcW w:w="2000" w:type="dxa"/>
            <w:noWrap/>
            <w:hideMark/>
          </w:tcPr>
          <w:p w14:paraId="18C9D57A" w14:textId="77777777" w:rsidR="00A1565E" w:rsidRPr="008603F0" w:rsidRDefault="00A1565E" w:rsidP="00380AA7">
            <w:pPr>
              <w:jc w:val="both"/>
              <w:rPr>
                <w:rFonts w:ascii="Arial" w:hAnsi="Arial" w:cs="Arial"/>
              </w:rPr>
            </w:pPr>
            <w:r w:rsidRPr="008603F0">
              <w:rPr>
                <w:rFonts w:ascii="Arial" w:hAnsi="Arial" w:cs="Arial"/>
              </w:rPr>
              <w:t xml:space="preserve">Quantitative cross-sectional survey utilizing a 16-item online questionnaire (Likert scales, multiple-choice, free-text) disseminated across an NHS Integrated Care Board network. </w:t>
            </w:r>
            <w:proofErr w:type="spellStart"/>
            <w:r w:rsidRPr="008603F0">
              <w:rPr>
                <w:rFonts w:ascii="Arial" w:hAnsi="Arial" w:cs="Arial"/>
              </w:rPr>
              <w:t>Analyzed</w:t>
            </w:r>
            <w:proofErr w:type="spellEnd"/>
            <w:r w:rsidRPr="008603F0">
              <w:rPr>
                <w:rFonts w:ascii="Arial" w:hAnsi="Arial" w:cs="Arial"/>
              </w:rPr>
              <w:t xml:space="preserve"> via descriptive statistics, Spearman's rank-order correlation ($\rho$), and thematic review.</w:t>
            </w:r>
          </w:p>
        </w:tc>
        <w:tc>
          <w:tcPr>
            <w:tcW w:w="1204" w:type="dxa"/>
            <w:noWrap/>
            <w:hideMark/>
          </w:tcPr>
          <w:p w14:paraId="120F5F32" w14:textId="77777777" w:rsidR="00A1565E" w:rsidRPr="008603F0" w:rsidRDefault="00A1565E" w:rsidP="00380AA7">
            <w:pPr>
              <w:jc w:val="both"/>
              <w:rPr>
                <w:rFonts w:ascii="Arial" w:hAnsi="Arial" w:cs="Arial"/>
              </w:rPr>
            </w:pPr>
            <w:r w:rsidRPr="008603F0">
              <w:rPr>
                <w:rFonts w:ascii="Arial" w:hAnsi="Arial" w:cs="Arial"/>
              </w:rPr>
              <w:t>N = 34 primary care clinicians (GPs) across Lancashire and South Cumbria, UK.</w:t>
            </w:r>
          </w:p>
        </w:tc>
        <w:tc>
          <w:tcPr>
            <w:tcW w:w="2106" w:type="dxa"/>
            <w:noWrap/>
            <w:hideMark/>
          </w:tcPr>
          <w:p w14:paraId="72C3CBA4" w14:textId="77777777" w:rsidR="00A1565E" w:rsidRPr="008603F0" w:rsidRDefault="00A1565E" w:rsidP="00380AA7">
            <w:pPr>
              <w:jc w:val="both"/>
              <w:rPr>
                <w:rFonts w:ascii="Arial" w:hAnsi="Arial" w:cs="Arial"/>
              </w:rPr>
            </w:pPr>
            <w:r w:rsidRPr="008603F0">
              <w:rPr>
                <w:rFonts w:ascii="Arial" w:hAnsi="Arial" w:cs="Arial"/>
              </w:rPr>
              <w:t xml:space="preserve">Revealed a severe confidence deficit: while most identified FND, only $8.8\%$ felt confident recognizing it and $8.8\%$ felt adequately trained. Perceived adequacy of training strongly correlated with confidence in recognizing ($\rho = 0.559$) and explaining ($\rho = 0.547$) FND. Over two-thirds supported dedicated FND services, citing severe challenges in diagnostic uncertainty and limited </w:t>
            </w:r>
            <w:r w:rsidRPr="008603F0">
              <w:rPr>
                <w:rFonts w:ascii="Arial" w:hAnsi="Arial" w:cs="Arial"/>
              </w:rPr>
              <w:lastRenderedPageBreak/>
              <w:t>access to multidisciplinary primary care support.</w:t>
            </w:r>
          </w:p>
        </w:tc>
        <w:tc>
          <w:tcPr>
            <w:tcW w:w="2106" w:type="dxa"/>
            <w:noWrap/>
            <w:hideMark/>
          </w:tcPr>
          <w:p w14:paraId="5C68418C" w14:textId="77777777" w:rsidR="00A1565E" w:rsidRPr="008603F0" w:rsidRDefault="00A1565E" w:rsidP="00380AA7">
            <w:pPr>
              <w:jc w:val="both"/>
              <w:rPr>
                <w:rFonts w:ascii="Arial" w:hAnsi="Arial" w:cs="Arial"/>
              </w:rPr>
            </w:pPr>
            <w:r w:rsidRPr="008603F0">
              <w:rPr>
                <w:rFonts w:ascii="Arial" w:hAnsi="Arial" w:cs="Arial"/>
              </w:rPr>
              <w:lastRenderedPageBreak/>
              <w:t>Small regional sample size ($N = 34$) restricted to one Integrated Care Board, limiting nationwide statistical generalizability. Self-reported survey design introduces potential response and selection bias among primary care clinicians.</w:t>
            </w:r>
          </w:p>
        </w:tc>
        <w:tc>
          <w:tcPr>
            <w:tcW w:w="847" w:type="dxa"/>
            <w:noWrap/>
            <w:hideMark/>
          </w:tcPr>
          <w:p w14:paraId="26A77226" w14:textId="77777777" w:rsidR="00A1565E" w:rsidRPr="008603F0" w:rsidRDefault="00A1565E" w:rsidP="00380AA7">
            <w:pPr>
              <w:jc w:val="both"/>
              <w:rPr>
                <w:rFonts w:ascii="Arial" w:hAnsi="Arial" w:cs="Arial"/>
              </w:rPr>
            </w:pPr>
            <w:r w:rsidRPr="008603F0">
              <w:rPr>
                <w:rFonts w:ascii="Arial" w:hAnsi="Arial" w:cs="Arial"/>
              </w:rPr>
              <w:t>Diagnostic complexity and subtype variation; Multidisciplinary treatment pathways within UK services; Service-user experiences and stigma</w:t>
            </w:r>
          </w:p>
        </w:tc>
      </w:tr>
      <w:tr w:rsidR="00A1565E" w:rsidRPr="008603F0" w14:paraId="199BC890" w14:textId="77777777" w:rsidTr="00B34F62">
        <w:trPr>
          <w:trHeight w:val="300"/>
        </w:trPr>
        <w:tc>
          <w:tcPr>
            <w:tcW w:w="184" w:type="dxa"/>
            <w:noWrap/>
            <w:hideMark/>
          </w:tcPr>
          <w:p w14:paraId="377174C3" w14:textId="77777777" w:rsidR="00A1565E" w:rsidRPr="008603F0" w:rsidRDefault="00A1565E" w:rsidP="00380AA7">
            <w:pPr>
              <w:jc w:val="both"/>
              <w:rPr>
                <w:rFonts w:ascii="Arial" w:hAnsi="Arial" w:cs="Arial"/>
              </w:rPr>
            </w:pPr>
            <w:r w:rsidRPr="008603F0">
              <w:rPr>
                <w:rFonts w:ascii="Arial" w:hAnsi="Arial" w:cs="Arial"/>
              </w:rPr>
              <w:t>Nielsen et al., (2024)</w:t>
            </w:r>
          </w:p>
        </w:tc>
        <w:tc>
          <w:tcPr>
            <w:tcW w:w="943" w:type="dxa"/>
            <w:noWrap/>
            <w:hideMark/>
          </w:tcPr>
          <w:p w14:paraId="16992D51" w14:textId="77777777" w:rsidR="00A1565E" w:rsidRPr="008603F0" w:rsidRDefault="00A1565E" w:rsidP="00380AA7">
            <w:pPr>
              <w:jc w:val="both"/>
              <w:rPr>
                <w:rFonts w:ascii="Arial" w:hAnsi="Arial" w:cs="Arial"/>
              </w:rPr>
            </w:pPr>
            <w:r w:rsidRPr="008603F0">
              <w:rPr>
                <w:rFonts w:ascii="Arial" w:hAnsi="Arial" w:cs="Arial"/>
              </w:rPr>
              <w:t>Specialist physiotherapy for functional motor disorder in England and Scotland (Physio4FMD): a pragmatic, multicentre, phase 3 randomised controlled trial</w:t>
            </w:r>
          </w:p>
        </w:tc>
        <w:tc>
          <w:tcPr>
            <w:tcW w:w="2000" w:type="dxa"/>
            <w:noWrap/>
            <w:hideMark/>
          </w:tcPr>
          <w:p w14:paraId="0D6C3E84" w14:textId="77777777" w:rsidR="00A1565E" w:rsidRPr="008603F0" w:rsidRDefault="00A1565E" w:rsidP="00380AA7">
            <w:pPr>
              <w:jc w:val="both"/>
              <w:rPr>
                <w:rFonts w:ascii="Arial" w:hAnsi="Arial" w:cs="Arial"/>
              </w:rPr>
            </w:pPr>
            <w:r w:rsidRPr="008603F0">
              <w:rPr>
                <w:rFonts w:ascii="Arial" w:hAnsi="Arial" w:cs="Arial"/>
              </w:rPr>
              <w:t>Pragmatic, multicentre, phase 3 randomized controlled trial across 11 NHS hospitals in England and Scotland. Compared protocolized specialist physiotherapy (9 sessions plus follow-up) with treatment as usual (TAU: local community neurological physiotherapy), with primary outcome (SF-36 physical functioning) assessed at 12 months.</w:t>
            </w:r>
          </w:p>
        </w:tc>
        <w:tc>
          <w:tcPr>
            <w:tcW w:w="1204" w:type="dxa"/>
            <w:noWrap/>
            <w:hideMark/>
          </w:tcPr>
          <w:p w14:paraId="0CA70960" w14:textId="77777777" w:rsidR="00A1565E" w:rsidRPr="008603F0" w:rsidRDefault="00A1565E" w:rsidP="00380AA7">
            <w:pPr>
              <w:jc w:val="both"/>
              <w:rPr>
                <w:rFonts w:ascii="Arial" w:hAnsi="Arial" w:cs="Arial"/>
              </w:rPr>
            </w:pPr>
            <w:r w:rsidRPr="008603F0">
              <w:rPr>
                <w:rFonts w:ascii="Arial" w:hAnsi="Arial" w:cs="Arial"/>
              </w:rPr>
              <w:t>N = 355 enrolled adult participants with clinically definite functional motor disorder (FMD). Primary complete-case analysis included n = 241 participants (n = 138 specialist physiotherapy, n = 103 TAU).</w:t>
            </w:r>
          </w:p>
        </w:tc>
        <w:tc>
          <w:tcPr>
            <w:tcW w:w="2106" w:type="dxa"/>
            <w:noWrap/>
            <w:hideMark/>
          </w:tcPr>
          <w:p w14:paraId="7F1F5CEC" w14:textId="77777777" w:rsidR="00A1565E" w:rsidRPr="008603F0" w:rsidRDefault="00A1565E" w:rsidP="00380AA7">
            <w:pPr>
              <w:jc w:val="both"/>
              <w:rPr>
                <w:rFonts w:ascii="Arial" w:hAnsi="Arial" w:cs="Arial"/>
              </w:rPr>
            </w:pPr>
            <w:r w:rsidRPr="008603F0">
              <w:rPr>
                <w:rFonts w:ascii="Arial" w:hAnsi="Arial" w:cs="Arial"/>
              </w:rPr>
              <w:t>Found no statistically significant difference in primary self-reported physical functioning (SF-36) between specialist physiotherapy and TAU at 12 months (adjusted mean difference 3.5, 95% CI –2.3 to 9.3; $p = 0.23$). However, specialist physiotherapy showed subjective improvements in self-rated motor symptoms and mental health metrics, confirming both specialist and community pathways are safe and valued interventions.</w:t>
            </w:r>
          </w:p>
        </w:tc>
        <w:tc>
          <w:tcPr>
            <w:tcW w:w="2106" w:type="dxa"/>
            <w:noWrap/>
            <w:hideMark/>
          </w:tcPr>
          <w:p w14:paraId="713CBAA6" w14:textId="77777777" w:rsidR="00A1565E" w:rsidRPr="008603F0" w:rsidRDefault="00A1565E" w:rsidP="00380AA7">
            <w:pPr>
              <w:jc w:val="both"/>
              <w:rPr>
                <w:rFonts w:ascii="Arial" w:hAnsi="Arial" w:cs="Arial"/>
              </w:rPr>
            </w:pPr>
            <w:r w:rsidRPr="008603F0">
              <w:rPr>
                <w:rFonts w:ascii="Arial" w:hAnsi="Arial" w:cs="Arial"/>
              </w:rPr>
              <w:t>Significant sample attrition and primary analysis exclusions ($n = 89$) due to COVID-19 healthcare delivery suspensions. reliance on self-reported primary outcome metrics (SF-36) rather than objective biomechanical or physical functioning measures; lacks clear triage criteria to identify which sub-populations benefit most from specialist versus community care.</w:t>
            </w:r>
          </w:p>
        </w:tc>
        <w:tc>
          <w:tcPr>
            <w:tcW w:w="847" w:type="dxa"/>
            <w:noWrap/>
            <w:hideMark/>
          </w:tcPr>
          <w:p w14:paraId="41D16851" w14:textId="77777777" w:rsidR="00A1565E" w:rsidRPr="008603F0" w:rsidRDefault="00A1565E" w:rsidP="00380AA7">
            <w:pPr>
              <w:jc w:val="both"/>
              <w:rPr>
                <w:rFonts w:ascii="Arial" w:hAnsi="Arial" w:cs="Arial"/>
              </w:rPr>
            </w:pPr>
            <w:r w:rsidRPr="008603F0">
              <w:rPr>
                <w:rFonts w:ascii="Arial" w:hAnsi="Arial" w:cs="Arial"/>
              </w:rPr>
              <w:t>Multidisciplinary treatment pathways within UK services; Outcome measurement limitations; Diagnostic complexity and subtype variation</w:t>
            </w:r>
          </w:p>
        </w:tc>
      </w:tr>
      <w:tr w:rsidR="00A1565E" w:rsidRPr="008603F0" w14:paraId="7B812B97" w14:textId="77777777" w:rsidTr="00B34F62">
        <w:trPr>
          <w:trHeight w:val="300"/>
        </w:trPr>
        <w:tc>
          <w:tcPr>
            <w:tcW w:w="184" w:type="dxa"/>
            <w:noWrap/>
            <w:hideMark/>
          </w:tcPr>
          <w:p w14:paraId="086A0DB0" w14:textId="77777777" w:rsidR="00A1565E" w:rsidRPr="008603F0" w:rsidRDefault="00A1565E" w:rsidP="00380AA7">
            <w:pPr>
              <w:jc w:val="both"/>
              <w:rPr>
                <w:rFonts w:ascii="Arial" w:hAnsi="Arial" w:cs="Arial"/>
              </w:rPr>
            </w:pPr>
            <w:r w:rsidRPr="008603F0">
              <w:rPr>
                <w:rFonts w:ascii="Arial" w:hAnsi="Arial" w:cs="Arial"/>
              </w:rPr>
              <w:t>Pritomanova et al., (2025)</w:t>
            </w:r>
          </w:p>
        </w:tc>
        <w:tc>
          <w:tcPr>
            <w:tcW w:w="943" w:type="dxa"/>
            <w:noWrap/>
            <w:hideMark/>
          </w:tcPr>
          <w:p w14:paraId="679BD674" w14:textId="77777777" w:rsidR="00A1565E" w:rsidRPr="008603F0" w:rsidRDefault="00A1565E" w:rsidP="00380AA7">
            <w:pPr>
              <w:jc w:val="both"/>
              <w:rPr>
                <w:rFonts w:ascii="Arial" w:hAnsi="Arial" w:cs="Arial"/>
              </w:rPr>
            </w:pPr>
            <w:r w:rsidRPr="008603F0">
              <w:rPr>
                <w:rFonts w:ascii="Arial" w:hAnsi="Arial" w:cs="Arial"/>
              </w:rPr>
              <w:t xml:space="preserve">The journey to a diagnosis of </w:t>
            </w:r>
            <w:r w:rsidRPr="008603F0">
              <w:rPr>
                <w:rFonts w:ascii="Arial" w:hAnsi="Arial" w:cs="Arial"/>
              </w:rPr>
              <w:lastRenderedPageBreak/>
              <w:t>Functional Neurological Disorder (FND)</w:t>
            </w:r>
          </w:p>
        </w:tc>
        <w:tc>
          <w:tcPr>
            <w:tcW w:w="2000" w:type="dxa"/>
            <w:noWrap/>
            <w:hideMark/>
          </w:tcPr>
          <w:p w14:paraId="607EFED9" w14:textId="77777777" w:rsidR="00A1565E" w:rsidRPr="008603F0" w:rsidRDefault="00A1565E" w:rsidP="00380AA7">
            <w:pPr>
              <w:jc w:val="both"/>
              <w:rPr>
                <w:rFonts w:ascii="Arial" w:hAnsi="Arial" w:cs="Arial"/>
              </w:rPr>
            </w:pPr>
            <w:r w:rsidRPr="008603F0">
              <w:rPr>
                <w:rFonts w:ascii="Arial" w:hAnsi="Arial" w:cs="Arial"/>
              </w:rPr>
              <w:lastRenderedPageBreak/>
              <w:t xml:space="preserve">Qualitative study utilizing reflexive thematic </w:t>
            </w:r>
            <w:r w:rsidRPr="008603F0">
              <w:rPr>
                <w:rFonts w:ascii="Arial" w:hAnsi="Arial" w:cs="Arial"/>
              </w:rPr>
              <w:lastRenderedPageBreak/>
              <w:t>analysis based on 18 semi-structured interviews. Participants were recruited from the MODIFI trial (randomized feasibility study of EMDR therapy for FND).</w:t>
            </w:r>
          </w:p>
        </w:tc>
        <w:tc>
          <w:tcPr>
            <w:tcW w:w="1204" w:type="dxa"/>
            <w:noWrap/>
            <w:hideMark/>
          </w:tcPr>
          <w:p w14:paraId="0303BB74" w14:textId="77777777" w:rsidR="00A1565E" w:rsidRPr="008603F0" w:rsidRDefault="00A1565E" w:rsidP="00380AA7">
            <w:pPr>
              <w:jc w:val="both"/>
              <w:rPr>
                <w:rFonts w:ascii="Arial" w:hAnsi="Arial" w:cs="Arial"/>
              </w:rPr>
            </w:pPr>
            <w:r w:rsidRPr="008603F0">
              <w:rPr>
                <w:rFonts w:ascii="Arial" w:hAnsi="Arial" w:cs="Arial"/>
              </w:rPr>
              <w:lastRenderedPageBreak/>
              <w:t xml:space="preserve">N = 18 adult participants diagnosed with FND </w:t>
            </w:r>
            <w:r w:rsidRPr="008603F0">
              <w:rPr>
                <w:rFonts w:ascii="Arial" w:hAnsi="Arial" w:cs="Arial"/>
              </w:rPr>
              <w:lastRenderedPageBreak/>
              <w:t>within the UK.</w:t>
            </w:r>
          </w:p>
        </w:tc>
        <w:tc>
          <w:tcPr>
            <w:tcW w:w="2106" w:type="dxa"/>
            <w:noWrap/>
            <w:hideMark/>
          </w:tcPr>
          <w:p w14:paraId="413B04D7" w14:textId="77777777" w:rsidR="00A1565E" w:rsidRPr="008603F0" w:rsidRDefault="00A1565E" w:rsidP="00380AA7">
            <w:pPr>
              <w:jc w:val="both"/>
              <w:rPr>
                <w:rFonts w:ascii="Arial" w:hAnsi="Arial" w:cs="Arial"/>
              </w:rPr>
            </w:pPr>
            <w:r w:rsidRPr="008603F0">
              <w:rPr>
                <w:rFonts w:ascii="Arial" w:hAnsi="Arial" w:cs="Arial"/>
              </w:rPr>
              <w:lastRenderedPageBreak/>
              <w:t xml:space="preserve">Identified six overarching themes: diagnostic </w:t>
            </w:r>
            <w:r w:rsidRPr="008603F0">
              <w:rPr>
                <w:rFonts w:ascii="Arial" w:hAnsi="Arial" w:cs="Arial"/>
              </w:rPr>
              <w:lastRenderedPageBreak/>
              <w:t>searching and initial physical relief, the diagnostic encounter, treatment navigation, daily burden, asserting agency, and future outlook. Highlights the ongoing diagnostic barrier, the emotional impact of receiving the diagnosis, and the critical need for personalized, compassionate care and expanded healthcare service provision.</w:t>
            </w:r>
          </w:p>
        </w:tc>
        <w:tc>
          <w:tcPr>
            <w:tcW w:w="2106" w:type="dxa"/>
            <w:noWrap/>
            <w:hideMark/>
          </w:tcPr>
          <w:p w14:paraId="103592B0" w14:textId="77777777" w:rsidR="00A1565E" w:rsidRPr="008603F0" w:rsidRDefault="00A1565E" w:rsidP="00380AA7">
            <w:pPr>
              <w:jc w:val="both"/>
              <w:rPr>
                <w:rFonts w:ascii="Arial" w:hAnsi="Arial" w:cs="Arial"/>
              </w:rPr>
            </w:pPr>
            <w:r w:rsidRPr="008603F0">
              <w:rPr>
                <w:rFonts w:ascii="Arial" w:hAnsi="Arial" w:cs="Arial"/>
              </w:rPr>
              <w:lastRenderedPageBreak/>
              <w:t xml:space="preserve">Small sample size ($N = 18$) drawn from a single </w:t>
            </w:r>
            <w:r w:rsidRPr="008603F0">
              <w:rPr>
                <w:rFonts w:ascii="Arial" w:hAnsi="Arial" w:cs="Arial"/>
              </w:rPr>
              <w:lastRenderedPageBreak/>
              <w:t xml:space="preserve">clinical trial (MODIFI), limiting broader population generalizability. Published as a </w:t>
            </w:r>
            <w:proofErr w:type="spellStart"/>
            <w:r w:rsidRPr="008603F0">
              <w:rPr>
                <w:rFonts w:ascii="Arial" w:hAnsi="Arial" w:cs="Arial"/>
              </w:rPr>
              <w:t>medRxiv</w:t>
            </w:r>
            <w:proofErr w:type="spellEnd"/>
            <w:r w:rsidRPr="008603F0">
              <w:rPr>
                <w:rFonts w:ascii="Arial" w:hAnsi="Arial" w:cs="Arial"/>
              </w:rPr>
              <w:t xml:space="preserve"> preprint, representing preliminary qualitative findings prior to peer-reviewed journal publication.</w:t>
            </w:r>
          </w:p>
        </w:tc>
        <w:tc>
          <w:tcPr>
            <w:tcW w:w="847" w:type="dxa"/>
            <w:noWrap/>
            <w:hideMark/>
          </w:tcPr>
          <w:p w14:paraId="7249279A" w14:textId="77777777" w:rsidR="00A1565E" w:rsidRPr="008603F0" w:rsidRDefault="00A1565E" w:rsidP="00380AA7">
            <w:pPr>
              <w:jc w:val="both"/>
              <w:rPr>
                <w:rFonts w:ascii="Arial" w:hAnsi="Arial" w:cs="Arial"/>
              </w:rPr>
            </w:pPr>
            <w:r w:rsidRPr="008603F0">
              <w:rPr>
                <w:rFonts w:ascii="Arial" w:hAnsi="Arial" w:cs="Arial"/>
              </w:rPr>
              <w:lastRenderedPageBreak/>
              <w:t xml:space="preserve">Service-user experiences and stigma; </w:t>
            </w:r>
            <w:r w:rsidRPr="008603F0">
              <w:rPr>
                <w:rFonts w:ascii="Arial" w:hAnsi="Arial" w:cs="Arial"/>
              </w:rPr>
              <w:lastRenderedPageBreak/>
              <w:t>Diagnostic complexity and subtype variation; Multidisciplinary treatment pathways within UK services</w:t>
            </w:r>
          </w:p>
        </w:tc>
      </w:tr>
      <w:tr w:rsidR="00A1565E" w:rsidRPr="008603F0" w14:paraId="70523C08" w14:textId="77777777" w:rsidTr="00B34F62">
        <w:trPr>
          <w:trHeight w:val="300"/>
        </w:trPr>
        <w:tc>
          <w:tcPr>
            <w:tcW w:w="184" w:type="dxa"/>
            <w:noWrap/>
            <w:hideMark/>
          </w:tcPr>
          <w:p w14:paraId="25722862" w14:textId="77777777" w:rsidR="00A1565E" w:rsidRPr="008603F0" w:rsidRDefault="00A1565E" w:rsidP="00380AA7">
            <w:pPr>
              <w:jc w:val="both"/>
              <w:rPr>
                <w:rFonts w:ascii="Arial" w:hAnsi="Arial" w:cs="Arial"/>
              </w:rPr>
            </w:pPr>
            <w:r w:rsidRPr="008603F0">
              <w:rPr>
                <w:rFonts w:ascii="Arial" w:hAnsi="Arial" w:cs="Arial"/>
              </w:rPr>
              <w:t>Nicholson et al., (2020)</w:t>
            </w:r>
          </w:p>
        </w:tc>
        <w:tc>
          <w:tcPr>
            <w:tcW w:w="943" w:type="dxa"/>
            <w:noWrap/>
            <w:hideMark/>
          </w:tcPr>
          <w:p w14:paraId="2783FA11" w14:textId="77777777" w:rsidR="00A1565E" w:rsidRPr="008603F0" w:rsidRDefault="00A1565E" w:rsidP="00380AA7">
            <w:pPr>
              <w:jc w:val="both"/>
              <w:rPr>
                <w:rFonts w:ascii="Arial" w:hAnsi="Arial" w:cs="Arial"/>
              </w:rPr>
            </w:pPr>
            <w:r w:rsidRPr="008603F0">
              <w:rPr>
                <w:rFonts w:ascii="Arial" w:hAnsi="Arial" w:cs="Arial"/>
              </w:rPr>
              <w:t>Occupational therapy consensus recommendations for functional neurological disorder</w:t>
            </w:r>
          </w:p>
        </w:tc>
        <w:tc>
          <w:tcPr>
            <w:tcW w:w="2000" w:type="dxa"/>
            <w:noWrap/>
            <w:hideMark/>
          </w:tcPr>
          <w:p w14:paraId="0D1D1613" w14:textId="77777777" w:rsidR="00A1565E" w:rsidRPr="008603F0" w:rsidRDefault="00A1565E" w:rsidP="00380AA7">
            <w:pPr>
              <w:jc w:val="both"/>
              <w:rPr>
                <w:rFonts w:ascii="Arial" w:hAnsi="Arial" w:cs="Arial"/>
              </w:rPr>
            </w:pPr>
            <w:r w:rsidRPr="008603F0">
              <w:rPr>
                <w:rFonts w:ascii="Arial" w:hAnsi="Arial" w:cs="Arial"/>
              </w:rPr>
              <w:t>Four-stage consensus development methodology combining international specialist surveys, iterative multidisciplinary expert panel debates, drafting, and consensus review cycles.</w:t>
            </w:r>
          </w:p>
        </w:tc>
        <w:tc>
          <w:tcPr>
            <w:tcW w:w="1204" w:type="dxa"/>
            <w:noWrap/>
            <w:hideMark/>
          </w:tcPr>
          <w:p w14:paraId="2FE49DB6" w14:textId="77777777" w:rsidR="00A1565E" w:rsidRPr="008603F0" w:rsidRDefault="00A1565E" w:rsidP="00380AA7">
            <w:pPr>
              <w:jc w:val="both"/>
              <w:rPr>
                <w:rFonts w:ascii="Arial" w:hAnsi="Arial" w:cs="Arial"/>
              </w:rPr>
            </w:pPr>
            <w:r w:rsidRPr="008603F0">
              <w:rPr>
                <w:rFonts w:ascii="Arial" w:hAnsi="Arial" w:cs="Arial"/>
              </w:rPr>
              <w:t>Multidisciplinary expert panel of clinical specialists, including occupational therapists, neurologists, and neuropsychiatrists specializing in adult FND management.</w:t>
            </w:r>
          </w:p>
        </w:tc>
        <w:tc>
          <w:tcPr>
            <w:tcW w:w="2106" w:type="dxa"/>
            <w:noWrap/>
            <w:hideMark/>
          </w:tcPr>
          <w:p w14:paraId="70831B8B" w14:textId="2077F71A" w:rsidR="00A1565E" w:rsidRPr="008603F0" w:rsidRDefault="00A1565E" w:rsidP="00380AA7">
            <w:pPr>
              <w:jc w:val="both"/>
              <w:rPr>
                <w:rFonts w:ascii="Arial" w:hAnsi="Arial" w:cs="Arial"/>
              </w:rPr>
            </w:pPr>
            <w:r w:rsidRPr="008603F0">
              <w:rPr>
                <w:rFonts w:ascii="Arial" w:hAnsi="Arial" w:cs="Arial"/>
              </w:rPr>
              <w:t xml:space="preserve">Establishes consensus recommendations placing occupational therapy within a </w:t>
            </w:r>
            <w:r w:rsidR="00576804" w:rsidRPr="008603F0">
              <w:rPr>
                <w:rFonts w:ascii="Arial" w:hAnsi="Arial" w:cs="Arial"/>
              </w:rPr>
              <w:t>bio psychosocial</w:t>
            </w:r>
            <w:r w:rsidRPr="008603F0">
              <w:rPr>
                <w:rFonts w:ascii="Arial" w:hAnsi="Arial" w:cs="Arial"/>
              </w:rPr>
              <w:t xml:space="preserve"> framework. Outlines key core pillars: targeted diagnostic education, functional activity rehabilitatio</w:t>
            </w:r>
            <w:r w:rsidRPr="008603F0">
              <w:rPr>
                <w:rFonts w:ascii="Arial" w:hAnsi="Arial" w:cs="Arial"/>
              </w:rPr>
              <w:lastRenderedPageBreak/>
              <w:t>n, and self-management strategies. Emphasi</w:t>
            </w:r>
            <w:r w:rsidR="00916761">
              <w:rPr>
                <w:rFonts w:ascii="Arial" w:hAnsi="Arial" w:cs="Arial"/>
              </w:rPr>
              <w:t>s</w:t>
            </w:r>
            <w:r w:rsidRPr="008603F0">
              <w:rPr>
                <w:rFonts w:ascii="Arial" w:hAnsi="Arial" w:cs="Arial"/>
              </w:rPr>
              <w:t>es distinct therapeutic approaches differentiated from traditional neurological rehabilitation, highlighting occupational therapy's essential role in multidisciplinary FND care.</w:t>
            </w:r>
          </w:p>
        </w:tc>
        <w:tc>
          <w:tcPr>
            <w:tcW w:w="2106" w:type="dxa"/>
            <w:noWrap/>
            <w:hideMark/>
          </w:tcPr>
          <w:p w14:paraId="70C487D3" w14:textId="77777777" w:rsidR="00A1565E" w:rsidRPr="008603F0" w:rsidRDefault="00A1565E" w:rsidP="00380AA7">
            <w:pPr>
              <w:jc w:val="both"/>
              <w:rPr>
                <w:rFonts w:ascii="Arial" w:hAnsi="Arial" w:cs="Arial"/>
              </w:rPr>
            </w:pPr>
            <w:r w:rsidRPr="008603F0">
              <w:rPr>
                <w:rFonts w:ascii="Arial" w:hAnsi="Arial" w:cs="Arial"/>
              </w:rPr>
              <w:lastRenderedPageBreak/>
              <w:t xml:space="preserve">Relies on expert consensus and clinical experience rather than empirical prospective trial data; requires formal validation through randomized controlled trials. Lacks standardized quantitative outcome </w:t>
            </w:r>
            <w:r w:rsidRPr="008603F0">
              <w:rPr>
                <w:rFonts w:ascii="Arial" w:hAnsi="Arial" w:cs="Arial"/>
              </w:rPr>
              <w:lastRenderedPageBreak/>
              <w:t>metrics to assess functional performance gains post-discharge.</w:t>
            </w:r>
          </w:p>
        </w:tc>
        <w:tc>
          <w:tcPr>
            <w:tcW w:w="847" w:type="dxa"/>
            <w:noWrap/>
            <w:hideMark/>
          </w:tcPr>
          <w:p w14:paraId="3E9B8BE2" w14:textId="77777777" w:rsidR="00A1565E" w:rsidRPr="008603F0" w:rsidRDefault="00A1565E" w:rsidP="00380AA7">
            <w:pPr>
              <w:jc w:val="both"/>
              <w:rPr>
                <w:rFonts w:ascii="Arial" w:hAnsi="Arial" w:cs="Arial"/>
              </w:rPr>
            </w:pPr>
            <w:r w:rsidRPr="008603F0">
              <w:rPr>
                <w:rFonts w:ascii="Arial" w:hAnsi="Arial" w:cs="Arial"/>
              </w:rPr>
              <w:lastRenderedPageBreak/>
              <w:t>Multidisciplinary treatment pathways within UK services; Outcome measurement limitations; Diagnostic complexity and subtype variation</w:t>
            </w:r>
          </w:p>
        </w:tc>
      </w:tr>
      <w:tr w:rsidR="00A1565E" w:rsidRPr="00527387" w14:paraId="27BA348E" w14:textId="77777777" w:rsidTr="00B34F62">
        <w:trPr>
          <w:trHeight w:val="300"/>
        </w:trPr>
        <w:tc>
          <w:tcPr>
            <w:tcW w:w="184" w:type="dxa"/>
            <w:noWrap/>
            <w:hideMark/>
          </w:tcPr>
          <w:p w14:paraId="1DD6046E" w14:textId="77777777" w:rsidR="00A1565E" w:rsidRPr="008603F0" w:rsidRDefault="00A1565E" w:rsidP="00380AA7">
            <w:pPr>
              <w:jc w:val="both"/>
              <w:rPr>
                <w:rFonts w:ascii="Arial" w:hAnsi="Arial" w:cs="Arial"/>
              </w:rPr>
            </w:pPr>
            <w:r w:rsidRPr="008603F0">
              <w:rPr>
                <w:rFonts w:ascii="Arial" w:hAnsi="Arial" w:cs="Arial"/>
              </w:rPr>
              <w:t>O'Keeffe et al., (2021)</w:t>
            </w:r>
          </w:p>
        </w:tc>
        <w:tc>
          <w:tcPr>
            <w:tcW w:w="943" w:type="dxa"/>
            <w:noWrap/>
            <w:hideMark/>
          </w:tcPr>
          <w:p w14:paraId="3674BDD0" w14:textId="77777777" w:rsidR="00A1565E" w:rsidRPr="008603F0" w:rsidRDefault="00A1565E" w:rsidP="00380AA7">
            <w:pPr>
              <w:jc w:val="both"/>
              <w:rPr>
                <w:rFonts w:ascii="Arial" w:hAnsi="Arial" w:cs="Arial"/>
              </w:rPr>
            </w:pPr>
            <w:r w:rsidRPr="008603F0">
              <w:rPr>
                <w:rFonts w:ascii="Arial" w:hAnsi="Arial" w:cs="Arial"/>
              </w:rPr>
              <w:t>A service evaluation of the experiences of patients with functional neurological disorders within the NHS</w:t>
            </w:r>
          </w:p>
        </w:tc>
        <w:tc>
          <w:tcPr>
            <w:tcW w:w="2000" w:type="dxa"/>
            <w:noWrap/>
            <w:hideMark/>
          </w:tcPr>
          <w:p w14:paraId="37A2A3D6" w14:textId="77777777" w:rsidR="00A1565E" w:rsidRPr="008603F0" w:rsidRDefault="00A1565E" w:rsidP="00380AA7">
            <w:pPr>
              <w:jc w:val="both"/>
              <w:rPr>
                <w:rFonts w:ascii="Arial" w:hAnsi="Arial" w:cs="Arial"/>
              </w:rPr>
            </w:pPr>
            <w:r w:rsidRPr="008603F0">
              <w:rPr>
                <w:rFonts w:ascii="Arial" w:hAnsi="Arial" w:cs="Arial"/>
              </w:rPr>
              <w:t>Quantitative cross-sectional service evaluation comparing survey outcomes of care experiences between FND and Multiple Sclerosis (MS) patient groups recruited from an NHS tertiary neurology clinic.</w:t>
            </w:r>
          </w:p>
        </w:tc>
        <w:tc>
          <w:tcPr>
            <w:tcW w:w="1204" w:type="dxa"/>
            <w:noWrap/>
            <w:hideMark/>
          </w:tcPr>
          <w:p w14:paraId="75742952" w14:textId="77777777" w:rsidR="00A1565E" w:rsidRPr="008603F0" w:rsidRDefault="00A1565E" w:rsidP="00380AA7">
            <w:pPr>
              <w:jc w:val="both"/>
              <w:rPr>
                <w:rFonts w:ascii="Arial" w:hAnsi="Arial" w:cs="Arial"/>
              </w:rPr>
            </w:pPr>
            <w:r w:rsidRPr="008603F0">
              <w:rPr>
                <w:rFonts w:ascii="Arial" w:hAnsi="Arial" w:cs="Arial"/>
              </w:rPr>
              <w:t>N = 77 adult patients (n = 40 FND, n = 37 MS) recruited from NHS tertiary neurology outpatient settings.</w:t>
            </w:r>
          </w:p>
        </w:tc>
        <w:tc>
          <w:tcPr>
            <w:tcW w:w="2106" w:type="dxa"/>
            <w:noWrap/>
            <w:hideMark/>
          </w:tcPr>
          <w:p w14:paraId="0462342A" w14:textId="77777777" w:rsidR="00A1565E" w:rsidRPr="008603F0" w:rsidRDefault="00A1565E" w:rsidP="00380AA7">
            <w:pPr>
              <w:jc w:val="both"/>
              <w:rPr>
                <w:rFonts w:ascii="Arial" w:hAnsi="Arial" w:cs="Arial"/>
              </w:rPr>
            </w:pPr>
            <w:r w:rsidRPr="008603F0">
              <w:rPr>
                <w:rFonts w:ascii="Arial" w:hAnsi="Arial" w:cs="Arial"/>
              </w:rPr>
              <w:t>FND patients reported significantly more care barriers compared to MS patients across multiple domains: overall diagnosis and treatment ($p = 0.003$), patient-</w:t>
            </w:r>
            <w:proofErr w:type="spellStart"/>
            <w:r w:rsidRPr="008603F0">
              <w:rPr>
                <w:rFonts w:ascii="Arial" w:hAnsi="Arial" w:cs="Arial"/>
              </w:rPr>
              <w:t>centered</w:t>
            </w:r>
            <w:proofErr w:type="spellEnd"/>
            <w:r w:rsidRPr="008603F0">
              <w:rPr>
                <w:rFonts w:ascii="Arial" w:hAnsi="Arial" w:cs="Arial"/>
              </w:rPr>
              <w:t xml:space="preserve"> care ($p &lt; 0.001$), relationships with healthcare professionals ($p &lt; 0.001$), and access to community care ($p = </w:t>
            </w:r>
            <w:r w:rsidRPr="008603F0">
              <w:rPr>
                <w:rFonts w:ascii="Arial" w:hAnsi="Arial" w:cs="Arial"/>
              </w:rPr>
              <w:lastRenderedPageBreak/>
              <w:t>0.001$). Demonstrates that existing NHS care for FND fails to meet established standards for long-term neurological conditions.</w:t>
            </w:r>
          </w:p>
        </w:tc>
        <w:tc>
          <w:tcPr>
            <w:tcW w:w="2106" w:type="dxa"/>
            <w:noWrap/>
            <w:hideMark/>
          </w:tcPr>
          <w:p w14:paraId="4677EF06" w14:textId="77777777" w:rsidR="00A1565E" w:rsidRPr="008603F0" w:rsidRDefault="00A1565E" w:rsidP="00380AA7">
            <w:pPr>
              <w:jc w:val="both"/>
              <w:rPr>
                <w:rFonts w:ascii="Arial" w:hAnsi="Arial" w:cs="Arial"/>
              </w:rPr>
            </w:pPr>
            <w:r w:rsidRPr="008603F0">
              <w:rPr>
                <w:rFonts w:ascii="Arial" w:hAnsi="Arial" w:cs="Arial"/>
              </w:rPr>
              <w:lastRenderedPageBreak/>
              <w:t xml:space="preserve">Small sample size ($N = 77$) restricted to a single tertiary NHS </w:t>
            </w:r>
            <w:proofErr w:type="spellStart"/>
            <w:r w:rsidRPr="008603F0">
              <w:rPr>
                <w:rFonts w:ascii="Arial" w:hAnsi="Arial" w:cs="Arial"/>
              </w:rPr>
              <w:t>center</w:t>
            </w:r>
            <w:proofErr w:type="spellEnd"/>
            <w:r w:rsidRPr="008603F0">
              <w:rPr>
                <w:rFonts w:ascii="Arial" w:hAnsi="Arial" w:cs="Arial"/>
              </w:rPr>
              <w:t>, limiting nationwide generalizability; cross-sectional survey design captures a single time-point rather than longitudinal care trajectories.</w:t>
            </w:r>
          </w:p>
        </w:tc>
        <w:tc>
          <w:tcPr>
            <w:tcW w:w="847" w:type="dxa"/>
            <w:noWrap/>
            <w:hideMark/>
          </w:tcPr>
          <w:p w14:paraId="021982C3" w14:textId="77777777" w:rsidR="00A1565E" w:rsidRPr="00527387" w:rsidRDefault="00A1565E" w:rsidP="00380AA7">
            <w:pPr>
              <w:jc w:val="both"/>
              <w:rPr>
                <w:rFonts w:ascii="Arial" w:hAnsi="Arial" w:cs="Arial"/>
              </w:rPr>
            </w:pPr>
            <w:r w:rsidRPr="008603F0">
              <w:rPr>
                <w:rFonts w:ascii="Arial" w:hAnsi="Arial" w:cs="Arial"/>
              </w:rPr>
              <w:t>Service-user experiences and stigma; Multidisciplinary treatment pathways within UK services; Diagnostic complexity and subtype variation</w:t>
            </w:r>
          </w:p>
        </w:tc>
      </w:tr>
    </w:tbl>
    <w:p w14:paraId="72E0069B" w14:textId="77777777" w:rsidR="005C2C7A" w:rsidRPr="00527387" w:rsidRDefault="005C2C7A" w:rsidP="00380AA7">
      <w:pPr>
        <w:spacing w:line="360" w:lineRule="auto"/>
        <w:mirrorIndents/>
        <w:jc w:val="both"/>
        <w:rPr>
          <w:rFonts w:ascii="Arial" w:eastAsia="Arial Unicode MS" w:hAnsi="Arial" w:cs="Arial"/>
        </w:rPr>
      </w:pPr>
    </w:p>
    <w:p w14:paraId="0B2A5587" w14:textId="43DCAD3E" w:rsidR="005C2C7A" w:rsidRPr="00527387" w:rsidRDefault="005C2C7A" w:rsidP="00380AA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B92866F" w14:textId="77777777" w:rsidR="00527387" w:rsidRPr="00527387" w:rsidRDefault="00527387" w:rsidP="00380AA7">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27387" w:rsidRPr="00527387" w:rsidSect="00911CFE">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9FF95" w14:textId="77777777" w:rsidR="002F299D" w:rsidRDefault="002F299D">
      <w:r>
        <w:separator/>
      </w:r>
    </w:p>
  </w:endnote>
  <w:endnote w:type="continuationSeparator" w:id="0">
    <w:p w14:paraId="7DD039EA" w14:textId="77777777" w:rsidR="002F299D" w:rsidRDefault="002F2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B34F62" w:rsidRDefault="00B34F62">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E71D5E">
          <w:rPr>
            <w:rFonts w:ascii="Arial" w:hAnsi="Arial" w:cs="Arial"/>
            <w:noProof/>
          </w:rPr>
          <w:t>30</w:t>
        </w:r>
        <w:r w:rsidRPr="00911CFE">
          <w:rPr>
            <w:rFonts w:ascii="Arial" w:hAnsi="Arial" w:cs="Arial"/>
            <w:noProof/>
          </w:rPr>
          <w:fldChar w:fldCharType="end"/>
        </w:r>
      </w:p>
    </w:sdtContent>
  </w:sdt>
  <w:p w14:paraId="3EFB3D92" w14:textId="77777777" w:rsidR="00B34F62" w:rsidRDefault="00B34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7F4FB" w14:textId="77777777" w:rsidR="002F299D" w:rsidRDefault="002F299D">
      <w:r>
        <w:separator/>
      </w:r>
    </w:p>
  </w:footnote>
  <w:footnote w:type="continuationSeparator" w:id="0">
    <w:p w14:paraId="16D4FBE1" w14:textId="77777777" w:rsidR="002F299D" w:rsidRDefault="002F29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B34F62" w:rsidRDefault="00B34F62">
    <w:pPr>
      <w:pStyle w:val="Header"/>
      <w:jc w:val="center"/>
    </w:pPr>
  </w:p>
  <w:p w14:paraId="3FE7CD14" w14:textId="77777777" w:rsidR="00B34F62" w:rsidRDefault="00B34F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0824B77"/>
    <w:multiLevelType w:val="multilevel"/>
    <w:tmpl w:val="C462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8A2B28"/>
    <w:multiLevelType w:val="hybridMultilevel"/>
    <w:tmpl w:val="23EA29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1" w15:restartNumberingAfterBreak="0">
    <w:nsid w:val="67671FD3"/>
    <w:multiLevelType w:val="hybridMultilevel"/>
    <w:tmpl w:val="270AF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1753502891">
    <w:abstractNumId w:val="5"/>
  </w:num>
  <w:num w:numId="2" w16cid:durableId="1631859098">
    <w:abstractNumId w:val="2"/>
  </w:num>
  <w:num w:numId="3" w16cid:durableId="729618284">
    <w:abstractNumId w:val="3"/>
  </w:num>
  <w:num w:numId="4" w16cid:durableId="1089159128">
    <w:abstractNumId w:val="0"/>
  </w:num>
  <w:num w:numId="5" w16cid:durableId="28990807">
    <w:abstractNumId w:val="4"/>
  </w:num>
  <w:num w:numId="6" w16cid:durableId="2003507029">
    <w:abstractNumId w:val="12"/>
  </w:num>
  <w:num w:numId="7" w16cid:durableId="1079598125">
    <w:abstractNumId w:val="13"/>
  </w:num>
  <w:num w:numId="8" w16cid:durableId="1484276297">
    <w:abstractNumId w:val="10"/>
  </w:num>
  <w:num w:numId="9" w16cid:durableId="1644503935">
    <w:abstractNumId w:val="7"/>
  </w:num>
  <w:num w:numId="10" w16cid:durableId="1049761324">
    <w:abstractNumId w:val="6"/>
  </w:num>
  <w:num w:numId="11" w16cid:durableId="644313626">
    <w:abstractNumId w:val="8"/>
  </w:num>
  <w:num w:numId="12" w16cid:durableId="365712627">
    <w:abstractNumId w:val="9"/>
  </w:num>
  <w:num w:numId="13" w16cid:durableId="140998751">
    <w:abstractNumId w:val="1"/>
  </w:num>
  <w:num w:numId="14" w16cid:durableId="3913575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C3A"/>
    <w:rsid w:val="00007BF0"/>
    <w:rsid w:val="00012771"/>
    <w:rsid w:val="00034942"/>
    <w:rsid w:val="00034C9A"/>
    <w:rsid w:val="0005132A"/>
    <w:rsid w:val="00052FF7"/>
    <w:rsid w:val="000844E0"/>
    <w:rsid w:val="000922D9"/>
    <w:rsid w:val="00095C8D"/>
    <w:rsid w:val="000B5F85"/>
    <w:rsid w:val="000D2369"/>
    <w:rsid w:val="000D6896"/>
    <w:rsid w:val="00114BFD"/>
    <w:rsid w:val="00124E4B"/>
    <w:rsid w:val="00141A69"/>
    <w:rsid w:val="00175B5D"/>
    <w:rsid w:val="001F1324"/>
    <w:rsid w:val="00204939"/>
    <w:rsid w:val="002809B1"/>
    <w:rsid w:val="002B4534"/>
    <w:rsid w:val="002C4DB6"/>
    <w:rsid w:val="002E31B6"/>
    <w:rsid w:val="002F299D"/>
    <w:rsid w:val="00304A2B"/>
    <w:rsid w:val="003050B3"/>
    <w:rsid w:val="00306F6F"/>
    <w:rsid w:val="00323841"/>
    <w:rsid w:val="00333B11"/>
    <w:rsid w:val="003422CF"/>
    <w:rsid w:val="00380AA7"/>
    <w:rsid w:val="003A333F"/>
    <w:rsid w:val="003E4EF4"/>
    <w:rsid w:val="003F2B6D"/>
    <w:rsid w:val="003F3EB9"/>
    <w:rsid w:val="003F607D"/>
    <w:rsid w:val="00402BA5"/>
    <w:rsid w:val="0046736D"/>
    <w:rsid w:val="00480D55"/>
    <w:rsid w:val="004A4F0E"/>
    <w:rsid w:val="004A6BE9"/>
    <w:rsid w:val="004D14ED"/>
    <w:rsid w:val="004E477C"/>
    <w:rsid w:val="004F7AC5"/>
    <w:rsid w:val="00527387"/>
    <w:rsid w:val="00533383"/>
    <w:rsid w:val="00535BBA"/>
    <w:rsid w:val="005527C3"/>
    <w:rsid w:val="00576804"/>
    <w:rsid w:val="00585286"/>
    <w:rsid w:val="00585777"/>
    <w:rsid w:val="00594511"/>
    <w:rsid w:val="005B7A86"/>
    <w:rsid w:val="005C2C7A"/>
    <w:rsid w:val="00620D31"/>
    <w:rsid w:val="0063154E"/>
    <w:rsid w:val="00643E71"/>
    <w:rsid w:val="006A355D"/>
    <w:rsid w:val="006A6E87"/>
    <w:rsid w:val="006B565E"/>
    <w:rsid w:val="006B7C10"/>
    <w:rsid w:val="006C2B3D"/>
    <w:rsid w:val="00766AA1"/>
    <w:rsid w:val="00766D97"/>
    <w:rsid w:val="00793069"/>
    <w:rsid w:val="007B0649"/>
    <w:rsid w:val="007B7EC8"/>
    <w:rsid w:val="007C00D9"/>
    <w:rsid w:val="00802A09"/>
    <w:rsid w:val="00812591"/>
    <w:rsid w:val="008603F0"/>
    <w:rsid w:val="00873E74"/>
    <w:rsid w:val="008741A0"/>
    <w:rsid w:val="008825E0"/>
    <w:rsid w:val="008B54FF"/>
    <w:rsid w:val="008D629A"/>
    <w:rsid w:val="008E7DCC"/>
    <w:rsid w:val="00906200"/>
    <w:rsid w:val="00911CFE"/>
    <w:rsid w:val="0091367E"/>
    <w:rsid w:val="00916761"/>
    <w:rsid w:val="00923E9D"/>
    <w:rsid w:val="00954A42"/>
    <w:rsid w:val="009565F3"/>
    <w:rsid w:val="009A62BC"/>
    <w:rsid w:val="00A1565E"/>
    <w:rsid w:val="00A633E7"/>
    <w:rsid w:val="00AC7EBD"/>
    <w:rsid w:val="00AD7A24"/>
    <w:rsid w:val="00B301AE"/>
    <w:rsid w:val="00B3403B"/>
    <w:rsid w:val="00B34F62"/>
    <w:rsid w:val="00B6605C"/>
    <w:rsid w:val="00B80583"/>
    <w:rsid w:val="00B92F0E"/>
    <w:rsid w:val="00BB0CC0"/>
    <w:rsid w:val="00BC1C53"/>
    <w:rsid w:val="00C04EDE"/>
    <w:rsid w:val="00C13E20"/>
    <w:rsid w:val="00C158CD"/>
    <w:rsid w:val="00C17E2F"/>
    <w:rsid w:val="00C764A3"/>
    <w:rsid w:val="00C93C3A"/>
    <w:rsid w:val="00CA5DE4"/>
    <w:rsid w:val="00CA6BDD"/>
    <w:rsid w:val="00CE5D13"/>
    <w:rsid w:val="00D1601D"/>
    <w:rsid w:val="00D46783"/>
    <w:rsid w:val="00D63D2C"/>
    <w:rsid w:val="00D65A4A"/>
    <w:rsid w:val="00D948AC"/>
    <w:rsid w:val="00DA52F0"/>
    <w:rsid w:val="00DC1687"/>
    <w:rsid w:val="00DD4FA5"/>
    <w:rsid w:val="00E70CE8"/>
    <w:rsid w:val="00E71D5E"/>
    <w:rsid w:val="00E870FC"/>
    <w:rsid w:val="00EB0E93"/>
    <w:rsid w:val="00EC468D"/>
    <w:rsid w:val="00EE40A8"/>
    <w:rsid w:val="00F26118"/>
    <w:rsid w:val="00F704D7"/>
    <w:rsid w:val="00F76F00"/>
    <w:rsid w:val="00F93149"/>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060EC2CD-14E2-4C3A-AAFF-58F030775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E71D5E"/>
    <w:pPr>
      <w:spacing w:line="360" w:lineRule="auto"/>
      <w:contextualSpacing/>
      <w:jc w:val="center"/>
      <w:outlineLvl w:val="0"/>
    </w:pPr>
    <w:rPr>
      <w:rFonts w:ascii="Arial" w:eastAsia="Calibri Light" w:hAnsi="Arial" w:cs="Arial"/>
      <w:b/>
      <w:sz w:val="24"/>
      <w:szCs w:val="24"/>
      <w:lang w:val="en-GB" w:eastAsia="en-GB" w:bidi="en-GB"/>
    </w:rPr>
  </w:style>
  <w:style w:type="paragraph" w:styleId="Heading2">
    <w:name w:val="heading 2"/>
    <w:basedOn w:val="Normal"/>
    <w:uiPriority w:val="1"/>
    <w:qFormat/>
    <w:rsid w:val="00E71D5E"/>
    <w:pPr>
      <w:spacing w:line="360" w:lineRule="auto"/>
      <w:contextualSpacing/>
      <w:jc w:val="both"/>
      <w:outlineLvl w:val="1"/>
    </w:pPr>
    <w:rPr>
      <w:rFonts w:ascii="Arial" w:eastAsia="Arial Unicode MS" w:hAnsi="Arial" w:cs="Arial"/>
      <w:b/>
      <w:bCs/>
      <w:sz w:val="24"/>
      <w:szCs w:val="24"/>
    </w:rPr>
  </w:style>
  <w:style w:type="paragraph" w:styleId="Heading3">
    <w:name w:val="heading 3"/>
    <w:basedOn w:val="Heading2"/>
    <w:uiPriority w:val="1"/>
    <w:qFormat/>
    <w:rsid w:val="00E71D5E"/>
    <w:pPr>
      <w:outlineLvl w:val="2"/>
    </w:pPr>
  </w:style>
  <w:style w:type="paragraph" w:styleId="Heading4">
    <w:name w:val="heading 4"/>
    <w:basedOn w:val="Normal"/>
    <w:next w:val="Normal"/>
    <w:link w:val="Heading4Char"/>
    <w:uiPriority w:val="9"/>
    <w:semiHidden/>
    <w:unhideWhenUsed/>
    <w:qFormat/>
    <w:rsid w:val="00954A42"/>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54A42"/>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A4F0E"/>
    <w:rPr>
      <w:rFonts w:ascii="Tahoma" w:hAnsi="Tahoma" w:cs="Tahoma"/>
      <w:sz w:val="16"/>
      <w:szCs w:val="16"/>
    </w:rPr>
  </w:style>
  <w:style w:type="character" w:customStyle="1" w:styleId="BalloonTextChar">
    <w:name w:val="Balloon Text Char"/>
    <w:basedOn w:val="DefaultParagraphFont"/>
    <w:link w:val="BalloonText"/>
    <w:uiPriority w:val="99"/>
    <w:semiHidden/>
    <w:rsid w:val="004A4F0E"/>
    <w:rPr>
      <w:rFonts w:ascii="Tahoma" w:eastAsia="Calibri Light" w:hAnsi="Tahoma" w:cs="Tahoma"/>
      <w:sz w:val="16"/>
      <w:szCs w:val="16"/>
      <w:lang w:val="en-GB" w:eastAsia="en-GB" w:bidi="en-GB"/>
    </w:rPr>
  </w:style>
  <w:style w:type="character" w:customStyle="1" w:styleId="Heading4Char">
    <w:name w:val="Heading 4 Char"/>
    <w:basedOn w:val="DefaultParagraphFont"/>
    <w:link w:val="Heading4"/>
    <w:uiPriority w:val="9"/>
    <w:semiHidden/>
    <w:rsid w:val="00954A42"/>
    <w:rPr>
      <w:rFonts w:asciiTheme="majorHAnsi" w:eastAsiaTheme="majorEastAsia" w:hAnsiTheme="majorHAnsi" w:cstheme="majorBidi"/>
      <w:b/>
      <w:bCs/>
      <w:i/>
      <w:iCs/>
      <w:color w:val="4F81BD" w:themeColor="accent1"/>
      <w:lang w:val="en-GB" w:eastAsia="en-GB" w:bidi="en-GB"/>
    </w:rPr>
  </w:style>
  <w:style w:type="character" w:customStyle="1" w:styleId="Heading5Char">
    <w:name w:val="Heading 5 Char"/>
    <w:basedOn w:val="DefaultParagraphFont"/>
    <w:link w:val="Heading5"/>
    <w:uiPriority w:val="9"/>
    <w:semiHidden/>
    <w:rsid w:val="00954A42"/>
    <w:rPr>
      <w:rFonts w:asciiTheme="majorHAnsi" w:eastAsiaTheme="majorEastAsia" w:hAnsiTheme="majorHAnsi" w:cstheme="majorBidi"/>
      <w:color w:val="243F60" w:themeColor="accent1" w:themeShade="7F"/>
      <w:lang w:val="en-GB" w:eastAsia="en-GB" w:bidi="en-GB"/>
    </w:rPr>
  </w:style>
  <w:style w:type="paragraph" w:styleId="TOCHeading">
    <w:name w:val="TOC Heading"/>
    <w:basedOn w:val="Heading1"/>
    <w:next w:val="Normal"/>
    <w:uiPriority w:val="39"/>
    <w:unhideWhenUsed/>
    <w:qFormat/>
    <w:rsid w:val="00527387"/>
    <w:pPr>
      <w:keepNext/>
      <w:keepLines/>
      <w:widowControl/>
      <w:autoSpaceDE/>
      <w:autoSpaceDN/>
      <w:spacing w:before="480" w:line="276" w:lineRule="auto"/>
      <w:outlineLvl w:val="9"/>
    </w:pPr>
    <w:rPr>
      <w:rFonts w:asciiTheme="majorHAnsi" w:eastAsiaTheme="majorEastAsia" w:hAnsiTheme="majorHAnsi" w:cstheme="majorBidi"/>
      <w:bCs/>
      <w:color w:val="365F91" w:themeColor="accent1" w:themeShade="BF"/>
      <w:sz w:val="28"/>
      <w:szCs w:val="28"/>
      <w:lang w:val="en-US" w:eastAsia="ja-JP" w:bidi="ar-SA"/>
    </w:rPr>
  </w:style>
  <w:style w:type="paragraph" w:styleId="TOC1">
    <w:name w:val="toc 1"/>
    <w:basedOn w:val="Normal"/>
    <w:next w:val="Normal"/>
    <w:autoRedefine/>
    <w:uiPriority w:val="39"/>
    <w:unhideWhenUsed/>
    <w:rsid w:val="00527387"/>
    <w:pPr>
      <w:spacing w:after="100"/>
    </w:pPr>
  </w:style>
  <w:style w:type="paragraph" w:styleId="TOC2">
    <w:name w:val="toc 2"/>
    <w:basedOn w:val="Normal"/>
    <w:next w:val="Normal"/>
    <w:autoRedefine/>
    <w:uiPriority w:val="39"/>
    <w:unhideWhenUsed/>
    <w:rsid w:val="00527387"/>
    <w:pPr>
      <w:spacing w:after="100"/>
      <w:ind w:left="220"/>
    </w:pPr>
  </w:style>
  <w:style w:type="paragraph" w:styleId="TOC3">
    <w:name w:val="toc 3"/>
    <w:basedOn w:val="Normal"/>
    <w:next w:val="Normal"/>
    <w:autoRedefine/>
    <w:uiPriority w:val="39"/>
    <w:unhideWhenUsed/>
    <w:rsid w:val="00527387"/>
    <w:pPr>
      <w:spacing w:after="100"/>
      <w:ind w:left="440"/>
    </w:pPr>
  </w:style>
  <w:style w:type="character" w:styleId="Hyperlink">
    <w:name w:val="Hyperlink"/>
    <w:basedOn w:val="DefaultParagraphFont"/>
    <w:uiPriority w:val="99"/>
    <w:unhideWhenUsed/>
    <w:rsid w:val="005273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331783">
      <w:bodyDiv w:val="1"/>
      <w:marLeft w:val="0"/>
      <w:marRight w:val="0"/>
      <w:marTop w:val="0"/>
      <w:marBottom w:val="0"/>
      <w:divBdr>
        <w:top w:val="none" w:sz="0" w:space="0" w:color="auto"/>
        <w:left w:val="none" w:sz="0" w:space="0" w:color="auto"/>
        <w:bottom w:val="none" w:sz="0" w:space="0" w:color="auto"/>
        <w:right w:val="none" w:sz="0" w:space="0" w:color="auto"/>
      </w:divBdr>
    </w:div>
    <w:div w:id="194198463">
      <w:bodyDiv w:val="1"/>
      <w:marLeft w:val="0"/>
      <w:marRight w:val="0"/>
      <w:marTop w:val="0"/>
      <w:marBottom w:val="0"/>
      <w:divBdr>
        <w:top w:val="none" w:sz="0" w:space="0" w:color="auto"/>
        <w:left w:val="none" w:sz="0" w:space="0" w:color="auto"/>
        <w:bottom w:val="none" w:sz="0" w:space="0" w:color="auto"/>
        <w:right w:val="none" w:sz="0" w:space="0" w:color="auto"/>
      </w:divBdr>
    </w:div>
    <w:div w:id="522011038">
      <w:bodyDiv w:val="1"/>
      <w:marLeft w:val="0"/>
      <w:marRight w:val="0"/>
      <w:marTop w:val="0"/>
      <w:marBottom w:val="0"/>
      <w:divBdr>
        <w:top w:val="none" w:sz="0" w:space="0" w:color="auto"/>
        <w:left w:val="none" w:sz="0" w:space="0" w:color="auto"/>
        <w:bottom w:val="none" w:sz="0" w:space="0" w:color="auto"/>
        <w:right w:val="none" w:sz="0" w:space="0" w:color="auto"/>
      </w:divBdr>
    </w:div>
    <w:div w:id="602342379">
      <w:bodyDiv w:val="1"/>
      <w:marLeft w:val="0"/>
      <w:marRight w:val="0"/>
      <w:marTop w:val="0"/>
      <w:marBottom w:val="0"/>
      <w:divBdr>
        <w:top w:val="none" w:sz="0" w:space="0" w:color="auto"/>
        <w:left w:val="none" w:sz="0" w:space="0" w:color="auto"/>
        <w:bottom w:val="none" w:sz="0" w:space="0" w:color="auto"/>
        <w:right w:val="none" w:sz="0" w:space="0" w:color="auto"/>
      </w:divBdr>
    </w:div>
    <w:div w:id="606274601">
      <w:bodyDiv w:val="1"/>
      <w:marLeft w:val="0"/>
      <w:marRight w:val="0"/>
      <w:marTop w:val="0"/>
      <w:marBottom w:val="0"/>
      <w:divBdr>
        <w:top w:val="none" w:sz="0" w:space="0" w:color="auto"/>
        <w:left w:val="none" w:sz="0" w:space="0" w:color="auto"/>
        <w:bottom w:val="none" w:sz="0" w:space="0" w:color="auto"/>
        <w:right w:val="none" w:sz="0" w:space="0" w:color="auto"/>
      </w:divBdr>
    </w:div>
    <w:div w:id="670254108">
      <w:bodyDiv w:val="1"/>
      <w:marLeft w:val="0"/>
      <w:marRight w:val="0"/>
      <w:marTop w:val="0"/>
      <w:marBottom w:val="0"/>
      <w:divBdr>
        <w:top w:val="none" w:sz="0" w:space="0" w:color="auto"/>
        <w:left w:val="none" w:sz="0" w:space="0" w:color="auto"/>
        <w:bottom w:val="none" w:sz="0" w:space="0" w:color="auto"/>
        <w:right w:val="none" w:sz="0" w:space="0" w:color="auto"/>
      </w:divBdr>
    </w:div>
    <w:div w:id="677344337">
      <w:bodyDiv w:val="1"/>
      <w:marLeft w:val="0"/>
      <w:marRight w:val="0"/>
      <w:marTop w:val="0"/>
      <w:marBottom w:val="0"/>
      <w:divBdr>
        <w:top w:val="none" w:sz="0" w:space="0" w:color="auto"/>
        <w:left w:val="none" w:sz="0" w:space="0" w:color="auto"/>
        <w:bottom w:val="none" w:sz="0" w:space="0" w:color="auto"/>
        <w:right w:val="none" w:sz="0" w:space="0" w:color="auto"/>
      </w:divBdr>
    </w:div>
    <w:div w:id="756244079">
      <w:bodyDiv w:val="1"/>
      <w:marLeft w:val="0"/>
      <w:marRight w:val="0"/>
      <w:marTop w:val="0"/>
      <w:marBottom w:val="0"/>
      <w:divBdr>
        <w:top w:val="none" w:sz="0" w:space="0" w:color="auto"/>
        <w:left w:val="none" w:sz="0" w:space="0" w:color="auto"/>
        <w:bottom w:val="none" w:sz="0" w:space="0" w:color="auto"/>
        <w:right w:val="none" w:sz="0" w:space="0" w:color="auto"/>
      </w:divBdr>
    </w:div>
    <w:div w:id="775098392">
      <w:bodyDiv w:val="1"/>
      <w:marLeft w:val="0"/>
      <w:marRight w:val="0"/>
      <w:marTop w:val="0"/>
      <w:marBottom w:val="0"/>
      <w:divBdr>
        <w:top w:val="none" w:sz="0" w:space="0" w:color="auto"/>
        <w:left w:val="none" w:sz="0" w:space="0" w:color="auto"/>
        <w:bottom w:val="none" w:sz="0" w:space="0" w:color="auto"/>
        <w:right w:val="none" w:sz="0" w:space="0" w:color="auto"/>
      </w:divBdr>
    </w:div>
    <w:div w:id="780952394">
      <w:bodyDiv w:val="1"/>
      <w:marLeft w:val="0"/>
      <w:marRight w:val="0"/>
      <w:marTop w:val="0"/>
      <w:marBottom w:val="0"/>
      <w:divBdr>
        <w:top w:val="none" w:sz="0" w:space="0" w:color="auto"/>
        <w:left w:val="none" w:sz="0" w:space="0" w:color="auto"/>
        <w:bottom w:val="none" w:sz="0" w:space="0" w:color="auto"/>
        <w:right w:val="none" w:sz="0" w:space="0" w:color="auto"/>
      </w:divBdr>
    </w:div>
    <w:div w:id="1188638531">
      <w:bodyDiv w:val="1"/>
      <w:marLeft w:val="0"/>
      <w:marRight w:val="0"/>
      <w:marTop w:val="0"/>
      <w:marBottom w:val="0"/>
      <w:divBdr>
        <w:top w:val="none" w:sz="0" w:space="0" w:color="auto"/>
        <w:left w:val="none" w:sz="0" w:space="0" w:color="auto"/>
        <w:bottom w:val="none" w:sz="0" w:space="0" w:color="auto"/>
        <w:right w:val="none" w:sz="0" w:space="0" w:color="auto"/>
      </w:divBdr>
    </w:div>
    <w:div w:id="1462185802">
      <w:bodyDiv w:val="1"/>
      <w:marLeft w:val="0"/>
      <w:marRight w:val="0"/>
      <w:marTop w:val="0"/>
      <w:marBottom w:val="0"/>
      <w:divBdr>
        <w:top w:val="none" w:sz="0" w:space="0" w:color="auto"/>
        <w:left w:val="none" w:sz="0" w:space="0" w:color="auto"/>
        <w:bottom w:val="none" w:sz="0" w:space="0" w:color="auto"/>
        <w:right w:val="none" w:sz="0" w:space="0" w:color="auto"/>
      </w:divBdr>
    </w:div>
    <w:div w:id="1538473153">
      <w:bodyDiv w:val="1"/>
      <w:marLeft w:val="0"/>
      <w:marRight w:val="0"/>
      <w:marTop w:val="0"/>
      <w:marBottom w:val="0"/>
      <w:divBdr>
        <w:top w:val="none" w:sz="0" w:space="0" w:color="auto"/>
        <w:left w:val="none" w:sz="0" w:space="0" w:color="auto"/>
        <w:bottom w:val="none" w:sz="0" w:space="0" w:color="auto"/>
        <w:right w:val="none" w:sz="0" w:space="0" w:color="auto"/>
      </w:divBdr>
    </w:div>
    <w:div w:id="1629318544">
      <w:bodyDiv w:val="1"/>
      <w:marLeft w:val="0"/>
      <w:marRight w:val="0"/>
      <w:marTop w:val="0"/>
      <w:marBottom w:val="0"/>
      <w:divBdr>
        <w:top w:val="none" w:sz="0" w:space="0" w:color="auto"/>
        <w:left w:val="none" w:sz="0" w:space="0" w:color="auto"/>
        <w:bottom w:val="none" w:sz="0" w:space="0" w:color="auto"/>
        <w:right w:val="none" w:sz="0" w:space="0" w:color="auto"/>
      </w:divBdr>
    </w:div>
    <w:div w:id="1741905209">
      <w:bodyDiv w:val="1"/>
      <w:marLeft w:val="0"/>
      <w:marRight w:val="0"/>
      <w:marTop w:val="0"/>
      <w:marBottom w:val="0"/>
      <w:divBdr>
        <w:top w:val="none" w:sz="0" w:space="0" w:color="auto"/>
        <w:left w:val="none" w:sz="0" w:space="0" w:color="auto"/>
        <w:bottom w:val="none" w:sz="0" w:space="0" w:color="auto"/>
        <w:right w:val="none" w:sz="0" w:space="0" w:color="auto"/>
      </w:divBdr>
    </w:div>
    <w:div w:id="18624690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428899-5CC1-4FCA-917D-8A7ABC4C6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13843</Words>
  <Characters>78910</Characters>
  <Application>Microsoft Office Word</Application>
  <DocSecurity>0</DocSecurity>
  <Lines>657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Marcia Marques</cp:lastModifiedBy>
  <cp:revision>3</cp:revision>
  <dcterms:created xsi:type="dcterms:W3CDTF">2026-08-12T19:41:00Z</dcterms:created>
  <dcterms:modified xsi:type="dcterms:W3CDTF">2026-08-14T10:54:00Z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