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02FD" w:rsidRPr="00012324" w:rsidRDefault="00012324" w:rsidP="00205E19">
      <w:pPr>
        <w:jc w:val="center"/>
        <w:rPr>
          <w:b/>
        </w:rPr>
      </w:pPr>
      <w:r w:rsidRPr="00012324">
        <w:rPr>
          <w:b/>
        </w:rPr>
        <w:t xml:space="preserve">Sparta: an Extraordinary City </w:t>
      </w:r>
      <w:r w:rsidRPr="00012324">
        <w:rPr>
          <w:b/>
        </w:rPr>
        <w:tab/>
      </w:r>
      <w:r w:rsidRPr="00012324">
        <w:rPr>
          <w:b/>
        </w:rPr>
        <w:tab/>
        <w:t>Take Home E</w:t>
      </w:r>
      <w:r w:rsidR="00205E19" w:rsidRPr="00012324">
        <w:rPr>
          <w:b/>
        </w:rPr>
        <w:t>xam</w:t>
      </w:r>
    </w:p>
    <w:p w:rsidR="00205E19" w:rsidRPr="00012324" w:rsidRDefault="00205E19" w:rsidP="00205E19">
      <w:pPr>
        <w:jc w:val="center"/>
        <w:rPr>
          <w:b/>
        </w:rPr>
      </w:pPr>
    </w:p>
    <w:p w:rsidR="00205E19" w:rsidRDefault="00205E19" w:rsidP="004A0CC5">
      <w:pPr>
        <w:jc w:val="center"/>
        <w:outlineLvl w:val="0"/>
      </w:pPr>
      <w:r w:rsidRPr="00012324">
        <w:rPr>
          <w:b/>
        </w:rPr>
        <w:t>How important were non-</w:t>
      </w:r>
      <w:proofErr w:type="spellStart"/>
      <w:r w:rsidRPr="00012324">
        <w:rPr>
          <w:b/>
        </w:rPr>
        <w:t>homoioi</w:t>
      </w:r>
      <w:proofErr w:type="spellEnd"/>
      <w:r w:rsidRPr="00012324">
        <w:rPr>
          <w:b/>
        </w:rPr>
        <w:t xml:space="preserve"> in the Spartan Military?</w:t>
      </w:r>
    </w:p>
    <w:p w:rsidR="00205E19" w:rsidRDefault="00205E19" w:rsidP="00205E19">
      <w:pPr>
        <w:jc w:val="center"/>
      </w:pPr>
      <w:bookmarkStart w:id="0" w:name="_GoBack"/>
      <w:bookmarkEnd w:id="0"/>
    </w:p>
    <w:p w:rsidR="00C53E3E" w:rsidRDefault="00C53E3E" w:rsidP="00C53E3E">
      <w:r>
        <w:t>The Helots were a critical non-</w:t>
      </w:r>
      <w:proofErr w:type="spellStart"/>
      <w:r>
        <w:t>homoioi</w:t>
      </w:r>
      <w:proofErr w:type="spellEnd"/>
      <w:r>
        <w:t xml:space="preserve"> to Sparta, yet their importance to the military is dubious and in this essay I will assess the importa</w:t>
      </w:r>
      <w:r w:rsidR="004A0CC5">
        <w:t>nce of the H</w:t>
      </w:r>
      <w:r>
        <w:t xml:space="preserve">elots in regards to their military duties to Sparta. Though they had military duties I surmise that their importance to other aspects of Spartan life are much more valuable to the state rather than their contribution to military. </w:t>
      </w:r>
    </w:p>
    <w:p w:rsidR="00C53E3E" w:rsidRDefault="00C53E3E" w:rsidP="00C53E3E"/>
    <w:p w:rsidR="00E97525" w:rsidRDefault="00205E19" w:rsidP="00C53E3E">
      <w:r>
        <w:t xml:space="preserve">Though </w:t>
      </w:r>
      <w:r w:rsidR="004A0CC5">
        <w:t>the H</w:t>
      </w:r>
      <w:r>
        <w:t>elots were not the only non-</w:t>
      </w:r>
      <w:proofErr w:type="spellStart"/>
      <w:r>
        <w:t>homoioi</w:t>
      </w:r>
      <w:proofErr w:type="spellEnd"/>
      <w:r>
        <w:t xml:space="preserve"> in Spartan territory they are certainly the most important and the most in number. The Helots were a unique population that, if </w:t>
      </w:r>
      <w:r w:rsidR="00C53E3E">
        <w:t>Pollux</w:t>
      </w:r>
      <w:r>
        <w:t xml:space="preserve"> is to be </w:t>
      </w:r>
      <w:r w:rsidR="00C53E3E">
        <w:t>believed</w:t>
      </w:r>
      <w:r>
        <w:t>, held the unusual status of being between slave and freedmen</w:t>
      </w:r>
      <w:r>
        <w:rPr>
          <w:rStyle w:val="FootnoteReference"/>
        </w:rPr>
        <w:footnoteReference w:id="1"/>
      </w:r>
      <w:r>
        <w:t>. Yet, by some, critically Plutarch, they were the ‘greatest slave in the world’</w:t>
      </w:r>
      <w:r>
        <w:rPr>
          <w:rStyle w:val="FootnoteReference"/>
        </w:rPr>
        <w:footnoteReference w:id="2"/>
      </w:r>
      <w:r w:rsidR="00C53E3E">
        <w:t xml:space="preserve"> regarding not to their quality as individuals but to their position as a slave population to Sparta.</w:t>
      </w:r>
      <w:r w:rsidR="00F05F82">
        <w:t xml:space="preserve"> I feel the difference of the Helots and the chattel slaves lies in the fact that they belong to the state not the individual, though they could be assigned to </w:t>
      </w:r>
      <w:r w:rsidR="00766EB7">
        <w:t>citizens</w:t>
      </w:r>
      <w:r w:rsidR="00F05F82">
        <w:t xml:space="preserve"> it is thought that they are the only slave figures who did domestic work</w:t>
      </w:r>
      <w:r w:rsidR="00766EB7">
        <w:t xml:space="preserve">, that said their lives were mainly agriculture based </w:t>
      </w:r>
      <w:r w:rsidR="00F05F82">
        <w:t xml:space="preserve">they had </w:t>
      </w:r>
      <w:r w:rsidR="00766EB7">
        <w:t xml:space="preserve">their own </w:t>
      </w:r>
      <w:r w:rsidR="00F05F82">
        <w:t xml:space="preserve">land to work </w:t>
      </w:r>
      <w:r w:rsidR="00766EB7">
        <w:t>and though they were tied to it the Spartans could not take it from them</w:t>
      </w:r>
      <w:r w:rsidR="00766EB7">
        <w:rPr>
          <w:rStyle w:val="FootnoteReference"/>
        </w:rPr>
        <w:footnoteReference w:id="3"/>
      </w:r>
      <w:r w:rsidR="00766EB7">
        <w:t xml:space="preserve">. </w:t>
      </w:r>
      <w:r w:rsidR="00AC1672">
        <w:t xml:space="preserve">The knowledge on the origin of the helots is patchy </w:t>
      </w:r>
      <w:r w:rsidR="00D70775">
        <w:t xml:space="preserve">but it is generally assumed </w:t>
      </w:r>
      <w:r w:rsidR="004A0CC5">
        <w:t>from Thucydides</w:t>
      </w:r>
      <w:r w:rsidR="00D70775">
        <w:t xml:space="preserve"> that in the first Messen</w:t>
      </w:r>
      <w:r w:rsidR="004A0CC5">
        <w:t>ian war, the M</w:t>
      </w:r>
      <w:r w:rsidR="00D70775">
        <w:t>essenians of old were captured and instead of their men being killed and the women being solid into chattel slaves they were made into an entire race of half-slave, half-free peoples</w:t>
      </w:r>
      <w:r w:rsidR="00D70775">
        <w:rPr>
          <w:rStyle w:val="FootnoteReference"/>
        </w:rPr>
        <w:footnoteReference w:id="4"/>
      </w:r>
      <w:r w:rsidR="00D70775">
        <w:t xml:space="preserve">. </w:t>
      </w:r>
    </w:p>
    <w:p w:rsidR="00E97525" w:rsidRDefault="00E97525" w:rsidP="00C53E3E"/>
    <w:p w:rsidR="00205E19" w:rsidRDefault="008446D1" w:rsidP="00C53E3E">
      <w:r>
        <w:t>Other non-</w:t>
      </w:r>
      <w:proofErr w:type="spellStart"/>
      <w:r>
        <w:t>homoioi</w:t>
      </w:r>
      <w:proofErr w:type="spellEnd"/>
      <w:r>
        <w:t xml:space="preserve"> also had military importance to Sparta, the </w:t>
      </w:r>
      <w:proofErr w:type="spellStart"/>
      <w:r>
        <w:t>Neodamodies</w:t>
      </w:r>
      <w:proofErr w:type="spellEnd"/>
      <w:r>
        <w:t xml:space="preserve"> were most likely freed helots or indeed the name given to the helots who served as hoplites in the Spartan army</w:t>
      </w:r>
      <w:r>
        <w:rPr>
          <w:rStyle w:val="FootnoteReference"/>
        </w:rPr>
        <w:footnoteReference w:id="5"/>
      </w:r>
      <w:r w:rsidR="00E9602A">
        <w:t>, in 425BC the army was raised to the number of around 2000</w:t>
      </w:r>
      <w:r w:rsidR="00E9602A">
        <w:rPr>
          <w:rStyle w:val="FootnoteReference"/>
        </w:rPr>
        <w:footnoteReference w:id="6"/>
      </w:r>
      <w:r w:rsidR="00E9602A">
        <w:t xml:space="preserve"> and most were stationed at the </w:t>
      </w:r>
      <w:proofErr w:type="spellStart"/>
      <w:r w:rsidR="00E9602A">
        <w:t>Lacedemonian</w:t>
      </w:r>
      <w:proofErr w:type="spellEnd"/>
      <w:r w:rsidR="00E9602A">
        <w:t xml:space="preserve"> border. This is the very group that were</w:t>
      </w:r>
      <w:r w:rsidR="00D4564A">
        <w:t xml:space="preserve"> some, if not all,</w:t>
      </w:r>
      <w:r w:rsidR="00E9602A">
        <w:t xml:space="preserve"> famously murdered</w:t>
      </w:r>
      <w:r w:rsidR="00D4564A">
        <w:rPr>
          <w:rStyle w:val="FootnoteReference"/>
        </w:rPr>
        <w:footnoteReference w:id="7"/>
      </w:r>
      <w:r w:rsidR="00D4564A">
        <w:t>. Another group of non-</w:t>
      </w:r>
      <w:proofErr w:type="spellStart"/>
      <w:r w:rsidR="00D4564A">
        <w:t>homoioi</w:t>
      </w:r>
      <w:proofErr w:type="spellEnd"/>
      <w:r w:rsidR="00D4564A">
        <w:t xml:space="preserve"> who</w:t>
      </w:r>
      <w:r w:rsidR="00E97525">
        <w:t xml:space="preserve"> fought for the Spartans were the </w:t>
      </w:r>
      <w:proofErr w:type="spellStart"/>
      <w:r w:rsidR="00E97525">
        <w:t>Hypomeiones</w:t>
      </w:r>
      <w:proofErr w:type="spellEnd"/>
      <w:r w:rsidR="00E97525">
        <w:t xml:space="preserve">, this group is only ever mentioned by Xenophon when discussing the </w:t>
      </w:r>
      <w:proofErr w:type="spellStart"/>
      <w:r w:rsidR="00E97525">
        <w:t>Cinadon</w:t>
      </w:r>
      <w:proofErr w:type="spellEnd"/>
      <w:r w:rsidR="00E97525">
        <w:t xml:space="preserve"> Affair</w:t>
      </w:r>
      <w:r w:rsidR="00E97525">
        <w:rPr>
          <w:rStyle w:val="FootnoteReference"/>
        </w:rPr>
        <w:footnoteReference w:id="8"/>
      </w:r>
      <w:r w:rsidR="00E97525">
        <w:t xml:space="preserve">, this group is distinct from the </w:t>
      </w:r>
      <w:proofErr w:type="spellStart"/>
      <w:r w:rsidR="00E97525">
        <w:t>Neodmodies</w:t>
      </w:r>
      <w:proofErr w:type="spellEnd"/>
      <w:r w:rsidR="00E97525">
        <w:t xml:space="preserve"> in that they were not Helots nor of helot </w:t>
      </w:r>
      <w:r w:rsidR="004A0CC5">
        <w:t>descent</w:t>
      </w:r>
      <w:r w:rsidR="00E97525">
        <w:t xml:space="preserve">, but were most likely those who had not managed to complete the agoge training or been selected from the </w:t>
      </w:r>
      <w:proofErr w:type="spellStart"/>
      <w:r w:rsidR="00E97525">
        <w:t>Syssitia</w:t>
      </w:r>
      <w:proofErr w:type="spellEnd"/>
      <w:r w:rsidR="00E97525">
        <w:t>, either due to cowardice or being from impoverished backgrounds</w:t>
      </w:r>
      <w:r w:rsidR="00E97525">
        <w:rPr>
          <w:rStyle w:val="FootnoteReference"/>
        </w:rPr>
        <w:footnoteReference w:id="9"/>
      </w:r>
      <w:r w:rsidR="00E97525">
        <w:t>. We can attest tha</w:t>
      </w:r>
      <w:r w:rsidR="004A0CC5">
        <w:t xml:space="preserve">t they were in the army due to </w:t>
      </w:r>
      <w:proofErr w:type="spellStart"/>
      <w:r w:rsidR="004A0CC5">
        <w:t>X</w:t>
      </w:r>
      <w:r w:rsidR="00E97525">
        <w:t>enophons</w:t>
      </w:r>
      <w:proofErr w:type="spellEnd"/>
      <w:r w:rsidR="00E97525">
        <w:t xml:space="preserve"> account of </w:t>
      </w:r>
      <w:proofErr w:type="spellStart"/>
      <w:r w:rsidR="00E97525">
        <w:t>Cinadon</w:t>
      </w:r>
      <w:proofErr w:type="spellEnd"/>
      <w:r w:rsidR="00E97525">
        <w:t xml:space="preserve"> who refers to having weaponry due to being in the army</w:t>
      </w:r>
      <w:r w:rsidR="00E97525">
        <w:rPr>
          <w:rStyle w:val="FootnoteReference"/>
        </w:rPr>
        <w:footnoteReference w:id="10"/>
      </w:r>
      <w:r w:rsidR="00E97525">
        <w:t xml:space="preserve">. </w:t>
      </w:r>
      <w:r w:rsidR="00AC1672">
        <w:t xml:space="preserve">The </w:t>
      </w:r>
      <w:proofErr w:type="spellStart"/>
      <w:r w:rsidR="00AC1672">
        <w:t>Periokoi</w:t>
      </w:r>
      <w:proofErr w:type="spellEnd"/>
      <w:r w:rsidR="00AC1672">
        <w:t xml:space="preserve"> are another group of non-</w:t>
      </w:r>
      <w:proofErr w:type="spellStart"/>
      <w:r w:rsidR="00AC1672">
        <w:t>homoioi</w:t>
      </w:r>
      <w:proofErr w:type="spellEnd"/>
      <w:r w:rsidR="00AC1672">
        <w:t xml:space="preserve"> </w:t>
      </w:r>
      <w:r w:rsidR="004A0CC5">
        <w:t>whose</w:t>
      </w:r>
      <w:r w:rsidR="00AC1672">
        <w:t xml:space="preserve"> position is </w:t>
      </w:r>
      <w:r w:rsidR="004A0CC5">
        <w:t>interesting</w:t>
      </w:r>
      <w:r w:rsidR="00AC1672">
        <w:t xml:space="preserve"> within Sparta, their origin unknown they had the same military obligations as the </w:t>
      </w:r>
      <w:proofErr w:type="spellStart"/>
      <w:r w:rsidR="00AC1672">
        <w:t>homoioi</w:t>
      </w:r>
      <w:proofErr w:type="spellEnd"/>
      <w:r w:rsidR="00AC1672">
        <w:t xml:space="preserve"> but no political rights </w:t>
      </w:r>
      <w:r w:rsidR="00AC1672">
        <w:lastRenderedPageBreak/>
        <w:t>though they could own land</w:t>
      </w:r>
      <w:r w:rsidR="00AC1672">
        <w:rPr>
          <w:rStyle w:val="FootnoteReference"/>
        </w:rPr>
        <w:footnoteReference w:id="11"/>
      </w:r>
      <w:r w:rsidR="004A0CC5">
        <w:t xml:space="preserve">. The </w:t>
      </w:r>
      <w:proofErr w:type="spellStart"/>
      <w:r w:rsidR="004A0CC5">
        <w:t>P</w:t>
      </w:r>
      <w:r w:rsidR="00AC1672">
        <w:t>eriokoi</w:t>
      </w:r>
      <w:proofErr w:type="spellEnd"/>
      <w:r w:rsidR="00AC1672">
        <w:t xml:space="preserve"> are a similar group to those of </w:t>
      </w:r>
      <w:proofErr w:type="spellStart"/>
      <w:r w:rsidR="00AC1672">
        <w:t>Mothakes</w:t>
      </w:r>
      <w:proofErr w:type="spellEnd"/>
      <w:r w:rsidR="00AC1672">
        <w:t xml:space="preserve"> and </w:t>
      </w:r>
      <w:proofErr w:type="spellStart"/>
      <w:r w:rsidR="00AC1672">
        <w:t>Nothoi</w:t>
      </w:r>
      <w:proofErr w:type="spellEnd"/>
      <w:r w:rsidR="00AC1672">
        <w:t xml:space="preserve">, though the </w:t>
      </w:r>
      <w:r w:rsidR="004A0CC5">
        <w:t>latter</w:t>
      </w:r>
      <w:r w:rsidR="00AC1672">
        <w:t xml:space="preserve"> two could pass through the agoge, only the </w:t>
      </w:r>
      <w:proofErr w:type="spellStart"/>
      <w:r w:rsidR="00AC1672">
        <w:t>Mothakes</w:t>
      </w:r>
      <w:proofErr w:type="spellEnd"/>
      <w:r w:rsidR="00AC1672">
        <w:t xml:space="preserve"> could </w:t>
      </w:r>
      <w:r w:rsidR="004A0CC5">
        <w:t>achieve</w:t>
      </w:r>
      <w:r w:rsidR="00AC1672">
        <w:t xml:space="preserve"> full </w:t>
      </w:r>
      <w:proofErr w:type="spellStart"/>
      <w:r w:rsidR="00AC1672">
        <w:t>Homoioi</w:t>
      </w:r>
      <w:proofErr w:type="spellEnd"/>
      <w:r w:rsidR="00AC1672">
        <w:t xml:space="preserve"> status through military service</w:t>
      </w:r>
      <w:r w:rsidR="00AC1672">
        <w:rPr>
          <w:rStyle w:val="FootnoteReference"/>
        </w:rPr>
        <w:footnoteReference w:id="12"/>
      </w:r>
    </w:p>
    <w:p w:rsidR="00E34E7F" w:rsidRDefault="00E34E7F" w:rsidP="00C53E3E"/>
    <w:p w:rsidR="00E34E7F" w:rsidRDefault="004A0CC5" w:rsidP="00C53E3E">
      <w:r>
        <w:t>We can define the H</w:t>
      </w:r>
      <w:r w:rsidR="005E45F3">
        <w:t xml:space="preserve">elots importance to Military in their addition of sheer number, while the agoge provided a trained military core, the addition of the </w:t>
      </w:r>
      <w:r>
        <w:t>Helot</w:t>
      </w:r>
      <w:r w:rsidR="005E45F3">
        <w:t xml:space="preserve">s to the fray must have made for a terrifying opponent. Herodotus remarks that of </w:t>
      </w:r>
      <w:r w:rsidR="007C2BC9">
        <w:t>ten thousand</w:t>
      </w:r>
      <w:r w:rsidR="005E45F3">
        <w:t xml:space="preserve"> </w:t>
      </w:r>
      <w:r w:rsidR="007C2BC9">
        <w:t>Lacedaemonians</w:t>
      </w:r>
      <w:r w:rsidR="005E45F3">
        <w:t xml:space="preserve">, only five thousand were Spartan citizens who had a ‘guard’ of simply vast number of </w:t>
      </w:r>
      <w:r w:rsidR="007C2BC9">
        <w:t>thirty-five</w:t>
      </w:r>
      <w:r w:rsidR="005E45F3">
        <w:t xml:space="preserve"> thousand </w:t>
      </w:r>
      <w:r>
        <w:t>Helot</w:t>
      </w:r>
      <w:r w:rsidR="005E45F3">
        <w:t>s with seven being appointed to each man</w:t>
      </w:r>
      <w:r w:rsidR="005E45F3">
        <w:rPr>
          <w:rStyle w:val="FootnoteReference"/>
        </w:rPr>
        <w:footnoteReference w:id="13"/>
      </w:r>
      <w:r w:rsidR="005E45F3">
        <w:t xml:space="preserve">. With such numbers the addition of the </w:t>
      </w:r>
      <w:r>
        <w:t>Helot</w:t>
      </w:r>
      <w:r w:rsidR="005E45F3">
        <w:t xml:space="preserve">s must have been valuable, though these men are in a majority farmers it is fair to assume they are not trained, and if they are not to the standard of those who went through the agoge. It is equally not clear if the </w:t>
      </w:r>
      <w:r>
        <w:t>Helot</w:t>
      </w:r>
      <w:r w:rsidR="005E45F3">
        <w:t xml:space="preserve">s actually fought battles, they came yes, but </w:t>
      </w:r>
      <w:r w:rsidR="007C2BC9">
        <w:t xml:space="preserve">for what purpose? They are an important part of Spartan life but were their lives valuable to the Spartans or were they taken to battle to act as fodder and filler to protect agoge trained Spartan citizens. </w:t>
      </w:r>
      <w:proofErr w:type="spellStart"/>
      <w:r w:rsidR="007C2BC9">
        <w:t>Brasidas</w:t>
      </w:r>
      <w:proofErr w:type="spellEnd"/>
      <w:r w:rsidR="007C2BC9">
        <w:t xml:space="preserve">, the famous Spartan officer who fought in the first </w:t>
      </w:r>
      <w:r>
        <w:t>Peloponnesian</w:t>
      </w:r>
      <w:r w:rsidR="007C2BC9">
        <w:t xml:space="preserve"> war, took a </w:t>
      </w:r>
      <w:r>
        <w:t xml:space="preserve">Helot army to </w:t>
      </w:r>
      <w:proofErr w:type="spellStart"/>
      <w:r>
        <w:t>C</w:t>
      </w:r>
      <w:r w:rsidR="007C2BC9">
        <w:t>halcides</w:t>
      </w:r>
      <w:proofErr w:type="spellEnd"/>
      <w:r>
        <w:t xml:space="preserve"> to enforce the peace of </w:t>
      </w:r>
      <w:proofErr w:type="spellStart"/>
      <w:r>
        <w:t>N</w:t>
      </w:r>
      <w:r w:rsidR="007C2BC9">
        <w:t>ikias</w:t>
      </w:r>
      <w:proofErr w:type="spellEnd"/>
      <w:r w:rsidR="007C2BC9">
        <w:t xml:space="preserve"> in 422BC, offering to free the </w:t>
      </w:r>
      <w:r>
        <w:t>Helot</w:t>
      </w:r>
      <w:r w:rsidR="007C2BC9">
        <w:t>s who came with him</w:t>
      </w:r>
      <w:r w:rsidR="007C2BC9">
        <w:rPr>
          <w:rStyle w:val="FootnoteReference"/>
        </w:rPr>
        <w:footnoteReference w:id="14"/>
      </w:r>
      <w:r w:rsidR="007C2BC9">
        <w:t xml:space="preserve">. </w:t>
      </w:r>
      <w:r w:rsidR="00D36B8E">
        <w:t>While Sparta desperately needed numbers at this time</w:t>
      </w:r>
      <w:r w:rsidR="00D36B8E">
        <w:rPr>
          <w:rStyle w:val="FootnoteReference"/>
        </w:rPr>
        <w:footnoteReference w:id="15"/>
      </w:r>
      <w:r w:rsidR="00D36B8E">
        <w:t xml:space="preserve">, the use of </w:t>
      </w:r>
      <w:r>
        <w:t>Helot</w:t>
      </w:r>
      <w:r w:rsidR="00D36B8E">
        <w:t xml:space="preserve">s in military can be a testimony to both their importance and their lack thereof, by sending men they do not consider to be free it is fair to assume that to the state at least, the loss of </w:t>
      </w:r>
      <w:r>
        <w:t>Helot</w:t>
      </w:r>
      <w:r w:rsidR="00D36B8E">
        <w:t xml:space="preserve">s was not as critical as the loss of Spartan citizens. The campaign in </w:t>
      </w:r>
      <w:proofErr w:type="spellStart"/>
      <w:r w:rsidR="00D36B8E">
        <w:t>Chalcides</w:t>
      </w:r>
      <w:proofErr w:type="spellEnd"/>
      <w:r w:rsidR="00D36B8E">
        <w:t xml:space="preserve"> was a success so it is hard to argue that the sheer numbers the </w:t>
      </w:r>
      <w:r>
        <w:t>Helot</w:t>
      </w:r>
      <w:r w:rsidR="00D36B8E">
        <w:t xml:space="preserve">s provided was not important, but was the quantity of quality? If you look over the lack of training the </w:t>
      </w:r>
      <w:r>
        <w:t>Helot</w:t>
      </w:r>
      <w:r w:rsidR="00D36B8E">
        <w:t xml:space="preserve">s had, then their </w:t>
      </w:r>
      <w:r w:rsidR="00313680">
        <w:t>dissatisfaction</w:t>
      </w:r>
      <w:r w:rsidR="00D36B8E">
        <w:t xml:space="preserve"> with Sparta being so rife in the </w:t>
      </w:r>
      <w:r>
        <w:t>Helot</w:t>
      </w:r>
      <w:r w:rsidR="00D36B8E">
        <w:t xml:space="preserve"> community, surely the </w:t>
      </w:r>
      <w:r>
        <w:t>Helot</w:t>
      </w:r>
      <w:r w:rsidR="00D36B8E">
        <w:t xml:space="preserve">s were reluctant to die for the city state which would surely have an impact on their performance in battle. Perhaps the idea of becoming a free man was the driving force for a </w:t>
      </w:r>
      <w:r>
        <w:t>Helot</w:t>
      </w:r>
      <w:r w:rsidR="00D36B8E">
        <w:t xml:space="preserve"> army and perhaps the protection of the lands that once belonged to their people was enough to give them causation to fight for the Spartans.</w:t>
      </w:r>
      <w:r w:rsidR="008446D1">
        <w:t xml:space="preserve"> </w:t>
      </w:r>
    </w:p>
    <w:p w:rsidR="008446D1" w:rsidRDefault="008446D1" w:rsidP="00C53E3E"/>
    <w:p w:rsidR="00D36B8E" w:rsidRDefault="00E97525" w:rsidP="00C53E3E">
      <w:r>
        <w:t xml:space="preserve">The </w:t>
      </w:r>
      <w:r w:rsidR="004A0CC5">
        <w:t>Helot</w:t>
      </w:r>
      <w:r>
        <w:t>s were treated harshly by the Spartans and it is attested by Plutarch that ‘he that was a slave there (Sparta) was the greatest slave in the world’</w:t>
      </w:r>
      <w:r>
        <w:rPr>
          <w:rStyle w:val="FootnoteReference"/>
        </w:rPr>
        <w:footnoteReference w:id="16"/>
      </w:r>
      <w:r>
        <w:t xml:space="preserve"> and again by Myron that the </w:t>
      </w:r>
      <w:r w:rsidR="004A0CC5">
        <w:t>Helot</w:t>
      </w:r>
      <w:r>
        <w:t>s were put to ‘every shameful task leading to disgrace’</w:t>
      </w:r>
      <w:r>
        <w:rPr>
          <w:rStyle w:val="FootnoteReference"/>
        </w:rPr>
        <w:footnoteReference w:id="17"/>
      </w:r>
      <w:r w:rsidR="00A33FAD">
        <w:t xml:space="preserve">. The poor treatment of </w:t>
      </w:r>
      <w:r w:rsidR="004A0CC5">
        <w:t>Helot</w:t>
      </w:r>
      <w:r w:rsidR="00A33FAD">
        <w:t xml:space="preserve">s was in an attempt to humiliate them and quell resistance and an effort to boost the morale of the </w:t>
      </w:r>
      <w:proofErr w:type="spellStart"/>
      <w:r w:rsidR="00A33FAD">
        <w:t>Homoioi</w:t>
      </w:r>
      <w:proofErr w:type="spellEnd"/>
      <w:r w:rsidR="00A33FAD">
        <w:t xml:space="preserve"> population. The assumed massacre of the newly freed </w:t>
      </w:r>
      <w:r w:rsidR="004A0CC5">
        <w:t>Helot</w:t>
      </w:r>
      <w:r w:rsidR="00A33FAD">
        <w:t xml:space="preserve">s as described by Thucydides describes the </w:t>
      </w:r>
      <w:r w:rsidR="004A0CC5">
        <w:t>Helot</w:t>
      </w:r>
      <w:r w:rsidR="00A33FAD">
        <w:t>s as ‘</w:t>
      </w:r>
      <w:r w:rsidR="004A0CC5">
        <w:t>rejoicing</w:t>
      </w:r>
      <w:r w:rsidR="00A33FAD">
        <w:t xml:space="preserve"> in their new found freedom. The Spartans, however, soon afterward did away with them’</w:t>
      </w:r>
      <w:r w:rsidR="00A33FAD">
        <w:rPr>
          <w:rStyle w:val="FootnoteReference"/>
        </w:rPr>
        <w:footnoteReference w:id="18"/>
      </w:r>
      <w:r w:rsidR="00A33FAD">
        <w:t xml:space="preserve"> this would certainly have been affective in the dissolution of </w:t>
      </w:r>
      <w:r w:rsidR="004A0CC5">
        <w:t>Helot</w:t>
      </w:r>
      <w:r w:rsidR="00A33FAD">
        <w:t xml:space="preserve"> moral or rebellion, the use of brutality against a marginalised force would have been effective to a degree though the heightened dissatisfaction would and could have been a </w:t>
      </w:r>
      <w:r w:rsidR="004A0CC5">
        <w:t>catalyst</w:t>
      </w:r>
      <w:r w:rsidR="00A33FAD">
        <w:t xml:space="preserve"> for further rebellion. It is hard to see how the murder of large </w:t>
      </w:r>
      <w:r w:rsidR="00A33FAD">
        <w:lastRenderedPageBreak/>
        <w:t xml:space="preserve">numbers of </w:t>
      </w:r>
      <w:r w:rsidR="004A0CC5">
        <w:t>Helot</w:t>
      </w:r>
      <w:r w:rsidR="00A33FAD">
        <w:t xml:space="preserve">s would have been useful to Sparta if indeed they did see the </w:t>
      </w:r>
      <w:r w:rsidR="004A0CC5">
        <w:t>Helot</w:t>
      </w:r>
      <w:r w:rsidR="00A33FAD">
        <w:t>s as an important force</w:t>
      </w:r>
      <w:r w:rsidR="00313680">
        <w:t>. It seems to me that perhaps when a group of marginalised individuals is as large as the groups of non-</w:t>
      </w:r>
      <w:proofErr w:type="spellStart"/>
      <w:r w:rsidR="00313680">
        <w:t>homoioi</w:t>
      </w:r>
      <w:proofErr w:type="spellEnd"/>
      <w:r w:rsidR="00313680">
        <w:t xml:space="preserve"> in </w:t>
      </w:r>
      <w:r w:rsidR="004A0CC5">
        <w:t>Lacedaemon</w:t>
      </w:r>
      <w:r w:rsidR="00313680">
        <w:t xml:space="preserve"> were, it was best to keep them low, rather than risk a society that grew stronger right under </w:t>
      </w:r>
      <w:r w:rsidR="004A0CC5">
        <w:t>Sparta’s</w:t>
      </w:r>
      <w:r w:rsidR="00313680">
        <w:t xml:space="preserve"> very nose, though it also seems likely that when a specific group is targeted so, that feelings of solidarity or sympathy among ones brethren can be </w:t>
      </w:r>
      <w:r w:rsidR="004A0CC5">
        <w:t>heightened</w:t>
      </w:r>
      <w:r w:rsidR="00313680">
        <w:t xml:space="preserve"> and increased hatred towards Spartan peoples and Sparta itself. Whitby argues that the authorised </w:t>
      </w:r>
      <w:r w:rsidR="004A0CC5">
        <w:t>remanence</w:t>
      </w:r>
      <w:r w:rsidR="00313680">
        <w:t xml:space="preserve"> of a so called ‘national identity’</w:t>
      </w:r>
      <w:r w:rsidR="004A0CC5">
        <w:t xml:space="preserve"> among the old M</w:t>
      </w:r>
      <w:r w:rsidR="00313680">
        <w:t>esseni</w:t>
      </w:r>
      <w:r w:rsidR="0014220F">
        <w:t>ans could have been a key part</w:t>
      </w:r>
      <w:r w:rsidR="00313680">
        <w:t xml:space="preserve"> in the </w:t>
      </w:r>
      <w:r w:rsidR="0014220F">
        <w:t xml:space="preserve">danger </w:t>
      </w:r>
      <w:r w:rsidR="004A0CC5">
        <w:t>posed</w:t>
      </w:r>
      <w:r w:rsidR="0014220F">
        <w:t xml:space="preserve"> to Sparta. Another dangerous aspect of an un-happy </w:t>
      </w:r>
      <w:r w:rsidR="004A0CC5">
        <w:t>Helot</w:t>
      </w:r>
      <w:r w:rsidR="0014220F">
        <w:t xml:space="preserve"> population was that </w:t>
      </w:r>
      <w:r w:rsidR="004A0CC5">
        <w:t>enemies</w:t>
      </w:r>
      <w:r w:rsidR="0014220F">
        <w:t xml:space="preserve"> to the state could and would, incite </w:t>
      </w:r>
      <w:r w:rsidR="004A0CC5">
        <w:t>revolt</w:t>
      </w:r>
      <w:r w:rsidR="0014220F">
        <w:t>. In 370/369BC the Thebans made a call for Messenian exiles to return and re</w:t>
      </w:r>
      <w:r w:rsidR="0035236E">
        <w:t>-</w:t>
      </w:r>
      <w:r w:rsidR="0014220F">
        <w:t xml:space="preserve">found their city, this made an enthusiastic response </w:t>
      </w:r>
      <w:r w:rsidR="0035236E">
        <w:t>from the M</w:t>
      </w:r>
      <w:r w:rsidR="0014220F">
        <w:t>essenians who answered the call from Italy, Sicily and Cyrenaica, who, according to Pausanias felt a ‘yearning for their fatherland and hated the Spartans’</w:t>
      </w:r>
      <w:r w:rsidR="0014220F">
        <w:rPr>
          <w:rStyle w:val="FootnoteReference"/>
        </w:rPr>
        <w:footnoteReference w:id="19"/>
      </w:r>
      <w:r w:rsidR="0014220F">
        <w:t>. Whitby also takes into account the idea of a ‘class war’</w:t>
      </w:r>
      <w:r w:rsidR="0014220F">
        <w:rPr>
          <w:rStyle w:val="FootnoteReference"/>
        </w:rPr>
        <w:footnoteReference w:id="20"/>
      </w:r>
      <w:r w:rsidR="0014220F">
        <w:t xml:space="preserve"> and the notion that Sparta was the only ancient </w:t>
      </w:r>
      <w:r w:rsidR="0035236E">
        <w:t>Greek</w:t>
      </w:r>
      <w:r w:rsidR="0014220F">
        <w:t xml:space="preserve"> polis which could have had such </w:t>
      </w:r>
      <w:r w:rsidR="0035236E">
        <w:t>a culture, the slaves in other p</w:t>
      </w:r>
      <w:r w:rsidR="0014220F">
        <w:t>oli</w:t>
      </w:r>
      <w:r w:rsidR="0035236E">
        <w:t>s</w:t>
      </w:r>
      <w:r w:rsidR="0014220F">
        <w:t xml:space="preserve"> were simply in no position to incite a revolt. </w:t>
      </w:r>
      <w:r w:rsidR="0035236E">
        <w:t>Hence</w:t>
      </w:r>
      <w:r w:rsidR="0014220F">
        <w:t xml:space="preserve"> the danger of the class of </w:t>
      </w:r>
      <w:r w:rsidR="004A0CC5">
        <w:t>Helot</w:t>
      </w:r>
      <w:r w:rsidR="0014220F">
        <w:t xml:space="preserve">s, though technically slaves, they had a certain amount of autonomy which allowed them </w:t>
      </w:r>
      <w:r w:rsidR="00AC1672">
        <w:t xml:space="preserve">enough freedom to know that they wanted more. Whitby even suggests that the internal structure of Sparta was changed so that it was further militarised and that policy was in place to ensure a strict internal discipline so that as a ‘united body the Spartans could dominate </w:t>
      </w:r>
      <w:r w:rsidR="004A0CC5">
        <w:t xml:space="preserve">Helots and </w:t>
      </w:r>
      <w:proofErr w:type="spellStart"/>
      <w:r w:rsidR="004A0CC5">
        <w:t>P</w:t>
      </w:r>
      <w:r w:rsidR="00AC1672">
        <w:t>eriokoi</w:t>
      </w:r>
      <w:proofErr w:type="spellEnd"/>
      <w:r w:rsidR="00AC1672">
        <w:t>’</w:t>
      </w:r>
      <w:r w:rsidR="00AC1672">
        <w:rPr>
          <w:rStyle w:val="FootnoteReference"/>
        </w:rPr>
        <w:footnoteReference w:id="21"/>
      </w:r>
      <w:r w:rsidR="00AC1672">
        <w:t xml:space="preserve">. </w:t>
      </w:r>
    </w:p>
    <w:p w:rsidR="00E97525" w:rsidRDefault="00E97525" w:rsidP="00C53E3E"/>
    <w:p w:rsidR="00D36B8E" w:rsidRDefault="00D36B8E" w:rsidP="00C53E3E">
      <w:r>
        <w:t xml:space="preserve">It is my belief that the </w:t>
      </w:r>
      <w:r w:rsidR="004A0CC5">
        <w:t>Helot</w:t>
      </w:r>
      <w:r>
        <w:t xml:space="preserve">s invaluable and integral contribution to Sparta as a state was their involvement in agriculture. </w:t>
      </w:r>
      <w:r w:rsidR="001238F8">
        <w:t xml:space="preserve">The allotments of land granted to the </w:t>
      </w:r>
      <w:r w:rsidR="004A0CC5">
        <w:t>Helot</w:t>
      </w:r>
      <w:r w:rsidR="001238F8">
        <w:t xml:space="preserve">s was a double edged sword, it allowed them to have some semblance of a domestic life yet they were tied to the land but the Spartans could not take it from them. The </w:t>
      </w:r>
      <w:r w:rsidR="004A0CC5">
        <w:t>Helot</w:t>
      </w:r>
      <w:r w:rsidR="001238F8">
        <w:t>s working the land that was once theirs allowed the Spartan men to go and fight</w:t>
      </w:r>
      <w:r w:rsidR="001238F8">
        <w:rPr>
          <w:rStyle w:val="FootnoteReference"/>
        </w:rPr>
        <w:footnoteReference w:id="22"/>
      </w:r>
      <w:r w:rsidR="001238F8">
        <w:t xml:space="preserve">. According to </w:t>
      </w:r>
      <w:proofErr w:type="spellStart"/>
      <w:r w:rsidR="001238F8">
        <w:t>Tyrtaios</w:t>
      </w:r>
      <w:proofErr w:type="spellEnd"/>
      <w:r w:rsidR="001238F8">
        <w:t xml:space="preserve">, the </w:t>
      </w:r>
      <w:r w:rsidR="004A0CC5">
        <w:t>Helot</w:t>
      </w:r>
      <w:r w:rsidR="001238F8">
        <w:t>s were required to give ‘half of all the produce their land bares’</w:t>
      </w:r>
      <w:r w:rsidR="001238F8">
        <w:rPr>
          <w:rStyle w:val="FootnoteReference"/>
        </w:rPr>
        <w:footnoteReference w:id="23"/>
      </w:r>
      <w:r w:rsidR="001238F8">
        <w:t xml:space="preserve"> to the owner of the land. This is a considerable amount and would likely have been a great stress to produce enough for what is owed and to survive. I assume that this left the </w:t>
      </w:r>
      <w:r w:rsidR="004A0CC5">
        <w:t>Helot</w:t>
      </w:r>
      <w:r w:rsidR="001238F8">
        <w:t>s on a day to day status of living, and although they did not belong to the land owner, they could not be sold, evicted or mistreated</w:t>
      </w:r>
      <w:r w:rsidR="001238F8">
        <w:rPr>
          <w:rStyle w:val="FootnoteReference"/>
        </w:rPr>
        <w:footnoteReference w:id="24"/>
      </w:r>
      <w:r w:rsidR="001238F8">
        <w:t xml:space="preserve">, </w:t>
      </w:r>
      <w:r w:rsidR="00A0785E">
        <w:t xml:space="preserve">they could be called to war or be punished by the government only. Their contribution was so that they could pay their dues to the owner of the land but the surplus was not enough to make a </w:t>
      </w:r>
      <w:r w:rsidR="004A0CC5">
        <w:t>Helot</w:t>
      </w:r>
      <w:r w:rsidR="00A0785E">
        <w:t xml:space="preserve"> wealthy. The contribution provided by the </w:t>
      </w:r>
      <w:r w:rsidR="004A0CC5">
        <w:t>Helot</w:t>
      </w:r>
      <w:r w:rsidR="00A0785E">
        <w:t xml:space="preserve">s was likely used in the communal mess halls and their continued dedication (as though they had a choice) to the farming of the land being uninterrupted mostly was necessary to the survival of Sparta. To me this is their most important role, the agriculture of the polis though necessary for survival was not a priory of the militaristic state of Sparta and the </w:t>
      </w:r>
      <w:r w:rsidR="004A0CC5">
        <w:t>Helot</w:t>
      </w:r>
      <w:r w:rsidR="00A0785E">
        <w:t xml:space="preserve">s provided the means for which made the campaigning and the absence of large numbers of citizens at a time possible. </w:t>
      </w:r>
      <w:r w:rsidR="00D70775">
        <w:t xml:space="preserve"> </w:t>
      </w:r>
    </w:p>
    <w:p w:rsidR="00D70775" w:rsidRDefault="00D70775" w:rsidP="00C53E3E"/>
    <w:p w:rsidR="00D70775" w:rsidRDefault="00D70775" w:rsidP="00C53E3E">
      <w:r>
        <w:lastRenderedPageBreak/>
        <w:t xml:space="preserve">In conclusion, although I </w:t>
      </w:r>
      <w:r w:rsidR="00501FFB">
        <w:t>feel that the M</w:t>
      </w:r>
      <w:r w:rsidR="0035236E">
        <w:t>esse</w:t>
      </w:r>
      <w:r>
        <w:t xml:space="preserve">nians were a valuable presence to the Spartan military, their issues domestically </w:t>
      </w:r>
      <w:r w:rsidR="00501FFB">
        <w:t xml:space="preserve">however, </w:t>
      </w:r>
      <w:r>
        <w:t>were much larger and the contributions they made domestically were of significant</w:t>
      </w:r>
      <w:r w:rsidR="00501FFB">
        <w:t xml:space="preserve">ly larger </w:t>
      </w:r>
      <w:r w:rsidR="0035236E">
        <w:t>input</w:t>
      </w:r>
      <w:r w:rsidR="00501FFB">
        <w:t xml:space="preserve"> and value to the Spartan state. I </w:t>
      </w:r>
      <w:r w:rsidR="0035236E">
        <w:t>believe</w:t>
      </w:r>
      <w:r w:rsidR="00501FFB">
        <w:t xml:space="preserve"> that the Spartans could have made without the </w:t>
      </w:r>
      <w:r w:rsidR="004A0CC5">
        <w:t>Helot</w:t>
      </w:r>
      <w:r w:rsidR="00501FFB">
        <w:t xml:space="preserve">s at war as they simple added numbers but surely added little skill or valuable input, but I also </w:t>
      </w:r>
      <w:r w:rsidR="0035236E">
        <w:t>believe</w:t>
      </w:r>
      <w:r w:rsidR="00501FFB">
        <w:t xml:space="preserve"> that the Spartans could not have been without the </w:t>
      </w:r>
      <w:r w:rsidR="004A0CC5">
        <w:t>Helot</w:t>
      </w:r>
      <w:r w:rsidR="00501FFB">
        <w:t xml:space="preserve">s </w:t>
      </w:r>
      <w:r w:rsidR="004A0CC5">
        <w:t>agricultural input in society.</w:t>
      </w:r>
    </w:p>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 w:rsidR="0035236E" w:rsidRDefault="0035236E" w:rsidP="00C53E3E">
      <w:pPr>
        <w:rPr>
          <w:b/>
        </w:rPr>
      </w:pPr>
      <w:r w:rsidRPr="00012324">
        <w:rPr>
          <w:b/>
        </w:rPr>
        <w:lastRenderedPageBreak/>
        <w:t xml:space="preserve">Bibliography </w:t>
      </w:r>
    </w:p>
    <w:p w:rsidR="00012324" w:rsidRDefault="00012324" w:rsidP="00C53E3E">
      <w:pPr>
        <w:rPr>
          <w:b/>
        </w:rPr>
      </w:pPr>
    </w:p>
    <w:p w:rsidR="00012324" w:rsidRDefault="00012324" w:rsidP="00C53E3E">
      <w:pPr>
        <w:rPr>
          <w:b/>
        </w:rPr>
      </w:pPr>
      <w:r>
        <w:rPr>
          <w:b/>
        </w:rPr>
        <w:t>Modern Scholarship</w:t>
      </w:r>
    </w:p>
    <w:p w:rsidR="00012324" w:rsidRDefault="00012324" w:rsidP="00C53E3E">
      <w:proofErr w:type="spellStart"/>
      <w:r>
        <w:t>Cartledge</w:t>
      </w:r>
      <w:proofErr w:type="spellEnd"/>
      <w:r>
        <w:t xml:space="preserve">, P. (2002). Sparta and </w:t>
      </w:r>
      <w:proofErr w:type="spellStart"/>
      <w:r>
        <w:t>Lakonia</w:t>
      </w:r>
      <w:proofErr w:type="spellEnd"/>
      <w:r>
        <w:t xml:space="preserve">. Routledge. </w:t>
      </w:r>
    </w:p>
    <w:p w:rsidR="00012324" w:rsidRDefault="00012324" w:rsidP="00C53E3E">
      <w:r>
        <w:t xml:space="preserve">Mitchell, H. (1952). Sparta. University of Cambridge Press. </w:t>
      </w:r>
    </w:p>
    <w:p w:rsidR="00012324" w:rsidRDefault="00012324" w:rsidP="00C53E3E">
      <w:r>
        <w:t xml:space="preserve">Oliva, P. (1971). Sparta and her Social Problems. Academia Prague. </w:t>
      </w:r>
    </w:p>
    <w:p w:rsidR="00012324" w:rsidRPr="00012324" w:rsidRDefault="00012324" w:rsidP="00C53E3E">
      <w:r>
        <w:t xml:space="preserve">Whitby, M. (2001) Sparta. University of Edinburgh Press. </w:t>
      </w:r>
    </w:p>
    <w:p w:rsidR="002A6E07" w:rsidRDefault="002A6E07" w:rsidP="00C53E3E"/>
    <w:p w:rsidR="009D2F94" w:rsidRPr="00012324" w:rsidRDefault="009D2F94" w:rsidP="00C53E3E">
      <w:pPr>
        <w:rPr>
          <w:b/>
        </w:rPr>
      </w:pPr>
      <w:r w:rsidRPr="00012324">
        <w:rPr>
          <w:b/>
        </w:rPr>
        <w:t xml:space="preserve">Ancient </w:t>
      </w:r>
      <w:r w:rsidR="00012324">
        <w:rPr>
          <w:b/>
        </w:rPr>
        <w:t>S</w:t>
      </w:r>
      <w:r w:rsidRPr="00012324">
        <w:rPr>
          <w:b/>
        </w:rPr>
        <w:t xml:space="preserve">ources </w:t>
      </w:r>
    </w:p>
    <w:p w:rsidR="009D2F94" w:rsidRDefault="00012324" w:rsidP="00C53E3E">
      <w:r>
        <w:t>Pausanias, Description of Greece. W.H.S. Jones (trans.). Harvard University Press.</w:t>
      </w:r>
    </w:p>
    <w:p w:rsidR="009D2F94" w:rsidRDefault="009D2F94" w:rsidP="00C53E3E">
      <w:r>
        <w:t xml:space="preserve">Plutarch, Life of Lycurgus. B, Perrin. (trans.). 1912. Harvard University Press. </w:t>
      </w:r>
    </w:p>
    <w:p w:rsidR="009D2F94" w:rsidRDefault="009D2F94" w:rsidP="00C53E3E">
      <w:r>
        <w:t xml:space="preserve">Thucydides. T, Hobbes. (trans.). 1843. Bohn. </w:t>
      </w:r>
    </w:p>
    <w:p w:rsidR="009D2F94" w:rsidRDefault="009D2F94" w:rsidP="00C53E3E">
      <w:r>
        <w:t xml:space="preserve">Xenophon, Hellenica. C. L. </w:t>
      </w:r>
      <w:proofErr w:type="spellStart"/>
      <w:r>
        <w:t>Brownson</w:t>
      </w:r>
      <w:proofErr w:type="spellEnd"/>
      <w:r>
        <w:t xml:space="preserve">. (trans.). 1921. Harvard University Press. </w:t>
      </w:r>
    </w:p>
    <w:p w:rsidR="009D2F94" w:rsidRDefault="009D2F94" w:rsidP="00C53E3E">
      <w:r>
        <w:t xml:space="preserve">Herodotus. A.D. Godley. (trans.). 1920. Harvard University Press. </w:t>
      </w:r>
    </w:p>
    <w:sectPr w:rsidR="009D2F94" w:rsidSect="001A2E6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21E0" w:rsidRDefault="007321E0" w:rsidP="00205E19">
      <w:r>
        <w:separator/>
      </w:r>
    </w:p>
  </w:endnote>
  <w:endnote w:type="continuationSeparator" w:id="0">
    <w:p w:rsidR="007321E0" w:rsidRDefault="007321E0" w:rsidP="00205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21E0" w:rsidRDefault="007321E0" w:rsidP="00205E19">
      <w:r>
        <w:separator/>
      </w:r>
    </w:p>
  </w:footnote>
  <w:footnote w:type="continuationSeparator" w:id="0">
    <w:p w:rsidR="007321E0" w:rsidRDefault="007321E0" w:rsidP="00205E19">
      <w:r>
        <w:continuationSeparator/>
      </w:r>
    </w:p>
  </w:footnote>
  <w:footnote w:id="1">
    <w:p w:rsidR="00205E19" w:rsidRDefault="00205E19">
      <w:pPr>
        <w:pStyle w:val="FootnoteText"/>
      </w:pPr>
      <w:r>
        <w:rPr>
          <w:rStyle w:val="FootnoteReference"/>
        </w:rPr>
        <w:footnoteRef/>
      </w:r>
      <w:r>
        <w:t xml:space="preserve"> Pollux 3.83</w:t>
      </w:r>
    </w:p>
  </w:footnote>
  <w:footnote w:id="2">
    <w:p w:rsidR="00205E19" w:rsidRDefault="00205E19">
      <w:pPr>
        <w:pStyle w:val="FootnoteText"/>
      </w:pPr>
      <w:r>
        <w:rPr>
          <w:rStyle w:val="FootnoteReference"/>
        </w:rPr>
        <w:footnoteRef/>
      </w:r>
      <w:r>
        <w:t xml:space="preserve"> </w:t>
      </w:r>
      <w:r w:rsidR="00C53E3E">
        <w:t>Plu</w:t>
      </w:r>
      <w:r w:rsidR="008478C3">
        <w:t xml:space="preserve">. Lyc. </w:t>
      </w:r>
      <w:r w:rsidR="009D2F94">
        <w:t>28.11</w:t>
      </w:r>
    </w:p>
  </w:footnote>
  <w:footnote w:id="3">
    <w:p w:rsidR="00766EB7" w:rsidRDefault="00766EB7">
      <w:pPr>
        <w:pStyle w:val="FootnoteText"/>
      </w:pPr>
      <w:r>
        <w:rPr>
          <w:rStyle w:val="FootnoteReference"/>
        </w:rPr>
        <w:footnoteRef/>
      </w:r>
      <w:r>
        <w:t xml:space="preserve"> </w:t>
      </w:r>
      <w:r w:rsidR="00012324">
        <w:t>Oliva, P. 1971.</w:t>
      </w:r>
    </w:p>
  </w:footnote>
  <w:footnote w:id="4">
    <w:p w:rsidR="00D70775" w:rsidRDefault="00D70775">
      <w:pPr>
        <w:pStyle w:val="FootnoteText"/>
      </w:pPr>
      <w:r>
        <w:rPr>
          <w:rStyle w:val="FootnoteReference"/>
        </w:rPr>
        <w:footnoteRef/>
      </w:r>
      <w:r>
        <w:t xml:space="preserve"> </w:t>
      </w:r>
      <w:r w:rsidR="00012324">
        <w:t>Whitby, M. 2001.</w:t>
      </w:r>
    </w:p>
  </w:footnote>
  <w:footnote w:id="5">
    <w:p w:rsidR="008446D1" w:rsidRDefault="008446D1">
      <w:pPr>
        <w:pStyle w:val="FootnoteText"/>
      </w:pPr>
      <w:r>
        <w:rPr>
          <w:rStyle w:val="FootnoteReference"/>
        </w:rPr>
        <w:footnoteRef/>
      </w:r>
      <w:r>
        <w:t xml:space="preserve"> </w:t>
      </w:r>
      <w:r w:rsidR="00012324">
        <w:t>Mitchell, H. 1952.</w:t>
      </w:r>
    </w:p>
  </w:footnote>
  <w:footnote w:id="6">
    <w:p w:rsidR="00E9602A" w:rsidRDefault="00E9602A">
      <w:pPr>
        <w:pStyle w:val="FootnoteText"/>
      </w:pPr>
      <w:r>
        <w:rPr>
          <w:rStyle w:val="FootnoteReference"/>
        </w:rPr>
        <w:footnoteRef/>
      </w:r>
      <w:r>
        <w:t xml:space="preserve"> </w:t>
      </w:r>
      <w:proofErr w:type="spellStart"/>
      <w:r>
        <w:t>Thuc</w:t>
      </w:r>
      <w:proofErr w:type="spellEnd"/>
      <w:r w:rsidR="009D2F94">
        <w:t>.</w:t>
      </w:r>
      <w:r>
        <w:t xml:space="preserve"> </w:t>
      </w:r>
      <w:r w:rsidR="009D2F94">
        <w:t>4.</w:t>
      </w:r>
      <w:r>
        <w:t>80</w:t>
      </w:r>
    </w:p>
  </w:footnote>
  <w:footnote w:id="7">
    <w:p w:rsidR="00D4564A" w:rsidRDefault="00D4564A">
      <w:pPr>
        <w:pStyle w:val="FootnoteText"/>
      </w:pPr>
      <w:r>
        <w:rPr>
          <w:rStyle w:val="FootnoteReference"/>
        </w:rPr>
        <w:footnoteRef/>
      </w:r>
      <w:r>
        <w:t xml:space="preserve"> </w:t>
      </w:r>
      <w:proofErr w:type="spellStart"/>
      <w:r>
        <w:t>Thuc</w:t>
      </w:r>
      <w:proofErr w:type="spellEnd"/>
      <w:r w:rsidR="009D2F94">
        <w:t>.</w:t>
      </w:r>
      <w:r>
        <w:t xml:space="preserve"> 4.80</w:t>
      </w:r>
    </w:p>
  </w:footnote>
  <w:footnote w:id="8">
    <w:p w:rsidR="00E97525" w:rsidRDefault="00E97525">
      <w:pPr>
        <w:pStyle w:val="FootnoteText"/>
      </w:pPr>
      <w:r>
        <w:rPr>
          <w:rStyle w:val="FootnoteReference"/>
        </w:rPr>
        <w:footnoteRef/>
      </w:r>
      <w:r>
        <w:t xml:space="preserve"> X</w:t>
      </w:r>
      <w:r w:rsidR="009D2F94">
        <w:t>en. Hell.</w:t>
      </w:r>
      <w:r>
        <w:t xml:space="preserve"> 3.3.6</w:t>
      </w:r>
    </w:p>
  </w:footnote>
  <w:footnote w:id="9">
    <w:p w:rsidR="00E97525" w:rsidRDefault="00E97525">
      <w:pPr>
        <w:pStyle w:val="FootnoteText"/>
      </w:pPr>
      <w:r>
        <w:rPr>
          <w:rStyle w:val="FootnoteReference"/>
        </w:rPr>
        <w:footnoteRef/>
      </w:r>
      <w:r>
        <w:t xml:space="preserve"> </w:t>
      </w:r>
      <w:r w:rsidR="00012324">
        <w:t>Mitchell, H. 1952.</w:t>
      </w:r>
    </w:p>
  </w:footnote>
  <w:footnote w:id="10">
    <w:p w:rsidR="00E97525" w:rsidRDefault="00E97525">
      <w:pPr>
        <w:pStyle w:val="FootnoteText"/>
      </w:pPr>
      <w:r>
        <w:rPr>
          <w:rStyle w:val="FootnoteReference"/>
        </w:rPr>
        <w:footnoteRef/>
      </w:r>
      <w:r>
        <w:t xml:space="preserve"> Xen</w:t>
      </w:r>
      <w:r w:rsidR="009D2F94">
        <w:t>. Hell. 3.3.6</w:t>
      </w:r>
      <w:r>
        <w:t xml:space="preserve"> </w:t>
      </w:r>
    </w:p>
  </w:footnote>
  <w:footnote w:id="11">
    <w:p w:rsidR="00AC1672" w:rsidRDefault="00AC1672">
      <w:pPr>
        <w:pStyle w:val="FootnoteText"/>
      </w:pPr>
      <w:r>
        <w:rPr>
          <w:rStyle w:val="FootnoteReference"/>
        </w:rPr>
        <w:footnoteRef/>
      </w:r>
      <w:r>
        <w:t xml:space="preserve"> </w:t>
      </w:r>
      <w:r w:rsidR="00012324">
        <w:t>Mitchell, H. 1952.</w:t>
      </w:r>
      <w:r>
        <w:t xml:space="preserve"> </w:t>
      </w:r>
    </w:p>
  </w:footnote>
  <w:footnote w:id="12">
    <w:p w:rsidR="00AC1672" w:rsidRDefault="00AC1672">
      <w:pPr>
        <w:pStyle w:val="FootnoteText"/>
      </w:pPr>
      <w:r>
        <w:rPr>
          <w:rStyle w:val="FootnoteReference"/>
        </w:rPr>
        <w:footnoteRef/>
      </w:r>
      <w:r w:rsidR="00012324">
        <w:t xml:space="preserve"> </w:t>
      </w:r>
      <w:r w:rsidR="00012324">
        <w:t>Mitchell, H. 1952.</w:t>
      </w:r>
    </w:p>
  </w:footnote>
  <w:footnote w:id="13">
    <w:p w:rsidR="005E45F3" w:rsidRDefault="005E45F3">
      <w:pPr>
        <w:pStyle w:val="FootnoteText"/>
      </w:pPr>
      <w:r>
        <w:rPr>
          <w:rStyle w:val="FootnoteReference"/>
        </w:rPr>
        <w:footnoteRef/>
      </w:r>
      <w:r>
        <w:t xml:space="preserve"> </w:t>
      </w:r>
      <w:proofErr w:type="spellStart"/>
      <w:r>
        <w:t>H</w:t>
      </w:r>
      <w:r w:rsidR="009D2F94">
        <w:t>dt</w:t>
      </w:r>
      <w:proofErr w:type="spellEnd"/>
      <w:r w:rsidR="009D2F94">
        <w:t>. 9.28</w:t>
      </w:r>
    </w:p>
  </w:footnote>
  <w:footnote w:id="14">
    <w:p w:rsidR="007C2BC9" w:rsidRDefault="007C2BC9">
      <w:pPr>
        <w:pStyle w:val="FootnoteText"/>
      </w:pPr>
      <w:r>
        <w:rPr>
          <w:rStyle w:val="FootnoteReference"/>
        </w:rPr>
        <w:footnoteRef/>
      </w:r>
      <w:r>
        <w:t xml:space="preserve"> </w:t>
      </w:r>
      <w:proofErr w:type="spellStart"/>
      <w:r w:rsidR="00012324">
        <w:t>Cartledge</w:t>
      </w:r>
      <w:proofErr w:type="spellEnd"/>
      <w:r w:rsidR="00012324">
        <w:t>, P. 2002.</w:t>
      </w:r>
    </w:p>
  </w:footnote>
  <w:footnote w:id="15">
    <w:p w:rsidR="00D36B8E" w:rsidRDefault="00D36B8E">
      <w:pPr>
        <w:pStyle w:val="FootnoteText"/>
      </w:pPr>
      <w:r>
        <w:rPr>
          <w:rStyle w:val="FootnoteReference"/>
        </w:rPr>
        <w:footnoteRef/>
      </w:r>
      <w:r>
        <w:t xml:space="preserve"> </w:t>
      </w:r>
      <w:proofErr w:type="spellStart"/>
      <w:r w:rsidR="00012324">
        <w:t>Cartledge</w:t>
      </w:r>
      <w:proofErr w:type="spellEnd"/>
      <w:r w:rsidR="00012324">
        <w:t>, P. 2002.</w:t>
      </w:r>
    </w:p>
  </w:footnote>
  <w:footnote w:id="16">
    <w:p w:rsidR="00E97525" w:rsidRDefault="00E97525">
      <w:pPr>
        <w:pStyle w:val="FootnoteText"/>
      </w:pPr>
      <w:r>
        <w:rPr>
          <w:rStyle w:val="FootnoteReference"/>
        </w:rPr>
        <w:footnoteRef/>
      </w:r>
      <w:r>
        <w:t xml:space="preserve"> Plu</w:t>
      </w:r>
      <w:r w:rsidR="009D2F94">
        <w:t>.</w:t>
      </w:r>
      <w:r>
        <w:t xml:space="preserve"> </w:t>
      </w:r>
      <w:r w:rsidR="009D2F94">
        <w:t>Lyc.</w:t>
      </w:r>
      <w:r>
        <w:t xml:space="preserve"> 28</w:t>
      </w:r>
      <w:r w:rsidR="009D2F94">
        <w:t>.11</w:t>
      </w:r>
    </w:p>
  </w:footnote>
  <w:footnote w:id="17">
    <w:p w:rsidR="00E97525" w:rsidRDefault="00E97525">
      <w:pPr>
        <w:pStyle w:val="FootnoteText"/>
      </w:pPr>
      <w:r>
        <w:rPr>
          <w:rStyle w:val="FootnoteReference"/>
        </w:rPr>
        <w:footnoteRef/>
      </w:r>
      <w:r>
        <w:t xml:space="preserve"> Myron F2</w:t>
      </w:r>
    </w:p>
  </w:footnote>
  <w:footnote w:id="18">
    <w:p w:rsidR="00A33FAD" w:rsidRDefault="00A33FAD">
      <w:pPr>
        <w:pStyle w:val="FootnoteText"/>
      </w:pPr>
      <w:r>
        <w:rPr>
          <w:rStyle w:val="FootnoteReference"/>
        </w:rPr>
        <w:footnoteRef/>
      </w:r>
      <w:r>
        <w:t xml:space="preserve"> </w:t>
      </w:r>
      <w:proofErr w:type="spellStart"/>
      <w:r>
        <w:t>Thuc</w:t>
      </w:r>
      <w:proofErr w:type="spellEnd"/>
      <w:r w:rsidR="009D2F94">
        <w:t>.</w:t>
      </w:r>
      <w:r>
        <w:t xml:space="preserve"> 4.80</w:t>
      </w:r>
    </w:p>
  </w:footnote>
  <w:footnote w:id="19">
    <w:p w:rsidR="0014220F" w:rsidRDefault="0014220F">
      <w:pPr>
        <w:pStyle w:val="FootnoteText"/>
      </w:pPr>
      <w:r>
        <w:rPr>
          <w:rStyle w:val="FootnoteReference"/>
        </w:rPr>
        <w:footnoteRef/>
      </w:r>
      <w:r>
        <w:t xml:space="preserve"> Paus</w:t>
      </w:r>
      <w:r w:rsidR="009D2F94">
        <w:t>.</w:t>
      </w:r>
      <w:r>
        <w:t xml:space="preserve"> 4.26.5</w:t>
      </w:r>
    </w:p>
  </w:footnote>
  <w:footnote w:id="20">
    <w:p w:rsidR="0014220F" w:rsidRDefault="0014220F">
      <w:pPr>
        <w:pStyle w:val="FootnoteText"/>
      </w:pPr>
      <w:r>
        <w:rPr>
          <w:rStyle w:val="FootnoteReference"/>
        </w:rPr>
        <w:footnoteRef/>
      </w:r>
      <w:r w:rsidR="00012324">
        <w:t xml:space="preserve"> </w:t>
      </w:r>
      <w:r w:rsidR="00012324">
        <w:t>Whitby, M. 2001.</w:t>
      </w:r>
    </w:p>
  </w:footnote>
  <w:footnote w:id="21">
    <w:p w:rsidR="00AC1672" w:rsidRDefault="00AC1672">
      <w:pPr>
        <w:pStyle w:val="FootnoteText"/>
      </w:pPr>
      <w:r>
        <w:rPr>
          <w:rStyle w:val="FootnoteReference"/>
        </w:rPr>
        <w:footnoteRef/>
      </w:r>
      <w:r w:rsidR="00012324">
        <w:t xml:space="preserve"> </w:t>
      </w:r>
      <w:r w:rsidR="00012324">
        <w:t>Whitby, M. 2001.</w:t>
      </w:r>
    </w:p>
  </w:footnote>
  <w:footnote w:id="22">
    <w:p w:rsidR="001238F8" w:rsidRDefault="001238F8">
      <w:pPr>
        <w:pStyle w:val="FootnoteText"/>
      </w:pPr>
      <w:r>
        <w:rPr>
          <w:rStyle w:val="FootnoteReference"/>
        </w:rPr>
        <w:footnoteRef/>
      </w:r>
      <w:r>
        <w:t xml:space="preserve"> </w:t>
      </w:r>
      <w:r w:rsidR="00012324">
        <w:t>Whitby, M. 2001.</w:t>
      </w:r>
    </w:p>
  </w:footnote>
  <w:footnote w:id="23">
    <w:p w:rsidR="001238F8" w:rsidRDefault="001238F8">
      <w:pPr>
        <w:pStyle w:val="FootnoteText"/>
      </w:pPr>
      <w:r>
        <w:rPr>
          <w:rStyle w:val="FootnoteReference"/>
        </w:rPr>
        <w:footnoteRef/>
      </w:r>
      <w:r w:rsidR="00012324">
        <w:t xml:space="preserve"> </w:t>
      </w:r>
      <w:proofErr w:type="spellStart"/>
      <w:r w:rsidR="00012324">
        <w:t>Tyrataios</w:t>
      </w:r>
      <w:proofErr w:type="spellEnd"/>
      <w:r w:rsidR="00012324">
        <w:t xml:space="preserve"> </w:t>
      </w:r>
      <w:r>
        <w:t>F2</w:t>
      </w:r>
    </w:p>
  </w:footnote>
  <w:footnote w:id="24">
    <w:p w:rsidR="001238F8" w:rsidRDefault="001238F8">
      <w:pPr>
        <w:pStyle w:val="FootnoteText"/>
      </w:pPr>
      <w:r>
        <w:rPr>
          <w:rStyle w:val="FootnoteReference"/>
        </w:rPr>
        <w:footnoteRef/>
      </w:r>
      <w:r>
        <w:t xml:space="preserve"> </w:t>
      </w:r>
      <w:r w:rsidR="00012324">
        <w:t>Whitby, M. 2001.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E19"/>
    <w:rsid w:val="00012324"/>
    <w:rsid w:val="001238F8"/>
    <w:rsid w:val="0013105A"/>
    <w:rsid w:val="0014220F"/>
    <w:rsid w:val="001A2E63"/>
    <w:rsid w:val="00205E19"/>
    <w:rsid w:val="002A6E07"/>
    <w:rsid w:val="00313680"/>
    <w:rsid w:val="0035236E"/>
    <w:rsid w:val="004A0CC5"/>
    <w:rsid w:val="00501FFB"/>
    <w:rsid w:val="005E45F3"/>
    <w:rsid w:val="007321E0"/>
    <w:rsid w:val="00766EB7"/>
    <w:rsid w:val="007C2BC9"/>
    <w:rsid w:val="008446D1"/>
    <w:rsid w:val="008478C3"/>
    <w:rsid w:val="009D2F94"/>
    <w:rsid w:val="00A0785E"/>
    <w:rsid w:val="00A33FAD"/>
    <w:rsid w:val="00A64B80"/>
    <w:rsid w:val="00AC1672"/>
    <w:rsid w:val="00B7022A"/>
    <w:rsid w:val="00C53E3E"/>
    <w:rsid w:val="00D36B8E"/>
    <w:rsid w:val="00D4564A"/>
    <w:rsid w:val="00D70775"/>
    <w:rsid w:val="00E34E7F"/>
    <w:rsid w:val="00E9602A"/>
    <w:rsid w:val="00E97525"/>
    <w:rsid w:val="00F05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D3609B"/>
  <w15:chartTrackingRefBased/>
  <w15:docId w15:val="{39F1A7E4-9A8D-8448-A46F-DE8176621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05E19"/>
    <w:rPr>
      <w:sz w:val="20"/>
      <w:szCs w:val="20"/>
    </w:rPr>
  </w:style>
  <w:style w:type="character" w:customStyle="1" w:styleId="FootnoteTextChar">
    <w:name w:val="Footnote Text Char"/>
    <w:basedOn w:val="DefaultParagraphFont"/>
    <w:link w:val="FootnoteText"/>
    <w:uiPriority w:val="99"/>
    <w:semiHidden/>
    <w:rsid w:val="00205E19"/>
    <w:rPr>
      <w:sz w:val="20"/>
      <w:szCs w:val="20"/>
    </w:rPr>
  </w:style>
  <w:style w:type="character" w:styleId="FootnoteReference">
    <w:name w:val="footnote reference"/>
    <w:basedOn w:val="DefaultParagraphFont"/>
    <w:uiPriority w:val="99"/>
    <w:semiHidden/>
    <w:unhideWhenUsed/>
    <w:rsid w:val="00205E19"/>
    <w:rPr>
      <w:vertAlign w:val="superscript"/>
    </w:rPr>
  </w:style>
  <w:style w:type="paragraph" w:styleId="Revision">
    <w:name w:val="Revision"/>
    <w:hidden/>
    <w:uiPriority w:val="99"/>
    <w:semiHidden/>
    <w:rsid w:val="004A0C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FED07-25E9-074C-B5A0-202B3F5BC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5</Pages>
  <Words>1580</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Stone (1600194)</dc:creator>
  <cp:keywords/>
  <dc:description/>
  <cp:lastModifiedBy>Charlotte Stone (1600194)</cp:lastModifiedBy>
  <cp:revision>2</cp:revision>
  <dcterms:created xsi:type="dcterms:W3CDTF">2018-05-18T09:09:00Z</dcterms:created>
  <dcterms:modified xsi:type="dcterms:W3CDTF">2018-05-18T14:44:00Z</dcterms:modified>
</cp:coreProperties>
</file>