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B32D0" w14:textId="77777777" w:rsidR="0021711B" w:rsidRDefault="0021711B" w:rsidP="0010643C">
      <w:pPr>
        <w:jc w:val="center"/>
        <w:rPr>
          <w:b/>
          <w:bCs/>
          <w:sz w:val="36"/>
          <w:szCs w:val="36"/>
          <w:lang w:val="en-US"/>
        </w:rPr>
      </w:pPr>
    </w:p>
    <w:p w14:paraId="20E4EA0E" w14:textId="43B74628" w:rsidR="00696E82" w:rsidRPr="00696E82" w:rsidRDefault="003222BB" w:rsidP="0010643C">
      <w:pPr>
        <w:jc w:val="center"/>
        <w:rPr>
          <w:b/>
          <w:bCs/>
          <w:sz w:val="36"/>
          <w:szCs w:val="36"/>
          <w:lang w:val="en-US"/>
        </w:rPr>
      </w:pPr>
      <w:r w:rsidRPr="00696E82">
        <w:rPr>
          <w:b/>
          <w:bCs/>
          <w:sz w:val="36"/>
          <w:szCs w:val="36"/>
          <w:lang w:val="en-US"/>
        </w:rPr>
        <w:t>MODULE CODE: LCLM6005</w:t>
      </w:r>
    </w:p>
    <w:p w14:paraId="4215FB28" w14:textId="6AE15E40" w:rsidR="00696E82" w:rsidRPr="00696E82" w:rsidRDefault="003222BB" w:rsidP="0010643C">
      <w:pPr>
        <w:jc w:val="center"/>
        <w:rPr>
          <w:b/>
          <w:bCs/>
          <w:sz w:val="36"/>
          <w:szCs w:val="36"/>
          <w:lang w:val="en-US"/>
        </w:rPr>
      </w:pPr>
      <w:r w:rsidRPr="00696E82">
        <w:rPr>
          <w:b/>
          <w:bCs/>
          <w:sz w:val="36"/>
          <w:szCs w:val="36"/>
          <w:lang w:val="en-US"/>
        </w:rPr>
        <w:t>MODULE: INDEPENDENT PROJECT</w:t>
      </w:r>
    </w:p>
    <w:p w14:paraId="0EB2402F" w14:textId="3DC287D2" w:rsidR="00696E82" w:rsidRPr="00696E82" w:rsidRDefault="003222BB" w:rsidP="0010643C">
      <w:pPr>
        <w:jc w:val="center"/>
        <w:rPr>
          <w:b/>
          <w:bCs/>
          <w:sz w:val="36"/>
          <w:szCs w:val="36"/>
        </w:rPr>
      </w:pPr>
      <w:r w:rsidRPr="00696E82">
        <w:rPr>
          <w:b/>
          <w:bCs/>
          <w:sz w:val="36"/>
          <w:szCs w:val="36"/>
          <w:lang w:val="en-US"/>
        </w:rPr>
        <w:t>TOPIC: “</w:t>
      </w:r>
      <w:r w:rsidRPr="00696E82">
        <w:rPr>
          <w:b/>
          <w:bCs/>
          <w:sz w:val="36"/>
          <w:szCs w:val="36"/>
        </w:rPr>
        <w:t>OPERATIONAL CHALLENGES OF FOOD TRUCKS: BALANCING MOBILITY, QUALITY, AND FOOD SAFETY”</w:t>
      </w:r>
    </w:p>
    <w:p w14:paraId="1E0E5F9A" w14:textId="61FCE3F8" w:rsidR="00127685" w:rsidRPr="00696E82" w:rsidRDefault="003222BB" w:rsidP="0010643C">
      <w:pPr>
        <w:jc w:val="center"/>
        <w:rPr>
          <w:b/>
          <w:bCs/>
          <w:sz w:val="36"/>
          <w:szCs w:val="36"/>
          <w:lang w:val="en-US"/>
        </w:rPr>
      </w:pPr>
      <w:r w:rsidRPr="00696E82">
        <w:rPr>
          <w:b/>
          <w:bCs/>
          <w:sz w:val="36"/>
          <w:szCs w:val="36"/>
          <w:lang w:val="en-US"/>
        </w:rPr>
        <w:t>ASSIGNMENT TITLE: COMPONENT 1: PORTFOLIO</w:t>
      </w:r>
    </w:p>
    <w:p w14:paraId="5DEC5913" w14:textId="1F3B19EC" w:rsidR="00127685" w:rsidRPr="00696E82" w:rsidRDefault="003222BB" w:rsidP="003222BB">
      <w:pPr>
        <w:jc w:val="center"/>
        <w:rPr>
          <w:b/>
          <w:bCs/>
          <w:sz w:val="36"/>
          <w:szCs w:val="36"/>
          <w:lang w:val="en-US"/>
        </w:rPr>
      </w:pPr>
      <w:r w:rsidRPr="00696E82">
        <w:rPr>
          <w:b/>
          <w:bCs/>
          <w:sz w:val="36"/>
          <w:szCs w:val="36"/>
          <w:lang w:val="en-US"/>
        </w:rPr>
        <w:t>STUDENT NAME:</w:t>
      </w:r>
      <w:r w:rsidR="0010643C">
        <w:rPr>
          <w:b/>
          <w:bCs/>
          <w:sz w:val="36"/>
          <w:szCs w:val="36"/>
          <w:lang w:val="en-US"/>
        </w:rPr>
        <w:t xml:space="preserve"> Nicolae Mihai</w:t>
      </w:r>
    </w:p>
    <w:p w14:paraId="7DFA755C" w14:textId="77777777" w:rsidR="00186851" w:rsidRDefault="003222BB" w:rsidP="00186851">
      <w:pPr>
        <w:jc w:val="center"/>
        <w:rPr>
          <w:b/>
          <w:bCs/>
          <w:sz w:val="36"/>
          <w:szCs w:val="36"/>
          <w:lang w:val="en-US"/>
        </w:rPr>
      </w:pPr>
      <w:r w:rsidRPr="00696E82">
        <w:rPr>
          <w:b/>
          <w:bCs/>
          <w:sz w:val="36"/>
          <w:szCs w:val="36"/>
          <w:lang w:val="en-US"/>
        </w:rPr>
        <w:t>STUDENT ID:</w:t>
      </w:r>
      <w:r w:rsidR="0010643C">
        <w:rPr>
          <w:b/>
          <w:bCs/>
          <w:sz w:val="36"/>
          <w:szCs w:val="36"/>
          <w:lang w:val="en-US"/>
        </w:rPr>
        <w:t xml:space="preserve"> 2124103</w:t>
      </w:r>
    </w:p>
    <w:p w14:paraId="0B234E82" w14:textId="76AA4A8A" w:rsidR="00186851" w:rsidRDefault="00186851" w:rsidP="00186851">
      <w:pPr>
        <w:jc w:val="center"/>
        <w:rPr>
          <w:b/>
          <w:bCs/>
          <w:sz w:val="36"/>
          <w:szCs w:val="36"/>
          <w:lang w:val="en-US"/>
        </w:rPr>
      </w:pPr>
      <w:r>
        <w:rPr>
          <w:b/>
          <w:bCs/>
          <w:sz w:val="36"/>
          <w:szCs w:val="36"/>
          <w:lang w:val="en-US"/>
        </w:rPr>
        <w:t>Teacher:</w:t>
      </w:r>
      <w:r w:rsidRPr="00186851">
        <w:rPr>
          <w:rFonts w:ascii="Segoe UI" w:hAnsi="Segoe UI" w:cs="Segoe UI"/>
          <w:color w:val="1D2125"/>
          <w:sz w:val="23"/>
          <w:szCs w:val="23"/>
          <w:shd w:val="clear" w:color="auto" w:fill="FFFFFF"/>
        </w:rPr>
        <w:t xml:space="preserve"> </w:t>
      </w:r>
      <w:r w:rsidRPr="00186851">
        <w:rPr>
          <w:b/>
          <w:bCs/>
          <w:sz w:val="36"/>
          <w:szCs w:val="36"/>
        </w:rPr>
        <w:t>Samuel</w:t>
      </w:r>
      <w:r w:rsidRPr="00186851">
        <w:rPr>
          <w:b/>
          <w:bCs/>
          <w:sz w:val="36"/>
          <w:szCs w:val="36"/>
        </w:rPr>
        <w:t xml:space="preserve"> Ofori</w:t>
      </w:r>
    </w:p>
    <w:p w14:paraId="6EFEFAE5" w14:textId="46EC051F" w:rsidR="00BD4998" w:rsidRDefault="00BD4998">
      <w:pPr>
        <w:spacing w:line="278" w:lineRule="auto"/>
        <w:jc w:val="left"/>
        <w:rPr>
          <w:b/>
          <w:bCs/>
          <w:sz w:val="36"/>
          <w:szCs w:val="36"/>
          <w:lang w:val="en-US"/>
        </w:rPr>
      </w:pPr>
      <w:r>
        <w:rPr>
          <w:b/>
          <w:bCs/>
          <w:sz w:val="36"/>
          <w:szCs w:val="36"/>
          <w:lang w:val="en-US"/>
        </w:rPr>
        <w:br w:type="page"/>
      </w:r>
    </w:p>
    <w:p w14:paraId="74582ED5" w14:textId="77777777" w:rsidR="00BD4998" w:rsidRDefault="00BD4998" w:rsidP="00BD4998">
      <w:pPr>
        <w:rPr>
          <w:rFonts w:cs="Times New Roman"/>
          <w:b/>
          <w:bCs/>
        </w:rPr>
      </w:pPr>
      <w:r>
        <w:rPr>
          <w:rFonts w:cs="Times New Roman"/>
          <w:b/>
          <w:bCs/>
        </w:rPr>
        <w:lastRenderedPageBreak/>
        <w:t>ABSTRACT</w:t>
      </w:r>
    </w:p>
    <w:p w14:paraId="76098B53" w14:textId="7003D4CA" w:rsidR="00BD4998" w:rsidRPr="00D72BDC" w:rsidRDefault="00BD4998" w:rsidP="00BD4998">
      <w:pPr>
        <w:rPr>
          <w:rFonts w:cs="Times New Roman"/>
        </w:rPr>
      </w:pPr>
      <w:r w:rsidRPr="001D20B0">
        <w:rPr>
          <w:rFonts w:cs="Times New Roman"/>
        </w:rPr>
        <w:t xml:space="preserve">The </w:t>
      </w:r>
      <w:r>
        <w:rPr>
          <w:rFonts w:cs="Times New Roman"/>
        </w:rPr>
        <w:t>study</w:t>
      </w:r>
      <w:r w:rsidRPr="001D20B0">
        <w:rPr>
          <w:rFonts w:cs="Times New Roman"/>
        </w:rPr>
        <w:t xml:space="preserve"> analyses the operation problems of the UK based food truck firms as far as their ability to balance mobility, food quality and safety is concerned. </w:t>
      </w:r>
      <w:r w:rsidRPr="0061405F">
        <w:rPr>
          <w:rFonts w:cs="Times New Roman"/>
        </w:rPr>
        <w:t xml:space="preserve"> It is expected to determine the main operational obstacles, the evaluation of the safety precautions, the evaluation of the regulatory factors, and the business strategies to enhance sustainable development. The research assumes an interpretivist philosophy and inductive methodology and uses a Systematic Literature Review (SLR) based on peer-reviewed articles published between 2014 and 2024. Their methodology consisted of the thematic analysis of chosen studies to identify recurring patterns in the context of operation efficiency, food safety practices and regulatory compliance. The results showed that the essential challenges that food truck operators deal with are the lack of infrastructure, uneven consumer demand, inconsistencies in regulations, and a lack of space to maintain constant quality and safety. Another significant area that dictated sustainable operations is food safety compliance because of low access to utilities and fluctuating inspection standards, and technological innovations, hygiene training, and centralised regulation turned out to be key drivers of sustainable operations. The study finds that the adoption of digital monitoring tools, nationalisation of guidelines, and ongoing development of capacity can help to enhance performance and adherence in the mobile food industry to a substantial extent. Suggestions focus on the joint rule, infrastructure building, and coordinated policies to ensure long-term sustainability. Altogether, the research has provided important insights into the improvement of vulnerability and operational safety of the food truck industry in the UK that continues to expand.</w:t>
      </w:r>
    </w:p>
    <w:p w14:paraId="6C640D01" w14:textId="77777777" w:rsidR="00CE3D5C" w:rsidRDefault="00CE3D5C">
      <w:pPr>
        <w:spacing w:line="278" w:lineRule="auto"/>
        <w:jc w:val="left"/>
      </w:pPr>
    </w:p>
    <w:p w14:paraId="0BCA8B8C" w14:textId="2CC3BE30" w:rsidR="00BD4998" w:rsidRDefault="00BD4998">
      <w:pPr>
        <w:spacing w:line="278" w:lineRule="auto"/>
        <w:jc w:val="left"/>
        <w:rPr>
          <w:rFonts w:eastAsiaTheme="majorEastAsia" w:cstheme="majorBidi"/>
          <w:b/>
          <w:sz w:val="28"/>
          <w:szCs w:val="36"/>
        </w:rPr>
      </w:pPr>
      <w:r>
        <w:br w:type="page"/>
      </w:r>
    </w:p>
    <w:p w14:paraId="2229AD6A" w14:textId="77777777" w:rsidR="00CE3D5C" w:rsidRDefault="00CE3D5C" w:rsidP="00CE3D5C">
      <w:pPr>
        <w:pStyle w:val="Heading1"/>
        <w:ind w:left="0"/>
      </w:pPr>
      <w:bookmarkStart w:id="0" w:name="_Toc213710423"/>
    </w:p>
    <w:p w14:paraId="231609F5" w14:textId="77777777" w:rsidR="00CE3D5C" w:rsidRDefault="00CE3D5C" w:rsidP="00CE3D5C"/>
    <w:p w14:paraId="5DD72448" w14:textId="77777777" w:rsidR="00CE3D5C" w:rsidRDefault="00CE3D5C" w:rsidP="00CE3D5C"/>
    <w:p w14:paraId="53D3CACF" w14:textId="77777777" w:rsidR="00CE3D5C" w:rsidRPr="00CE3D5C" w:rsidRDefault="00CE3D5C" w:rsidP="00CE3D5C"/>
    <w:p w14:paraId="5D49E989" w14:textId="77777777" w:rsidR="00CE3D5C" w:rsidRDefault="00CE3D5C" w:rsidP="00CE3D5C">
      <w:pPr>
        <w:pStyle w:val="Heading1"/>
        <w:ind w:left="0"/>
      </w:pPr>
    </w:p>
    <w:p w14:paraId="151E5929" w14:textId="77777777" w:rsidR="00CE3D5C" w:rsidRDefault="00CE3D5C" w:rsidP="00CE3D5C">
      <w:pPr>
        <w:pStyle w:val="Heading1"/>
        <w:ind w:left="0"/>
      </w:pPr>
    </w:p>
    <w:p w14:paraId="052272A1" w14:textId="77911D4F" w:rsidR="00BD4998" w:rsidRPr="00BD4998" w:rsidRDefault="00CE3D5C" w:rsidP="00CE3D5C">
      <w:pPr>
        <w:pStyle w:val="Heading1"/>
        <w:ind w:left="0"/>
      </w:pPr>
      <w:r>
        <w:t>D</w:t>
      </w:r>
      <w:r w:rsidR="00BD4998" w:rsidRPr="00BD4998">
        <w:t>ECLARATION</w:t>
      </w:r>
      <w:bookmarkEnd w:id="0"/>
      <w:r w:rsidR="00BD4998" w:rsidRPr="00BD4998">
        <w:t xml:space="preserve"> </w:t>
      </w:r>
    </w:p>
    <w:p w14:paraId="1594355A" w14:textId="77777777" w:rsidR="00BD4998" w:rsidRDefault="00BD4998" w:rsidP="00BD4998">
      <w:pPr>
        <w:spacing w:after="0" w:line="259" w:lineRule="auto"/>
      </w:pPr>
      <w:r>
        <w:rPr>
          <w:sz w:val="22"/>
        </w:rPr>
        <w:t xml:space="preserve"> </w:t>
      </w:r>
    </w:p>
    <w:p w14:paraId="71CF6D46" w14:textId="7E40E112" w:rsidR="00BD4998" w:rsidRDefault="00BD4998" w:rsidP="00BD4998">
      <w:pPr>
        <w:ind w:left="-5" w:right="39"/>
      </w:pPr>
      <w:proofErr w:type="gramStart"/>
      <w:r>
        <w:t xml:space="preserve">I, </w:t>
      </w:r>
      <w:r w:rsidR="00186851">
        <w:rPr>
          <w:i/>
        </w:rPr>
        <w:t xml:space="preserve"> Nicolae</w:t>
      </w:r>
      <w:proofErr w:type="gramEnd"/>
      <w:r w:rsidR="00186851">
        <w:rPr>
          <w:i/>
        </w:rPr>
        <w:t xml:space="preserve"> </w:t>
      </w:r>
      <w:proofErr w:type="gramStart"/>
      <w:r w:rsidR="00186851">
        <w:rPr>
          <w:i/>
        </w:rPr>
        <w:t xml:space="preserve">Mihai </w:t>
      </w:r>
      <w:r>
        <w:t xml:space="preserve"> declare</w:t>
      </w:r>
      <w:proofErr w:type="gramEnd"/>
      <w:r>
        <w:t xml:space="preserv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D9FFD62" w14:textId="77777777" w:rsidR="00BD4998" w:rsidRDefault="00BD4998" w:rsidP="00BD4998">
      <w:pPr>
        <w:spacing w:after="0" w:line="259" w:lineRule="auto"/>
      </w:pPr>
      <w:r>
        <w:t xml:space="preserve"> </w:t>
      </w:r>
    </w:p>
    <w:p w14:paraId="3DC8621B" w14:textId="57BB865F" w:rsidR="00BD4998" w:rsidRDefault="00BD4998" w:rsidP="00BD4998">
      <w:pPr>
        <w:spacing w:after="33"/>
        <w:ind w:left="-5" w:right="4319"/>
      </w:pPr>
      <w:r>
        <w:t>Signature:</w:t>
      </w:r>
      <w:r w:rsidR="00186851">
        <w:t xml:space="preserve"> </w:t>
      </w:r>
      <w:r w:rsidR="00186851">
        <w:rPr>
          <w:i/>
        </w:rPr>
        <w:t xml:space="preserve">Nicolae Mihai </w:t>
      </w:r>
      <w:r w:rsidR="00186851">
        <w:t xml:space="preserve"> </w:t>
      </w:r>
    </w:p>
    <w:p w14:paraId="4B6886EA" w14:textId="22A2170D" w:rsidR="00BD4998" w:rsidRDefault="00BD4998" w:rsidP="00BD4998">
      <w:pPr>
        <w:ind w:left="-5" w:right="39"/>
      </w:pPr>
      <w:r>
        <w:t>Date</w:t>
      </w:r>
      <w:r w:rsidR="00186851">
        <w:t>:  15.09.2025</w:t>
      </w:r>
    </w:p>
    <w:p w14:paraId="040CA870" w14:textId="77777777" w:rsidR="00BD4998" w:rsidRDefault="00BD4998" w:rsidP="00BD4998">
      <w:pPr>
        <w:spacing w:after="14" w:line="259" w:lineRule="auto"/>
      </w:pPr>
      <w:r>
        <w:t xml:space="preserve"> </w:t>
      </w:r>
    </w:p>
    <w:p w14:paraId="678D5FAF" w14:textId="1BD1FA75" w:rsidR="00BD4998" w:rsidRDefault="00BD4998">
      <w:pPr>
        <w:spacing w:line="278" w:lineRule="auto"/>
        <w:jc w:val="left"/>
        <w:rPr>
          <w:b/>
          <w:bCs/>
          <w:sz w:val="36"/>
          <w:szCs w:val="36"/>
          <w:lang w:val="en-US"/>
        </w:rPr>
      </w:pPr>
      <w:r>
        <w:rPr>
          <w:b/>
          <w:bCs/>
          <w:sz w:val="36"/>
          <w:szCs w:val="36"/>
          <w:lang w:val="en-US"/>
        </w:rPr>
        <w:br w:type="page"/>
      </w:r>
    </w:p>
    <w:p w14:paraId="22C26242" w14:textId="77777777" w:rsidR="00186851" w:rsidRDefault="00186851" w:rsidP="00BD4998">
      <w:pPr>
        <w:pStyle w:val="Heading1"/>
      </w:pPr>
      <w:bookmarkStart w:id="1" w:name="_Toc213710424"/>
    </w:p>
    <w:p w14:paraId="3CFA2429" w14:textId="77777777" w:rsidR="00186851" w:rsidRDefault="00186851" w:rsidP="00BD4998">
      <w:pPr>
        <w:pStyle w:val="Heading1"/>
      </w:pPr>
    </w:p>
    <w:p w14:paraId="61C5DFD2" w14:textId="77777777" w:rsidR="00CE3D5C" w:rsidRPr="00CE3D5C" w:rsidRDefault="00CE3D5C" w:rsidP="00CE3D5C"/>
    <w:p w14:paraId="697103C6" w14:textId="77777777" w:rsidR="00186851" w:rsidRDefault="00186851" w:rsidP="00186851"/>
    <w:p w14:paraId="44016D0D" w14:textId="77777777" w:rsidR="00186851" w:rsidRDefault="00186851" w:rsidP="00186851"/>
    <w:p w14:paraId="67427868" w14:textId="77777777" w:rsidR="00186851" w:rsidRPr="00186851" w:rsidRDefault="00186851" w:rsidP="00186851"/>
    <w:p w14:paraId="297BC1F7" w14:textId="77777777" w:rsidR="00186851" w:rsidRDefault="00186851" w:rsidP="00BD4998">
      <w:pPr>
        <w:pStyle w:val="Heading1"/>
      </w:pPr>
    </w:p>
    <w:p w14:paraId="57649093" w14:textId="634A03AC" w:rsidR="00BD4998" w:rsidRDefault="00BD4998" w:rsidP="00BD4998">
      <w:pPr>
        <w:pStyle w:val="Heading1"/>
      </w:pPr>
      <w:r>
        <w:t>ACKNOWLEDGEMENTS</w:t>
      </w:r>
      <w:bookmarkEnd w:id="1"/>
      <w:r>
        <w:t xml:space="preserve"> </w:t>
      </w:r>
    </w:p>
    <w:p w14:paraId="2EE35182" w14:textId="2A265CCA" w:rsidR="00BD4998" w:rsidRDefault="00BD4998" w:rsidP="00BD4998">
      <w:r w:rsidRPr="00BD4998">
        <w:t>I would like to thank all parties who have participated in the completion of this research. First of all, I would like to thank my supervisor whom I have been blessed to guide my through this process. Their comments and opinions played an important role in advising the course of my research. I also would like to note that the authors of the research papers and publications that underlie my work are also mentioned. Their case studies were a valuable source of my analysis. Lastly, I would like to thank my family and friends, who were very patient and supportive in the course of my research.</w:t>
      </w:r>
    </w:p>
    <w:p w14:paraId="61821B77" w14:textId="77777777" w:rsidR="00BD4998" w:rsidRPr="00696E82" w:rsidRDefault="00BD4998" w:rsidP="00BD4998">
      <w:pPr>
        <w:rPr>
          <w:b/>
          <w:bCs/>
          <w:sz w:val="36"/>
          <w:szCs w:val="36"/>
          <w:lang w:val="en-US"/>
        </w:rPr>
      </w:pPr>
    </w:p>
    <w:p w14:paraId="14938EF4" w14:textId="77777777" w:rsidR="00B65ADF" w:rsidRDefault="00B65ADF">
      <w:pPr>
        <w:rPr>
          <w:lang w:val="en-US"/>
        </w:rPr>
      </w:pPr>
      <w:r>
        <w:rPr>
          <w:lang w:val="en-US"/>
        </w:rPr>
        <w:br w:type="page"/>
      </w:r>
    </w:p>
    <w:bookmarkStart w:id="2" w:name="_Toc211900177" w:displacedByCustomXml="next"/>
    <w:sdt>
      <w:sdtPr>
        <w:rPr>
          <w:rFonts w:ascii="Times New Roman" w:eastAsiaTheme="minorHAnsi" w:hAnsi="Times New Roman" w:cstheme="minorBidi"/>
          <w:b/>
          <w:bCs/>
          <w:color w:val="auto"/>
          <w:kern w:val="2"/>
          <w:sz w:val="24"/>
          <w:szCs w:val="24"/>
          <w:lang w:val="en-GB"/>
          <w14:ligatures w14:val="standardContextual"/>
        </w:rPr>
        <w:id w:val="-1166927004"/>
        <w:docPartObj>
          <w:docPartGallery w:val="Table of Contents"/>
          <w:docPartUnique/>
        </w:docPartObj>
      </w:sdtPr>
      <w:sdtEndPr>
        <w:rPr>
          <w:noProof/>
        </w:rPr>
      </w:sdtEndPr>
      <w:sdtContent>
        <w:p w14:paraId="112B4EC8" w14:textId="7C58296A" w:rsidR="00BD4998" w:rsidRPr="00364CDA" w:rsidRDefault="00BD4998" w:rsidP="00364CDA">
          <w:pPr>
            <w:pStyle w:val="TOCHeading"/>
            <w:spacing w:line="360" w:lineRule="auto"/>
            <w:jc w:val="center"/>
            <w:rPr>
              <w:rFonts w:ascii="Times New Roman" w:hAnsi="Times New Roman" w:cs="Times New Roman"/>
              <w:b/>
              <w:bCs/>
              <w:color w:val="000000" w:themeColor="text1"/>
              <w:sz w:val="24"/>
              <w:szCs w:val="24"/>
            </w:rPr>
          </w:pPr>
          <w:r w:rsidRPr="00364CDA">
            <w:rPr>
              <w:rFonts w:ascii="Times New Roman" w:hAnsi="Times New Roman" w:cs="Times New Roman"/>
              <w:b/>
              <w:bCs/>
              <w:color w:val="000000" w:themeColor="text1"/>
              <w:sz w:val="24"/>
              <w:szCs w:val="24"/>
            </w:rPr>
            <w:t>Table of Contents</w:t>
          </w:r>
        </w:p>
        <w:p w14:paraId="3647833D" w14:textId="41F374BB" w:rsidR="00BD4998" w:rsidRPr="00BD4998" w:rsidRDefault="00BD4998" w:rsidP="00BD4998">
          <w:pPr>
            <w:pStyle w:val="TOC1"/>
            <w:tabs>
              <w:tab w:val="right" w:leader="dot" w:pos="9016"/>
            </w:tabs>
            <w:rPr>
              <w:rFonts w:ascii="Times New Roman" w:eastAsiaTheme="minorEastAsia" w:hAnsi="Times New Roman" w:cs="Times New Roman"/>
              <w:b w:val="0"/>
              <w:bCs w:val="0"/>
              <w:noProof/>
              <w:color w:val="000000" w:themeColor="text1"/>
              <w:sz w:val="24"/>
              <w:szCs w:val="24"/>
              <w:lang w:val="en-IN" w:eastAsia="en-GB"/>
            </w:rPr>
          </w:pPr>
          <w:r w:rsidRPr="00BD4998">
            <w:rPr>
              <w:rFonts w:ascii="Times New Roman" w:hAnsi="Times New Roman" w:cs="Times New Roman"/>
              <w:b w:val="0"/>
              <w:bCs w:val="0"/>
              <w:color w:val="000000" w:themeColor="text1"/>
              <w:sz w:val="24"/>
              <w:szCs w:val="24"/>
            </w:rPr>
            <w:fldChar w:fldCharType="begin"/>
          </w:r>
          <w:r w:rsidRPr="00BD4998">
            <w:rPr>
              <w:rFonts w:ascii="Times New Roman" w:hAnsi="Times New Roman" w:cs="Times New Roman"/>
              <w:b w:val="0"/>
              <w:bCs w:val="0"/>
              <w:color w:val="000000" w:themeColor="text1"/>
              <w:sz w:val="24"/>
              <w:szCs w:val="24"/>
            </w:rPr>
            <w:instrText xml:space="preserve"> TOC \o "1-3" \h \z \u </w:instrText>
          </w:r>
          <w:r w:rsidRPr="00BD4998">
            <w:rPr>
              <w:rFonts w:ascii="Times New Roman" w:hAnsi="Times New Roman" w:cs="Times New Roman"/>
              <w:b w:val="0"/>
              <w:bCs w:val="0"/>
              <w:color w:val="000000" w:themeColor="text1"/>
              <w:sz w:val="24"/>
              <w:szCs w:val="24"/>
            </w:rPr>
            <w:fldChar w:fldCharType="separate"/>
          </w:r>
          <w:hyperlink w:anchor="_Toc213710423" w:history="1">
            <w:r w:rsidRPr="00BD4998">
              <w:rPr>
                <w:rStyle w:val="Hyperlink"/>
                <w:rFonts w:ascii="Times New Roman" w:hAnsi="Times New Roman" w:cs="Times New Roman"/>
                <w:b w:val="0"/>
                <w:bCs w:val="0"/>
                <w:noProof/>
                <w:color w:val="000000" w:themeColor="text1"/>
                <w:sz w:val="24"/>
                <w:szCs w:val="24"/>
              </w:rPr>
              <w:t>DECLARATION</w:t>
            </w:r>
            <w:r w:rsidRPr="00BD4998">
              <w:rPr>
                <w:rFonts w:ascii="Times New Roman" w:hAnsi="Times New Roman" w:cs="Times New Roman"/>
                <w:b w:val="0"/>
                <w:bCs w:val="0"/>
                <w:noProof/>
                <w:webHidden/>
                <w:color w:val="000000" w:themeColor="text1"/>
                <w:sz w:val="24"/>
                <w:szCs w:val="24"/>
              </w:rPr>
              <w:tab/>
            </w:r>
            <w:r w:rsidRPr="00BD4998">
              <w:rPr>
                <w:rFonts w:ascii="Times New Roman" w:hAnsi="Times New Roman" w:cs="Times New Roman"/>
                <w:b w:val="0"/>
                <w:bCs w:val="0"/>
                <w:noProof/>
                <w:webHidden/>
                <w:color w:val="000000" w:themeColor="text1"/>
                <w:sz w:val="24"/>
                <w:szCs w:val="24"/>
              </w:rPr>
              <w:fldChar w:fldCharType="begin"/>
            </w:r>
            <w:r w:rsidRPr="00BD4998">
              <w:rPr>
                <w:rFonts w:ascii="Times New Roman" w:hAnsi="Times New Roman" w:cs="Times New Roman"/>
                <w:b w:val="0"/>
                <w:bCs w:val="0"/>
                <w:noProof/>
                <w:webHidden/>
                <w:color w:val="000000" w:themeColor="text1"/>
                <w:sz w:val="24"/>
                <w:szCs w:val="24"/>
              </w:rPr>
              <w:instrText xml:space="preserve"> PAGEREF _Toc213710423 \h </w:instrText>
            </w:r>
            <w:r w:rsidRPr="00BD4998">
              <w:rPr>
                <w:rFonts w:ascii="Times New Roman" w:hAnsi="Times New Roman" w:cs="Times New Roman"/>
                <w:b w:val="0"/>
                <w:bCs w:val="0"/>
                <w:noProof/>
                <w:webHidden/>
                <w:color w:val="000000" w:themeColor="text1"/>
                <w:sz w:val="24"/>
                <w:szCs w:val="24"/>
              </w:rPr>
            </w:r>
            <w:r w:rsidRPr="00BD4998">
              <w:rPr>
                <w:rFonts w:ascii="Times New Roman" w:hAnsi="Times New Roman" w:cs="Times New Roman"/>
                <w:b w:val="0"/>
                <w:bCs w:val="0"/>
                <w:noProof/>
                <w:webHidden/>
                <w:color w:val="000000" w:themeColor="text1"/>
                <w:sz w:val="24"/>
                <w:szCs w:val="24"/>
              </w:rPr>
              <w:fldChar w:fldCharType="separate"/>
            </w:r>
            <w:r w:rsidRPr="00BD4998">
              <w:rPr>
                <w:rFonts w:ascii="Times New Roman" w:hAnsi="Times New Roman" w:cs="Times New Roman"/>
                <w:b w:val="0"/>
                <w:bCs w:val="0"/>
                <w:noProof/>
                <w:webHidden/>
                <w:color w:val="000000" w:themeColor="text1"/>
                <w:sz w:val="24"/>
                <w:szCs w:val="24"/>
              </w:rPr>
              <w:t>3</w:t>
            </w:r>
            <w:r w:rsidRPr="00BD4998">
              <w:rPr>
                <w:rFonts w:ascii="Times New Roman" w:hAnsi="Times New Roman" w:cs="Times New Roman"/>
                <w:b w:val="0"/>
                <w:bCs w:val="0"/>
                <w:noProof/>
                <w:webHidden/>
                <w:color w:val="000000" w:themeColor="text1"/>
                <w:sz w:val="24"/>
                <w:szCs w:val="24"/>
              </w:rPr>
              <w:fldChar w:fldCharType="end"/>
            </w:r>
          </w:hyperlink>
        </w:p>
        <w:p w14:paraId="70829320" w14:textId="1A9FB7D6" w:rsidR="00BD4998" w:rsidRPr="00BD4998" w:rsidRDefault="00BD4998" w:rsidP="00BD4998">
          <w:pPr>
            <w:pStyle w:val="TOC1"/>
            <w:tabs>
              <w:tab w:val="right" w:leader="dot" w:pos="9016"/>
            </w:tabs>
            <w:rPr>
              <w:rFonts w:ascii="Times New Roman" w:eastAsiaTheme="minorEastAsia" w:hAnsi="Times New Roman" w:cs="Times New Roman"/>
              <w:b w:val="0"/>
              <w:bCs w:val="0"/>
              <w:noProof/>
              <w:color w:val="000000" w:themeColor="text1"/>
              <w:sz w:val="24"/>
              <w:szCs w:val="24"/>
              <w:lang w:val="en-IN" w:eastAsia="en-GB"/>
            </w:rPr>
          </w:pPr>
          <w:hyperlink w:anchor="_Toc213710424" w:history="1">
            <w:r w:rsidRPr="00BD4998">
              <w:rPr>
                <w:rStyle w:val="Hyperlink"/>
                <w:rFonts w:ascii="Times New Roman" w:hAnsi="Times New Roman" w:cs="Times New Roman"/>
                <w:b w:val="0"/>
                <w:bCs w:val="0"/>
                <w:noProof/>
                <w:color w:val="000000" w:themeColor="text1"/>
                <w:sz w:val="24"/>
                <w:szCs w:val="24"/>
              </w:rPr>
              <w:t>ACKNOWLEDGEMENTS</w:t>
            </w:r>
            <w:r w:rsidRPr="00BD4998">
              <w:rPr>
                <w:rFonts w:ascii="Times New Roman" w:hAnsi="Times New Roman" w:cs="Times New Roman"/>
                <w:b w:val="0"/>
                <w:bCs w:val="0"/>
                <w:noProof/>
                <w:webHidden/>
                <w:color w:val="000000" w:themeColor="text1"/>
                <w:sz w:val="24"/>
                <w:szCs w:val="24"/>
              </w:rPr>
              <w:tab/>
            </w:r>
            <w:r w:rsidRPr="00BD4998">
              <w:rPr>
                <w:rFonts w:ascii="Times New Roman" w:hAnsi="Times New Roman" w:cs="Times New Roman"/>
                <w:b w:val="0"/>
                <w:bCs w:val="0"/>
                <w:noProof/>
                <w:webHidden/>
                <w:color w:val="000000" w:themeColor="text1"/>
                <w:sz w:val="24"/>
                <w:szCs w:val="24"/>
              </w:rPr>
              <w:fldChar w:fldCharType="begin"/>
            </w:r>
            <w:r w:rsidRPr="00BD4998">
              <w:rPr>
                <w:rFonts w:ascii="Times New Roman" w:hAnsi="Times New Roman" w:cs="Times New Roman"/>
                <w:b w:val="0"/>
                <w:bCs w:val="0"/>
                <w:noProof/>
                <w:webHidden/>
                <w:color w:val="000000" w:themeColor="text1"/>
                <w:sz w:val="24"/>
                <w:szCs w:val="24"/>
              </w:rPr>
              <w:instrText xml:space="preserve"> PAGEREF _Toc213710424 \h </w:instrText>
            </w:r>
            <w:r w:rsidRPr="00BD4998">
              <w:rPr>
                <w:rFonts w:ascii="Times New Roman" w:hAnsi="Times New Roman" w:cs="Times New Roman"/>
                <w:b w:val="0"/>
                <w:bCs w:val="0"/>
                <w:noProof/>
                <w:webHidden/>
                <w:color w:val="000000" w:themeColor="text1"/>
                <w:sz w:val="24"/>
                <w:szCs w:val="24"/>
              </w:rPr>
            </w:r>
            <w:r w:rsidRPr="00BD4998">
              <w:rPr>
                <w:rFonts w:ascii="Times New Roman" w:hAnsi="Times New Roman" w:cs="Times New Roman"/>
                <w:b w:val="0"/>
                <w:bCs w:val="0"/>
                <w:noProof/>
                <w:webHidden/>
                <w:color w:val="000000" w:themeColor="text1"/>
                <w:sz w:val="24"/>
                <w:szCs w:val="24"/>
              </w:rPr>
              <w:fldChar w:fldCharType="separate"/>
            </w:r>
            <w:r w:rsidRPr="00BD4998">
              <w:rPr>
                <w:rFonts w:ascii="Times New Roman" w:hAnsi="Times New Roman" w:cs="Times New Roman"/>
                <w:b w:val="0"/>
                <w:bCs w:val="0"/>
                <w:noProof/>
                <w:webHidden/>
                <w:color w:val="000000" w:themeColor="text1"/>
                <w:sz w:val="24"/>
                <w:szCs w:val="24"/>
              </w:rPr>
              <w:t>4</w:t>
            </w:r>
            <w:r w:rsidRPr="00BD4998">
              <w:rPr>
                <w:rFonts w:ascii="Times New Roman" w:hAnsi="Times New Roman" w:cs="Times New Roman"/>
                <w:b w:val="0"/>
                <w:bCs w:val="0"/>
                <w:noProof/>
                <w:webHidden/>
                <w:color w:val="000000" w:themeColor="text1"/>
                <w:sz w:val="24"/>
                <w:szCs w:val="24"/>
              </w:rPr>
              <w:fldChar w:fldCharType="end"/>
            </w:r>
          </w:hyperlink>
        </w:p>
        <w:p w14:paraId="5C5315E7" w14:textId="7DF82965" w:rsidR="00BD4998" w:rsidRPr="00BD4998" w:rsidRDefault="00BD4998" w:rsidP="00BD4998">
          <w:pPr>
            <w:pStyle w:val="TOC1"/>
            <w:tabs>
              <w:tab w:val="right" w:leader="dot" w:pos="9016"/>
            </w:tabs>
            <w:rPr>
              <w:rFonts w:ascii="Times New Roman" w:eastAsiaTheme="minorEastAsia" w:hAnsi="Times New Roman" w:cs="Times New Roman"/>
              <w:b w:val="0"/>
              <w:bCs w:val="0"/>
              <w:noProof/>
              <w:color w:val="000000" w:themeColor="text1"/>
              <w:sz w:val="24"/>
              <w:szCs w:val="24"/>
              <w:lang w:val="en-IN" w:eastAsia="en-GB"/>
            </w:rPr>
          </w:pPr>
          <w:hyperlink w:anchor="_Toc213710425" w:history="1">
            <w:r w:rsidRPr="00BD4998">
              <w:rPr>
                <w:rStyle w:val="Hyperlink"/>
                <w:rFonts w:ascii="Times New Roman" w:hAnsi="Times New Roman" w:cs="Times New Roman"/>
                <w:b w:val="0"/>
                <w:bCs w:val="0"/>
                <w:noProof/>
                <w:color w:val="000000" w:themeColor="text1"/>
                <w:sz w:val="24"/>
                <w:szCs w:val="24"/>
                <w:lang w:val="en-US"/>
              </w:rPr>
              <w:t>CHAPTER 1: INTRODUCTION</w:t>
            </w:r>
            <w:r w:rsidRPr="00BD4998">
              <w:rPr>
                <w:rFonts w:ascii="Times New Roman" w:hAnsi="Times New Roman" w:cs="Times New Roman"/>
                <w:b w:val="0"/>
                <w:bCs w:val="0"/>
                <w:noProof/>
                <w:webHidden/>
                <w:color w:val="000000" w:themeColor="text1"/>
                <w:sz w:val="24"/>
                <w:szCs w:val="24"/>
              </w:rPr>
              <w:tab/>
            </w:r>
            <w:r w:rsidRPr="00BD4998">
              <w:rPr>
                <w:rFonts w:ascii="Times New Roman" w:hAnsi="Times New Roman" w:cs="Times New Roman"/>
                <w:b w:val="0"/>
                <w:bCs w:val="0"/>
                <w:noProof/>
                <w:webHidden/>
                <w:color w:val="000000" w:themeColor="text1"/>
                <w:sz w:val="24"/>
                <w:szCs w:val="24"/>
              </w:rPr>
              <w:fldChar w:fldCharType="begin"/>
            </w:r>
            <w:r w:rsidRPr="00BD4998">
              <w:rPr>
                <w:rFonts w:ascii="Times New Roman" w:hAnsi="Times New Roman" w:cs="Times New Roman"/>
                <w:b w:val="0"/>
                <w:bCs w:val="0"/>
                <w:noProof/>
                <w:webHidden/>
                <w:color w:val="000000" w:themeColor="text1"/>
                <w:sz w:val="24"/>
                <w:szCs w:val="24"/>
              </w:rPr>
              <w:instrText xml:space="preserve"> PAGEREF _Toc213710425 \h </w:instrText>
            </w:r>
            <w:r w:rsidRPr="00BD4998">
              <w:rPr>
                <w:rFonts w:ascii="Times New Roman" w:hAnsi="Times New Roman" w:cs="Times New Roman"/>
                <w:b w:val="0"/>
                <w:bCs w:val="0"/>
                <w:noProof/>
                <w:webHidden/>
                <w:color w:val="000000" w:themeColor="text1"/>
                <w:sz w:val="24"/>
                <w:szCs w:val="24"/>
              </w:rPr>
            </w:r>
            <w:r w:rsidRPr="00BD4998">
              <w:rPr>
                <w:rFonts w:ascii="Times New Roman" w:hAnsi="Times New Roman" w:cs="Times New Roman"/>
                <w:b w:val="0"/>
                <w:bCs w:val="0"/>
                <w:noProof/>
                <w:webHidden/>
                <w:color w:val="000000" w:themeColor="text1"/>
                <w:sz w:val="24"/>
                <w:szCs w:val="24"/>
              </w:rPr>
              <w:fldChar w:fldCharType="separate"/>
            </w:r>
            <w:r w:rsidRPr="00BD4998">
              <w:rPr>
                <w:rFonts w:ascii="Times New Roman" w:hAnsi="Times New Roman" w:cs="Times New Roman"/>
                <w:b w:val="0"/>
                <w:bCs w:val="0"/>
                <w:noProof/>
                <w:webHidden/>
                <w:color w:val="000000" w:themeColor="text1"/>
                <w:sz w:val="24"/>
                <w:szCs w:val="24"/>
              </w:rPr>
              <w:t>6</w:t>
            </w:r>
            <w:r w:rsidRPr="00BD4998">
              <w:rPr>
                <w:rFonts w:ascii="Times New Roman" w:hAnsi="Times New Roman" w:cs="Times New Roman"/>
                <w:b w:val="0"/>
                <w:bCs w:val="0"/>
                <w:noProof/>
                <w:webHidden/>
                <w:color w:val="000000" w:themeColor="text1"/>
                <w:sz w:val="24"/>
                <w:szCs w:val="24"/>
              </w:rPr>
              <w:fldChar w:fldCharType="end"/>
            </w:r>
          </w:hyperlink>
        </w:p>
        <w:p w14:paraId="7A7C32AE" w14:textId="56293298"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26" w:history="1">
            <w:r w:rsidRPr="00BD4998">
              <w:rPr>
                <w:rStyle w:val="Hyperlink"/>
                <w:rFonts w:ascii="Times New Roman" w:hAnsi="Times New Roman" w:cs="Times New Roman"/>
                <w:i w:val="0"/>
                <w:iCs w:val="0"/>
                <w:noProof/>
                <w:color w:val="000000" w:themeColor="text1"/>
                <w:sz w:val="24"/>
                <w:szCs w:val="24"/>
                <w:lang w:val="en-US"/>
              </w:rPr>
              <w:t>1.1. Background</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_Toc213710426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6</w:t>
            </w:r>
            <w:r w:rsidRPr="00BD4998">
              <w:rPr>
                <w:rFonts w:ascii="Times New Roman" w:hAnsi="Times New Roman" w:cs="Times New Roman"/>
                <w:i w:val="0"/>
                <w:iCs w:val="0"/>
                <w:noProof/>
                <w:webHidden/>
                <w:color w:val="000000" w:themeColor="text1"/>
                <w:sz w:val="24"/>
                <w:szCs w:val="24"/>
              </w:rPr>
              <w:fldChar w:fldCharType="end"/>
            </w:r>
          </w:hyperlink>
        </w:p>
        <w:p w14:paraId="09B12F68" w14:textId="1F5F6DAB"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27" w:history="1">
            <w:r w:rsidRPr="00BD4998">
              <w:rPr>
                <w:rStyle w:val="Hyperlink"/>
                <w:rFonts w:ascii="Times New Roman" w:hAnsi="Times New Roman" w:cs="Times New Roman"/>
                <w:i w:val="0"/>
                <w:iCs w:val="0"/>
                <w:noProof/>
                <w:color w:val="000000" w:themeColor="text1"/>
                <w:sz w:val="24"/>
                <w:szCs w:val="24"/>
                <w:lang w:val="en-US"/>
              </w:rPr>
              <w:t>1.2. Research Aim</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_Toc213710427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7</w:t>
            </w:r>
            <w:r w:rsidRPr="00BD4998">
              <w:rPr>
                <w:rFonts w:ascii="Times New Roman" w:hAnsi="Times New Roman" w:cs="Times New Roman"/>
                <w:i w:val="0"/>
                <w:iCs w:val="0"/>
                <w:noProof/>
                <w:webHidden/>
                <w:color w:val="000000" w:themeColor="text1"/>
                <w:sz w:val="24"/>
                <w:szCs w:val="24"/>
              </w:rPr>
              <w:fldChar w:fldCharType="end"/>
            </w:r>
          </w:hyperlink>
        </w:p>
        <w:p w14:paraId="6D74555C" w14:textId="1079DEC0"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28" w:history="1">
            <w:r w:rsidRPr="00BD4998">
              <w:rPr>
                <w:rStyle w:val="Hyperlink"/>
                <w:rFonts w:ascii="Times New Roman" w:hAnsi="Times New Roman" w:cs="Times New Roman"/>
                <w:i w:val="0"/>
                <w:iCs w:val="0"/>
                <w:noProof/>
                <w:color w:val="000000" w:themeColor="text1"/>
                <w:sz w:val="24"/>
                <w:szCs w:val="24"/>
                <w:lang w:val="en-US"/>
              </w:rPr>
              <w:t>1.3. Research Objectives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_Toc213710428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7</w:t>
            </w:r>
            <w:r w:rsidRPr="00BD4998">
              <w:rPr>
                <w:rFonts w:ascii="Times New Roman" w:hAnsi="Times New Roman" w:cs="Times New Roman"/>
                <w:i w:val="0"/>
                <w:iCs w:val="0"/>
                <w:noProof/>
                <w:webHidden/>
                <w:color w:val="000000" w:themeColor="text1"/>
                <w:sz w:val="24"/>
                <w:szCs w:val="24"/>
              </w:rPr>
              <w:fldChar w:fldCharType="end"/>
            </w:r>
          </w:hyperlink>
        </w:p>
        <w:p w14:paraId="22FBAD8C" w14:textId="2B0DED1E"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29" w:history="1">
            <w:r w:rsidRPr="00BD4998">
              <w:rPr>
                <w:rStyle w:val="Hyperlink"/>
                <w:rFonts w:ascii="Times New Roman" w:hAnsi="Times New Roman" w:cs="Times New Roman"/>
                <w:i w:val="0"/>
                <w:iCs w:val="0"/>
                <w:noProof/>
                <w:color w:val="000000" w:themeColor="text1"/>
                <w:sz w:val="24"/>
                <w:szCs w:val="24"/>
                <w:lang w:val="en-US"/>
              </w:rPr>
              <w:t>1.4. Research Questions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_Toc213710429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7</w:t>
            </w:r>
            <w:r w:rsidRPr="00BD4998">
              <w:rPr>
                <w:rFonts w:ascii="Times New Roman" w:hAnsi="Times New Roman" w:cs="Times New Roman"/>
                <w:i w:val="0"/>
                <w:iCs w:val="0"/>
                <w:noProof/>
                <w:webHidden/>
                <w:color w:val="000000" w:themeColor="text1"/>
                <w:sz w:val="24"/>
                <w:szCs w:val="24"/>
              </w:rPr>
              <w:fldChar w:fldCharType="end"/>
            </w:r>
          </w:hyperlink>
        </w:p>
        <w:p w14:paraId="2C3DA8C1" w14:textId="67524C2C"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30" w:history="1">
            <w:r w:rsidRPr="00BD4998">
              <w:rPr>
                <w:rStyle w:val="Hyperlink"/>
                <w:rFonts w:ascii="Times New Roman" w:hAnsi="Times New Roman" w:cs="Times New Roman"/>
                <w:i w:val="0"/>
                <w:iCs w:val="0"/>
                <w:noProof/>
                <w:color w:val="000000" w:themeColor="text1"/>
                <w:sz w:val="24"/>
                <w:szCs w:val="24"/>
                <w:lang w:val="en-US"/>
              </w:rPr>
              <w:t>1.5. Significance of the Study</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_Toc213710430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8</w:t>
            </w:r>
            <w:r w:rsidRPr="00BD4998">
              <w:rPr>
                <w:rFonts w:ascii="Times New Roman" w:hAnsi="Times New Roman" w:cs="Times New Roman"/>
                <w:i w:val="0"/>
                <w:iCs w:val="0"/>
                <w:noProof/>
                <w:webHidden/>
                <w:color w:val="000000" w:themeColor="text1"/>
                <w:sz w:val="24"/>
                <w:szCs w:val="24"/>
              </w:rPr>
              <w:fldChar w:fldCharType="end"/>
            </w:r>
          </w:hyperlink>
        </w:p>
        <w:p w14:paraId="547FC63C" w14:textId="6EB59008"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31" w:history="1">
            <w:r w:rsidRPr="00BD4998">
              <w:rPr>
                <w:rStyle w:val="Hyperlink"/>
                <w:rFonts w:ascii="Times New Roman" w:hAnsi="Times New Roman" w:cs="Times New Roman"/>
                <w:i w:val="0"/>
                <w:iCs w:val="0"/>
                <w:noProof/>
                <w:color w:val="000000" w:themeColor="text1"/>
                <w:sz w:val="24"/>
                <w:szCs w:val="24"/>
                <w:lang w:val="en-US"/>
              </w:rPr>
              <w:t>1.6. Chapter Summary</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_Toc213710431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8</w:t>
            </w:r>
            <w:r w:rsidRPr="00BD4998">
              <w:rPr>
                <w:rFonts w:ascii="Times New Roman" w:hAnsi="Times New Roman" w:cs="Times New Roman"/>
                <w:i w:val="0"/>
                <w:iCs w:val="0"/>
                <w:noProof/>
                <w:webHidden/>
                <w:color w:val="000000" w:themeColor="text1"/>
                <w:sz w:val="24"/>
                <w:szCs w:val="24"/>
              </w:rPr>
              <w:fldChar w:fldCharType="end"/>
            </w:r>
          </w:hyperlink>
        </w:p>
        <w:p w14:paraId="44E4C8A2" w14:textId="6F37228B" w:rsidR="00BD4998" w:rsidRPr="00BD4998" w:rsidRDefault="00BD4998" w:rsidP="00BD4998">
          <w:pPr>
            <w:pStyle w:val="TOC1"/>
            <w:tabs>
              <w:tab w:val="right" w:leader="dot" w:pos="9016"/>
            </w:tabs>
            <w:rPr>
              <w:rFonts w:ascii="Times New Roman" w:eastAsiaTheme="minorEastAsia" w:hAnsi="Times New Roman" w:cs="Times New Roman"/>
              <w:b w:val="0"/>
              <w:bCs w:val="0"/>
              <w:noProof/>
              <w:color w:val="000000" w:themeColor="text1"/>
              <w:sz w:val="24"/>
              <w:szCs w:val="24"/>
              <w:lang w:val="en-IN" w:eastAsia="en-GB"/>
            </w:rPr>
          </w:pPr>
          <w:hyperlink w:anchor="_Toc213710432" w:history="1">
            <w:r w:rsidRPr="00BD4998">
              <w:rPr>
                <w:rStyle w:val="Hyperlink"/>
                <w:rFonts w:ascii="Times New Roman" w:hAnsi="Times New Roman" w:cs="Times New Roman"/>
                <w:b w:val="0"/>
                <w:bCs w:val="0"/>
                <w:noProof/>
                <w:color w:val="000000" w:themeColor="text1"/>
                <w:sz w:val="24"/>
                <w:szCs w:val="24"/>
                <w:lang w:val="en-US"/>
              </w:rPr>
              <w:t>CHAPTER 2: SYSTEMATIC LITERATURE REVIEW</w:t>
            </w:r>
            <w:r w:rsidRPr="00BD4998">
              <w:rPr>
                <w:rFonts w:ascii="Times New Roman" w:hAnsi="Times New Roman" w:cs="Times New Roman"/>
                <w:b w:val="0"/>
                <w:bCs w:val="0"/>
                <w:noProof/>
                <w:webHidden/>
                <w:color w:val="000000" w:themeColor="text1"/>
                <w:sz w:val="24"/>
                <w:szCs w:val="24"/>
              </w:rPr>
              <w:tab/>
            </w:r>
            <w:r w:rsidRPr="00BD4998">
              <w:rPr>
                <w:rFonts w:ascii="Times New Roman" w:hAnsi="Times New Roman" w:cs="Times New Roman"/>
                <w:b w:val="0"/>
                <w:bCs w:val="0"/>
                <w:noProof/>
                <w:webHidden/>
                <w:color w:val="000000" w:themeColor="text1"/>
                <w:sz w:val="24"/>
                <w:szCs w:val="24"/>
              </w:rPr>
              <w:fldChar w:fldCharType="begin"/>
            </w:r>
            <w:r w:rsidRPr="00BD4998">
              <w:rPr>
                <w:rFonts w:ascii="Times New Roman" w:hAnsi="Times New Roman" w:cs="Times New Roman"/>
                <w:b w:val="0"/>
                <w:bCs w:val="0"/>
                <w:noProof/>
                <w:webHidden/>
                <w:color w:val="000000" w:themeColor="text1"/>
                <w:sz w:val="24"/>
                <w:szCs w:val="24"/>
              </w:rPr>
              <w:instrText xml:space="preserve"> PAGEREF _Toc213710432 \h </w:instrText>
            </w:r>
            <w:r w:rsidRPr="00BD4998">
              <w:rPr>
                <w:rFonts w:ascii="Times New Roman" w:hAnsi="Times New Roman" w:cs="Times New Roman"/>
                <w:b w:val="0"/>
                <w:bCs w:val="0"/>
                <w:noProof/>
                <w:webHidden/>
                <w:color w:val="000000" w:themeColor="text1"/>
                <w:sz w:val="24"/>
                <w:szCs w:val="24"/>
              </w:rPr>
            </w:r>
            <w:r w:rsidRPr="00BD4998">
              <w:rPr>
                <w:rFonts w:ascii="Times New Roman" w:hAnsi="Times New Roman" w:cs="Times New Roman"/>
                <w:b w:val="0"/>
                <w:bCs w:val="0"/>
                <w:noProof/>
                <w:webHidden/>
                <w:color w:val="000000" w:themeColor="text1"/>
                <w:sz w:val="24"/>
                <w:szCs w:val="24"/>
              </w:rPr>
              <w:fldChar w:fldCharType="separate"/>
            </w:r>
            <w:r w:rsidRPr="00BD4998">
              <w:rPr>
                <w:rFonts w:ascii="Times New Roman" w:hAnsi="Times New Roman" w:cs="Times New Roman"/>
                <w:b w:val="0"/>
                <w:bCs w:val="0"/>
                <w:noProof/>
                <w:webHidden/>
                <w:color w:val="000000" w:themeColor="text1"/>
                <w:sz w:val="24"/>
                <w:szCs w:val="24"/>
              </w:rPr>
              <w:t>9</w:t>
            </w:r>
            <w:r w:rsidRPr="00BD4998">
              <w:rPr>
                <w:rFonts w:ascii="Times New Roman" w:hAnsi="Times New Roman" w:cs="Times New Roman"/>
                <w:b w:val="0"/>
                <w:bCs w:val="0"/>
                <w:noProof/>
                <w:webHidden/>
                <w:color w:val="000000" w:themeColor="text1"/>
                <w:sz w:val="24"/>
                <w:szCs w:val="24"/>
              </w:rPr>
              <w:fldChar w:fldCharType="end"/>
            </w:r>
          </w:hyperlink>
        </w:p>
        <w:p w14:paraId="17F1CAB7" w14:textId="601C7CE5"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33" w:history="1">
            <w:r w:rsidRPr="00BD4998">
              <w:rPr>
                <w:rStyle w:val="Hyperlink"/>
                <w:rFonts w:ascii="Times New Roman" w:hAnsi="Times New Roman" w:cs="Times New Roman"/>
                <w:i w:val="0"/>
                <w:iCs w:val="0"/>
                <w:noProof/>
                <w:color w:val="000000" w:themeColor="text1"/>
                <w:sz w:val="24"/>
                <w:szCs w:val="24"/>
                <w:lang w:val="en-US"/>
              </w:rPr>
              <w:t>2.1 Conceptual Background and Theoretical foundation</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_Toc213710433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9</w:t>
            </w:r>
            <w:r w:rsidRPr="00BD4998">
              <w:rPr>
                <w:rFonts w:ascii="Times New Roman" w:hAnsi="Times New Roman" w:cs="Times New Roman"/>
                <w:i w:val="0"/>
                <w:iCs w:val="0"/>
                <w:noProof/>
                <w:webHidden/>
                <w:color w:val="000000" w:themeColor="text1"/>
                <w:sz w:val="24"/>
                <w:szCs w:val="24"/>
              </w:rPr>
              <w:fldChar w:fldCharType="end"/>
            </w:r>
          </w:hyperlink>
        </w:p>
        <w:p w14:paraId="31FA9C7B" w14:textId="022AA9A7"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34" w:history="1">
            <w:r w:rsidRPr="00BD4998">
              <w:rPr>
                <w:rStyle w:val="Hyperlink"/>
                <w:rFonts w:ascii="Times New Roman" w:hAnsi="Times New Roman" w:cs="Times New Roman"/>
                <w:i w:val="0"/>
                <w:iCs w:val="0"/>
                <w:noProof/>
                <w:color w:val="000000" w:themeColor="text1"/>
                <w:sz w:val="24"/>
                <w:szCs w:val="24"/>
                <w:lang w:val="en-US"/>
              </w:rPr>
              <w:t>2.2 SLR Methodology</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_Toc213710434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10</w:t>
            </w:r>
            <w:r w:rsidRPr="00BD4998">
              <w:rPr>
                <w:rFonts w:ascii="Times New Roman" w:hAnsi="Times New Roman" w:cs="Times New Roman"/>
                <w:i w:val="0"/>
                <w:iCs w:val="0"/>
                <w:noProof/>
                <w:webHidden/>
                <w:color w:val="000000" w:themeColor="text1"/>
                <w:sz w:val="24"/>
                <w:szCs w:val="24"/>
              </w:rPr>
              <w:fldChar w:fldCharType="end"/>
            </w:r>
          </w:hyperlink>
        </w:p>
        <w:p w14:paraId="7651F7E4" w14:textId="5BC33350"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35" w:history="1">
            <w:r w:rsidRPr="00BD4998">
              <w:rPr>
                <w:rStyle w:val="Hyperlink"/>
                <w:rFonts w:ascii="Times New Roman" w:hAnsi="Times New Roman" w:cs="Times New Roman"/>
                <w:i w:val="0"/>
                <w:iCs w:val="0"/>
                <w:noProof/>
                <w:color w:val="000000" w:themeColor="text1"/>
                <w:sz w:val="24"/>
                <w:szCs w:val="24"/>
                <w:lang w:val="en-US"/>
              </w:rPr>
              <w:t>2.3 Search Strategy</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_Toc213710435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10</w:t>
            </w:r>
            <w:r w:rsidRPr="00BD4998">
              <w:rPr>
                <w:rFonts w:ascii="Times New Roman" w:hAnsi="Times New Roman" w:cs="Times New Roman"/>
                <w:i w:val="0"/>
                <w:iCs w:val="0"/>
                <w:noProof/>
                <w:webHidden/>
                <w:color w:val="000000" w:themeColor="text1"/>
                <w:sz w:val="24"/>
                <w:szCs w:val="24"/>
              </w:rPr>
              <w:fldChar w:fldCharType="end"/>
            </w:r>
          </w:hyperlink>
        </w:p>
        <w:p w14:paraId="419FE488" w14:textId="589E3BB1"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36" w:history="1">
            <w:r w:rsidRPr="00BD4998">
              <w:rPr>
                <w:rStyle w:val="Hyperlink"/>
                <w:rFonts w:ascii="Times New Roman" w:hAnsi="Times New Roman" w:cs="Times New Roman"/>
                <w:i w:val="0"/>
                <w:iCs w:val="0"/>
                <w:noProof/>
                <w:color w:val="000000" w:themeColor="text1"/>
                <w:sz w:val="24"/>
                <w:szCs w:val="24"/>
                <w:lang w:val="en-US"/>
              </w:rPr>
              <w:t>2.4 Search terms and Keywords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_Toc213710436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11</w:t>
            </w:r>
            <w:r w:rsidRPr="00BD4998">
              <w:rPr>
                <w:rFonts w:ascii="Times New Roman" w:hAnsi="Times New Roman" w:cs="Times New Roman"/>
                <w:i w:val="0"/>
                <w:iCs w:val="0"/>
                <w:noProof/>
                <w:webHidden/>
                <w:color w:val="000000" w:themeColor="text1"/>
                <w:sz w:val="24"/>
                <w:szCs w:val="24"/>
              </w:rPr>
              <w:fldChar w:fldCharType="end"/>
            </w:r>
          </w:hyperlink>
        </w:p>
        <w:p w14:paraId="2E0F153E" w14:textId="3EAD043F"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37" w:history="1">
            <w:r w:rsidRPr="00BD4998">
              <w:rPr>
                <w:rStyle w:val="Hyperlink"/>
                <w:rFonts w:ascii="Times New Roman" w:hAnsi="Times New Roman" w:cs="Times New Roman"/>
                <w:i w:val="0"/>
                <w:iCs w:val="0"/>
                <w:noProof/>
                <w:color w:val="000000" w:themeColor="text1"/>
                <w:sz w:val="24"/>
                <w:szCs w:val="24"/>
                <w:lang w:val="en-US"/>
              </w:rPr>
              <w:t>2.5 Inclusion and Exclusion Criteria</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_Toc213710437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11</w:t>
            </w:r>
            <w:r w:rsidRPr="00BD4998">
              <w:rPr>
                <w:rFonts w:ascii="Times New Roman" w:hAnsi="Times New Roman" w:cs="Times New Roman"/>
                <w:i w:val="0"/>
                <w:iCs w:val="0"/>
                <w:noProof/>
                <w:webHidden/>
                <w:color w:val="000000" w:themeColor="text1"/>
                <w:sz w:val="24"/>
                <w:szCs w:val="24"/>
              </w:rPr>
              <w:fldChar w:fldCharType="end"/>
            </w:r>
          </w:hyperlink>
        </w:p>
        <w:p w14:paraId="13AEAB37" w14:textId="2E18421B"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38" w:history="1">
            <w:r w:rsidRPr="00BD4998">
              <w:rPr>
                <w:rStyle w:val="Hyperlink"/>
                <w:rFonts w:ascii="Times New Roman" w:hAnsi="Times New Roman" w:cs="Times New Roman"/>
                <w:i w:val="0"/>
                <w:iCs w:val="0"/>
                <w:noProof/>
                <w:color w:val="000000" w:themeColor="text1"/>
                <w:sz w:val="24"/>
                <w:szCs w:val="24"/>
                <w:lang w:val="en-US"/>
              </w:rPr>
              <w:t>2.6 Search Results and Selection Process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_Toc213710438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12</w:t>
            </w:r>
            <w:r w:rsidRPr="00BD4998">
              <w:rPr>
                <w:rFonts w:ascii="Times New Roman" w:hAnsi="Times New Roman" w:cs="Times New Roman"/>
                <w:i w:val="0"/>
                <w:iCs w:val="0"/>
                <w:noProof/>
                <w:webHidden/>
                <w:color w:val="000000" w:themeColor="text1"/>
                <w:sz w:val="24"/>
                <w:szCs w:val="24"/>
              </w:rPr>
              <w:fldChar w:fldCharType="end"/>
            </w:r>
          </w:hyperlink>
        </w:p>
        <w:p w14:paraId="2EEB1F98" w14:textId="4A1DF433"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39" w:history="1">
            <w:r w:rsidRPr="00BD4998">
              <w:rPr>
                <w:rStyle w:val="Hyperlink"/>
                <w:rFonts w:ascii="Times New Roman" w:hAnsi="Times New Roman" w:cs="Times New Roman"/>
                <w:i w:val="0"/>
                <w:iCs w:val="0"/>
                <w:noProof/>
                <w:color w:val="000000" w:themeColor="text1"/>
                <w:sz w:val="24"/>
                <w:szCs w:val="24"/>
                <w:lang w:val="en-US"/>
              </w:rPr>
              <w:t>2.7 Critical Review of Key Themes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_Toc213710439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12</w:t>
            </w:r>
            <w:r w:rsidRPr="00BD4998">
              <w:rPr>
                <w:rFonts w:ascii="Times New Roman" w:hAnsi="Times New Roman" w:cs="Times New Roman"/>
                <w:i w:val="0"/>
                <w:iCs w:val="0"/>
                <w:noProof/>
                <w:webHidden/>
                <w:color w:val="000000" w:themeColor="text1"/>
                <w:sz w:val="24"/>
                <w:szCs w:val="24"/>
              </w:rPr>
              <w:fldChar w:fldCharType="end"/>
            </w:r>
          </w:hyperlink>
        </w:p>
        <w:p w14:paraId="0D27D00E" w14:textId="58E32B0F" w:rsidR="00BD4998" w:rsidRPr="00BD4998" w:rsidRDefault="00BD4998" w:rsidP="00BD4998">
          <w:pPr>
            <w:pStyle w:val="TOC3"/>
            <w:tabs>
              <w:tab w:val="right" w:leader="dot" w:pos="9016"/>
            </w:tabs>
            <w:rPr>
              <w:rFonts w:ascii="Times New Roman" w:hAnsi="Times New Roman" w:cs="Times New Roman"/>
              <w:noProof/>
              <w:color w:val="000000" w:themeColor="text1"/>
              <w:sz w:val="24"/>
              <w:szCs w:val="24"/>
            </w:rPr>
          </w:pPr>
          <w:hyperlink w:anchor="_Toc213710440" w:history="1">
            <w:r w:rsidRPr="00BD4998">
              <w:rPr>
                <w:rStyle w:val="Hyperlink"/>
                <w:rFonts w:ascii="Times New Roman" w:hAnsi="Times New Roman" w:cs="Times New Roman"/>
                <w:noProof/>
                <w:color w:val="000000" w:themeColor="text1"/>
                <w:sz w:val="24"/>
                <w:szCs w:val="24"/>
                <w:lang w:val="en-US"/>
              </w:rPr>
              <w:t>2.7.1 Operational Challenges in Food Truck Business</w:t>
            </w:r>
            <w:r w:rsidRPr="00BD4998">
              <w:rPr>
                <w:rFonts w:ascii="Times New Roman" w:hAnsi="Times New Roman" w:cs="Times New Roman"/>
                <w:noProof/>
                <w:webHidden/>
                <w:color w:val="000000" w:themeColor="text1"/>
                <w:sz w:val="24"/>
                <w:szCs w:val="24"/>
              </w:rPr>
              <w:tab/>
            </w:r>
            <w:r w:rsidRPr="00BD4998">
              <w:rPr>
                <w:rFonts w:ascii="Times New Roman" w:hAnsi="Times New Roman" w:cs="Times New Roman"/>
                <w:noProof/>
                <w:webHidden/>
                <w:color w:val="000000" w:themeColor="text1"/>
                <w:sz w:val="24"/>
                <w:szCs w:val="24"/>
              </w:rPr>
              <w:fldChar w:fldCharType="begin"/>
            </w:r>
            <w:r w:rsidRPr="00BD4998">
              <w:rPr>
                <w:rFonts w:ascii="Times New Roman" w:hAnsi="Times New Roman" w:cs="Times New Roman"/>
                <w:noProof/>
                <w:webHidden/>
                <w:color w:val="000000" w:themeColor="text1"/>
                <w:sz w:val="24"/>
                <w:szCs w:val="24"/>
              </w:rPr>
              <w:instrText xml:space="preserve"> PAGEREF _Toc213710440 \h </w:instrText>
            </w:r>
            <w:r w:rsidRPr="00BD4998">
              <w:rPr>
                <w:rFonts w:ascii="Times New Roman" w:hAnsi="Times New Roman" w:cs="Times New Roman"/>
                <w:noProof/>
                <w:webHidden/>
                <w:color w:val="000000" w:themeColor="text1"/>
                <w:sz w:val="24"/>
                <w:szCs w:val="24"/>
              </w:rPr>
            </w:r>
            <w:r w:rsidRPr="00BD4998">
              <w:rPr>
                <w:rFonts w:ascii="Times New Roman" w:hAnsi="Times New Roman" w:cs="Times New Roman"/>
                <w:noProof/>
                <w:webHidden/>
                <w:color w:val="000000" w:themeColor="text1"/>
                <w:sz w:val="24"/>
                <w:szCs w:val="24"/>
              </w:rPr>
              <w:fldChar w:fldCharType="separate"/>
            </w:r>
            <w:r w:rsidRPr="00BD4998">
              <w:rPr>
                <w:rFonts w:ascii="Times New Roman" w:hAnsi="Times New Roman" w:cs="Times New Roman"/>
                <w:noProof/>
                <w:webHidden/>
                <w:color w:val="000000" w:themeColor="text1"/>
                <w:sz w:val="24"/>
                <w:szCs w:val="24"/>
              </w:rPr>
              <w:t>12</w:t>
            </w:r>
            <w:r w:rsidRPr="00BD4998">
              <w:rPr>
                <w:rFonts w:ascii="Times New Roman" w:hAnsi="Times New Roman" w:cs="Times New Roman"/>
                <w:noProof/>
                <w:webHidden/>
                <w:color w:val="000000" w:themeColor="text1"/>
                <w:sz w:val="24"/>
                <w:szCs w:val="24"/>
              </w:rPr>
              <w:fldChar w:fldCharType="end"/>
            </w:r>
          </w:hyperlink>
        </w:p>
        <w:p w14:paraId="4B6567A7" w14:textId="43DE7B20" w:rsidR="00BD4998" w:rsidRPr="00BD4998" w:rsidRDefault="00BD4998" w:rsidP="00BD4998">
          <w:pPr>
            <w:pStyle w:val="TOC3"/>
            <w:tabs>
              <w:tab w:val="right" w:leader="dot" w:pos="9016"/>
            </w:tabs>
            <w:rPr>
              <w:rFonts w:ascii="Times New Roman" w:hAnsi="Times New Roman" w:cs="Times New Roman"/>
              <w:noProof/>
              <w:color w:val="000000" w:themeColor="text1"/>
              <w:sz w:val="24"/>
              <w:szCs w:val="24"/>
            </w:rPr>
          </w:pPr>
          <w:hyperlink w:anchor="_Toc213710441" w:history="1">
            <w:r w:rsidRPr="00BD4998">
              <w:rPr>
                <w:rStyle w:val="Hyperlink"/>
                <w:rFonts w:ascii="Times New Roman" w:hAnsi="Times New Roman" w:cs="Times New Roman"/>
                <w:noProof/>
                <w:color w:val="000000" w:themeColor="text1"/>
                <w:sz w:val="24"/>
                <w:szCs w:val="24"/>
                <w:lang w:val="en-US"/>
              </w:rPr>
              <w:t>2.7.2 Balancing Mobility and Food Quality</w:t>
            </w:r>
            <w:r w:rsidRPr="00BD4998">
              <w:rPr>
                <w:rFonts w:ascii="Times New Roman" w:hAnsi="Times New Roman" w:cs="Times New Roman"/>
                <w:noProof/>
                <w:webHidden/>
                <w:color w:val="000000" w:themeColor="text1"/>
                <w:sz w:val="24"/>
                <w:szCs w:val="24"/>
              </w:rPr>
              <w:tab/>
            </w:r>
            <w:r w:rsidRPr="00BD4998">
              <w:rPr>
                <w:rFonts w:ascii="Times New Roman" w:hAnsi="Times New Roman" w:cs="Times New Roman"/>
                <w:noProof/>
                <w:webHidden/>
                <w:color w:val="000000" w:themeColor="text1"/>
                <w:sz w:val="24"/>
                <w:szCs w:val="24"/>
              </w:rPr>
              <w:fldChar w:fldCharType="begin"/>
            </w:r>
            <w:r w:rsidRPr="00BD4998">
              <w:rPr>
                <w:rFonts w:ascii="Times New Roman" w:hAnsi="Times New Roman" w:cs="Times New Roman"/>
                <w:noProof/>
                <w:webHidden/>
                <w:color w:val="000000" w:themeColor="text1"/>
                <w:sz w:val="24"/>
                <w:szCs w:val="24"/>
              </w:rPr>
              <w:instrText xml:space="preserve"> PAGEREF _Toc213710441 \h </w:instrText>
            </w:r>
            <w:r w:rsidRPr="00BD4998">
              <w:rPr>
                <w:rFonts w:ascii="Times New Roman" w:hAnsi="Times New Roman" w:cs="Times New Roman"/>
                <w:noProof/>
                <w:webHidden/>
                <w:color w:val="000000" w:themeColor="text1"/>
                <w:sz w:val="24"/>
                <w:szCs w:val="24"/>
              </w:rPr>
            </w:r>
            <w:r w:rsidRPr="00BD4998">
              <w:rPr>
                <w:rFonts w:ascii="Times New Roman" w:hAnsi="Times New Roman" w:cs="Times New Roman"/>
                <w:noProof/>
                <w:webHidden/>
                <w:color w:val="000000" w:themeColor="text1"/>
                <w:sz w:val="24"/>
                <w:szCs w:val="24"/>
              </w:rPr>
              <w:fldChar w:fldCharType="separate"/>
            </w:r>
            <w:r w:rsidRPr="00BD4998">
              <w:rPr>
                <w:rFonts w:ascii="Times New Roman" w:hAnsi="Times New Roman" w:cs="Times New Roman"/>
                <w:noProof/>
                <w:webHidden/>
                <w:color w:val="000000" w:themeColor="text1"/>
                <w:sz w:val="24"/>
                <w:szCs w:val="24"/>
              </w:rPr>
              <w:t>13</w:t>
            </w:r>
            <w:r w:rsidRPr="00BD4998">
              <w:rPr>
                <w:rFonts w:ascii="Times New Roman" w:hAnsi="Times New Roman" w:cs="Times New Roman"/>
                <w:noProof/>
                <w:webHidden/>
                <w:color w:val="000000" w:themeColor="text1"/>
                <w:sz w:val="24"/>
                <w:szCs w:val="24"/>
              </w:rPr>
              <w:fldChar w:fldCharType="end"/>
            </w:r>
          </w:hyperlink>
        </w:p>
        <w:p w14:paraId="0C463ED9" w14:textId="5B80CD8F" w:rsidR="00BD4998" w:rsidRPr="00BD4998" w:rsidRDefault="00BD4998" w:rsidP="00BD4998">
          <w:pPr>
            <w:pStyle w:val="TOC3"/>
            <w:tabs>
              <w:tab w:val="right" w:leader="dot" w:pos="9016"/>
            </w:tabs>
            <w:rPr>
              <w:rFonts w:ascii="Times New Roman" w:hAnsi="Times New Roman" w:cs="Times New Roman"/>
              <w:noProof/>
              <w:color w:val="000000" w:themeColor="text1"/>
              <w:sz w:val="24"/>
              <w:szCs w:val="24"/>
            </w:rPr>
          </w:pPr>
          <w:hyperlink w:anchor="_Toc213710442" w:history="1">
            <w:r w:rsidRPr="00BD4998">
              <w:rPr>
                <w:rStyle w:val="Hyperlink"/>
                <w:rFonts w:ascii="Times New Roman" w:hAnsi="Times New Roman" w:cs="Times New Roman"/>
                <w:noProof/>
                <w:color w:val="000000" w:themeColor="text1"/>
                <w:sz w:val="24"/>
                <w:szCs w:val="24"/>
                <w:lang w:val="en-US"/>
              </w:rPr>
              <w:t>2.7.3 Food Safety and Regulatory Compliance</w:t>
            </w:r>
            <w:r w:rsidRPr="00BD4998">
              <w:rPr>
                <w:rFonts w:ascii="Times New Roman" w:hAnsi="Times New Roman" w:cs="Times New Roman"/>
                <w:noProof/>
                <w:webHidden/>
                <w:color w:val="000000" w:themeColor="text1"/>
                <w:sz w:val="24"/>
                <w:szCs w:val="24"/>
              </w:rPr>
              <w:tab/>
            </w:r>
            <w:r w:rsidRPr="00BD4998">
              <w:rPr>
                <w:rFonts w:ascii="Times New Roman" w:hAnsi="Times New Roman" w:cs="Times New Roman"/>
                <w:noProof/>
                <w:webHidden/>
                <w:color w:val="000000" w:themeColor="text1"/>
                <w:sz w:val="24"/>
                <w:szCs w:val="24"/>
              </w:rPr>
              <w:fldChar w:fldCharType="begin"/>
            </w:r>
            <w:r w:rsidRPr="00BD4998">
              <w:rPr>
                <w:rFonts w:ascii="Times New Roman" w:hAnsi="Times New Roman" w:cs="Times New Roman"/>
                <w:noProof/>
                <w:webHidden/>
                <w:color w:val="000000" w:themeColor="text1"/>
                <w:sz w:val="24"/>
                <w:szCs w:val="24"/>
              </w:rPr>
              <w:instrText xml:space="preserve"> PAGEREF _Toc213710442 \h </w:instrText>
            </w:r>
            <w:r w:rsidRPr="00BD4998">
              <w:rPr>
                <w:rFonts w:ascii="Times New Roman" w:hAnsi="Times New Roman" w:cs="Times New Roman"/>
                <w:noProof/>
                <w:webHidden/>
                <w:color w:val="000000" w:themeColor="text1"/>
                <w:sz w:val="24"/>
                <w:szCs w:val="24"/>
              </w:rPr>
            </w:r>
            <w:r w:rsidRPr="00BD4998">
              <w:rPr>
                <w:rFonts w:ascii="Times New Roman" w:hAnsi="Times New Roman" w:cs="Times New Roman"/>
                <w:noProof/>
                <w:webHidden/>
                <w:color w:val="000000" w:themeColor="text1"/>
                <w:sz w:val="24"/>
                <w:szCs w:val="24"/>
              </w:rPr>
              <w:fldChar w:fldCharType="separate"/>
            </w:r>
            <w:r w:rsidRPr="00BD4998">
              <w:rPr>
                <w:rFonts w:ascii="Times New Roman" w:hAnsi="Times New Roman" w:cs="Times New Roman"/>
                <w:noProof/>
                <w:webHidden/>
                <w:color w:val="000000" w:themeColor="text1"/>
                <w:sz w:val="24"/>
                <w:szCs w:val="24"/>
              </w:rPr>
              <w:t>13</w:t>
            </w:r>
            <w:r w:rsidRPr="00BD4998">
              <w:rPr>
                <w:rFonts w:ascii="Times New Roman" w:hAnsi="Times New Roman" w:cs="Times New Roman"/>
                <w:noProof/>
                <w:webHidden/>
                <w:color w:val="000000" w:themeColor="text1"/>
                <w:sz w:val="24"/>
                <w:szCs w:val="24"/>
              </w:rPr>
              <w:fldChar w:fldCharType="end"/>
            </w:r>
          </w:hyperlink>
        </w:p>
        <w:p w14:paraId="7DE5C1C0" w14:textId="741AE395" w:rsidR="00BD4998" w:rsidRPr="00BD4998" w:rsidRDefault="00BD4998" w:rsidP="00BD4998">
          <w:pPr>
            <w:pStyle w:val="TOC3"/>
            <w:tabs>
              <w:tab w:val="right" w:leader="dot" w:pos="9016"/>
            </w:tabs>
            <w:rPr>
              <w:rFonts w:ascii="Times New Roman" w:hAnsi="Times New Roman" w:cs="Times New Roman"/>
              <w:noProof/>
              <w:color w:val="000000" w:themeColor="text1"/>
              <w:sz w:val="24"/>
              <w:szCs w:val="24"/>
            </w:rPr>
          </w:pPr>
          <w:hyperlink w:anchor="_Toc213710443" w:history="1">
            <w:r w:rsidRPr="00BD4998">
              <w:rPr>
                <w:rStyle w:val="Hyperlink"/>
                <w:rFonts w:ascii="Times New Roman" w:hAnsi="Times New Roman" w:cs="Times New Roman"/>
                <w:noProof/>
                <w:color w:val="000000" w:themeColor="text1"/>
                <w:sz w:val="24"/>
                <w:szCs w:val="24"/>
                <w:lang w:val="en-US"/>
              </w:rPr>
              <w:t>2.7.4 Influence of Environmental and Regulatory Factors</w:t>
            </w:r>
            <w:r w:rsidRPr="00BD4998">
              <w:rPr>
                <w:rFonts w:ascii="Times New Roman" w:hAnsi="Times New Roman" w:cs="Times New Roman"/>
                <w:noProof/>
                <w:webHidden/>
                <w:color w:val="000000" w:themeColor="text1"/>
                <w:sz w:val="24"/>
                <w:szCs w:val="24"/>
              </w:rPr>
              <w:tab/>
            </w:r>
            <w:r w:rsidRPr="00BD4998">
              <w:rPr>
                <w:rFonts w:ascii="Times New Roman" w:hAnsi="Times New Roman" w:cs="Times New Roman"/>
                <w:noProof/>
                <w:webHidden/>
                <w:color w:val="000000" w:themeColor="text1"/>
                <w:sz w:val="24"/>
                <w:szCs w:val="24"/>
              </w:rPr>
              <w:fldChar w:fldCharType="begin"/>
            </w:r>
            <w:r w:rsidRPr="00BD4998">
              <w:rPr>
                <w:rFonts w:ascii="Times New Roman" w:hAnsi="Times New Roman" w:cs="Times New Roman"/>
                <w:noProof/>
                <w:webHidden/>
                <w:color w:val="000000" w:themeColor="text1"/>
                <w:sz w:val="24"/>
                <w:szCs w:val="24"/>
              </w:rPr>
              <w:instrText xml:space="preserve"> PAGEREF _Toc213710443 \h </w:instrText>
            </w:r>
            <w:r w:rsidRPr="00BD4998">
              <w:rPr>
                <w:rFonts w:ascii="Times New Roman" w:hAnsi="Times New Roman" w:cs="Times New Roman"/>
                <w:noProof/>
                <w:webHidden/>
                <w:color w:val="000000" w:themeColor="text1"/>
                <w:sz w:val="24"/>
                <w:szCs w:val="24"/>
              </w:rPr>
            </w:r>
            <w:r w:rsidRPr="00BD4998">
              <w:rPr>
                <w:rFonts w:ascii="Times New Roman" w:hAnsi="Times New Roman" w:cs="Times New Roman"/>
                <w:noProof/>
                <w:webHidden/>
                <w:color w:val="000000" w:themeColor="text1"/>
                <w:sz w:val="24"/>
                <w:szCs w:val="24"/>
              </w:rPr>
              <w:fldChar w:fldCharType="separate"/>
            </w:r>
            <w:r w:rsidRPr="00BD4998">
              <w:rPr>
                <w:rFonts w:ascii="Times New Roman" w:hAnsi="Times New Roman" w:cs="Times New Roman"/>
                <w:noProof/>
                <w:webHidden/>
                <w:color w:val="000000" w:themeColor="text1"/>
                <w:sz w:val="24"/>
                <w:szCs w:val="24"/>
              </w:rPr>
              <w:t>14</w:t>
            </w:r>
            <w:r w:rsidRPr="00BD4998">
              <w:rPr>
                <w:rFonts w:ascii="Times New Roman" w:hAnsi="Times New Roman" w:cs="Times New Roman"/>
                <w:noProof/>
                <w:webHidden/>
                <w:color w:val="000000" w:themeColor="text1"/>
                <w:sz w:val="24"/>
                <w:szCs w:val="24"/>
              </w:rPr>
              <w:fldChar w:fldCharType="end"/>
            </w:r>
          </w:hyperlink>
        </w:p>
        <w:p w14:paraId="7246E86B" w14:textId="10B38053" w:rsidR="00BD4998" w:rsidRPr="00BD4998" w:rsidRDefault="00BD4998" w:rsidP="00BD4998">
          <w:pPr>
            <w:pStyle w:val="TOC3"/>
            <w:tabs>
              <w:tab w:val="right" w:leader="dot" w:pos="9016"/>
            </w:tabs>
            <w:rPr>
              <w:rFonts w:ascii="Times New Roman" w:hAnsi="Times New Roman" w:cs="Times New Roman"/>
              <w:noProof/>
              <w:color w:val="000000" w:themeColor="text1"/>
              <w:sz w:val="24"/>
              <w:szCs w:val="24"/>
            </w:rPr>
          </w:pPr>
          <w:hyperlink w:anchor="_Toc213710444" w:history="1">
            <w:r w:rsidRPr="00BD4998">
              <w:rPr>
                <w:rStyle w:val="Hyperlink"/>
                <w:rFonts w:ascii="Times New Roman" w:hAnsi="Times New Roman" w:cs="Times New Roman"/>
                <w:noProof/>
                <w:color w:val="000000" w:themeColor="text1"/>
                <w:sz w:val="24"/>
                <w:szCs w:val="24"/>
                <w:lang w:val="en-US"/>
              </w:rPr>
              <w:t>2.7.5 Strategies for Operational Efficiency and Sustainability</w:t>
            </w:r>
            <w:r w:rsidRPr="00BD4998">
              <w:rPr>
                <w:rFonts w:ascii="Times New Roman" w:hAnsi="Times New Roman" w:cs="Times New Roman"/>
                <w:noProof/>
                <w:webHidden/>
                <w:color w:val="000000" w:themeColor="text1"/>
                <w:sz w:val="24"/>
                <w:szCs w:val="24"/>
              </w:rPr>
              <w:tab/>
            </w:r>
            <w:r w:rsidRPr="00BD4998">
              <w:rPr>
                <w:rFonts w:ascii="Times New Roman" w:hAnsi="Times New Roman" w:cs="Times New Roman"/>
                <w:noProof/>
                <w:webHidden/>
                <w:color w:val="000000" w:themeColor="text1"/>
                <w:sz w:val="24"/>
                <w:szCs w:val="24"/>
              </w:rPr>
              <w:fldChar w:fldCharType="begin"/>
            </w:r>
            <w:r w:rsidRPr="00BD4998">
              <w:rPr>
                <w:rFonts w:ascii="Times New Roman" w:hAnsi="Times New Roman" w:cs="Times New Roman"/>
                <w:noProof/>
                <w:webHidden/>
                <w:color w:val="000000" w:themeColor="text1"/>
                <w:sz w:val="24"/>
                <w:szCs w:val="24"/>
              </w:rPr>
              <w:instrText xml:space="preserve"> PAGEREF _Toc213710444 \h </w:instrText>
            </w:r>
            <w:r w:rsidRPr="00BD4998">
              <w:rPr>
                <w:rFonts w:ascii="Times New Roman" w:hAnsi="Times New Roman" w:cs="Times New Roman"/>
                <w:noProof/>
                <w:webHidden/>
                <w:color w:val="000000" w:themeColor="text1"/>
                <w:sz w:val="24"/>
                <w:szCs w:val="24"/>
              </w:rPr>
            </w:r>
            <w:r w:rsidRPr="00BD4998">
              <w:rPr>
                <w:rFonts w:ascii="Times New Roman" w:hAnsi="Times New Roman" w:cs="Times New Roman"/>
                <w:noProof/>
                <w:webHidden/>
                <w:color w:val="000000" w:themeColor="text1"/>
                <w:sz w:val="24"/>
                <w:szCs w:val="24"/>
              </w:rPr>
              <w:fldChar w:fldCharType="separate"/>
            </w:r>
            <w:r w:rsidRPr="00BD4998">
              <w:rPr>
                <w:rFonts w:ascii="Times New Roman" w:hAnsi="Times New Roman" w:cs="Times New Roman"/>
                <w:noProof/>
                <w:webHidden/>
                <w:color w:val="000000" w:themeColor="text1"/>
                <w:sz w:val="24"/>
                <w:szCs w:val="24"/>
              </w:rPr>
              <w:t>14</w:t>
            </w:r>
            <w:r w:rsidRPr="00BD4998">
              <w:rPr>
                <w:rFonts w:ascii="Times New Roman" w:hAnsi="Times New Roman" w:cs="Times New Roman"/>
                <w:noProof/>
                <w:webHidden/>
                <w:color w:val="000000" w:themeColor="text1"/>
                <w:sz w:val="24"/>
                <w:szCs w:val="24"/>
              </w:rPr>
              <w:fldChar w:fldCharType="end"/>
            </w:r>
          </w:hyperlink>
        </w:p>
        <w:p w14:paraId="254F52E0" w14:textId="528336AA"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45" w:history="1">
            <w:r w:rsidRPr="00BD4998">
              <w:rPr>
                <w:rStyle w:val="Hyperlink"/>
                <w:rFonts w:ascii="Times New Roman" w:hAnsi="Times New Roman" w:cs="Times New Roman"/>
                <w:i w:val="0"/>
                <w:iCs w:val="0"/>
                <w:noProof/>
                <w:color w:val="000000" w:themeColor="text1"/>
                <w:sz w:val="24"/>
                <w:szCs w:val="24"/>
                <w:lang w:val="en-US"/>
              </w:rPr>
              <w:t>2.8 Identified Research Gaps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_Toc213710445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15</w:t>
            </w:r>
            <w:r w:rsidRPr="00BD4998">
              <w:rPr>
                <w:rFonts w:ascii="Times New Roman" w:hAnsi="Times New Roman" w:cs="Times New Roman"/>
                <w:i w:val="0"/>
                <w:iCs w:val="0"/>
                <w:noProof/>
                <w:webHidden/>
                <w:color w:val="000000" w:themeColor="text1"/>
                <w:sz w:val="24"/>
                <w:szCs w:val="24"/>
              </w:rPr>
              <w:fldChar w:fldCharType="end"/>
            </w:r>
          </w:hyperlink>
        </w:p>
        <w:p w14:paraId="6F2B148B" w14:textId="1DE002BE"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46" w:history="1">
            <w:r w:rsidRPr="00BD4998">
              <w:rPr>
                <w:rStyle w:val="Hyperlink"/>
                <w:rFonts w:ascii="Times New Roman" w:hAnsi="Times New Roman" w:cs="Times New Roman"/>
                <w:i w:val="0"/>
                <w:iCs w:val="0"/>
                <w:noProof/>
                <w:color w:val="000000" w:themeColor="text1"/>
                <w:sz w:val="24"/>
                <w:szCs w:val="24"/>
                <w:lang w:val="en-US"/>
              </w:rPr>
              <w:t>2.9 Ethical Considerations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_Toc213710446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15</w:t>
            </w:r>
            <w:r w:rsidRPr="00BD4998">
              <w:rPr>
                <w:rFonts w:ascii="Times New Roman" w:hAnsi="Times New Roman" w:cs="Times New Roman"/>
                <w:i w:val="0"/>
                <w:iCs w:val="0"/>
                <w:noProof/>
                <w:webHidden/>
                <w:color w:val="000000" w:themeColor="text1"/>
                <w:sz w:val="24"/>
                <w:szCs w:val="24"/>
              </w:rPr>
              <w:fldChar w:fldCharType="end"/>
            </w:r>
          </w:hyperlink>
        </w:p>
        <w:p w14:paraId="62C00909" w14:textId="6CE10CAD"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47" w:history="1">
            <w:r w:rsidRPr="00BD4998">
              <w:rPr>
                <w:rStyle w:val="Hyperlink"/>
                <w:rFonts w:ascii="Times New Roman" w:hAnsi="Times New Roman" w:cs="Times New Roman"/>
                <w:i w:val="0"/>
                <w:iCs w:val="0"/>
                <w:noProof/>
                <w:color w:val="000000" w:themeColor="text1"/>
                <w:sz w:val="24"/>
                <w:szCs w:val="24"/>
                <w:lang w:val="en-US"/>
              </w:rPr>
              <w:t>2.10 Chapter Summary</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_Toc213710447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15</w:t>
            </w:r>
            <w:r w:rsidRPr="00BD4998">
              <w:rPr>
                <w:rFonts w:ascii="Times New Roman" w:hAnsi="Times New Roman" w:cs="Times New Roman"/>
                <w:i w:val="0"/>
                <w:iCs w:val="0"/>
                <w:noProof/>
                <w:webHidden/>
                <w:color w:val="000000" w:themeColor="text1"/>
                <w:sz w:val="24"/>
                <w:szCs w:val="24"/>
              </w:rPr>
              <w:fldChar w:fldCharType="end"/>
            </w:r>
          </w:hyperlink>
        </w:p>
        <w:p w14:paraId="7C2797BA" w14:textId="5123E09E"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48" w:history="1">
            <w:r w:rsidRPr="00BD4998">
              <w:rPr>
                <w:rStyle w:val="Hyperlink"/>
                <w:rFonts w:ascii="Times New Roman" w:hAnsi="Times New Roman" w:cs="Times New Roman"/>
                <w:i w:val="0"/>
                <w:iCs w:val="0"/>
                <w:noProof/>
                <w:color w:val="000000" w:themeColor="text1"/>
                <w:sz w:val="24"/>
                <w:szCs w:val="24"/>
              </w:rPr>
              <w:t>3.1. Introduction to Methodology</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_Toc213710448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17</w:t>
            </w:r>
            <w:r w:rsidRPr="00BD4998">
              <w:rPr>
                <w:rFonts w:ascii="Times New Roman" w:hAnsi="Times New Roman" w:cs="Times New Roman"/>
                <w:i w:val="0"/>
                <w:iCs w:val="0"/>
                <w:noProof/>
                <w:webHidden/>
                <w:color w:val="000000" w:themeColor="text1"/>
                <w:sz w:val="24"/>
                <w:szCs w:val="24"/>
              </w:rPr>
              <w:fldChar w:fldCharType="end"/>
            </w:r>
          </w:hyperlink>
        </w:p>
        <w:p w14:paraId="15F4A545" w14:textId="341E0A46"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49" w:history="1">
            <w:r w:rsidRPr="00BD4998">
              <w:rPr>
                <w:rStyle w:val="Hyperlink"/>
                <w:rFonts w:ascii="Times New Roman" w:hAnsi="Times New Roman" w:cs="Times New Roman"/>
                <w:i w:val="0"/>
                <w:iCs w:val="0"/>
                <w:noProof/>
                <w:color w:val="000000" w:themeColor="text1"/>
                <w:sz w:val="24"/>
                <w:szCs w:val="24"/>
              </w:rPr>
              <w:t>3.2. Research Philosophy</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_Toc213710449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17</w:t>
            </w:r>
            <w:r w:rsidRPr="00BD4998">
              <w:rPr>
                <w:rFonts w:ascii="Times New Roman" w:hAnsi="Times New Roman" w:cs="Times New Roman"/>
                <w:i w:val="0"/>
                <w:iCs w:val="0"/>
                <w:noProof/>
                <w:webHidden/>
                <w:color w:val="000000" w:themeColor="text1"/>
                <w:sz w:val="24"/>
                <w:szCs w:val="24"/>
              </w:rPr>
              <w:fldChar w:fldCharType="end"/>
            </w:r>
          </w:hyperlink>
        </w:p>
        <w:p w14:paraId="657514B7" w14:textId="777988FD"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50" w:history="1">
            <w:r w:rsidRPr="00BD4998">
              <w:rPr>
                <w:rStyle w:val="Hyperlink"/>
                <w:rFonts w:ascii="Times New Roman" w:hAnsi="Times New Roman" w:cs="Times New Roman"/>
                <w:i w:val="0"/>
                <w:iCs w:val="0"/>
                <w:noProof/>
                <w:color w:val="000000" w:themeColor="text1"/>
                <w:sz w:val="24"/>
                <w:szCs w:val="24"/>
              </w:rPr>
              <w:t>3.3. Research Approach</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_Toc213710450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17</w:t>
            </w:r>
            <w:r w:rsidRPr="00BD4998">
              <w:rPr>
                <w:rFonts w:ascii="Times New Roman" w:hAnsi="Times New Roman" w:cs="Times New Roman"/>
                <w:i w:val="0"/>
                <w:iCs w:val="0"/>
                <w:noProof/>
                <w:webHidden/>
                <w:color w:val="000000" w:themeColor="text1"/>
                <w:sz w:val="24"/>
                <w:szCs w:val="24"/>
              </w:rPr>
              <w:fldChar w:fldCharType="end"/>
            </w:r>
          </w:hyperlink>
        </w:p>
        <w:p w14:paraId="57A8A9B7" w14:textId="074EA042"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51" w:history="1">
            <w:r w:rsidRPr="00BD4998">
              <w:rPr>
                <w:rStyle w:val="Hyperlink"/>
                <w:rFonts w:ascii="Times New Roman" w:hAnsi="Times New Roman" w:cs="Times New Roman"/>
                <w:i w:val="0"/>
                <w:iCs w:val="0"/>
                <w:noProof/>
                <w:color w:val="000000" w:themeColor="text1"/>
                <w:sz w:val="24"/>
                <w:szCs w:val="24"/>
              </w:rPr>
              <w:t>3.4. Research Design</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_Toc213710451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17</w:t>
            </w:r>
            <w:r w:rsidRPr="00BD4998">
              <w:rPr>
                <w:rFonts w:ascii="Times New Roman" w:hAnsi="Times New Roman" w:cs="Times New Roman"/>
                <w:i w:val="0"/>
                <w:iCs w:val="0"/>
                <w:noProof/>
                <w:webHidden/>
                <w:color w:val="000000" w:themeColor="text1"/>
                <w:sz w:val="24"/>
                <w:szCs w:val="24"/>
              </w:rPr>
              <w:fldChar w:fldCharType="end"/>
            </w:r>
          </w:hyperlink>
        </w:p>
        <w:p w14:paraId="7C83A745" w14:textId="73D5631D"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52" w:history="1">
            <w:r w:rsidRPr="00BD4998">
              <w:rPr>
                <w:rStyle w:val="Hyperlink"/>
                <w:rFonts w:ascii="Times New Roman" w:hAnsi="Times New Roman" w:cs="Times New Roman"/>
                <w:i w:val="0"/>
                <w:iCs w:val="0"/>
                <w:noProof/>
                <w:color w:val="000000" w:themeColor="text1"/>
                <w:sz w:val="24"/>
                <w:szCs w:val="24"/>
              </w:rPr>
              <w:t>3.5. Inclusion and Exclusion Criteria</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_Toc213710452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18</w:t>
            </w:r>
            <w:r w:rsidRPr="00BD4998">
              <w:rPr>
                <w:rFonts w:ascii="Times New Roman" w:hAnsi="Times New Roman" w:cs="Times New Roman"/>
                <w:i w:val="0"/>
                <w:iCs w:val="0"/>
                <w:noProof/>
                <w:webHidden/>
                <w:color w:val="000000" w:themeColor="text1"/>
                <w:sz w:val="24"/>
                <w:szCs w:val="24"/>
              </w:rPr>
              <w:fldChar w:fldCharType="end"/>
            </w:r>
          </w:hyperlink>
        </w:p>
        <w:p w14:paraId="61B50171" w14:textId="5C5320FA"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53" w:history="1">
            <w:r w:rsidRPr="00BD4998">
              <w:rPr>
                <w:rStyle w:val="Hyperlink"/>
                <w:rFonts w:ascii="Times New Roman" w:hAnsi="Times New Roman" w:cs="Times New Roman"/>
                <w:i w:val="0"/>
                <w:iCs w:val="0"/>
                <w:noProof/>
                <w:color w:val="000000" w:themeColor="text1"/>
                <w:sz w:val="24"/>
                <w:szCs w:val="24"/>
              </w:rPr>
              <w:t>3.6. Search Strategy</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_Toc213710453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18</w:t>
            </w:r>
            <w:r w:rsidRPr="00BD4998">
              <w:rPr>
                <w:rFonts w:ascii="Times New Roman" w:hAnsi="Times New Roman" w:cs="Times New Roman"/>
                <w:i w:val="0"/>
                <w:iCs w:val="0"/>
                <w:noProof/>
                <w:webHidden/>
                <w:color w:val="000000" w:themeColor="text1"/>
                <w:sz w:val="24"/>
                <w:szCs w:val="24"/>
              </w:rPr>
              <w:fldChar w:fldCharType="end"/>
            </w:r>
          </w:hyperlink>
        </w:p>
        <w:p w14:paraId="78054428" w14:textId="30E0AD2E"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54" w:history="1">
            <w:r w:rsidRPr="00BD4998">
              <w:rPr>
                <w:rStyle w:val="Hyperlink"/>
                <w:rFonts w:ascii="Times New Roman" w:hAnsi="Times New Roman" w:cs="Times New Roman"/>
                <w:i w:val="0"/>
                <w:iCs w:val="0"/>
                <w:noProof/>
                <w:color w:val="000000" w:themeColor="text1"/>
                <w:sz w:val="24"/>
                <w:szCs w:val="24"/>
              </w:rPr>
              <w:t>3.7. Data Collection and Extraction</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_Toc213710454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19</w:t>
            </w:r>
            <w:r w:rsidRPr="00BD4998">
              <w:rPr>
                <w:rFonts w:ascii="Times New Roman" w:hAnsi="Times New Roman" w:cs="Times New Roman"/>
                <w:i w:val="0"/>
                <w:iCs w:val="0"/>
                <w:noProof/>
                <w:webHidden/>
                <w:color w:val="000000" w:themeColor="text1"/>
                <w:sz w:val="24"/>
                <w:szCs w:val="24"/>
              </w:rPr>
              <w:fldChar w:fldCharType="end"/>
            </w:r>
          </w:hyperlink>
        </w:p>
        <w:p w14:paraId="7D14B940" w14:textId="2F66F324"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55" w:history="1">
            <w:r w:rsidRPr="00BD4998">
              <w:rPr>
                <w:rStyle w:val="Hyperlink"/>
                <w:rFonts w:ascii="Times New Roman" w:hAnsi="Times New Roman" w:cs="Times New Roman"/>
                <w:i w:val="0"/>
                <w:iCs w:val="0"/>
                <w:noProof/>
                <w:color w:val="000000" w:themeColor="text1"/>
                <w:sz w:val="24"/>
                <w:szCs w:val="24"/>
              </w:rPr>
              <w:t>3.8. Quality Appraisal (CASP)</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_Toc213710455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19</w:t>
            </w:r>
            <w:r w:rsidRPr="00BD4998">
              <w:rPr>
                <w:rFonts w:ascii="Times New Roman" w:hAnsi="Times New Roman" w:cs="Times New Roman"/>
                <w:i w:val="0"/>
                <w:iCs w:val="0"/>
                <w:noProof/>
                <w:webHidden/>
                <w:color w:val="000000" w:themeColor="text1"/>
                <w:sz w:val="24"/>
                <w:szCs w:val="24"/>
              </w:rPr>
              <w:fldChar w:fldCharType="end"/>
            </w:r>
          </w:hyperlink>
        </w:p>
        <w:p w14:paraId="1F13BCB8" w14:textId="2BD31EF5"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56" w:history="1">
            <w:r w:rsidRPr="00BD4998">
              <w:rPr>
                <w:rStyle w:val="Hyperlink"/>
                <w:rFonts w:ascii="Times New Roman" w:hAnsi="Times New Roman" w:cs="Times New Roman"/>
                <w:i w:val="0"/>
                <w:iCs w:val="0"/>
                <w:noProof/>
                <w:color w:val="000000" w:themeColor="text1"/>
                <w:sz w:val="24"/>
                <w:szCs w:val="24"/>
              </w:rPr>
              <w:t>3.9. Data Analysis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_Toc213710456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19</w:t>
            </w:r>
            <w:r w:rsidRPr="00BD4998">
              <w:rPr>
                <w:rFonts w:ascii="Times New Roman" w:hAnsi="Times New Roman" w:cs="Times New Roman"/>
                <w:i w:val="0"/>
                <w:iCs w:val="0"/>
                <w:noProof/>
                <w:webHidden/>
                <w:color w:val="000000" w:themeColor="text1"/>
                <w:sz w:val="24"/>
                <w:szCs w:val="24"/>
              </w:rPr>
              <w:fldChar w:fldCharType="end"/>
            </w:r>
          </w:hyperlink>
        </w:p>
        <w:p w14:paraId="533BAB0C" w14:textId="7FDE897B"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57" w:history="1">
            <w:r w:rsidRPr="00BD4998">
              <w:rPr>
                <w:rStyle w:val="Hyperlink"/>
                <w:rFonts w:ascii="Times New Roman" w:hAnsi="Times New Roman" w:cs="Times New Roman"/>
                <w:i w:val="0"/>
                <w:iCs w:val="0"/>
                <w:noProof/>
                <w:color w:val="000000" w:themeColor="text1"/>
                <w:sz w:val="24"/>
                <w:szCs w:val="24"/>
              </w:rPr>
              <w:t>3.10. Ethical Consideration</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_Toc213710457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19</w:t>
            </w:r>
            <w:r w:rsidRPr="00BD4998">
              <w:rPr>
                <w:rFonts w:ascii="Times New Roman" w:hAnsi="Times New Roman" w:cs="Times New Roman"/>
                <w:i w:val="0"/>
                <w:iCs w:val="0"/>
                <w:noProof/>
                <w:webHidden/>
                <w:color w:val="000000" w:themeColor="text1"/>
                <w:sz w:val="24"/>
                <w:szCs w:val="24"/>
              </w:rPr>
              <w:fldChar w:fldCharType="end"/>
            </w:r>
          </w:hyperlink>
        </w:p>
        <w:p w14:paraId="331DBAC9" w14:textId="087E9532"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58" w:history="1">
            <w:r w:rsidRPr="00BD4998">
              <w:rPr>
                <w:rStyle w:val="Hyperlink"/>
                <w:rFonts w:ascii="Times New Roman" w:hAnsi="Times New Roman" w:cs="Times New Roman"/>
                <w:i w:val="0"/>
                <w:iCs w:val="0"/>
                <w:noProof/>
                <w:color w:val="000000" w:themeColor="text1"/>
                <w:sz w:val="24"/>
                <w:szCs w:val="24"/>
              </w:rPr>
              <w:t>3.11. Conclusion</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_Toc213710458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20</w:t>
            </w:r>
            <w:r w:rsidRPr="00BD4998">
              <w:rPr>
                <w:rFonts w:ascii="Times New Roman" w:hAnsi="Times New Roman" w:cs="Times New Roman"/>
                <w:i w:val="0"/>
                <w:iCs w:val="0"/>
                <w:noProof/>
                <w:webHidden/>
                <w:color w:val="000000" w:themeColor="text1"/>
                <w:sz w:val="24"/>
                <w:szCs w:val="24"/>
              </w:rPr>
              <w:fldChar w:fldCharType="end"/>
            </w:r>
          </w:hyperlink>
        </w:p>
        <w:p w14:paraId="1693792E" w14:textId="3E136D7F" w:rsidR="00BD4998" w:rsidRPr="00BD4998" w:rsidRDefault="00BD4998" w:rsidP="00BD4998">
          <w:pPr>
            <w:pStyle w:val="TOC1"/>
            <w:tabs>
              <w:tab w:val="right" w:leader="dot" w:pos="9016"/>
            </w:tabs>
            <w:rPr>
              <w:rFonts w:ascii="Times New Roman" w:eastAsiaTheme="minorEastAsia" w:hAnsi="Times New Roman" w:cs="Times New Roman"/>
              <w:b w:val="0"/>
              <w:bCs w:val="0"/>
              <w:noProof/>
              <w:color w:val="000000" w:themeColor="text1"/>
              <w:sz w:val="24"/>
              <w:szCs w:val="24"/>
              <w:lang w:val="en-IN" w:eastAsia="en-GB"/>
            </w:rPr>
          </w:pPr>
          <w:hyperlink w:anchor="_Toc213710459" w:history="1">
            <w:r w:rsidRPr="00BD4998">
              <w:rPr>
                <w:rStyle w:val="Hyperlink"/>
                <w:rFonts w:ascii="Times New Roman" w:hAnsi="Times New Roman" w:cs="Times New Roman"/>
                <w:b w:val="0"/>
                <w:bCs w:val="0"/>
                <w:noProof/>
                <w:color w:val="000000" w:themeColor="text1"/>
                <w:sz w:val="24"/>
                <w:szCs w:val="24"/>
              </w:rPr>
              <w:t>CHAPTER 4: FINDINGS AND DISCUSSION</w:t>
            </w:r>
            <w:r w:rsidRPr="00BD4998">
              <w:rPr>
                <w:rFonts w:ascii="Times New Roman" w:hAnsi="Times New Roman" w:cs="Times New Roman"/>
                <w:b w:val="0"/>
                <w:bCs w:val="0"/>
                <w:noProof/>
                <w:webHidden/>
                <w:color w:val="000000" w:themeColor="text1"/>
                <w:sz w:val="24"/>
                <w:szCs w:val="24"/>
              </w:rPr>
              <w:tab/>
            </w:r>
            <w:r w:rsidRPr="00BD4998">
              <w:rPr>
                <w:rFonts w:ascii="Times New Roman" w:hAnsi="Times New Roman" w:cs="Times New Roman"/>
                <w:b w:val="0"/>
                <w:bCs w:val="0"/>
                <w:noProof/>
                <w:webHidden/>
                <w:color w:val="000000" w:themeColor="text1"/>
                <w:sz w:val="24"/>
                <w:szCs w:val="24"/>
              </w:rPr>
              <w:fldChar w:fldCharType="begin"/>
            </w:r>
            <w:r w:rsidRPr="00BD4998">
              <w:rPr>
                <w:rFonts w:ascii="Times New Roman" w:hAnsi="Times New Roman" w:cs="Times New Roman"/>
                <w:b w:val="0"/>
                <w:bCs w:val="0"/>
                <w:noProof/>
                <w:webHidden/>
                <w:color w:val="000000" w:themeColor="text1"/>
                <w:sz w:val="24"/>
                <w:szCs w:val="24"/>
              </w:rPr>
              <w:instrText xml:space="preserve"> PAGEREF _Toc213710459 \h </w:instrText>
            </w:r>
            <w:r w:rsidRPr="00BD4998">
              <w:rPr>
                <w:rFonts w:ascii="Times New Roman" w:hAnsi="Times New Roman" w:cs="Times New Roman"/>
                <w:b w:val="0"/>
                <w:bCs w:val="0"/>
                <w:noProof/>
                <w:webHidden/>
                <w:color w:val="000000" w:themeColor="text1"/>
                <w:sz w:val="24"/>
                <w:szCs w:val="24"/>
              </w:rPr>
            </w:r>
            <w:r w:rsidRPr="00BD4998">
              <w:rPr>
                <w:rFonts w:ascii="Times New Roman" w:hAnsi="Times New Roman" w:cs="Times New Roman"/>
                <w:b w:val="0"/>
                <w:bCs w:val="0"/>
                <w:noProof/>
                <w:webHidden/>
                <w:color w:val="000000" w:themeColor="text1"/>
                <w:sz w:val="24"/>
                <w:szCs w:val="24"/>
              </w:rPr>
              <w:fldChar w:fldCharType="separate"/>
            </w:r>
            <w:r w:rsidRPr="00BD4998">
              <w:rPr>
                <w:rFonts w:ascii="Times New Roman" w:hAnsi="Times New Roman" w:cs="Times New Roman"/>
                <w:b w:val="0"/>
                <w:bCs w:val="0"/>
                <w:noProof/>
                <w:webHidden/>
                <w:color w:val="000000" w:themeColor="text1"/>
                <w:sz w:val="24"/>
                <w:szCs w:val="24"/>
              </w:rPr>
              <w:t>21</w:t>
            </w:r>
            <w:r w:rsidRPr="00BD4998">
              <w:rPr>
                <w:rFonts w:ascii="Times New Roman" w:hAnsi="Times New Roman" w:cs="Times New Roman"/>
                <w:b w:val="0"/>
                <w:bCs w:val="0"/>
                <w:noProof/>
                <w:webHidden/>
                <w:color w:val="000000" w:themeColor="text1"/>
                <w:sz w:val="24"/>
                <w:szCs w:val="24"/>
              </w:rPr>
              <w:fldChar w:fldCharType="end"/>
            </w:r>
          </w:hyperlink>
        </w:p>
        <w:p w14:paraId="329C8A1E" w14:textId="18A19D99"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60" w:history="1">
            <w:r w:rsidRPr="00BD4998">
              <w:rPr>
                <w:rStyle w:val="Hyperlink"/>
                <w:rFonts w:ascii="Times New Roman" w:hAnsi="Times New Roman" w:cs="Times New Roman"/>
                <w:i w:val="0"/>
                <w:iCs w:val="0"/>
                <w:noProof/>
                <w:color w:val="000000" w:themeColor="text1"/>
                <w:sz w:val="24"/>
                <w:szCs w:val="24"/>
              </w:rPr>
              <w:t>4.1. Introduction</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_Toc213710460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21</w:t>
            </w:r>
            <w:r w:rsidRPr="00BD4998">
              <w:rPr>
                <w:rFonts w:ascii="Times New Roman" w:hAnsi="Times New Roman" w:cs="Times New Roman"/>
                <w:i w:val="0"/>
                <w:iCs w:val="0"/>
                <w:noProof/>
                <w:webHidden/>
                <w:color w:val="000000" w:themeColor="text1"/>
                <w:sz w:val="24"/>
                <w:szCs w:val="24"/>
              </w:rPr>
              <w:fldChar w:fldCharType="end"/>
            </w:r>
          </w:hyperlink>
        </w:p>
        <w:p w14:paraId="3A6B616A" w14:textId="0EF56D9F"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61" w:history="1">
            <w:r w:rsidRPr="00BD4998">
              <w:rPr>
                <w:rStyle w:val="Hyperlink"/>
                <w:rFonts w:ascii="Times New Roman" w:hAnsi="Times New Roman" w:cs="Times New Roman"/>
                <w:i w:val="0"/>
                <w:iCs w:val="0"/>
                <w:noProof/>
                <w:color w:val="000000" w:themeColor="text1"/>
                <w:sz w:val="24"/>
                <w:szCs w:val="24"/>
              </w:rPr>
              <w:t>4.2. Data Extraction Sheet</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_Toc213710461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21</w:t>
            </w:r>
            <w:r w:rsidRPr="00BD4998">
              <w:rPr>
                <w:rFonts w:ascii="Times New Roman" w:hAnsi="Times New Roman" w:cs="Times New Roman"/>
                <w:i w:val="0"/>
                <w:iCs w:val="0"/>
                <w:noProof/>
                <w:webHidden/>
                <w:color w:val="000000" w:themeColor="text1"/>
                <w:sz w:val="24"/>
                <w:szCs w:val="24"/>
              </w:rPr>
              <w:fldChar w:fldCharType="end"/>
            </w:r>
          </w:hyperlink>
        </w:p>
        <w:p w14:paraId="4484E20B" w14:textId="259F20B3"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62" w:history="1">
            <w:r w:rsidRPr="00BD4998">
              <w:rPr>
                <w:rStyle w:val="Hyperlink"/>
                <w:rFonts w:ascii="Times New Roman" w:hAnsi="Times New Roman" w:cs="Times New Roman"/>
                <w:i w:val="0"/>
                <w:iCs w:val="0"/>
                <w:noProof/>
                <w:color w:val="000000" w:themeColor="text1"/>
                <w:sz w:val="24"/>
                <w:szCs w:val="24"/>
              </w:rPr>
              <w:t>4.3. Thematic Analysis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_Toc213710462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28</w:t>
            </w:r>
            <w:r w:rsidRPr="00BD4998">
              <w:rPr>
                <w:rFonts w:ascii="Times New Roman" w:hAnsi="Times New Roman" w:cs="Times New Roman"/>
                <w:i w:val="0"/>
                <w:iCs w:val="0"/>
                <w:noProof/>
                <w:webHidden/>
                <w:color w:val="000000" w:themeColor="text1"/>
                <w:sz w:val="24"/>
                <w:szCs w:val="24"/>
              </w:rPr>
              <w:fldChar w:fldCharType="end"/>
            </w:r>
          </w:hyperlink>
        </w:p>
        <w:p w14:paraId="38E0A53A" w14:textId="3B0133C3"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63" w:history="1">
            <w:r w:rsidRPr="00BD4998">
              <w:rPr>
                <w:rStyle w:val="Hyperlink"/>
                <w:rFonts w:ascii="Times New Roman" w:hAnsi="Times New Roman" w:cs="Times New Roman"/>
                <w:i w:val="0"/>
                <w:iCs w:val="0"/>
                <w:noProof/>
                <w:color w:val="000000" w:themeColor="text1"/>
                <w:sz w:val="24"/>
                <w:szCs w:val="24"/>
              </w:rPr>
              <w:t>4.4. Discussion</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_Toc213710463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33</w:t>
            </w:r>
            <w:r w:rsidRPr="00BD4998">
              <w:rPr>
                <w:rFonts w:ascii="Times New Roman" w:hAnsi="Times New Roman" w:cs="Times New Roman"/>
                <w:i w:val="0"/>
                <w:iCs w:val="0"/>
                <w:noProof/>
                <w:webHidden/>
                <w:color w:val="000000" w:themeColor="text1"/>
                <w:sz w:val="24"/>
                <w:szCs w:val="24"/>
              </w:rPr>
              <w:fldChar w:fldCharType="end"/>
            </w:r>
          </w:hyperlink>
        </w:p>
        <w:p w14:paraId="1D2F64C2" w14:textId="77EDA555"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64" w:history="1">
            <w:r w:rsidRPr="00BD4998">
              <w:rPr>
                <w:rStyle w:val="Hyperlink"/>
                <w:rFonts w:ascii="Times New Roman" w:hAnsi="Times New Roman" w:cs="Times New Roman"/>
                <w:i w:val="0"/>
                <w:iCs w:val="0"/>
                <w:noProof/>
                <w:color w:val="000000" w:themeColor="text1"/>
                <w:sz w:val="24"/>
                <w:szCs w:val="24"/>
              </w:rPr>
              <w:t>4.5. Conclusion</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_Toc213710464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35</w:t>
            </w:r>
            <w:r w:rsidRPr="00BD4998">
              <w:rPr>
                <w:rFonts w:ascii="Times New Roman" w:hAnsi="Times New Roman" w:cs="Times New Roman"/>
                <w:i w:val="0"/>
                <w:iCs w:val="0"/>
                <w:noProof/>
                <w:webHidden/>
                <w:color w:val="000000" w:themeColor="text1"/>
                <w:sz w:val="24"/>
                <w:szCs w:val="24"/>
              </w:rPr>
              <w:fldChar w:fldCharType="end"/>
            </w:r>
          </w:hyperlink>
        </w:p>
        <w:p w14:paraId="3E393347" w14:textId="7D57E7F1" w:rsidR="00BD4998" w:rsidRPr="00BD4998" w:rsidRDefault="00BD4998" w:rsidP="00BD4998">
          <w:pPr>
            <w:pStyle w:val="TOC1"/>
            <w:tabs>
              <w:tab w:val="right" w:leader="dot" w:pos="9016"/>
            </w:tabs>
            <w:rPr>
              <w:rFonts w:ascii="Times New Roman" w:eastAsiaTheme="minorEastAsia" w:hAnsi="Times New Roman" w:cs="Times New Roman"/>
              <w:b w:val="0"/>
              <w:bCs w:val="0"/>
              <w:noProof/>
              <w:color w:val="000000" w:themeColor="text1"/>
              <w:sz w:val="24"/>
              <w:szCs w:val="24"/>
              <w:lang w:val="en-IN" w:eastAsia="en-GB"/>
            </w:rPr>
          </w:pPr>
          <w:hyperlink w:anchor="_Toc213710465" w:history="1">
            <w:r w:rsidRPr="00BD4998">
              <w:rPr>
                <w:rStyle w:val="Hyperlink"/>
                <w:rFonts w:ascii="Times New Roman" w:hAnsi="Times New Roman" w:cs="Times New Roman"/>
                <w:b w:val="0"/>
                <w:bCs w:val="0"/>
                <w:noProof/>
                <w:color w:val="000000" w:themeColor="text1"/>
                <w:sz w:val="24"/>
                <w:szCs w:val="24"/>
              </w:rPr>
              <w:t>CHAPTER 5: CONCLUSION AND RECOMMENDATIONS</w:t>
            </w:r>
            <w:r w:rsidRPr="00BD4998">
              <w:rPr>
                <w:rFonts w:ascii="Times New Roman" w:hAnsi="Times New Roman" w:cs="Times New Roman"/>
                <w:b w:val="0"/>
                <w:bCs w:val="0"/>
                <w:noProof/>
                <w:webHidden/>
                <w:color w:val="000000" w:themeColor="text1"/>
                <w:sz w:val="24"/>
                <w:szCs w:val="24"/>
              </w:rPr>
              <w:tab/>
            </w:r>
            <w:r w:rsidRPr="00BD4998">
              <w:rPr>
                <w:rFonts w:ascii="Times New Roman" w:hAnsi="Times New Roman" w:cs="Times New Roman"/>
                <w:b w:val="0"/>
                <w:bCs w:val="0"/>
                <w:noProof/>
                <w:webHidden/>
                <w:color w:val="000000" w:themeColor="text1"/>
                <w:sz w:val="24"/>
                <w:szCs w:val="24"/>
              </w:rPr>
              <w:fldChar w:fldCharType="begin"/>
            </w:r>
            <w:r w:rsidRPr="00BD4998">
              <w:rPr>
                <w:rFonts w:ascii="Times New Roman" w:hAnsi="Times New Roman" w:cs="Times New Roman"/>
                <w:b w:val="0"/>
                <w:bCs w:val="0"/>
                <w:noProof/>
                <w:webHidden/>
                <w:color w:val="000000" w:themeColor="text1"/>
                <w:sz w:val="24"/>
                <w:szCs w:val="24"/>
              </w:rPr>
              <w:instrText xml:space="preserve"> PAGEREF _Toc213710465 \h </w:instrText>
            </w:r>
            <w:r w:rsidRPr="00BD4998">
              <w:rPr>
                <w:rFonts w:ascii="Times New Roman" w:hAnsi="Times New Roman" w:cs="Times New Roman"/>
                <w:b w:val="0"/>
                <w:bCs w:val="0"/>
                <w:noProof/>
                <w:webHidden/>
                <w:color w:val="000000" w:themeColor="text1"/>
                <w:sz w:val="24"/>
                <w:szCs w:val="24"/>
              </w:rPr>
            </w:r>
            <w:r w:rsidRPr="00BD4998">
              <w:rPr>
                <w:rFonts w:ascii="Times New Roman" w:hAnsi="Times New Roman" w:cs="Times New Roman"/>
                <w:b w:val="0"/>
                <w:bCs w:val="0"/>
                <w:noProof/>
                <w:webHidden/>
                <w:color w:val="000000" w:themeColor="text1"/>
                <w:sz w:val="24"/>
                <w:szCs w:val="24"/>
              </w:rPr>
              <w:fldChar w:fldCharType="separate"/>
            </w:r>
            <w:r w:rsidRPr="00BD4998">
              <w:rPr>
                <w:rFonts w:ascii="Times New Roman" w:hAnsi="Times New Roman" w:cs="Times New Roman"/>
                <w:b w:val="0"/>
                <w:bCs w:val="0"/>
                <w:noProof/>
                <w:webHidden/>
                <w:color w:val="000000" w:themeColor="text1"/>
                <w:sz w:val="24"/>
                <w:szCs w:val="24"/>
              </w:rPr>
              <w:t>36</w:t>
            </w:r>
            <w:r w:rsidRPr="00BD4998">
              <w:rPr>
                <w:rFonts w:ascii="Times New Roman" w:hAnsi="Times New Roman" w:cs="Times New Roman"/>
                <w:b w:val="0"/>
                <w:bCs w:val="0"/>
                <w:noProof/>
                <w:webHidden/>
                <w:color w:val="000000" w:themeColor="text1"/>
                <w:sz w:val="24"/>
                <w:szCs w:val="24"/>
              </w:rPr>
              <w:fldChar w:fldCharType="end"/>
            </w:r>
          </w:hyperlink>
        </w:p>
        <w:p w14:paraId="33710B9A" w14:textId="6CEA7C5C"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66" w:history="1">
            <w:r w:rsidRPr="00BD4998">
              <w:rPr>
                <w:rStyle w:val="Hyperlink"/>
                <w:rFonts w:ascii="Times New Roman" w:hAnsi="Times New Roman" w:cs="Times New Roman"/>
                <w:i w:val="0"/>
                <w:iCs w:val="0"/>
                <w:noProof/>
                <w:color w:val="000000" w:themeColor="text1"/>
                <w:sz w:val="24"/>
                <w:szCs w:val="24"/>
              </w:rPr>
              <w:t>5.1. Summary of the Research</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_Toc213710466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36</w:t>
            </w:r>
            <w:r w:rsidRPr="00BD4998">
              <w:rPr>
                <w:rFonts w:ascii="Times New Roman" w:hAnsi="Times New Roman" w:cs="Times New Roman"/>
                <w:i w:val="0"/>
                <w:iCs w:val="0"/>
                <w:noProof/>
                <w:webHidden/>
                <w:color w:val="000000" w:themeColor="text1"/>
                <w:sz w:val="24"/>
                <w:szCs w:val="24"/>
              </w:rPr>
              <w:fldChar w:fldCharType="end"/>
            </w:r>
          </w:hyperlink>
        </w:p>
        <w:p w14:paraId="12D6E080" w14:textId="129115FB"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67" w:history="1">
            <w:r w:rsidRPr="00BD4998">
              <w:rPr>
                <w:rStyle w:val="Hyperlink"/>
                <w:rFonts w:ascii="Times New Roman" w:hAnsi="Times New Roman" w:cs="Times New Roman"/>
                <w:i w:val="0"/>
                <w:iCs w:val="0"/>
                <w:noProof/>
                <w:color w:val="000000" w:themeColor="text1"/>
                <w:sz w:val="24"/>
                <w:szCs w:val="24"/>
              </w:rPr>
              <w:t>5.2. Recommendations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_Toc213710467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37</w:t>
            </w:r>
            <w:r w:rsidRPr="00BD4998">
              <w:rPr>
                <w:rFonts w:ascii="Times New Roman" w:hAnsi="Times New Roman" w:cs="Times New Roman"/>
                <w:i w:val="0"/>
                <w:iCs w:val="0"/>
                <w:noProof/>
                <w:webHidden/>
                <w:color w:val="000000" w:themeColor="text1"/>
                <w:sz w:val="24"/>
                <w:szCs w:val="24"/>
              </w:rPr>
              <w:fldChar w:fldCharType="end"/>
            </w:r>
          </w:hyperlink>
        </w:p>
        <w:p w14:paraId="586F41E6" w14:textId="53440933"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68" w:history="1">
            <w:r w:rsidRPr="00BD4998">
              <w:rPr>
                <w:rStyle w:val="Hyperlink"/>
                <w:rFonts w:ascii="Times New Roman" w:hAnsi="Times New Roman" w:cs="Times New Roman"/>
                <w:i w:val="0"/>
                <w:iCs w:val="0"/>
                <w:noProof/>
                <w:color w:val="000000" w:themeColor="text1"/>
                <w:sz w:val="24"/>
                <w:szCs w:val="24"/>
              </w:rPr>
              <w:t>5.3. Linking with Objectives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_Toc213710468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37</w:t>
            </w:r>
            <w:r w:rsidRPr="00BD4998">
              <w:rPr>
                <w:rFonts w:ascii="Times New Roman" w:hAnsi="Times New Roman" w:cs="Times New Roman"/>
                <w:i w:val="0"/>
                <w:iCs w:val="0"/>
                <w:noProof/>
                <w:webHidden/>
                <w:color w:val="000000" w:themeColor="text1"/>
                <w:sz w:val="24"/>
                <w:szCs w:val="24"/>
              </w:rPr>
              <w:fldChar w:fldCharType="end"/>
            </w:r>
          </w:hyperlink>
        </w:p>
        <w:p w14:paraId="3F40059F" w14:textId="4E8FFBF9"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69" w:history="1">
            <w:r w:rsidRPr="00BD4998">
              <w:rPr>
                <w:rStyle w:val="Hyperlink"/>
                <w:rFonts w:ascii="Times New Roman" w:hAnsi="Times New Roman" w:cs="Times New Roman"/>
                <w:i w:val="0"/>
                <w:iCs w:val="0"/>
                <w:noProof/>
                <w:color w:val="000000" w:themeColor="text1"/>
                <w:sz w:val="24"/>
                <w:szCs w:val="24"/>
              </w:rPr>
              <w:t>5.4. Limitations</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_Toc213710469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38</w:t>
            </w:r>
            <w:r w:rsidRPr="00BD4998">
              <w:rPr>
                <w:rFonts w:ascii="Times New Roman" w:hAnsi="Times New Roman" w:cs="Times New Roman"/>
                <w:i w:val="0"/>
                <w:iCs w:val="0"/>
                <w:noProof/>
                <w:webHidden/>
                <w:color w:val="000000" w:themeColor="text1"/>
                <w:sz w:val="24"/>
                <w:szCs w:val="24"/>
              </w:rPr>
              <w:fldChar w:fldCharType="end"/>
            </w:r>
          </w:hyperlink>
        </w:p>
        <w:p w14:paraId="16248246" w14:textId="328060E6" w:rsidR="00BD4998" w:rsidRPr="00BD4998" w:rsidRDefault="00BD4998" w:rsidP="00BD4998">
          <w:pPr>
            <w:pStyle w:val="TOC2"/>
            <w:tabs>
              <w:tab w:val="right" w:leader="dot" w:pos="9016"/>
            </w:tabs>
            <w:rPr>
              <w:rFonts w:ascii="Times New Roman" w:eastAsiaTheme="minorEastAsia" w:hAnsi="Times New Roman" w:cs="Times New Roman"/>
              <w:i w:val="0"/>
              <w:iCs w:val="0"/>
              <w:noProof/>
              <w:color w:val="000000" w:themeColor="text1"/>
              <w:sz w:val="24"/>
              <w:szCs w:val="24"/>
              <w:lang w:val="en-IN" w:eastAsia="en-GB"/>
            </w:rPr>
          </w:pPr>
          <w:hyperlink w:anchor="_Toc213710470" w:history="1">
            <w:r w:rsidRPr="00BD4998">
              <w:rPr>
                <w:rStyle w:val="Hyperlink"/>
                <w:rFonts w:ascii="Times New Roman" w:hAnsi="Times New Roman" w:cs="Times New Roman"/>
                <w:i w:val="0"/>
                <w:iCs w:val="0"/>
                <w:noProof/>
                <w:color w:val="000000" w:themeColor="text1"/>
                <w:sz w:val="24"/>
                <w:szCs w:val="24"/>
              </w:rPr>
              <w:t>5.5. Future Scope</w:t>
            </w:r>
            <w:r w:rsidRPr="00BD4998">
              <w:rPr>
                <w:rFonts w:ascii="Times New Roman" w:hAnsi="Times New Roman" w:cs="Times New Roman"/>
                <w:i w:val="0"/>
                <w:iCs w:val="0"/>
                <w:noProof/>
                <w:webHidden/>
                <w:color w:val="000000" w:themeColor="text1"/>
                <w:sz w:val="24"/>
                <w:szCs w:val="24"/>
              </w:rPr>
              <w:tab/>
            </w:r>
            <w:r w:rsidRPr="00BD4998">
              <w:rPr>
                <w:rFonts w:ascii="Times New Roman" w:hAnsi="Times New Roman" w:cs="Times New Roman"/>
                <w:i w:val="0"/>
                <w:iCs w:val="0"/>
                <w:noProof/>
                <w:webHidden/>
                <w:color w:val="000000" w:themeColor="text1"/>
                <w:sz w:val="24"/>
                <w:szCs w:val="24"/>
              </w:rPr>
              <w:fldChar w:fldCharType="begin"/>
            </w:r>
            <w:r w:rsidRPr="00BD4998">
              <w:rPr>
                <w:rFonts w:ascii="Times New Roman" w:hAnsi="Times New Roman" w:cs="Times New Roman"/>
                <w:i w:val="0"/>
                <w:iCs w:val="0"/>
                <w:noProof/>
                <w:webHidden/>
                <w:color w:val="000000" w:themeColor="text1"/>
                <w:sz w:val="24"/>
                <w:szCs w:val="24"/>
              </w:rPr>
              <w:instrText xml:space="preserve"> PAGEREF _Toc213710470 \h </w:instrText>
            </w:r>
            <w:r w:rsidRPr="00BD4998">
              <w:rPr>
                <w:rFonts w:ascii="Times New Roman" w:hAnsi="Times New Roman" w:cs="Times New Roman"/>
                <w:i w:val="0"/>
                <w:iCs w:val="0"/>
                <w:noProof/>
                <w:webHidden/>
                <w:color w:val="000000" w:themeColor="text1"/>
                <w:sz w:val="24"/>
                <w:szCs w:val="24"/>
              </w:rPr>
            </w:r>
            <w:r w:rsidRPr="00BD4998">
              <w:rPr>
                <w:rFonts w:ascii="Times New Roman" w:hAnsi="Times New Roman" w:cs="Times New Roman"/>
                <w:i w:val="0"/>
                <w:iCs w:val="0"/>
                <w:noProof/>
                <w:webHidden/>
                <w:color w:val="000000" w:themeColor="text1"/>
                <w:sz w:val="24"/>
                <w:szCs w:val="24"/>
              </w:rPr>
              <w:fldChar w:fldCharType="separate"/>
            </w:r>
            <w:r w:rsidRPr="00BD4998">
              <w:rPr>
                <w:rFonts w:ascii="Times New Roman" w:hAnsi="Times New Roman" w:cs="Times New Roman"/>
                <w:i w:val="0"/>
                <w:iCs w:val="0"/>
                <w:noProof/>
                <w:webHidden/>
                <w:color w:val="000000" w:themeColor="text1"/>
                <w:sz w:val="24"/>
                <w:szCs w:val="24"/>
              </w:rPr>
              <w:t>38</w:t>
            </w:r>
            <w:r w:rsidRPr="00BD4998">
              <w:rPr>
                <w:rFonts w:ascii="Times New Roman" w:hAnsi="Times New Roman" w:cs="Times New Roman"/>
                <w:i w:val="0"/>
                <w:iCs w:val="0"/>
                <w:noProof/>
                <w:webHidden/>
                <w:color w:val="000000" w:themeColor="text1"/>
                <w:sz w:val="24"/>
                <w:szCs w:val="24"/>
              </w:rPr>
              <w:fldChar w:fldCharType="end"/>
            </w:r>
          </w:hyperlink>
        </w:p>
        <w:p w14:paraId="11A68549" w14:textId="0CC49AF9" w:rsidR="00BD4998" w:rsidRPr="00BD4998" w:rsidRDefault="00BD4998" w:rsidP="00BD4998">
          <w:pPr>
            <w:pStyle w:val="TOC1"/>
            <w:tabs>
              <w:tab w:val="right" w:leader="dot" w:pos="9016"/>
            </w:tabs>
            <w:rPr>
              <w:rFonts w:ascii="Times New Roman" w:eastAsiaTheme="minorEastAsia" w:hAnsi="Times New Roman" w:cs="Times New Roman"/>
              <w:b w:val="0"/>
              <w:bCs w:val="0"/>
              <w:noProof/>
              <w:color w:val="000000" w:themeColor="text1"/>
              <w:sz w:val="24"/>
              <w:szCs w:val="24"/>
              <w:lang w:val="en-IN" w:eastAsia="en-GB"/>
            </w:rPr>
          </w:pPr>
          <w:hyperlink w:anchor="_Toc213710471" w:history="1">
            <w:r w:rsidRPr="00BD4998">
              <w:rPr>
                <w:rStyle w:val="Hyperlink"/>
                <w:rFonts w:ascii="Times New Roman" w:hAnsi="Times New Roman" w:cs="Times New Roman"/>
                <w:b w:val="0"/>
                <w:bCs w:val="0"/>
                <w:noProof/>
                <w:color w:val="000000" w:themeColor="text1"/>
                <w:sz w:val="24"/>
                <w:szCs w:val="24"/>
              </w:rPr>
              <w:t>REFERENCES</w:t>
            </w:r>
            <w:r w:rsidRPr="00BD4998">
              <w:rPr>
                <w:rFonts w:ascii="Times New Roman" w:hAnsi="Times New Roman" w:cs="Times New Roman"/>
                <w:b w:val="0"/>
                <w:bCs w:val="0"/>
                <w:noProof/>
                <w:webHidden/>
                <w:color w:val="000000" w:themeColor="text1"/>
                <w:sz w:val="24"/>
                <w:szCs w:val="24"/>
              </w:rPr>
              <w:tab/>
            </w:r>
            <w:r w:rsidRPr="00BD4998">
              <w:rPr>
                <w:rFonts w:ascii="Times New Roman" w:hAnsi="Times New Roman" w:cs="Times New Roman"/>
                <w:b w:val="0"/>
                <w:bCs w:val="0"/>
                <w:noProof/>
                <w:webHidden/>
                <w:color w:val="000000" w:themeColor="text1"/>
                <w:sz w:val="24"/>
                <w:szCs w:val="24"/>
              </w:rPr>
              <w:fldChar w:fldCharType="begin"/>
            </w:r>
            <w:r w:rsidRPr="00BD4998">
              <w:rPr>
                <w:rFonts w:ascii="Times New Roman" w:hAnsi="Times New Roman" w:cs="Times New Roman"/>
                <w:b w:val="0"/>
                <w:bCs w:val="0"/>
                <w:noProof/>
                <w:webHidden/>
                <w:color w:val="000000" w:themeColor="text1"/>
                <w:sz w:val="24"/>
                <w:szCs w:val="24"/>
              </w:rPr>
              <w:instrText xml:space="preserve"> PAGEREF _Toc213710471 \h </w:instrText>
            </w:r>
            <w:r w:rsidRPr="00BD4998">
              <w:rPr>
                <w:rFonts w:ascii="Times New Roman" w:hAnsi="Times New Roman" w:cs="Times New Roman"/>
                <w:b w:val="0"/>
                <w:bCs w:val="0"/>
                <w:noProof/>
                <w:webHidden/>
                <w:color w:val="000000" w:themeColor="text1"/>
                <w:sz w:val="24"/>
                <w:szCs w:val="24"/>
              </w:rPr>
            </w:r>
            <w:r w:rsidRPr="00BD4998">
              <w:rPr>
                <w:rFonts w:ascii="Times New Roman" w:hAnsi="Times New Roman" w:cs="Times New Roman"/>
                <w:b w:val="0"/>
                <w:bCs w:val="0"/>
                <w:noProof/>
                <w:webHidden/>
                <w:color w:val="000000" w:themeColor="text1"/>
                <w:sz w:val="24"/>
                <w:szCs w:val="24"/>
              </w:rPr>
              <w:fldChar w:fldCharType="separate"/>
            </w:r>
            <w:r w:rsidRPr="00BD4998">
              <w:rPr>
                <w:rFonts w:ascii="Times New Roman" w:hAnsi="Times New Roman" w:cs="Times New Roman"/>
                <w:b w:val="0"/>
                <w:bCs w:val="0"/>
                <w:noProof/>
                <w:webHidden/>
                <w:color w:val="000000" w:themeColor="text1"/>
                <w:sz w:val="24"/>
                <w:szCs w:val="24"/>
              </w:rPr>
              <w:t>40</w:t>
            </w:r>
            <w:r w:rsidRPr="00BD4998">
              <w:rPr>
                <w:rFonts w:ascii="Times New Roman" w:hAnsi="Times New Roman" w:cs="Times New Roman"/>
                <w:b w:val="0"/>
                <w:bCs w:val="0"/>
                <w:noProof/>
                <w:webHidden/>
                <w:color w:val="000000" w:themeColor="text1"/>
                <w:sz w:val="24"/>
                <w:szCs w:val="24"/>
              </w:rPr>
              <w:fldChar w:fldCharType="end"/>
            </w:r>
          </w:hyperlink>
        </w:p>
        <w:p w14:paraId="4579FEAF" w14:textId="6D79FFD3" w:rsidR="00BD4998" w:rsidRDefault="00BD4998" w:rsidP="00BD4998">
          <w:r w:rsidRPr="00BD4998">
            <w:rPr>
              <w:rFonts w:cs="Times New Roman"/>
              <w:noProof/>
              <w:color w:val="000000" w:themeColor="text1"/>
            </w:rPr>
            <w:fldChar w:fldCharType="end"/>
          </w:r>
        </w:p>
      </w:sdtContent>
    </w:sdt>
    <w:p w14:paraId="473B336F" w14:textId="7C120E23" w:rsidR="00007AA4" w:rsidRDefault="00BD4998" w:rsidP="00186851">
      <w:pPr>
        <w:spacing w:line="278" w:lineRule="auto"/>
        <w:jc w:val="left"/>
        <w:rPr>
          <w:lang w:val="en-US"/>
        </w:rPr>
      </w:pPr>
      <w:r>
        <w:rPr>
          <w:lang w:val="en-US"/>
        </w:rPr>
        <w:br w:type="page"/>
      </w:r>
      <w:bookmarkStart w:id="3" w:name="_Toc213710425"/>
      <w:r>
        <w:rPr>
          <w:lang w:val="en-US"/>
        </w:rPr>
        <w:lastRenderedPageBreak/>
        <w:t>CHAPTER 1: INTRODUCTION</w:t>
      </w:r>
      <w:bookmarkEnd w:id="2"/>
      <w:bookmarkEnd w:id="3"/>
      <w:r>
        <w:rPr>
          <w:lang w:val="en-US"/>
        </w:rPr>
        <w:t xml:space="preserve"> </w:t>
      </w:r>
    </w:p>
    <w:p w14:paraId="03365828" w14:textId="15B044AE" w:rsidR="0054760C" w:rsidRDefault="008E6805" w:rsidP="00933D53">
      <w:r w:rsidRPr="008E6805">
        <w:t xml:space="preserve">The street food business in the world is a booming business due to the change in consumer behaviour, </w:t>
      </w:r>
      <w:r w:rsidR="00421AE1">
        <w:t>urban culture and changing dining preferences</w:t>
      </w:r>
      <w:r w:rsidRPr="008E6805">
        <w:t xml:space="preserve">. Food trucks have become a very popular innovative business model, which </w:t>
      </w:r>
      <w:r w:rsidR="00361EF2">
        <w:t>are flexible</w:t>
      </w:r>
      <w:r w:rsidRPr="008E6805">
        <w:t xml:space="preserve"> and </w:t>
      </w:r>
      <w:r w:rsidR="00361EF2">
        <w:t xml:space="preserve">offers a </w:t>
      </w:r>
      <w:r w:rsidRPr="008E6805">
        <w:t>variety of cuisines to urban buyers</w:t>
      </w:r>
      <w:r w:rsidR="00E31711">
        <w:t xml:space="preserve"> (</w:t>
      </w:r>
      <w:r w:rsidR="00E31711" w:rsidRPr="00F95E93">
        <w:t>Weber, 2012</w:t>
      </w:r>
      <w:r w:rsidR="00E31711">
        <w:t>)</w:t>
      </w:r>
      <w:r w:rsidRPr="008E6805">
        <w:t xml:space="preserve">. Food trucks do not follow the trends of conventional brick-and-mortar restaurants, merging the concept of convenience and innovativeness in that they offer freshly cooked food in urban locations, </w:t>
      </w:r>
      <w:r w:rsidR="00361EF2">
        <w:t xml:space="preserve">during </w:t>
      </w:r>
      <w:r w:rsidRPr="008E6805">
        <w:t xml:space="preserve">festivals, and other gatherings. Although they have become more popular, a food truck </w:t>
      </w:r>
      <w:r w:rsidR="001958E8">
        <w:t>is likely to face various</w:t>
      </w:r>
      <w:r w:rsidRPr="008E6805">
        <w:t xml:space="preserve"> complicated issues that </w:t>
      </w:r>
      <w:r w:rsidR="005D7502">
        <w:t>are supposed to</w:t>
      </w:r>
      <w:r w:rsidRPr="008E6805">
        <w:t xml:space="preserve"> impact on the sustainability of the business and consumers. The main issues raised by these problems are the need to </w:t>
      </w:r>
      <w:r w:rsidR="00CC206C">
        <w:t>maintain</w:t>
      </w:r>
      <w:r w:rsidRPr="008E6805">
        <w:t xml:space="preserve"> uniform quality of food, compliance with hygienic standards and safety requirements, and effective management of the logistics in the mobile business. </w:t>
      </w:r>
    </w:p>
    <w:p w14:paraId="0842DB94" w14:textId="21CC9B5E" w:rsidR="00933D53" w:rsidRPr="00933D53" w:rsidRDefault="008E6805" w:rsidP="00933D53">
      <w:pPr>
        <w:rPr>
          <w:lang w:val="en-IN"/>
        </w:rPr>
      </w:pPr>
      <w:r w:rsidRPr="008E6805">
        <w:t>This r</w:t>
      </w:r>
      <w:r w:rsidR="0054760C">
        <w:t>esearch</w:t>
      </w:r>
      <w:r w:rsidRPr="008E6805">
        <w:t xml:space="preserve"> will look at these operational issues in details and </w:t>
      </w:r>
      <w:r w:rsidR="000632F3">
        <w:t xml:space="preserve">explain </w:t>
      </w:r>
      <w:r w:rsidRPr="008E6805">
        <w:t xml:space="preserve">how the food truck operators </w:t>
      </w:r>
      <w:r w:rsidR="002F4E8D">
        <w:t xml:space="preserve">can </w:t>
      </w:r>
      <w:r w:rsidR="009250D2">
        <w:t>balance the issue of</w:t>
      </w:r>
      <w:r w:rsidRPr="008E6805">
        <w:t xml:space="preserve"> mobili</w:t>
      </w:r>
      <w:r w:rsidR="005A7E2D">
        <w:t>ty</w:t>
      </w:r>
      <w:r w:rsidRPr="008E6805">
        <w:t>, food quality, and compliance with food safety regulations. The study will focus on how food truck business operations strive to achieve operational effectiveness and overcome the limitations of mobility and government regulations. As the street food market is expected to keep moving in this direction, it would prove essential that business owners, regulators, and policymakers should learn about these nuances of operation to encourage sustainable and compliant food truck operations.</w:t>
      </w:r>
    </w:p>
    <w:p w14:paraId="52527D24" w14:textId="2EE2E9C0" w:rsidR="007F3005" w:rsidRDefault="00BD4998" w:rsidP="000D3059">
      <w:pPr>
        <w:pStyle w:val="Heading2"/>
        <w:rPr>
          <w:lang w:val="en-US"/>
        </w:rPr>
      </w:pPr>
      <w:bookmarkStart w:id="4" w:name="_Toc211900179"/>
      <w:bookmarkStart w:id="5" w:name="_Toc213710426"/>
      <w:r>
        <w:rPr>
          <w:lang w:val="en-US"/>
        </w:rPr>
        <w:t xml:space="preserve">1.1. </w:t>
      </w:r>
      <w:r w:rsidR="007F3005">
        <w:rPr>
          <w:lang w:val="en-US"/>
        </w:rPr>
        <w:t>Background</w:t>
      </w:r>
      <w:bookmarkEnd w:id="4"/>
      <w:bookmarkEnd w:id="5"/>
      <w:r w:rsidR="007F3005">
        <w:rPr>
          <w:lang w:val="en-US"/>
        </w:rPr>
        <w:t xml:space="preserve"> </w:t>
      </w:r>
    </w:p>
    <w:p w14:paraId="486279BF" w14:textId="4F4C2E5F" w:rsidR="001C0002" w:rsidRDefault="00D258D7" w:rsidP="00933D53">
      <w:r w:rsidRPr="00D258D7">
        <w:t xml:space="preserve">The transformation of street food industry has been great in the last 10 years. The food truck industry in the United Kingdom has moved away from the informal vendors sitting on the side of the road to the </w:t>
      </w:r>
      <w:r w:rsidR="00D952A7">
        <w:t>professionals</w:t>
      </w:r>
      <w:r w:rsidRPr="00D258D7">
        <w:t xml:space="preserve"> and branded industr</w:t>
      </w:r>
      <w:r w:rsidR="00D952A7">
        <w:t>y</w:t>
      </w:r>
      <w:r w:rsidRPr="00D258D7">
        <w:t xml:space="preserve"> that serve a wide range of food that is gourmet and sustainable. </w:t>
      </w:r>
      <w:r w:rsidR="00F72EB1">
        <w:t>M</w:t>
      </w:r>
      <w:r w:rsidRPr="00D258D7">
        <w:t>ore and more food trucks are registered, and it is the indication of a growing demand in the high-quality but affordable food experience</w:t>
      </w:r>
      <w:r w:rsidR="00F72EB1">
        <w:t xml:space="preserve"> (EU Business News, 2021)</w:t>
      </w:r>
      <w:r w:rsidRPr="00D258D7">
        <w:t>. This expansion also comes with operational challenges, which are unique to the conventional restaurants. The truck operators in the food industry are restricted in t</w:t>
      </w:r>
      <w:r w:rsidR="009426FC">
        <w:t>erms of</w:t>
      </w:r>
      <w:r w:rsidRPr="00D258D7">
        <w:t xml:space="preserve"> storage, space, and the number of employees, this factor affects the product consistency and customer care. Moreover, mobility is at the core of the business model, posing logistical challenges to supply chain planning, route planning, and local trading law. Safety of food in these situations is paramount especially when dealing with stringent hygiene standards of the </w:t>
      </w:r>
      <w:r w:rsidRPr="00625EB7">
        <w:rPr>
          <w:i/>
          <w:iCs/>
        </w:rPr>
        <w:t>UK Food Standards Agency (FSA)</w:t>
      </w:r>
      <w:r w:rsidRPr="00D258D7">
        <w:t xml:space="preserve"> and </w:t>
      </w:r>
      <w:r w:rsidRPr="00625EB7">
        <w:rPr>
          <w:i/>
          <w:iCs/>
        </w:rPr>
        <w:t xml:space="preserve">Hazard Analysis and Critical Control Point (HACCP) </w:t>
      </w:r>
      <w:r w:rsidRPr="00625EB7">
        <w:rPr>
          <w:i/>
          <w:iCs/>
        </w:rPr>
        <w:lastRenderedPageBreak/>
        <w:t>system</w:t>
      </w:r>
      <w:r w:rsidR="00924B31">
        <w:rPr>
          <w:i/>
          <w:iCs/>
        </w:rPr>
        <w:t xml:space="preserve"> </w:t>
      </w:r>
      <w:r w:rsidR="00924B31">
        <w:t>(</w:t>
      </w:r>
      <w:r w:rsidR="00924B31" w:rsidRPr="00EC1C86">
        <w:t>Keener, 2019</w:t>
      </w:r>
      <w:r w:rsidR="00924B31">
        <w:t>)</w:t>
      </w:r>
      <w:r w:rsidRPr="00D258D7">
        <w:t>. HACCP implementation necessitates structured designation, following, and regulation of food safety hazards which might be challenging in the field of mobile settings with minimal equipment</w:t>
      </w:r>
      <w:r w:rsidR="007E1F62">
        <w:t xml:space="preserve"> (</w:t>
      </w:r>
      <w:r w:rsidR="007E1F62" w:rsidRPr="00EC1C86">
        <w:t>Wallace, Sperber and Mortimore, 2018</w:t>
      </w:r>
      <w:r w:rsidR="007E1F62">
        <w:t>)</w:t>
      </w:r>
      <w:r w:rsidRPr="00D258D7">
        <w:t>. Further, the effects of weather, urban zoning, and inaccessible power or water supply deteriorate the efficiency and quality of operations as well as the products. The customers are demanding restaurant-level service and constant quality</w:t>
      </w:r>
      <w:r w:rsidR="00625EB7">
        <w:t>,</w:t>
      </w:r>
      <w:r w:rsidRPr="00D258D7">
        <w:t xml:space="preserve"> which requires operators to innovate on a rather small budget</w:t>
      </w:r>
      <w:r w:rsidR="000D2C2C">
        <w:t xml:space="preserve"> (</w:t>
      </w:r>
      <w:r w:rsidR="000D2C2C" w:rsidRPr="00F95E93">
        <w:t>Alfiero, Lo Giudice and Bonadonna, 2017</w:t>
      </w:r>
      <w:r w:rsidR="000D2C2C">
        <w:t>)</w:t>
      </w:r>
      <w:r w:rsidRPr="00D258D7">
        <w:t xml:space="preserve">. </w:t>
      </w:r>
    </w:p>
    <w:p w14:paraId="79D49C0B" w14:textId="0C2E722D" w:rsidR="00933D53" w:rsidRPr="00370044" w:rsidRDefault="001C0002" w:rsidP="00933D53">
      <w:pPr>
        <w:rPr>
          <w:lang w:val="en-IN"/>
        </w:rPr>
      </w:pPr>
      <w:r>
        <w:t>Very little research exists</w:t>
      </w:r>
      <w:r w:rsidR="00D258D7" w:rsidRPr="00D258D7">
        <w:t xml:space="preserve"> in terms of operational management and </w:t>
      </w:r>
      <w:r w:rsidR="00B961EE">
        <w:t>aspects relating to</w:t>
      </w:r>
      <w:r w:rsidR="00D258D7" w:rsidRPr="00D258D7">
        <w:t xml:space="preserve"> mobility, quality control and food safety compliance. The study thus fills a significant gap by seeking to understand how food truck operators can ensure operational excellence within the scope of safety and mobility restrictions with implications being made to small business management, as well as the food service as a whole industry.</w:t>
      </w:r>
    </w:p>
    <w:p w14:paraId="44F23A1F" w14:textId="59D2B315" w:rsidR="007F3005" w:rsidRDefault="00BD4998" w:rsidP="000D3059">
      <w:pPr>
        <w:pStyle w:val="Heading2"/>
        <w:rPr>
          <w:lang w:val="en-US"/>
        </w:rPr>
      </w:pPr>
      <w:bookmarkStart w:id="6" w:name="_Toc211900180"/>
      <w:bookmarkStart w:id="7" w:name="_Toc213710427"/>
      <w:r>
        <w:rPr>
          <w:lang w:val="en-US"/>
        </w:rPr>
        <w:t xml:space="preserve">1.2. </w:t>
      </w:r>
      <w:r w:rsidR="007F3005">
        <w:rPr>
          <w:lang w:val="en-US"/>
        </w:rPr>
        <w:t>Research Aim</w:t>
      </w:r>
      <w:bookmarkEnd w:id="6"/>
      <w:bookmarkEnd w:id="7"/>
      <w:r w:rsidR="007F3005">
        <w:rPr>
          <w:lang w:val="en-US"/>
        </w:rPr>
        <w:t xml:space="preserve"> </w:t>
      </w:r>
    </w:p>
    <w:p w14:paraId="4765938B" w14:textId="27540572" w:rsidR="005C36C8" w:rsidRPr="005C36C8" w:rsidRDefault="00382C24" w:rsidP="005C36C8">
      <w:pPr>
        <w:rPr>
          <w:lang w:val="en-US"/>
        </w:rPr>
      </w:pPr>
      <w:r>
        <w:rPr>
          <w:lang w:val="en-US"/>
        </w:rPr>
        <w:t xml:space="preserve">The aim of this research is to analyse the different set of operational challenges faced by food truck businesses for the purpose of balance mobility, food quality and food safety. The research will work on identifying specific strategies to improve performance and efficiency of food truck businesses, and make regulatory compliant, within the UK context. </w:t>
      </w:r>
    </w:p>
    <w:p w14:paraId="690C3953" w14:textId="153F8FC5" w:rsidR="007F3005" w:rsidRDefault="00BD4998" w:rsidP="000D3059">
      <w:pPr>
        <w:pStyle w:val="Heading2"/>
        <w:rPr>
          <w:lang w:val="en-US"/>
        </w:rPr>
      </w:pPr>
      <w:bookmarkStart w:id="8" w:name="_Toc211900181"/>
      <w:bookmarkStart w:id="9" w:name="_Toc213710428"/>
      <w:r>
        <w:rPr>
          <w:lang w:val="en-US"/>
        </w:rPr>
        <w:t xml:space="preserve">1.3. </w:t>
      </w:r>
      <w:r w:rsidR="007F3005">
        <w:rPr>
          <w:lang w:val="en-US"/>
        </w:rPr>
        <w:t>Research Objectives</w:t>
      </w:r>
      <w:bookmarkEnd w:id="8"/>
      <w:bookmarkEnd w:id="9"/>
      <w:r w:rsidR="007F3005">
        <w:rPr>
          <w:lang w:val="en-US"/>
        </w:rPr>
        <w:t xml:space="preserve"> </w:t>
      </w:r>
    </w:p>
    <w:p w14:paraId="246DBADE" w14:textId="6EF4D36A" w:rsidR="00DA635E" w:rsidRPr="00DA635E" w:rsidRDefault="00DA635E" w:rsidP="00DA635E">
      <w:pPr>
        <w:rPr>
          <w:lang w:val="en-US"/>
        </w:rPr>
      </w:pPr>
      <w:r>
        <w:rPr>
          <w:lang w:val="en-US"/>
        </w:rPr>
        <w:t xml:space="preserve">The research objectives are: </w:t>
      </w:r>
    </w:p>
    <w:p w14:paraId="7678785F" w14:textId="1DBA6755" w:rsidR="002D77AA" w:rsidRPr="00F137D2" w:rsidRDefault="002D77AA" w:rsidP="00F137D2">
      <w:pPr>
        <w:pStyle w:val="ListParagraph"/>
        <w:numPr>
          <w:ilvl w:val="0"/>
          <w:numId w:val="1"/>
        </w:numPr>
        <w:rPr>
          <w:lang w:val="en-US"/>
        </w:rPr>
      </w:pPr>
      <w:r w:rsidRPr="00F137D2">
        <w:rPr>
          <w:lang w:val="en-US"/>
        </w:rPr>
        <w:t>To examine key operational challenges faced by food truck businesses.</w:t>
      </w:r>
    </w:p>
    <w:p w14:paraId="7A90D454" w14:textId="541B22BC" w:rsidR="002D77AA" w:rsidRPr="00F137D2" w:rsidRDefault="002D77AA" w:rsidP="00F137D2">
      <w:pPr>
        <w:pStyle w:val="ListParagraph"/>
        <w:numPr>
          <w:ilvl w:val="0"/>
          <w:numId w:val="1"/>
        </w:numPr>
        <w:rPr>
          <w:lang w:val="en-US"/>
        </w:rPr>
      </w:pPr>
      <w:r w:rsidRPr="00F137D2">
        <w:rPr>
          <w:lang w:val="en-US"/>
        </w:rPr>
        <w:t xml:space="preserve">To </w:t>
      </w:r>
      <w:r w:rsidR="00F137D2">
        <w:rPr>
          <w:lang w:val="en-US"/>
        </w:rPr>
        <w:t>identify</w:t>
      </w:r>
      <w:r w:rsidR="0076543C">
        <w:rPr>
          <w:lang w:val="en-US"/>
        </w:rPr>
        <w:t xml:space="preserve"> safety</w:t>
      </w:r>
      <w:r w:rsidR="00F137D2">
        <w:rPr>
          <w:lang w:val="en-US"/>
        </w:rPr>
        <w:t xml:space="preserve"> measures taken by</w:t>
      </w:r>
      <w:r w:rsidRPr="00F137D2">
        <w:rPr>
          <w:lang w:val="en-US"/>
        </w:rPr>
        <w:t xml:space="preserve"> food truck operators</w:t>
      </w:r>
      <w:r w:rsidR="00F43F11">
        <w:rPr>
          <w:lang w:val="en-US"/>
        </w:rPr>
        <w:t xml:space="preserve"> to</w:t>
      </w:r>
      <w:r w:rsidRPr="00F137D2">
        <w:rPr>
          <w:lang w:val="en-US"/>
        </w:rPr>
        <w:t xml:space="preserve"> maintain food quality and consistency despite the limitations of mobile kitchens.</w:t>
      </w:r>
    </w:p>
    <w:p w14:paraId="48105AAC" w14:textId="0BE916A9" w:rsidR="002D77AA" w:rsidRPr="00F137D2" w:rsidRDefault="002D77AA" w:rsidP="00F137D2">
      <w:pPr>
        <w:pStyle w:val="ListParagraph"/>
        <w:numPr>
          <w:ilvl w:val="0"/>
          <w:numId w:val="1"/>
        </w:numPr>
        <w:rPr>
          <w:lang w:val="en-US"/>
        </w:rPr>
      </w:pPr>
      <w:r w:rsidRPr="00F137D2">
        <w:rPr>
          <w:lang w:val="en-US"/>
        </w:rPr>
        <w:t>To assess influence of regulatory and environmental factors (like local licensing, street trading laws, and hygiene standards) on food truck operations.</w:t>
      </w:r>
    </w:p>
    <w:p w14:paraId="3A3BAD97" w14:textId="57039112" w:rsidR="00365D98" w:rsidRPr="00F137D2" w:rsidRDefault="002D77AA" w:rsidP="00F137D2">
      <w:pPr>
        <w:pStyle w:val="ListParagraph"/>
        <w:numPr>
          <w:ilvl w:val="0"/>
          <w:numId w:val="1"/>
        </w:numPr>
        <w:rPr>
          <w:lang w:val="en-US"/>
        </w:rPr>
      </w:pPr>
      <w:r w:rsidRPr="00F137D2">
        <w:rPr>
          <w:lang w:val="en-US"/>
        </w:rPr>
        <w:t>To propose recommendations for improving operational efficiency and food safety compliance for sustainable growth in the UK food truck sector.</w:t>
      </w:r>
    </w:p>
    <w:p w14:paraId="0427A1A9" w14:textId="704C5430" w:rsidR="007F3005" w:rsidRDefault="00BD4998" w:rsidP="000D3059">
      <w:pPr>
        <w:pStyle w:val="Heading2"/>
        <w:rPr>
          <w:lang w:val="en-US"/>
        </w:rPr>
      </w:pPr>
      <w:bookmarkStart w:id="10" w:name="_Toc211900182"/>
      <w:bookmarkStart w:id="11" w:name="_Toc213710429"/>
      <w:r>
        <w:rPr>
          <w:lang w:val="en-US"/>
        </w:rPr>
        <w:t xml:space="preserve">1.4. </w:t>
      </w:r>
      <w:r w:rsidR="007F3005">
        <w:rPr>
          <w:lang w:val="en-US"/>
        </w:rPr>
        <w:t>Research Questions</w:t>
      </w:r>
      <w:bookmarkEnd w:id="10"/>
      <w:bookmarkEnd w:id="11"/>
      <w:r w:rsidR="007F3005">
        <w:rPr>
          <w:lang w:val="en-US"/>
        </w:rPr>
        <w:t xml:space="preserve"> </w:t>
      </w:r>
    </w:p>
    <w:p w14:paraId="432F0776" w14:textId="59819A0F" w:rsidR="00510356" w:rsidRPr="00510356" w:rsidRDefault="00510356" w:rsidP="00510356">
      <w:pPr>
        <w:rPr>
          <w:lang w:val="en-US"/>
        </w:rPr>
      </w:pPr>
      <w:r>
        <w:rPr>
          <w:lang w:val="en-US"/>
        </w:rPr>
        <w:t xml:space="preserve">The research questions are: </w:t>
      </w:r>
    </w:p>
    <w:p w14:paraId="03E42216" w14:textId="1CD6FD1D" w:rsidR="002D77AA" w:rsidRPr="00970A6E" w:rsidRDefault="002D77AA" w:rsidP="00970A6E">
      <w:pPr>
        <w:pStyle w:val="ListParagraph"/>
        <w:numPr>
          <w:ilvl w:val="0"/>
          <w:numId w:val="2"/>
        </w:numPr>
        <w:rPr>
          <w:lang w:val="en-US"/>
        </w:rPr>
      </w:pPr>
      <w:r w:rsidRPr="00970A6E">
        <w:rPr>
          <w:lang w:val="en-US"/>
        </w:rPr>
        <w:t>What are the main operational challenges encountered by food truck businesses in maintaining daily operations?</w:t>
      </w:r>
    </w:p>
    <w:p w14:paraId="61FC5A37" w14:textId="77777777" w:rsidR="002D77AA" w:rsidRPr="00970A6E" w:rsidRDefault="002D77AA" w:rsidP="00970A6E">
      <w:pPr>
        <w:pStyle w:val="ListParagraph"/>
        <w:numPr>
          <w:ilvl w:val="0"/>
          <w:numId w:val="2"/>
        </w:numPr>
        <w:rPr>
          <w:lang w:val="en-US"/>
        </w:rPr>
      </w:pPr>
      <w:r w:rsidRPr="00970A6E">
        <w:rPr>
          <w:lang w:val="en-US"/>
        </w:rPr>
        <w:lastRenderedPageBreak/>
        <w:t>How do mobility and logistical constraints impact food quality and customer satisfaction?</w:t>
      </w:r>
    </w:p>
    <w:p w14:paraId="014345E9" w14:textId="2C74EDE4" w:rsidR="002D77AA" w:rsidRPr="00970A6E" w:rsidRDefault="002D77AA" w:rsidP="00970A6E">
      <w:pPr>
        <w:pStyle w:val="ListParagraph"/>
        <w:numPr>
          <w:ilvl w:val="0"/>
          <w:numId w:val="2"/>
        </w:numPr>
        <w:rPr>
          <w:lang w:val="en-US"/>
        </w:rPr>
      </w:pPr>
      <w:r w:rsidRPr="00970A6E">
        <w:rPr>
          <w:lang w:val="en-US"/>
        </w:rPr>
        <w:t>How do local policies, environmental factors, and infrastructure influence food truck operations and safety practices?</w:t>
      </w:r>
    </w:p>
    <w:p w14:paraId="64C1691C" w14:textId="0CDD9A4B" w:rsidR="002D77AA" w:rsidRPr="00970A6E" w:rsidRDefault="002D77AA" w:rsidP="00970A6E">
      <w:pPr>
        <w:pStyle w:val="ListParagraph"/>
        <w:numPr>
          <w:ilvl w:val="0"/>
          <w:numId w:val="2"/>
        </w:numPr>
        <w:rPr>
          <w:lang w:val="en-US"/>
        </w:rPr>
      </w:pPr>
      <w:r w:rsidRPr="00970A6E">
        <w:rPr>
          <w:lang w:val="en-US"/>
        </w:rPr>
        <w:t>What strategic solutions can be implemented to enhance efficiency, maintain quality, and improve compliance within the mobile food sector?</w:t>
      </w:r>
    </w:p>
    <w:p w14:paraId="1AB45DA5" w14:textId="631073F2" w:rsidR="002D77AA" w:rsidRDefault="00BD4998" w:rsidP="000D3059">
      <w:pPr>
        <w:pStyle w:val="Heading2"/>
        <w:rPr>
          <w:lang w:val="en-US"/>
        </w:rPr>
      </w:pPr>
      <w:bookmarkStart w:id="12" w:name="_Toc211900183"/>
      <w:bookmarkStart w:id="13" w:name="_Toc213710430"/>
      <w:r>
        <w:rPr>
          <w:lang w:val="en-US"/>
        </w:rPr>
        <w:t xml:space="preserve">1.5. </w:t>
      </w:r>
      <w:r w:rsidR="002D77AA">
        <w:rPr>
          <w:lang w:val="en-US"/>
        </w:rPr>
        <w:t>Significance of the Study</w:t>
      </w:r>
      <w:bookmarkEnd w:id="12"/>
      <w:bookmarkEnd w:id="13"/>
    </w:p>
    <w:p w14:paraId="1571CE6C" w14:textId="3D87151C" w:rsidR="002D77AA" w:rsidRPr="002D77AA" w:rsidRDefault="00D258D7" w:rsidP="002D77AA">
      <w:pPr>
        <w:rPr>
          <w:lang w:val="en-US"/>
        </w:rPr>
      </w:pPr>
      <w:r w:rsidRPr="00D258D7">
        <w:t>The relevance of the current research opportunity is that it might help close the gap between theoretical frameworks of management and the industry issues in the mobile food industry. It has a place in the academic literature concerning the logistics of small businesses, food safety, and service quality by emphasi</w:t>
      </w:r>
      <w:r w:rsidR="00B961EE">
        <w:t>s</w:t>
      </w:r>
      <w:r w:rsidRPr="00D258D7">
        <w:t>ing the work on operational management. To the entrepreneurs, the study offers them a guide of how to develop sustainable and compliant businesses whereas the policymakers and local councils are likely to enjoy some information on how regulations may be modified to favour responsible street food entrepreneurships. The study can further guide further food safety training and policy formulation among the mobile food vendors in the future.</w:t>
      </w:r>
    </w:p>
    <w:p w14:paraId="4E0AEBE3" w14:textId="2D68905D" w:rsidR="007F3005" w:rsidRDefault="00BD4998" w:rsidP="000D3059">
      <w:pPr>
        <w:pStyle w:val="Heading2"/>
        <w:rPr>
          <w:lang w:val="en-US"/>
        </w:rPr>
      </w:pPr>
      <w:bookmarkStart w:id="14" w:name="_Toc211900184"/>
      <w:bookmarkStart w:id="15" w:name="_Toc213710431"/>
      <w:r>
        <w:rPr>
          <w:lang w:val="en-US"/>
        </w:rPr>
        <w:t xml:space="preserve">1.6. </w:t>
      </w:r>
      <w:r w:rsidR="007F3005">
        <w:rPr>
          <w:lang w:val="en-US"/>
        </w:rPr>
        <w:t>Chapter Summary</w:t>
      </w:r>
      <w:bookmarkEnd w:id="14"/>
      <w:bookmarkEnd w:id="15"/>
      <w:r w:rsidR="007F3005">
        <w:rPr>
          <w:lang w:val="en-US"/>
        </w:rPr>
        <w:t xml:space="preserve"> </w:t>
      </w:r>
    </w:p>
    <w:p w14:paraId="07B90E85" w14:textId="580C9A7C" w:rsidR="00C226BF" w:rsidRPr="00547AEB" w:rsidRDefault="00826CEE" w:rsidP="00547AEB">
      <w:pPr>
        <w:rPr>
          <w:lang w:val="en-US"/>
        </w:rPr>
      </w:pPr>
      <w:r w:rsidRPr="00826CEE">
        <w:t xml:space="preserve">This introduction chapter has laid down the background and significance of the analysis on operational issues of food truck enterprises. It shed light on the nature of the industry in terms of its growth and complexity, especially in the overall balance of mobility, quality of the food and safety compliance. The research aim, objectives, and questions used to guide the inquiry, were also presented in the chapter. This background will form the basis of the </w:t>
      </w:r>
      <w:r w:rsidR="004B438B">
        <w:t>dissertation, that seeks to</w:t>
      </w:r>
      <w:r w:rsidRPr="00826CEE">
        <w:t xml:space="preserve"> understand the existing literature on food truck operations and food safety management in identifying theoretical frameworks applicable to the operational efficiency of mobile food settings.</w:t>
      </w:r>
      <w:r w:rsidR="00C226BF">
        <w:rPr>
          <w:lang w:val="en-US"/>
        </w:rPr>
        <w:br w:type="page"/>
      </w:r>
    </w:p>
    <w:p w14:paraId="2767A665" w14:textId="7AAC8A98" w:rsidR="000D24F2" w:rsidRDefault="00BD4998" w:rsidP="00BD4998">
      <w:pPr>
        <w:pStyle w:val="Heading1"/>
        <w:rPr>
          <w:lang w:val="en-US"/>
        </w:rPr>
      </w:pPr>
      <w:bookmarkStart w:id="16" w:name="_Toc213710432"/>
      <w:bookmarkStart w:id="17" w:name="_Toc211900185"/>
      <w:r>
        <w:rPr>
          <w:lang w:val="en-US"/>
        </w:rPr>
        <w:lastRenderedPageBreak/>
        <w:t>CHAPTER 2: SYSTEMATIC LITERATURE REVIEW</w:t>
      </w:r>
      <w:bookmarkEnd w:id="16"/>
      <w:r>
        <w:rPr>
          <w:lang w:val="en-US"/>
        </w:rPr>
        <w:t xml:space="preserve"> </w:t>
      </w:r>
    </w:p>
    <w:p w14:paraId="4024B2A5" w14:textId="631C1F51" w:rsidR="003F6150" w:rsidRPr="003F6150" w:rsidRDefault="00591D8D" w:rsidP="003F6150">
      <w:pPr>
        <w:rPr>
          <w:lang w:val="en-US"/>
        </w:rPr>
      </w:pPr>
      <w:r w:rsidRPr="00591D8D">
        <w:t>This chapter critically examines and summarises the available res</w:t>
      </w:r>
      <w:r w:rsidR="00B05BB4">
        <w:t>ources</w:t>
      </w:r>
      <w:r w:rsidRPr="00591D8D">
        <w:t xml:space="preserve"> </w:t>
      </w:r>
      <w:r w:rsidR="00B05BB4">
        <w:t>that can affect the</w:t>
      </w:r>
      <w:r w:rsidRPr="00591D8D">
        <w:t xml:space="preserve"> operation</w:t>
      </w:r>
      <w:r w:rsidR="00B05BB4">
        <w:t>s</w:t>
      </w:r>
      <w:r w:rsidRPr="00591D8D">
        <w:t xml:space="preserve"> </w:t>
      </w:r>
      <w:r w:rsidR="00B05BB4">
        <w:t>of</w:t>
      </w:r>
      <w:r w:rsidRPr="00591D8D">
        <w:t xml:space="preserve"> the food truck businesses. It also uses a Systematic Literature Review (SLR) methodology where systematic identification, evaluation and integration of pertinent research process is made to render a transparent and </w:t>
      </w:r>
      <w:r w:rsidR="00B05BB4">
        <w:t>effective</w:t>
      </w:r>
      <w:r w:rsidRPr="00591D8D">
        <w:t xml:space="preserve"> comprehension of the issue. The review is in line with the research aim and objectives since it discusses how food truck operators can balance mobility, quality and safety in the UK context. The main themes </w:t>
      </w:r>
      <w:r w:rsidR="00A653F9">
        <w:t>include</w:t>
      </w:r>
      <w:r w:rsidRPr="00591D8D">
        <w:t xml:space="preserve"> operational management, food mobility logistics, food quality assurance system and compliance to food safety, which constitutes a basis of examining the strategies that can positively influence efficiency and sustainability.</w:t>
      </w:r>
    </w:p>
    <w:p w14:paraId="498C4EE6" w14:textId="679B7A5C" w:rsidR="004C15D0" w:rsidRDefault="004C15D0" w:rsidP="008E4EDF">
      <w:pPr>
        <w:pStyle w:val="Heading2"/>
        <w:rPr>
          <w:lang w:val="en-US"/>
        </w:rPr>
      </w:pPr>
      <w:bookmarkStart w:id="18" w:name="_Toc213710433"/>
      <w:r>
        <w:rPr>
          <w:lang w:val="en-US"/>
        </w:rPr>
        <w:t>2.</w:t>
      </w:r>
      <w:r w:rsidR="0089679A">
        <w:rPr>
          <w:lang w:val="en-US"/>
        </w:rPr>
        <w:t>1</w:t>
      </w:r>
      <w:r>
        <w:rPr>
          <w:lang w:val="en-US"/>
        </w:rPr>
        <w:t xml:space="preserve"> Conceptual Background and Theoretical foundation</w:t>
      </w:r>
      <w:bookmarkEnd w:id="18"/>
    </w:p>
    <w:p w14:paraId="16E42D73" w14:textId="2BE18045" w:rsidR="0057352B" w:rsidRPr="0057352B" w:rsidRDefault="0057352B" w:rsidP="0057352B">
      <w:pPr>
        <w:rPr>
          <w:lang w:val="en-US"/>
        </w:rPr>
      </w:pPr>
      <w:r w:rsidRPr="0057352B">
        <w:rPr>
          <w:lang w:val="en-US"/>
        </w:rPr>
        <w:t xml:space="preserve">The operations management and quality of food in food truck business are analysed using various theoretical frameworks. The </w:t>
      </w:r>
      <w:r w:rsidRPr="0075730A">
        <w:rPr>
          <w:b/>
          <w:bCs/>
          <w:i/>
          <w:iCs/>
          <w:lang w:val="en-US"/>
        </w:rPr>
        <w:t>Operations Management Theory</w:t>
      </w:r>
      <w:r w:rsidRPr="0057352B">
        <w:rPr>
          <w:lang w:val="en-US"/>
        </w:rPr>
        <w:t xml:space="preserve"> </w:t>
      </w:r>
      <w:r w:rsidR="001746EB">
        <w:rPr>
          <w:lang w:val="en-US"/>
        </w:rPr>
        <w:t>explains aspects of</w:t>
      </w:r>
      <w:r w:rsidRPr="0057352B">
        <w:rPr>
          <w:lang w:val="en-US"/>
        </w:rPr>
        <w:t xml:space="preserve"> how process, efficiency and optimisation of resources </w:t>
      </w:r>
      <w:r w:rsidR="00F7191B">
        <w:rPr>
          <w:lang w:val="en-US"/>
        </w:rPr>
        <w:t>and their influence on performance in mobile contexts</w:t>
      </w:r>
      <w:r w:rsidR="009B7FB8">
        <w:rPr>
          <w:lang w:val="en-US"/>
        </w:rPr>
        <w:t xml:space="preserve"> (</w:t>
      </w:r>
      <w:r w:rsidR="009B7FB8" w:rsidRPr="00F25F2E">
        <w:t>Walker</w:t>
      </w:r>
      <w:r w:rsidR="009B7FB8">
        <w:t xml:space="preserve"> </w:t>
      </w:r>
      <w:r w:rsidR="009B7FB8">
        <w:rPr>
          <w:i/>
          <w:iCs/>
        </w:rPr>
        <w:t>et al.,</w:t>
      </w:r>
      <w:r w:rsidR="009B7FB8" w:rsidRPr="00F25F2E">
        <w:t xml:space="preserve"> 2015</w:t>
      </w:r>
      <w:r w:rsidR="009B7FB8">
        <w:t>)</w:t>
      </w:r>
      <w:r w:rsidRPr="0057352B">
        <w:rPr>
          <w:lang w:val="en-US"/>
        </w:rPr>
        <w:t xml:space="preserve">. The nature of food trucks, small size, changing demand, and logistical issues mean that operations within the sector must be designed to be lean </w:t>
      </w:r>
      <w:proofErr w:type="gramStart"/>
      <w:r w:rsidRPr="0057352B">
        <w:rPr>
          <w:lang w:val="en-US"/>
        </w:rPr>
        <w:t>in order to</w:t>
      </w:r>
      <w:proofErr w:type="gramEnd"/>
      <w:r w:rsidRPr="0057352B">
        <w:rPr>
          <w:lang w:val="en-US"/>
        </w:rPr>
        <w:t xml:space="preserve"> provide customers with </w:t>
      </w:r>
      <w:r w:rsidR="0085522E" w:rsidRPr="0057352B">
        <w:rPr>
          <w:lang w:val="en-US"/>
        </w:rPr>
        <w:t>on time</w:t>
      </w:r>
      <w:r w:rsidRPr="0057352B">
        <w:rPr>
          <w:lang w:val="en-US"/>
        </w:rPr>
        <w:t xml:space="preserve"> service and competent quality.</w:t>
      </w:r>
    </w:p>
    <w:p w14:paraId="4AB0464E" w14:textId="7E56D3F2" w:rsidR="0057352B" w:rsidRPr="0057352B" w:rsidRDefault="0085522E" w:rsidP="0057352B">
      <w:pPr>
        <w:rPr>
          <w:lang w:val="en-US"/>
        </w:rPr>
      </w:pPr>
      <w:r>
        <w:rPr>
          <w:b/>
          <w:bCs/>
          <w:i/>
          <w:iCs/>
          <w:lang w:val="en-US"/>
        </w:rPr>
        <w:t>Total Quality Management (</w:t>
      </w:r>
      <w:r w:rsidR="0057352B" w:rsidRPr="00B14DE7">
        <w:rPr>
          <w:b/>
          <w:bCs/>
          <w:i/>
          <w:iCs/>
          <w:lang w:val="en-US"/>
        </w:rPr>
        <w:t>TQM</w:t>
      </w:r>
      <w:r>
        <w:rPr>
          <w:b/>
          <w:bCs/>
          <w:i/>
          <w:iCs/>
          <w:lang w:val="en-US"/>
        </w:rPr>
        <w:t>)</w:t>
      </w:r>
      <w:r w:rsidR="0057352B" w:rsidRPr="0057352B">
        <w:rPr>
          <w:lang w:val="en-US"/>
        </w:rPr>
        <w:t xml:space="preserve"> focuses on continuous improvement, customer orientation and employee engagement that are necessary to ensure high safety and standard of food and customer satisfaction despite environmental and operational challenges</w:t>
      </w:r>
      <w:r w:rsidR="008764BF">
        <w:rPr>
          <w:lang w:val="en-US"/>
        </w:rPr>
        <w:t xml:space="preserve"> (</w:t>
      </w:r>
      <w:r w:rsidR="008764BF" w:rsidRPr="00F25F2E">
        <w:t>Fayaz</w:t>
      </w:r>
      <w:r w:rsidR="008764BF">
        <w:t xml:space="preserve"> </w:t>
      </w:r>
      <w:r w:rsidR="008764BF">
        <w:rPr>
          <w:i/>
          <w:iCs/>
        </w:rPr>
        <w:t xml:space="preserve">et al., </w:t>
      </w:r>
      <w:r w:rsidR="008764BF" w:rsidRPr="00F25F2E">
        <w:t>2020</w:t>
      </w:r>
      <w:r w:rsidR="008764BF">
        <w:t>)</w:t>
      </w:r>
      <w:r w:rsidR="0057352B" w:rsidRPr="0057352B">
        <w:rPr>
          <w:lang w:val="en-US"/>
        </w:rPr>
        <w:t xml:space="preserve">. TQM principles allow food truck operators to introduce some form of order in quality management and feedback systems encouraging consistency and innovation. </w:t>
      </w:r>
      <w:r w:rsidR="0057352B" w:rsidRPr="00121488">
        <w:rPr>
          <w:b/>
          <w:bCs/>
          <w:i/>
          <w:iCs/>
          <w:lang w:val="en-US"/>
        </w:rPr>
        <w:t>Food Safety Management Systems (FSMS)</w:t>
      </w:r>
      <w:r w:rsidR="0057352B" w:rsidRPr="0057352B">
        <w:rPr>
          <w:lang w:val="en-US"/>
        </w:rPr>
        <w:t xml:space="preserve"> </w:t>
      </w:r>
      <w:r w:rsidR="00121488">
        <w:rPr>
          <w:lang w:val="en-US"/>
        </w:rPr>
        <w:t>and</w:t>
      </w:r>
      <w:r w:rsidR="0057352B" w:rsidRPr="0057352B">
        <w:rPr>
          <w:lang w:val="en-US"/>
        </w:rPr>
        <w:t xml:space="preserve"> </w:t>
      </w:r>
      <w:r w:rsidR="0057352B" w:rsidRPr="00121488">
        <w:rPr>
          <w:b/>
          <w:bCs/>
          <w:i/>
          <w:iCs/>
          <w:lang w:val="en-US"/>
        </w:rPr>
        <w:t xml:space="preserve">Hazard Analysis and Critical Control Point (HACCP) </w:t>
      </w:r>
      <w:r w:rsidR="0057352B" w:rsidRPr="0057352B">
        <w:rPr>
          <w:lang w:val="en-US"/>
        </w:rPr>
        <w:t xml:space="preserve">approach provides </w:t>
      </w:r>
      <w:r w:rsidR="00912511">
        <w:rPr>
          <w:lang w:val="en-US"/>
        </w:rPr>
        <w:t>a</w:t>
      </w:r>
      <w:r w:rsidR="0057352B" w:rsidRPr="0057352B">
        <w:rPr>
          <w:lang w:val="en-US"/>
        </w:rPr>
        <w:t xml:space="preserve"> systematic approach to identifying, monitoring and control of the possible hazards during food preparation and serving</w:t>
      </w:r>
      <w:r w:rsidR="006F6C16">
        <w:rPr>
          <w:lang w:val="en-US"/>
        </w:rPr>
        <w:t xml:space="preserve"> (</w:t>
      </w:r>
      <w:r w:rsidR="006F6C16" w:rsidRPr="00F25F2E">
        <w:t>Dlamini and Adetunji, 2023</w:t>
      </w:r>
      <w:r w:rsidR="006F6C16">
        <w:t>)</w:t>
      </w:r>
      <w:r w:rsidR="0057352B" w:rsidRPr="0057352B">
        <w:rPr>
          <w:lang w:val="en-US"/>
        </w:rPr>
        <w:t xml:space="preserve">. This will ensure that the safety regulations are adhered </w:t>
      </w:r>
      <w:proofErr w:type="gramStart"/>
      <w:r w:rsidR="0057352B" w:rsidRPr="0057352B">
        <w:rPr>
          <w:lang w:val="en-US"/>
        </w:rPr>
        <w:t>to</w:t>
      </w:r>
      <w:proofErr w:type="gramEnd"/>
      <w:r w:rsidR="0057352B" w:rsidRPr="0057352B">
        <w:rPr>
          <w:lang w:val="en-US"/>
        </w:rPr>
        <w:t xml:space="preserve"> and consumer trust is developed.</w:t>
      </w:r>
    </w:p>
    <w:p w14:paraId="03316819" w14:textId="503DF2AC" w:rsidR="000B362D" w:rsidRPr="000B362D" w:rsidRDefault="0057352B" w:rsidP="0057352B">
      <w:pPr>
        <w:rPr>
          <w:lang w:val="en-US"/>
        </w:rPr>
      </w:pPr>
      <w:r w:rsidRPr="0057352B">
        <w:rPr>
          <w:lang w:val="en-US"/>
        </w:rPr>
        <w:t xml:space="preserve">Also, the </w:t>
      </w:r>
      <w:r w:rsidRPr="0057352B">
        <w:rPr>
          <w:b/>
          <w:bCs/>
          <w:i/>
          <w:iCs/>
          <w:lang w:val="en-US"/>
        </w:rPr>
        <w:t xml:space="preserve">Resource-Based View (RBV) </w:t>
      </w:r>
      <w:r w:rsidRPr="0057352B">
        <w:rPr>
          <w:lang w:val="en-US"/>
        </w:rPr>
        <w:t>theory emphasi</w:t>
      </w:r>
      <w:r w:rsidR="00473C52">
        <w:rPr>
          <w:lang w:val="en-US"/>
        </w:rPr>
        <w:t>s</w:t>
      </w:r>
      <w:r w:rsidRPr="0057352B">
        <w:rPr>
          <w:lang w:val="en-US"/>
        </w:rPr>
        <w:t xml:space="preserve">es the role of distinct internal resources </w:t>
      </w:r>
      <w:r w:rsidR="002A31EF">
        <w:rPr>
          <w:lang w:val="en-US"/>
        </w:rPr>
        <w:t>on</w:t>
      </w:r>
      <w:r w:rsidRPr="0057352B">
        <w:rPr>
          <w:lang w:val="en-US"/>
        </w:rPr>
        <w:t xml:space="preserve"> </w:t>
      </w:r>
      <w:r w:rsidR="002A31EF">
        <w:rPr>
          <w:lang w:val="en-US"/>
        </w:rPr>
        <w:t xml:space="preserve">personnel </w:t>
      </w:r>
      <w:r w:rsidRPr="0057352B">
        <w:rPr>
          <w:lang w:val="en-US"/>
        </w:rPr>
        <w:t>competen</w:t>
      </w:r>
      <w:r w:rsidR="002A31EF">
        <w:rPr>
          <w:lang w:val="en-US"/>
        </w:rPr>
        <w:t>cy</w:t>
      </w:r>
      <w:r w:rsidRPr="0057352B">
        <w:rPr>
          <w:lang w:val="en-US"/>
        </w:rPr>
        <w:t>, equipment, and business expertise in generating a sustained competitive edge</w:t>
      </w:r>
      <w:r w:rsidR="002E7362">
        <w:rPr>
          <w:lang w:val="en-US"/>
        </w:rPr>
        <w:t xml:space="preserve"> (</w:t>
      </w:r>
      <w:r w:rsidR="002E7362" w:rsidRPr="00BF5AE7">
        <w:t>Lubis, 2022</w:t>
      </w:r>
      <w:r w:rsidR="002E7362">
        <w:t>)</w:t>
      </w:r>
      <w:r w:rsidRPr="0057352B">
        <w:rPr>
          <w:lang w:val="en-US"/>
        </w:rPr>
        <w:t>. The resources accessible to the food truck business, such as space, energy, and staff are finite</w:t>
      </w:r>
      <w:r w:rsidR="00170AD7">
        <w:rPr>
          <w:lang w:val="en-US"/>
        </w:rPr>
        <w:t>.</w:t>
      </w:r>
      <w:r w:rsidRPr="0057352B">
        <w:rPr>
          <w:lang w:val="en-US"/>
        </w:rPr>
        <w:t xml:space="preserve"> </w:t>
      </w:r>
      <w:r w:rsidR="00170AD7">
        <w:rPr>
          <w:lang w:val="en-US"/>
        </w:rPr>
        <w:t>G</w:t>
      </w:r>
      <w:r w:rsidRPr="0057352B">
        <w:rPr>
          <w:lang w:val="en-US"/>
        </w:rPr>
        <w:t>ood utili</w:t>
      </w:r>
      <w:r w:rsidR="00B61412">
        <w:rPr>
          <w:lang w:val="en-US"/>
        </w:rPr>
        <w:t>s</w:t>
      </w:r>
      <w:r w:rsidRPr="0057352B">
        <w:rPr>
          <w:lang w:val="en-US"/>
        </w:rPr>
        <w:t xml:space="preserve">ation </w:t>
      </w:r>
      <w:r w:rsidR="00693937">
        <w:rPr>
          <w:lang w:val="en-US"/>
        </w:rPr>
        <w:t xml:space="preserve">of these </w:t>
      </w:r>
      <w:r w:rsidR="000971EC">
        <w:rPr>
          <w:lang w:val="en-US"/>
        </w:rPr>
        <w:t>theories</w:t>
      </w:r>
      <w:r w:rsidR="00693937">
        <w:rPr>
          <w:lang w:val="en-US"/>
        </w:rPr>
        <w:t xml:space="preserve"> make</w:t>
      </w:r>
      <w:r w:rsidRPr="0057352B">
        <w:rPr>
          <w:lang w:val="en-US"/>
        </w:rPr>
        <w:t xml:space="preserve"> businesses operationally resilient. </w:t>
      </w:r>
    </w:p>
    <w:p w14:paraId="6BF7F5D8" w14:textId="1076D8E0" w:rsidR="004C15D0" w:rsidRDefault="0046040A" w:rsidP="008E4EDF">
      <w:pPr>
        <w:pStyle w:val="Heading2"/>
        <w:rPr>
          <w:lang w:val="en-US"/>
        </w:rPr>
      </w:pPr>
      <w:bookmarkStart w:id="19" w:name="_Toc213710434"/>
      <w:r>
        <w:rPr>
          <w:lang w:val="en-US"/>
        </w:rPr>
        <w:lastRenderedPageBreak/>
        <w:t>2.</w:t>
      </w:r>
      <w:r w:rsidR="0089679A">
        <w:rPr>
          <w:lang w:val="en-US"/>
        </w:rPr>
        <w:t>2</w:t>
      </w:r>
      <w:r>
        <w:rPr>
          <w:lang w:val="en-US"/>
        </w:rPr>
        <w:t xml:space="preserve"> SLR Methodology</w:t>
      </w:r>
      <w:bookmarkEnd w:id="19"/>
      <w:r>
        <w:rPr>
          <w:lang w:val="en-US"/>
        </w:rPr>
        <w:t xml:space="preserve"> </w:t>
      </w:r>
    </w:p>
    <w:p w14:paraId="1D3DA9DE" w14:textId="400A0840" w:rsidR="00347E98" w:rsidRPr="00347E98" w:rsidRDefault="009A0671" w:rsidP="00347E98">
      <w:pPr>
        <w:rPr>
          <w:lang w:val="en-IN"/>
        </w:rPr>
      </w:pPr>
      <w:r w:rsidRPr="009A0671">
        <w:t xml:space="preserve">The Systematic Literature Review (SLR) represents the systematic and transparent procedure that is meant to uncover, assess, and integrate pertinent academic findings on the issue of operational challenges of food trucks. This review is </w:t>
      </w:r>
      <w:r w:rsidRPr="00C22174">
        <w:rPr>
          <w:b/>
          <w:bCs/>
          <w:i/>
          <w:iCs/>
        </w:rPr>
        <w:t>qualitative and secondary</w:t>
      </w:r>
      <w:r w:rsidRPr="009A0671">
        <w:t xml:space="preserve"> in nature since the review conducts some insight generation primarily based on the prior research published in the literature</w:t>
      </w:r>
      <w:r w:rsidR="00546588">
        <w:t xml:space="preserve"> (</w:t>
      </w:r>
      <w:r w:rsidR="00546588" w:rsidRPr="00BF5AE7">
        <w:t>Largan and Morris, 2019</w:t>
      </w:r>
      <w:r w:rsidR="00546588">
        <w:t>)</w:t>
      </w:r>
      <w:r w:rsidRPr="009A0671">
        <w:t>. The process will start with the definition of the research scope and question where the research will be aimed at investigating the problem of mobility, food quality, and food safety. Second</w:t>
      </w:r>
      <w:r w:rsidR="004F637D">
        <w:t>ly</w:t>
      </w:r>
      <w:r w:rsidRPr="009A0671">
        <w:t xml:space="preserve">, relevant and peer-reviewed sources are sought out in applicable databases and search strategies that can support the operations of food trucks. The third phase is the </w:t>
      </w:r>
      <w:r w:rsidR="004F637D">
        <w:t>determinatio</w:t>
      </w:r>
      <w:r w:rsidRPr="009A0671">
        <w:t>n of inclusion and exclusion criteria by which the studies are filtered according to their publication date, relevance, and quality, and only the most relevant evidence is taken into account</w:t>
      </w:r>
      <w:r w:rsidR="0037047D">
        <w:t xml:space="preserve"> (</w:t>
      </w:r>
      <w:r w:rsidR="0037047D" w:rsidRPr="00BF5AE7">
        <w:t>Keung</w:t>
      </w:r>
      <w:r w:rsidR="0037047D">
        <w:t xml:space="preserve"> </w:t>
      </w:r>
      <w:r w:rsidR="0037047D">
        <w:rPr>
          <w:i/>
          <w:iCs/>
        </w:rPr>
        <w:t xml:space="preserve">et al., </w:t>
      </w:r>
      <w:r w:rsidR="0037047D" w:rsidRPr="00BF5AE7">
        <w:t>2020</w:t>
      </w:r>
      <w:r w:rsidR="0037047D">
        <w:t>)</w:t>
      </w:r>
      <w:r w:rsidRPr="009A0671">
        <w:t>. The chosen articles are then analy</w:t>
      </w:r>
      <w:r>
        <w:t>s</w:t>
      </w:r>
      <w:r w:rsidRPr="009A0671">
        <w:t>ed by data extraction followed by thematic analysis which will enable the detection of a pattern and important themes. This methodological procedure guarantees transparency due to proper documentation of the procedures, reproducibility due to the description selection</w:t>
      </w:r>
      <w:r w:rsidR="00E76417">
        <w:t xml:space="preserve"> criteria</w:t>
      </w:r>
      <w:r w:rsidRPr="009A0671">
        <w:t xml:space="preserve"> and rigour of the scholarly work since it deals with trustworthy and current literature. </w:t>
      </w:r>
      <w:r w:rsidR="00AB27D1">
        <w:t>This approach allows the researcher to produce a</w:t>
      </w:r>
      <w:r w:rsidRPr="009A0671">
        <w:t xml:space="preserve"> thorough and unbiased synthesis of knowledge which can help make valuable conclusions concerning the functional, regulatory and safety aspects of food truck enterprises.</w:t>
      </w:r>
    </w:p>
    <w:p w14:paraId="328A2EDB" w14:textId="2F066466" w:rsidR="0046040A" w:rsidRDefault="0046040A" w:rsidP="008E4EDF">
      <w:pPr>
        <w:pStyle w:val="Heading2"/>
        <w:rPr>
          <w:lang w:val="en-US"/>
        </w:rPr>
      </w:pPr>
      <w:bookmarkStart w:id="20" w:name="_Toc213710435"/>
      <w:r>
        <w:rPr>
          <w:lang w:val="en-US"/>
        </w:rPr>
        <w:t>2.</w:t>
      </w:r>
      <w:r w:rsidR="0089679A">
        <w:rPr>
          <w:lang w:val="en-US"/>
        </w:rPr>
        <w:t>3</w:t>
      </w:r>
      <w:r>
        <w:rPr>
          <w:lang w:val="en-US"/>
        </w:rPr>
        <w:t xml:space="preserve"> Search Strategy</w:t>
      </w:r>
      <w:bookmarkEnd w:id="20"/>
      <w:r>
        <w:rPr>
          <w:lang w:val="en-US"/>
        </w:rPr>
        <w:t xml:space="preserve"> </w:t>
      </w:r>
    </w:p>
    <w:p w14:paraId="6C70D16B" w14:textId="5444FF9B" w:rsidR="00347E98" w:rsidRPr="00347E98" w:rsidRDefault="00042D32" w:rsidP="00347E98">
      <w:pPr>
        <w:rPr>
          <w:lang w:val="en-US"/>
        </w:rPr>
      </w:pPr>
      <w:r w:rsidRPr="00042D32">
        <w:t>The literature search was carried out in a systematic way to make sure that the academic resources about food truck business were collected thoroughly and impartially</w:t>
      </w:r>
      <w:r w:rsidR="00415328">
        <w:t xml:space="preserve"> (</w:t>
      </w:r>
      <w:r w:rsidR="00415328" w:rsidRPr="00BF5AE7">
        <w:t>MacFarlane, Russell-Rose and Shokraneh, 2022</w:t>
      </w:r>
      <w:r w:rsidR="00415328">
        <w:t>)</w:t>
      </w:r>
      <w:r w:rsidRPr="00042D32">
        <w:t>. Peer-reviewed studies and scholarly articles were found with a variety of reliable databases, such as Google Scholar, ScienceDirect, Emerald Insight, Taylor and Francis, ProQuest and ResearchGate. Search results were narrowed down with Boolean operators like AND</w:t>
      </w:r>
      <w:r w:rsidR="00BF4D13">
        <w:t xml:space="preserve"> &amp;</w:t>
      </w:r>
      <w:r w:rsidRPr="00042D32">
        <w:t xml:space="preserve"> OR and combined keywords, and quotation marks were used to find specific phrases, such as </w:t>
      </w:r>
      <w:r w:rsidR="009D4D57">
        <w:t>“</w:t>
      </w:r>
      <w:r w:rsidRPr="00042D32">
        <w:t>food truck operations</w:t>
      </w:r>
      <w:r w:rsidR="009D4D57">
        <w:t>”</w:t>
      </w:r>
      <w:r w:rsidRPr="00042D32">
        <w:t xml:space="preserve"> and </w:t>
      </w:r>
      <w:r w:rsidR="009D4D57">
        <w:t>“</w:t>
      </w:r>
      <w:r w:rsidRPr="00042D32">
        <w:t>food safety compliance.</w:t>
      </w:r>
      <w:r w:rsidR="009D4D57">
        <w:t>”</w:t>
      </w:r>
      <w:r w:rsidRPr="00042D32">
        <w:t xml:space="preserve"> Only those publications dating back to 2014 and onwards have been selected to guarantee that information about the latest and topical studies gets into the search. This approach ensured that there was a selective and methodical identification of studies that corresponded to the study objectives.</w:t>
      </w:r>
    </w:p>
    <w:p w14:paraId="5A995F50" w14:textId="5F8B9509" w:rsidR="0046040A" w:rsidRDefault="00416271" w:rsidP="008E4EDF">
      <w:pPr>
        <w:pStyle w:val="Heading2"/>
        <w:rPr>
          <w:lang w:val="en-US"/>
        </w:rPr>
      </w:pPr>
      <w:bookmarkStart w:id="21" w:name="_Toc213710436"/>
      <w:r>
        <w:rPr>
          <w:lang w:val="en-US"/>
        </w:rPr>
        <w:lastRenderedPageBreak/>
        <w:t>2.</w:t>
      </w:r>
      <w:r w:rsidR="0089679A">
        <w:rPr>
          <w:lang w:val="en-US"/>
        </w:rPr>
        <w:t>4</w:t>
      </w:r>
      <w:r>
        <w:rPr>
          <w:lang w:val="en-US"/>
        </w:rPr>
        <w:t xml:space="preserve"> Search terms and Keywords</w:t>
      </w:r>
      <w:bookmarkEnd w:id="21"/>
      <w:r>
        <w:rPr>
          <w:lang w:val="en-US"/>
        </w:rPr>
        <w:t xml:space="preserve"> </w:t>
      </w:r>
    </w:p>
    <w:p w14:paraId="118738DE" w14:textId="4E010C35" w:rsidR="0005518F" w:rsidRPr="006C0072" w:rsidRDefault="000537CF" w:rsidP="0005518F">
      <w:pPr>
        <w:rPr>
          <w:lang w:val="en-IN"/>
        </w:rPr>
      </w:pPr>
      <w:r w:rsidRPr="000537CF">
        <w:t xml:space="preserve">Food trucks, street food business, food mobility, HACCP, food hygiene, operational management, food quality control, UK food regulations, and mobile catering were the key words </w:t>
      </w:r>
      <w:r w:rsidR="0022538D">
        <w:t>as they align correctly with the</w:t>
      </w:r>
      <w:r w:rsidRPr="000537CF">
        <w:t xml:space="preserve"> research objectives. In order to retrieve variations and have maximum coverage, the search included synonyms: e.g., </w:t>
      </w:r>
      <w:r w:rsidR="00C05600">
        <w:t>“</w:t>
      </w:r>
      <w:r w:rsidRPr="000537CF">
        <w:t>food-truck</w:t>
      </w:r>
      <w:r w:rsidR="00C05600">
        <w:t>”</w:t>
      </w:r>
      <w:r w:rsidRPr="000537CF">
        <w:t xml:space="preserve"> as well as </w:t>
      </w:r>
      <w:r w:rsidR="00C05600">
        <w:t>“</w:t>
      </w:r>
      <w:r w:rsidRPr="000537CF">
        <w:t>mobile kitchen</w:t>
      </w:r>
      <w:r w:rsidR="00C05600">
        <w:t>”</w:t>
      </w:r>
      <w:r w:rsidRPr="000537CF">
        <w:t xml:space="preserve"> were added to the search, which was able to capture various forms and spelling of such terms. This method increased the accuracy and scope of the literature search,</w:t>
      </w:r>
      <w:r w:rsidR="006F791E">
        <w:t xml:space="preserve"> </w:t>
      </w:r>
      <w:r w:rsidR="000710AF">
        <w:t>helping the researcher to retrieve a range of academic materials</w:t>
      </w:r>
      <w:r w:rsidRPr="000537CF">
        <w:t>.</w:t>
      </w:r>
    </w:p>
    <w:p w14:paraId="48A0BC6E" w14:textId="4BAE9671" w:rsidR="00416271" w:rsidRDefault="00416271" w:rsidP="008E4EDF">
      <w:pPr>
        <w:pStyle w:val="Heading2"/>
        <w:rPr>
          <w:lang w:val="en-US"/>
        </w:rPr>
      </w:pPr>
      <w:bookmarkStart w:id="22" w:name="_Toc213710437"/>
      <w:r>
        <w:rPr>
          <w:lang w:val="en-US"/>
        </w:rPr>
        <w:t>2.</w:t>
      </w:r>
      <w:r w:rsidR="0089679A">
        <w:rPr>
          <w:lang w:val="en-US"/>
        </w:rPr>
        <w:t>5</w:t>
      </w:r>
      <w:r>
        <w:rPr>
          <w:lang w:val="en-US"/>
        </w:rPr>
        <w:t xml:space="preserve"> Inclusion and Exclusion Criteria</w:t>
      </w:r>
      <w:bookmarkEnd w:id="22"/>
      <w:r>
        <w:rPr>
          <w:lang w:val="en-US"/>
        </w:rPr>
        <w:t xml:space="preserve"> </w:t>
      </w:r>
    </w:p>
    <w:tbl>
      <w:tblPr>
        <w:tblStyle w:val="TableGrid"/>
        <w:tblW w:w="0" w:type="auto"/>
        <w:tblLook w:val="04A0" w:firstRow="1" w:lastRow="0" w:firstColumn="1" w:lastColumn="0" w:noHBand="0" w:noVBand="1"/>
      </w:tblPr>
      <w:tblGrid>
        <w:gridCol w:w="4508"/>
        <w:gridCol w:w="4508"/>
      </w:tblGrid>
      <w:tr w:rsidR="00281CB5" w:rsidRPr="002039F9" w14:paraId="0EDA8254" w14:textId="77777777" w:rsidTr="00281CB5">
        <w:tc>
          <w:tcPr>
            <w:tcW w:w="4508" w:type="dxa"/>
          </w:tcPr>
          <w:p w14:paraId="2144A0B5" w14:textId="49820355" w:rsidR="00281CB5" w:rsidRPr="002039F9" w:rsidRDefault="00281CB5" w:rsidP="002039F9">
            <w:pPr>
              <w:jc w:val="center"/>
              <w:rPr>
                <w:b/>
                <w:bCs/>
                <w:lang w:val="en-US"/>
              </w:rPr>
            </w:pPr>
            <w:r w:rsidRPr="002039F9">
              <w:rPr>
                <w:b/>
                <w:bCs/>
                <w:lang w:val="en-US"/>
              </w:rPr>
              <w:t>Inclusion Criteria</w:t>
            </w:r>
          </w:p>
        </w:tc>
        <w:tc>
          <w:tcPr>
            <w:tcW w:w="4508" w:type="dxa"/>
          </w:tcPr>
          <w:p w14:paraId="60D60DC1" w14:textId="1BC6AB2C" w:rsidR="00281CB5" w:rsidRPr="002039F9" w:rsidRDefault="00281CB5" w:rsidP="002039F9">
            <w:pPr>
              <w:jc w:val="center"/>
              <w:rPr>
                <w:b/>
                <w:bCs/>
                <w:lang w:val="en-US"/>
              </w:rPr>
            </w:pPr>
            <w:r w:rsidRPr="002039F9">
              <w:rPr>
                <w:b/>
                <w:bCs/>
                <w:lang w:val="en-US"/>
              </w:rPr>
              <w:t>Exclusion Criteria</w:t>
            </w:r>
          </w:p>
        </w:tc>
      </w:tr>
      <w:tr w:rsidR="00281CB5" w14:paraId="7B266FA3" w14:textId="77777777" w:rsidTr="00281CB5">
        <w:tc>
          <w:tcPr>
            <w:tcW w:w="4508" w:type="dxa"/>
          </w:tcPr>
          <w:p w14:paraId="6CADA447" w14:textId="7DCDA459" w:rsidR="00BB209F" w:rsidRPr="00BB209F" w:rsidRDefault="00BB209F" w:rsidP="00BB209F">
            <w:pPr>
              <w:rPr>
                <w:lang w:val="en-US"/>
              </w:rPr>
            </w:pPr>
            <w:r w:rsidRPr="00BB209F">
              <w:rPr>
                <w:lang w:val="en-US"/>
              </w:rPr>
              <w:t>Peer-reviewed journal articles, books, and reports (2014–2024).</w:t>
            </w:r>
          </w:p>
          <w:p w14:paraId="5C842ABB" w14:textId="5526E1EB" w:rsidR="00BB209F" w:rsidRPr="00BB209F" w:rsidRDefault="00BB209F" w:rsidP="00BB209F">
            <w:pPr>
              <w:rPr>
                <w:lang w:val="en-US"/>
              </w:rPr>
            </w:pPr>
            <w:r w:rsidRPr="00BB209F">
              <w:rPr>
                <w:lang w:val="en-US"/>
              </w:rPr>
              <w:t>Studies on food truck operations, food quality, and safety standards.</w:t>
            </w:r>
          </w:p>
          <w:p w14:paraId="55683A59" w14:textId="4FB5CA50" w:rsidR="00BB209F" w:rsidRPr="00BB209F" w:rsidRDefault="00BB209F" w:rsidP="00BB209F">
            <w:pPr>
              <w:rPr>
                <w:lang w:val="en-US"/>
              </w:rPr>
            </w:pPr>
            <w:r w:rsidRPr="00BB209F">
              <w:rPr>
                <w:lang w:val="en-US"/>
              </w:rPr>
              <w:t>English-language publications focused on food business management.</w:t>
            </w:r>
          </w:p>
          <w:p w14:paraId="6FC6827D" w14:textId="0C1F4604" w:rsidR="00281CB5" w:rsidRDefault="00BB209F" w:rsidP="00BB209F">
            <w:pPr>
              <w:rPr>
                <w:lang w:val="en-US"/>
              </w:rPr>
            </w:pPr>
            <w:r w:rsidRPr="00BB209F">
              <w:rPr>
                <w:lang w:val="en-US"/>
              </w:rPr>
              <w:t>Research within developed economies (UK, US, EU).</w:t>
            </w:r>
          </w:p>
        </w:tc>
        <w:tc>
          <w:tcPr>
            <w:tcW w:w="4508" w:type="dxa"/>
          </w:tcPr>
          <w:p w14:paraId="412A897B" w14:textId="0EC1C565" w:rsidR="00BB209F" w:rsidRPr="00BB209F" w:rsidRDefault="00BB209F" w:rsidP="00BB209F">
            <w:pPr>
              <w:rPr>
                <w:lang w:val="en-US"/>
              </w:rPr>
            </w:pPr>
            <w:r w:rsidRPr="00BB209F">
              <w:rPr>
                <w:lang w:val="en-US"/>
              </w:rPr>
              <w:t>Non-academic sources, blogs, and purely marketing articles.</w:t>
            </w:r>
          </w:p>
          <w:p w14:paraId="17E90AE7" w14:textId="3BAD9F37" w:rsidR="00BB209F" w:rsidRPr="00BB209F" w:rsidRDefault="00BB209F" w:rsidP="00BB209F">
            <w:pPr>
              <w:rPr>
                <w:lang w:val="en-US"/>
              </w:rPr>
            </w:pPr>
            <w:r w:rsidRPr="00BB209F">
              <w:rPr>
                <w:lang w:val="en-US"/>
              </w:rPr>
              <w:t>Studies unrelated to operational or safety aspects.</w:t>
            </w:r>
          </w:p>
          <w:p w14:paraId="2D88FB89" w14:textId="4DA12FA5" w:rsidR="00281CB5" w:rsidRDefault="00BB209F" w:rsidP="00BB209F">
            <w:pPr>
              <w:rPr>
                <w:lang w:val="en-US"/>
              </w:rPr>
            </w:pPr>
            <w:r w:rsidRPr="00BB209F">
              <w:rPr>
                <w:lang w:val="en-US"/>
              </w:rPr>
              <w:t>Research prior to 2014 unless seminal.</w:t>
            </w:r>
          </w:p>
        </w:tc>
      </w:tr>
    </w:tbl>
    <w:p w14:paraId="28E23C4B" w14:textId="69B7CE83" w:rsidR="006C0072" w:rsidRPr="003B4427" w:rsidRDefault="003B4427" w:rsidP="003B4427">
      <w:pPr>
        <w:jc w:val="center"/>
        <w:rPr>
          <w:b/>
          <w:bCs/>
          <w:lang w:val="en-US"/>
        </w:rPr>
      </w:pPr>
      <w:r>
        <w:rPr>
          <w:b/>
          <w:bCs/>
          <w:lang w:val="en-US"/>
        </w:rPr>
        <w:t>Table 1: Inclusion and Exclusion Criteria</w:t>
      </w:r>
    </w:p>
    <w:p w14:paraId="2E360B94" w14:textId="1B3D6D9B" w:rsidR="00416271" w:rsidRDefault="004D069C" w:rsidP="008E4EDF">
      <w:pPr>
        <w:pStyle w:val="Heading2"/>
        <w:rPr>
          <w:lang w:val="en-US"/>
        </w:rPr>
      </w:pPr>
      <w:bookmarkStart w:id="23" w:name="_Toc213710438"/>
      <w:r>
        <w:rPr>
          <w:lang w:val="en-US"/>
        </w:rPr>
        <w:lastRenderedPageBreak/>
        <w:t>2.</w:t>
      </w:r>
      <w:r w:rsidR="0089679A">
        <w:rPr>
          <w:lang w:val="en-US"/>
        </w:rPr>
        <w:t>6</w:t>
      </w:r>
      <w:r>
        <w:rPr>
          <w:lang w:val="en-US"/>
        </w:rPr>
        <w:t xml:space="preserve"> </w:t>
      </w:r>
      <w:r w:rsidR="00555170">
        <w:rPr>
          <w:lang w:val="en-US"/>
        </w:rPr>
        <w:t>Search Results and Selection Process</w:t>
      </w:r>
      <w:bookmarkEnd w:id="23"/>
      <w:r w:rsidR="00555170">
        <w:rPr>
          <w:lang w:val="en-US"/>
        </w:rPr>
        <w:t xml:space="preserve"> </w:t>
      </w:r>
    </w:p>
    <w:p w14:paraId="125B6289" w14:textId="52684D19" w:rsidR="000A5407" w:rsidRDefault="001846E1" w:rsidP="001846E1">
      <w:pPr>
        <w:jc w:val="center"/>
        <w:rPr>
          <w:lang w:val="en-US"/>
        </w:rPr>
      </w:pPr>
      <w:r w:rsidRPr="001846E1">
        <w:rPr>
          <w:noProof/>
          <w:lang w:val="en-US"/>
        </w:rPr>
        <w:drawing>
          <wp:inline distT="0" distB="0" distL="0" distR="0" wp14:anchorId="06628988" wp14:editId="0D42EAE5">
            <wp:extent cx="5090601" cy="5502117"/>
            <wp:effectExtent l="0" t="0" r="0" b="3810"/>
            <wp:docPr id="1115130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130611" name=""/>
                    <pic:cNvPicPr/>
                  </pic:nvPicPr>
                  <pic:blipFill>
                    <a:blip r:embed="rId8"/>
                    <a:stretch>
                      <a:fillRect/>
                    </a:stretch>
                  </pic:blipFill>
                  <pic:spPr>
                    <a:xfrm>
                      <a:off x="0" y="0"/>
                      <a:ext cx="5090601" cy="5502117"/>
                    </a:xfrm>
                    <a:prstGeom prst="rect">
                      <a:avLst/>
                    </a:prstGeom>
                  </pic:spPr>
                </pic:pic>
              </a:graphicData>
            </a:graphic>
          </wp:inline>
        </w:drawing>
      </w:r>
    </w:p>
    <w:p w14:paraId="5C3B5E80" w14:textId="1A56F5FF" w:rsidR="001846E1" w:rsidRDefault="001846E1" w:rsidP="001846E1">
      <w:pPr>
        <w:jc w:val="center"/>
        <w:rPr>
          <w:b/>
          <w:bCs/>
          <w:lang w:val="en-US"/>
        </w:rPr>
      </w:pPr>
      <w:r>
        <w:rPr>
          <w:b/>
          <w:bCs/>
          <w:lang w:val="en-US"/>
        </w:rPr>
        <w:t>Figure: PRISMA Flow Diagram</w:t>
      </w:r>
    </w:p>
    <w:p w14:paraId="3A64A753" w14:textId="62C11E6F" w:rsidR="001846E1" w:rsidRPr="001846E1" w:rsidRDefault="001846E1" w:rsidP="001846E1">
      <w:pPr>
        <w:jc w:val="center"/>
        <w:rPr>
          <w:lang w:val="en-US"/>
        </w:rPr>
      </w:pPr>
      <w:r>
        <w:rPr>
          <w:lang w:val="en-US"/>
        </w:rPr>
        <w:t>(Source: Learner)</w:t>
      </w:r>
    </w:p>
    <w:p w14:paraId="5D24EFF9" w14:textId="5F5B392F" w:rsidR="00555170" w:rsidRDefault="00085A4B" w:rsidP="008E4EDF">
      <w:pPr>
        <w:pStyle w:val="Heading2"/>
        <w:rPr>
          <w:lang w:val="en-US"/>
        </w:rPr>
      </w:pPr>
      <w:bookmarkStart w:id="24" w:name="_Toc213710439"/>
      <w:r>
        <w:rPr>
          <w:lang w:val="en-US"/>
        </w:rPr>
        <w:t>2.</w:t>
      </w:r>
      <w:r w:rsidR="0089679A">
        <w:rPr>
          <w:lang w:val="en-US"/>
        </w:rPr>
        <w:t>7</w:t>
      </w:r>
      <w:r>
        <w:rPr>
          <w:lang w:val="en-US"/>
        </w:rPr>
        <w:t xml:space="preserve"> Critical Review of Key Themes</w:t>
      </w:r>
      <w:bookmarkEnd w:id="24"/>
      <w:r>
        <w:rPr>
          <w:lang w:val="en-US"/>
        </w:rPr>
        <w:t xml:space="preserve"> </w:t>
      </w:r>
    </w:p>
    <w:p w14:paraId="01304679" w14:textId="28C4C054" w:rsidR="00085A4B" w:rsidRDefault="008B3EC5" w:rsidP="008E4EDF">
      <w:pPr>
        <w:pStyle w:val="Heading3"/>
        <w:rPr>
          <w:lang w:val="en-US"/>
        </w:rPr>
      </w:pPr>
      <w:bookmarkStart w:id="25" w:name="_Toc213710440"/>
      <w:r>
        <w:rPr>
          <w:lang w:val="en-US"/>
        </w:rPr>
        <w:t>2.</w:t>
      </w:r>
      <w:r w:rsidR="0089679A">
        <w:rPr>
          <w:lang w:val="en-US"/>
        </w:rPr>
        <w:t>7</w:t>
      </w:r>
      <w:r>
        <w:rPr>
          <w:lang w:val="en-US"/>
        </w:rPr>
        <w:t>.1 Operational Challenges in Food Truck Business</w:t>
      </w:r>
      <w:bookmarkEnd w:id="25"/>
      <w:r>
        <w:rPr>
          <w:lang w:val="en-US"/>
        </w:rPr>
        <w:t xml:space="preserve"> </w:t>
      </w:r>
    </w:p>
    <w:p w14:paraId="59C595A6" w14:textId="18FAEFEE" w:rsidR="00A81F90" w:rsidRPr="00A81F90" w:rsidRDefault="00BB5E72" w:rsidP="00A81F90">
      <w:pPr>
        <w:rPr>
          <w:lang w:val="en-IN"/>
        </w:rPr>
      </w:pPr>
      <w:r w:rsidRPr="00BB5E72">
        <w:rPr>
          <w:lang w:val="en-IN"/>
        </w:rPr>
        <w:t xml:space="preserve">Food truck business is also affected by operational challenges that are described as follows. </w:t>
      </w:r>
      <w:r w:rsidR="006F791E">
        <w:rPr>
          <w:lang w:val="en-IN"/>
        </w:rPr>
        <w:t>F</w:t>
      </w:r>
      <w:r w:rsidRPr="00BB5E72">
        <w:rPr>
          <w:lang w:val="en-IN"/>
        </w:rPr>
        <w:t xml:space="preserve">ood truck operations have a number of logistical, staffing, and financial issues that make them different in comparison to food restaurants. </w:t>
      </w:r>
      <w:r w:rsidR="002D05B4" w:rsidRPr="00BF5AE7">
        <w:t xml:space="preserve">Weber </w:t>
      </w:r>
      <w:r w:rsidR="002D05B4">
        <w:t>(</w:t>
      </w:r>
      <w:r w:rsidR="002D05B4" w:rsidRPr="00BF5AE7">
        <w:t>2012</w:t>
      </w:r>
      <w:r w:rsidRPr="00BB5E72">
        <w:rPr>
          <w:lang w:val="en-IN"/>
        </w:rPr>
        <w:t>) notes that food trucks usually have a small storage area, few employees, and volatile revenues per day</w:t>
      </w:r>
      <w:r w:rsidR="009F581F">
        <w:rPr>
          <w:lang w:val="en-IN"/>
        </w:rPr>
        <w:t>,</w:t>
      </w:r>
      <w:r w:rsidRPr="00BB5E72">
        <w:rPr>
          <w:lang w:val="en-IN"/>
        </w:rPr>
        <w:t xml:space="preserve"> making it difficult to manage inventory and work with finances. </w:t>
      </w:r>
      <w:r w:rsidR="0085372D" w:rsidRPr="00AA53AD">
        <w:t xml:space="preserve">Lemon </w:t>
      </w:r>
      <w:r w:rsidR="0085372D">
        <w:t>(</w:t>
      </w:r>
      <w:r w:rsidR="0085372D" w:rsidRPr="00AA53AD">
        <w:t>2017</w:t>
      </w:r>
      <w:r w:rsidRPr="00BB5E72">
        <w:rPr>
          <w:lang w:val="en-IN"/>
        </w:rPr>
        <w:t xml:space="preserve">) also add that due to the space </w:t>
      </w:r>
      <w:r w:rsidRPr="00BB5E72">
        <w:rPr>
          <w:lang w:val="en-IN"/>
        </w:rPr>
        <w:lastRenderedPageBreak/>
        <w:t xml:space="preserve">constraint, large kitchen equipment cannot be used, which limits the variety of meals offered and predisposes them to kitchen time-saving preparation. There are also challenges of accessibility to basic services, including power, water, and disposal of wastes, especially when the trucks are used in transitory or remote areas. The weather conditions also have a direct influence on the number of customers and sales, and the different event times and zoning costs lead to uneven demand. In comparison to the restaurants with fixed locations, food trucks have to show a higher ability to handle the supply chains and ensure quality in transportation on the mobile level. To counter these challenges, most of the operators have resorted to route optimisation, supply logistics that were pre-planned and collaborations with local suppliers to maintain constant supply of ingredients. All these plans help in the efficiency of operations, minimise downtimes and help sustain mobile food businesses. </w:t>
      </w:r>
    </w:p>
    <w:p w14:paraId="4BC56E8C" w14:textId="3E4423F4" w:rsidR="008B3EC5" w:rsidRDefault="008B3EC5" w:rsidP="008E4EDF">
      <w:pPr>
        <w:pStyle w:val="Heading3"/>
        <w:rPr>
          <w:lang w:val="en-US"/>
        </w:rPr>
      </w:pPr>
      <w:bookmarkStart w:id="26" w:name="_Toc213710441"/>
      <w:r>
        <w:rPr>
          <w:lang w:val="en-US"/>
        </w:rPr>
        <w:t>2.</w:t>
      </w:r>
      <w:r w:rsidR="0089679A">
        <w:rPr>
          <w:lang w:val="en-US"/>
        </w:rPr>
        <w:t>7</w:t>
      </w:r>
      <w:r>
        <w:rPr>
          <w:lang w:val="en-US"/>
        </w:rPr>
        <w:t xml:space="preserve">.2 </w:t>
      </w:r>
      <w:r w:rsidR="00D20776">
        <w:rPr>
          <w:lang w:val="en-US"/>
        </w:rPr>
        <w:t>Balancing Mobility and Food Quality</w:t>
      </w:r>
      <w:bookmarkEnd w:id="26"/>
      <w:r w:rsidR="00D20776">
        <w:rPr>
          <w:lang w:val="en-US"/>
        </w:rPr>
        <w:t xml:space="preserve"> </w:t>
      </w:r>
    </w:p>
    <w:p w14:paraId="6A39E8CE" w14:textId="6B0812A0" w:rsidR="00A81F90" w:rsidRPr="00A81F90" w:rsidRDefault="00937933" w:rsidP="00A81F90">
      <w:pPr>
        <w:rPr>
          <w:lang w:val="en-US"/>
        </w:rPr>
      </w:pPr>
      <w:r w:rsidRPr="00937933">
        <w:t xml:space="preserve">Mobility has a huge </w:t>
      </w:r>
      <w:r w:rsidR="009F581F">
        <w:t>influence</w:t>
      </w:r>
      <w:r w:rsidRPr="00937933">
        <w:t xml:space="preserve"> on the consistency of food and the quality of service in the food truck business</w:t>
      </w:r>
      <w:r w:rsidR="00B11C18">
        <w:t>;</w:t>
      </w:r>
      <w:r w:rsidRPr="00937933">
        <w:t xml:space="preserve"> because it moves continuously, and ability to maintain consistent resources, chain of supply, and a stable cooking setting is affected. The difference is that food trucks have a lower standard of products in comparison with the traditional restaurants, even though the storage conditions may change, the temperature change appears, and the preparation area is limited</w:t>
      </w:r>
      <w:r w:rsidR="0013035B">
        <w:t xml:space="preserve"> (</w:t>
      </w:r>
      <w:r w:rsidR="0013035B" w:rsidRPr="00AA53AD">
        <w:t>Shin, Kim and Severt, 2019</w:t>
      </w:r>
      <w:r w:rsidR="0013035B">
        <w:t>)</w:t>
      </w:r>
      <w:r w:rsidRPr="00937933">
        <w:t xml:space="preserve">. These constraints have necessitated the management </w:t>
      </w:r>
      <w:r w:rsidR="00B11C18">
        <w:t>to</w:t>
      </w:r>
      <w:r w:rsidRPr="00937933">
        <w:t xml:space="preserve"> use technological and procedural innovations. Modern inventory managing was made able to track the amount of stock in real-time, whereas portable refrigeration and temperature devices allow maintaining the freshness and avoiding contamination of ingredients. These technologies facilitate the process of maintaining constant taste and hygiene </w:t>
      </w:r>
      <w:r w:rsidR="00B11C18">
        <w:t>across</w:t>
      </w:r>
      <w:r w:rsidRPr="00937933">
        <w:t xml:space="preserve"> several locations. According to </w:t>
      </w:r>
      <w:r w:rsidR="00CF649D" w:rsidRPr="00AA53AD">
        <w:t xml:space="preserve">Saleh </w:t>
      </w:r>
      <w:r w:rsidR="00CF649D">
        <w:t>(</w:t>
      </w:r>
      <w:r w:rsidR="00CF649D" w:rsidRPr="00AA53AD">
        <w:t>2023</w:t>
      </w:r>
      <w:r w:rsidR="00CF649D">
        <w:t>)</w:t>
      </w:r>
      <w:r w:rsidRPr="00937933">
        <w:t xml:space="preserve">, consumers of the current generation demand that food trucks are not only capable of serving food of gourmet quality but also be able to offer fast services which makes operation accuracy extremely important. This balance is achieved through stringent compliances with quality assurance measures such as frequent equipment repairs, food safety measures as well as observing of safety practices that are based on HACCP, given that the environment under consideration is mobile and resource limited. </w:t>
      </w:r>
    </w:p>
    <w:p w14:paraId="333409BE" w14:textId="221F2699" w:rsidR="006D1602" w:rsidRDefault="006D1602" w:rsidP="008E4EDF">
      <w:pPr>
        <w:pStyle w:val="Heading3"/>
        <w:rPr>
          <w:lang w:val="en-US"/>
        </w:rPr>
      </w:pPr>
      <w:bookmarkStart w:id="27" w:name="_Toc213710442"/>
      <w:r>
        <w:rPr>
          <w:lang w:val="en-US"/>
        </w:rPr>
        <w:t>2.</w:t>
      </w:r>
      <w:r w:rsidR="0089679A">
        <w:rPr>
          <w:lang w:val="en-US"/>
        </w:rPr>
        <w:t>7</w:t>
      </w:r>
      <w:r>
        <w:rPr>
          <w:lang w:val="en-US"/>
        </w:rPr>
        <w:t xml:space="preserve">.3 </w:t>
      </w:r>
      <w:r w:rsidR="00F92465">
        <w:rPr>
          <w:lang w:val="en-US"/>
        </w:rPr>
        <w:t>Food Safety and Regulatory Compliance</w:t>
      </w:r>
      <w:bookmarkEnd w:id="27"/>
      <w:r w:rsidR="00F92465">
        <w:rPr>
          <w:lang w:val="en-US"/>
        </w:rPr>
        <w:t xml:space="preserve"> </w:t>
      </w:r>
    </w:p>
    <w:p w14:paraId="3111A5C0" w14:textId="67E48572" w:rsidR="00A97B39" w:rsidRPr="00A97B39" w:rsidRDefault="008522D0" w:rsidP="00A97B39">
      <w:pPr>
        <w:rPr>
          <w:lang w:val="en-US"/>
        </w:rPr>
      </w:pPr>
      <w:r w:rsidRPr="008522D0">
        <w:t xml:space="preserve">Food trucks work under various tight hygienic and safety regulations of the Food Standards Agency (FSA), Hazard Analysis and Critical Control Point (HACCP), and local council regulations to secure quality of food and safety to consumers. Regulatory measures involve a </w:t>
      </w:r>
      <w:r w:rsidRPr="008522D0">
        <w:lastRenderedPageBreak/>
        <w:t xml:space="preserve">systematic observation of hygiene standards, storage and temperature, but installation is a problem as there is limited space and mobility and irregular access to sanitation amenities. According to </w:t>
      </w:r>
      <w:r w:rsidR="00501263" w:rsidRPr="00AA53AD">
        <w:t xml:space="preserve">Awuchi </w:t>
      </w:r>
      <w:r w:rsidR="00501263">
        <w:t>(</w:t>
      </w:r>
      <w:r w:rsidR="00501263" w:rsidRPr="00AA53AD">
        <w:t>2023</w:t>
      </w:r>
      <w:r w:rsidRPr="008522D0">
        <w:t xml:space="preserve">), due to the lack of proper infrastructure to clean, dispose of waste, and refrigerate food, it is challenging to use HACCP protocols in the mobile environment. In spite of such limitations, proper training of staff is very important in creating compliance to safety standards especially in preventing cross-contamination and safe food handling. There is an increase in the use of portable thermometers and automated temperature loggers in monitoring food safety in transit. Nevertheless, </w:t>
      </w:r>
      <w:r w:rsidR="001A3E5A" w:rsidRPr="008522D0">
        <w:t>fuelling</w:t>
      </w:r>
      <w:r w:rsidRPr="008522D0">
        <w:t xml:space="preserve"> compliance is not only related to the day-to-day functioning but food truck owners must endure issues about health inspections, permit renewal, and zoning regulations, which are location-specific and in most cases restrict operating capacity (</w:t>
      </w:r>
      <w:r w:rsidR="0052633E" w:rsidRPr="00AA53AD">
        <w:t>Okumus</w:t>
      </w:r>
      <w:r w:rsidR="0052633E">
        <w:t xml:space="preserve"> </w:t>
      </w:r>
      <w:r w:rsidR="0052633E">
        <w:rPr>
          <w:i/>
          <w:iCs/>
        </w:rPr>
        <w:t xml:space="preserve">et al., </w:t>
      </w:r>
      <w:r w:rsidR="0052633E" w:rsidRPr="00AA53AD">
        <w:t>2019</w:t>
      </w:r>
      <w:r w:rsidRPr="008522D0">
        <w:t>). Such administrative and logistical impediments make uniformity in safety practices more difficult, as it requires renowned planning and forward-thinking administration to guarantee stability in compliance and operationality.</w:t>
      </w:r>
    </w:p>
    <w:p w14:paraId="08CCB407" w14:textId="64E21EB0" w:rsidR="00F92465" w:rsidRDefault="00F92465" w:rsidP="008E4EDF">
      <w:pPr>
        <w:pStyle w:val="Heading3"/>
        <w:rPr>
          <w:lang w:val="en-US"/>
        </w:rPr>
      </w:pPr>
      <w:bookmarkStart w:id="28" w:name="_Toc213710443"/>
      <w:r>
        <w:rPr>
          <w:lang w:val="en-US"/>
        </w:rPr>
        <w:t>2.</w:t>
      </w:r>
      <w:r w:rsidR="0089679A">
        <w:rPr>
          <w:lang w:val="en-US"/>
        </w:rPr>
        <w:t>7</w:t>
      </w:r>
      <w:r>
        <w:rPr>
          <w:lang w:val="en-US"/>
        </w:rPr>
        <w:t>.4 Influence of Environmental and Regulatory Factors</w:t>
      </w:r>
      <w:bookmarkEnd w:id="28"/>
      <w:r>
        <w:rPr>
          <w:lang w:val="en-US"/>
        </w:rPr>
        <w:t xml:space="preserve"> </w:t>
      </w:r>
    </w:p>
    <w:p w14:paraId="7570D86D" w14:textId="6F242C0C" w:rsidR="00070725" w:rsidRPr="00070725" w:rsidRDefault="00C87947" w:rsidP="00070725">
      <w:pPr>
        <w:rPr>
          <w:lang w:val="en-US"/>
        </w:rPr>
      </w:pPr>
      <w:r w:rsidRPr="00C87947">
        <w:t>The daily operations of the food trucks are significantly influenced by external factors including the weather, urban zoning policies, garbage handling policies and sustainability policies. Poor weather might decrease the number of customers visiting the market and interfere with schedules of service provision and zoning policies usually dictate locations and timings when trucks can deliver goods and affect the level of profitability as well as number of customers served. Recycling and waste disposal requirements also affect cost-efficiency whereby trucks would have to develop effective waste disposal policies in small areas</w:t>
      </w:r>
      <w:r w:rsidR="003306AF">
        <w:t xml:space="preserve"> (</w:t>
      </w:r>
      <w:r w:rsidR="003306AF" w:rsidRPr="00AA53AD">
        <w:t>Truong, 2019</w:t>
      </w:r>
      <w:r w:rsidR="003306AF">
        <w:t>)</w:t>
      </w:r>
      <w:r w:rsidRPr="00C87947">
        <w:t>. The UK regulations are relatively strict in terms of hygiene and trade permits, but the US models are softer on zoning, but more serious on environmental surveillance in specific states. The increased focus on environmentally friendly operations has influenced most food truck operators to resort to the use of biodegradable packaging, renewable energy, and sustainable sourcing. The measures do not only facilitate the process of compliance with green but also help to reinforce the reputation of the brand and sustainability of the long-term work.</w:t>
      </w:r>
    </w:p>
    <w:p w14:paraId="3F32CF65" w14:textId="554D4769" w:rsidR="00F92465" w:rsidRDefault="00F92465" w:rsidP="008E4EDF">
      <w:pPr>
        <w:pStyle w:val="Heading3"/>
        <w:rPr>
          <w:lang w:val="en-US"/>
        </w:rPr>
      </w:pPr>
      <w:bookmarkStart w:id="29" w:name="_Toc213710444"/>
      <w:r>
        <w:rPr>
          <w:lang w:val="en-US"/>
        </w:rPr>
        <w:t>2.</w:t>
      </w:r>
      <w:r w:rsidR="0089679A">
        <w:rPr>
          <w:lang w:val="en-US"/>
        </w:rPr>
        <w:t>7</w:t>
      </w:r>
      <w:r>
        <w:rPr>
          <w:lang w:val="en-US"/>
        </w:rPr>
        <w:t xml:space="preserve">.5 </w:t>
      </w:r>
      <w:r w:rsidR="001F76F4">
        <w:rPr>
          <w:lang w:val="en-US"/>
        </w:rPr>
        <w:t>Strategies for Operational Efficiency and Sustainability</w:t>
      </w:r>
      <w:bookmarkEnd w:id="29"/>
      <w:r w:rsidR="001F76F4">
        <w:rPr>
          <w:lang w:val="en-US"/>
        </w:rPr>
        <w:t xml:space="preserve"> </w:t>
      </w:r>
    </w:p>
    <w:p w14:paraId="4C9F9421" w14:textId="53BDD97C" w:rsidR="00192A98" w:rsidRPr="00192A98" w:rsidRDefault="00942E19" w:rsidP="00192A98">
      <w:pPr>
        <w:rPr>
          <w:lang w:val="en-US"/>
        </w:rPr>
      </w:pPr>
      <w:r w:rsidRPr="00942E19">
        <w:t>The available global case studies show that some of the best practices in improving the efficiency of food trucks businesses include</w:t>
      </w:r>
      <w:r w:rsidR="00CF1739">
        <w:t xml:space="preserve"> use of</w:t>
      </w:r>
      <w:r w:rsidRPr="00942E19">
        <w:t xml:space="preserve"> </w:t>
      </w:r>
      <w:r w:rsidRPr="00CF1739">
        <w:rPr>
          <w:i/>
          <w:iCs/>
        </w:rPr>
        <w:t>GPS tracking and ordering systems</w:t>
      </w:r>
      <w:r w:rsidR="00CF1739">
        <w:rPr>
          <w:i/>
          <w:iCs/>
        </w:rPr>
        <w:t>,</w:t>
      </w:r>
      <w:r w:rsidRPr="00942E19">
        <w:t xml:space="preserve"> </w:t>
      </w:r>
      <w:r w:rsidR="00CF1739">
        <w:t xml:space="preserve">which </w:t>
      </w:r>
      <w:r w:rsidRPr="00942E19">
        <w:t>enhance</w:t>
      </w:r>
      <w:r w:rsidR="00193A90">
        <w:t>s</w:t>
      </w:r>
      <w:r w:rsidRPr="00942E19">
        <w:t xml:space="preserve"> convenience to customers and optimisation of the route, minimi</w:t>
      </w:r>
      <w:r w:rsidR="00B95667">
        <w:t>s</w:t>
      </w:r>
      <w:r w:rsidRPr="00942E19">
        <w:t>ing delays to service</w:t>
      </w:r>
      <w:r w:rsidR="003F35D2">
        <w:t xml:space="preserve"> (</w:t>
      </w:r>
      <w:r w:rsidR="003F35D2" w:rsidRPr="00AA53AD">
        <w:t>Lichy, Dutot and Kachour, 2022</w:t>
      </w:r>
      <w:r w:rsidR="003F35D2">
        <w:t>)</w:t>
      </w:r>
      <w:r w:rsidRPr="00942E19">
        <w:t xml:space="preserve">. </w:t>
      </w:r>
      <w:r w:rsidR="009E1A29">
        <w:t>P</w:t>
      </w:r>
      <w:r w:rsidRPr="00942E19">
        <w:t xml:space="preserve">artnerships with the local suppliers provide fresher </w:t>
      </w:r>
      <w:r w:rsidR="00890E80" w:rsidRPr="00942E19">
        <w:lastRenderedPageBreak/>
        <w:t>i</w:t>
      </w:r>
      <w:r w:rsidR="00890E80">
        <w:t>ngredients</w:t>
      </w:r>
      <w:r w:rsidRPr="00942E19">
        <w:t xml:space="preserve"> and </w:t>
      </w:r>
      <w:r w:rsidR="00890E80">
        <w:t>supports</w:t>
      </w:r>
      <w:r w:rsidRPr="00942E19">
        <w:t xml:space="preserve"> local</w:t>
      </w:r>
      <w:r w:rsidR="00890E80">
        <w:t xml:space="preserve"> </w:t>
      </w:r>
      <w:r w:rsidRPr="00942E19">
        <w:t xml:space="preserve">sustainability initiatives, whereas waste lowering and greener packaging accomplishments reduce environmental consequences. The use of technology is important to improve food safety by monitoring temperatures, stocking, and automatic cleaning notifications </w:t>
      </w:r>
      <w:r w:rsidR="005825D8">
        <w:t>helps</w:t>
      </w:r>
      <w:r w:rsidRPr="00942E19">
        <w:t xml:space="preserve"> guarantee that the hygiene standards are adhered to</w:t>
      </w:r>
      <w:r w:rsidR="00AF5006">
        <w:t xml:space="preserve"> (</w:t>
      </w:r>
      <w:r w:rsidR="00AF5006" w:rsidRPr="00AA53AD">
        <w:t>Ali Eltabey, 2023</w:t>
      </w:r>
      <w:r w:rsidR="00AF5006">
        <w:t>)</w:t>
      </w:r>
      <w:r w:rsidRPr="00942E19">
        <w:t>. These inventions demonstrate emerging entrepreneurial flexibility in small scale food enterprises to ensure that food trucks stay competitive, efficient and sustainable in highly dynamic urban markets.</w:t>
      </w:r>
    </w:p>
    <w:p w14:paraId="080F4AF6" w14:textId="3182C3F7" w:rsidR="001F76F4" w:rsidRDefault="00B25C17" w:rsidP="008E4EDF">
      <w:pPr>
        <w:pStyle w:val="Heading2"/>
        <w:rPr>
          <w:lang w:val="en-US"/>
        </w:rPr>
      </w:pPr>
      <w:bookmarkStart w:id="30" w:name="_Toc213710445"/>
      <w:r>
        <w:rPr>
          <w:lang w:val="en-US"/>
        </w:rPr>
        <w:t>2.</w:t>
      </w:r>
      <w:r w:rsidR="0089679A">
        <w:rPr>
          <w:lang w:val="en-US"/>
        </w:rPr>
        <w:t>8</w:t>
      </w:r>
      <w:r>
        <w:rPr>
          <w:lang w:val="en-US"/>
        </w:rPr>
        <w:t xml:space="preserve"> </w:t>
      </w:r>
      <w:r w:rsidR="008E4EDF">
        <w:rPr>
          <w:lang w:val="en-US"/>
        </w:rPr>
        <w:t>Identified</w:t>
      </w:r>
      <w:r>
        <w:rPr>
          <w:lang w:val="en-US"/>
        </w:rPr>
        <w:t xml:space="preserve"> Research Gaps</w:t>
      </w:r>
      <w:bookmarkEnd w:id="30"/>
      <w:r>
        <w:rPr>
          <w:lang w:val="en-US"/>
        </w:rPr>
        <w:t xml:space="preserve"> </w:t>
      </w:r>
    </w:p>
    <w:p w14:paraId="304D42C3" w14:textId="627CA8C0" w:rsidR="00EC7A2B" w:rsidRPr="00EC7A2B" w:rsidRDefault="00955DE8" w:rsidP="00EC7A2B">
      <w:pPr>
        <w:rPr>
          <w:lang w:val="en-IN"/>
        </w:rPr>
      </w:pPr>
      <w:r w:rsidRPr="00955DE8">
        <w:t xml:space="preserve">The literature review indicates that there are significant gaps in the current knowledge about the dynamics of the operation of food trucks. The studies considering both challenges of mobility, food quality, and safety compliance in the UK are only a few in number. </w:t>
      </w:r>
      <w:r w:rsidR="00773F7A" w:rsidRPr="00955DE8">
        <w:t>Also,</w:t>
      </w:r>
      <w:r w:rsidRPr="00955DE8">
        <w:t xml:space="preserve"> the literature in research has not consistently incorporated regulatory frameworks with operations strategies ignoring the </w:t>
      </w:r>
      <w:r w:rsidR="00CC51E1" w:rsidRPr="00955DE8">
        <w:t>effect</w:t>
      </w:r>
      <w:r w:rsidRPr="00955DE8">
        <w:t xml:space="preserve"> of policy compliance on performance. In addition, the emphasis on the sustainability and the innovation as the long-term success drivers of the mobile food services is limited. The existing study fills these gaps by offering an extensive account o</w:t>
      </w:r>
      <w:r w:rsidR="009A4134">
        <w:t>n</w:t>
      </w:r>
      <w:r w:rsidRPr="00955DE8">
        <w:t xml:space="preserve"> the</w:t>
      </w:r>
      <w:r w:rsidR="009A4134">
        <w:t xml:space="preserve"> need to balance</w:t>
      </w:r>
      <w:r w:rsidRPr="00955DE8">
        <w:t xml:space="preserve"> mobility, quality, and safety </w:t>
      </w:r>
      <w:r w:rsidR="009A4134">
        <w:t>for</w:t>
      </w:r>
      <w:r w:rsidRPr="00955DE8">
        <w:t xml:space="preserve"> the UK food truck operators, which has added novel knowledge in the operation management literature of mobile food business.</w:t>
      </w:r>
    </w:p>
    <w:p w14:paraId="4DE8082D" w14:textId="45494968" w:rsidR="00B25C17" w:rsidRDefault="00B25C17" w:rsidP="008E4EDF">
      <w:pPr>
        <w:pStyle w:val="Heading2"/>
        <w:rPr>
          <w:lang w:val="en-US"/>
        </w:rPr>
      </w:pPr>
      <w:bookmarkStart w:id="31" w:name="_Toc213710446"/>
      <w:r>
        <w:rPr>
          <w:lang w:val="en-US"/>
        </w:rPr>
        <w:t>2.</w:t>
      </w:r>
      <w:r w:rsidR="0089679A">
        <w:rPr>
          <w:lang w:val="en-US"/>
        </w:rPr>
        <w:t>9</w:t>
      </w:r>
      <w:r>
        <w:rPr>
          <w:lang w:val="en-US"/>
        </w:rPr>
        <w:t xml:space="preserve"> Ethical Considerations</w:t>
      </w:r>
      <w:bookmarkEnd w:id="31"/>
      <w:r>
        <w:rPr>
          <w:lang w:val="en-US"/>
        </w:rPr>
        <w:t xml:space="preserve"> </w:t>
      </w:r>
    </w:p>
    <w:p w14:paraId="70506312" w14:textId="57FDD2E5" w:rsidR="00EC7A2B" w:rsidRPr="00EC7A2B" w:rsidRDefault="00526DCE" w:rsidP="00EC7A2B">
      <w:pPr>
        <w:rPr>
          <w:lang w:val="en-US"/>
        </w:rPr>
      </w:pPr>
      <w:r w:rsidRPr="00526DCE">
        <w:t xml:space="preserve">The literature </w:t>
      </w:r>
      <w:r w:rsidR="009A5036">
        <w:t>is</w:t>
      </w:r>
      <w:r w:rsidRPr="00526DCE">
        <w:t xml:space="preserve"> conducted in accordance with the ethical principles of research, since it will maintain academic integrity, all information cited will be correct and no plagiarism of any type will occur. Only credible and verifiable academic sources, i.e. peer-reviewed journals, books and official reports, were applied to make them reliable. The study does not disrespect the intellectual property rights of the authors as the Harvard referencing guidelines are followed throughout the dissertation, thus ensuring there is transparency, accountability and professionalism in all the material reviewed in the dissertation</w:t>
      </w:r>
      <w:r w:rsidR="00BD25A3">
        <w:t xml:space="preserve"> (</w:t>
      </w:r>
      <w:r w:rsidR="00BD25A3" w:rsidRPr="00AA53AD">
        <w:t>Cacciattolo, 2015</w:t>
      </w:r>
      <w:r w:rsidR="00BD25A3">
        <w:t>)</w:t>
      </w:r>
      <w:r w:rsidRPr="00526DCE">
        <w:t>.</w:t>
      </w:r>
    </w:p>
    <w:p w14:paraId="37425F0F" w14:textId="25F20E6F" w:rsidR="000C4559" w:rsidRDefault="00926651" w:rsidP="00A955E0">
      <w:pPr>
        <w:pStyle w:val="Heading2"/>
        <w:rPr>
          <w:lang w:val="en-US"/>
        </w:rPr>
      </w:pPr>
      <w:bookmarkStart w:id="32" w:name="_Toc213710447"/>
      <w:r>
        <w:rPr>
          <w:lang w:val="en-US"/>
        </w:rPr>
        <w:t>2.1</w:t>
      </w:r>
      <w:r w:rsidR="0089679A">
        <w:rPr>
          <w:lang w:val="en-US"/>
        </w:rPr>
        <w:t>0</w:t>
      </w:r>
      <w:r>
        <w:rPr>
          <w:lang w:val="en-US"/>
        </w:rPr>
        <w:t xml:space="preserve"> Chapter Summary</w:t>
      </w:r>
      <w:bookmarkEnd w:id="32"/>
      <w:r>
        <w:rPr>
          <w:lang w:val="en-US"/>
        </w:rPr>
        <w:t xml:space="preserve"> </w:t>
      </w:r>
    </w:p>
    <w:p w14:paraId="3FC0206D" w14:textId="77777777" w:rsidR="00BD4998" w:rsidRDefault="006C75C8" w:rsidP="00B67A9C">
      <w:r w:rsidRPr="006C75C8">
        <w:t>Reviewed literature indicates that food truck activities experience complex issues that are attributed to mobility, food quality, and compliance with safety, and which contribute to the success of operational activities. Research stresses that the efficient organi</w:t>
      </w:r>
      <w:r w:rsidR="0009701B">
        <w:t>s</w:t>
      </w:r>
      <w:r w:rsidRPr="006C75C8">
        <w:t xml:space="preserve">ation of the logistics, the observance of the hygiene principles and the preservation of the stable products quality are the significant conditions of maintaining the customer satisfaction and the development of the business. Nevertheless, performance remains limited by regulatory and </w:t>
      </w:r>
      <w:r w:rsidRPr="006C75C8">
        <w:lastRenderedPageBreak/>
        <w:t xml:space="preserve">environmental and infrastructural factors. The results determine that strategic innovation and integration of </w:t>
      </w:r>
      <w:r w:rsidR="00F9391E">
        <w:t>operations as per the regulatory operations</w:t>
      </w:r>
      <w:r w:rsidRPr="006C75C8">
        <w:t xml:space="preserve"> are required. The </w:t>
      </w:r>
      <w:r w:rsidR="001B51CD">
        <w:t>next</w:t>
      </w:r>
      <w:r w:rsidRPr="006C75C8">
        <w:t xml:space="preserve"> chapter Methodology</w:t>
      </w:r>
      <w:r w:rsidR="001B51CD">
        <w:t>, will include details about</w:t>
      </w:r>
      <w:r w:rsidR="00AD254B">
        <w:t xml:space="preserve"> ways to conduct the</w:t>
      </w:r>
      <w:r w:rsidR="001B51CD">
        <w:t xml:space="preserve"> data</w:t>
      </w:r>
      <w:r w:rsidRPr="006C75C8">
        <w:t xml:space="preserve"> collection and </w:t>
      </w:r>
      <w:r w:rsidR="001B51CD">
        <w:t>data analysis process for</w:t>
      </w:r>
      <w:r w:rsidRPr="006C75C8">
        <w:t xml:space="preserve"> systematically fill</w:t>
      </w:r>
      <w:r w:rsidR="001B51CD">
        <w:t>ing up</w:t>
      </w:r>
      <w:r w:rsidRPr="006C75C8">
        <w:t xml:space="preserve"> </w:t>
      </w:r>
      <w:r w:rsidR="001B51CD">
        <w:t>on the identified research gap</w:t>
      </w:r>
      <w:r w:rsidR="00156522">
        <w:t>s</w:t>
      </w:r>
      <w:r w:rsidRPr="006C75C8">
        <w:t>.</w:t>
      </w:r>
    </w:p>
    <w:p w14:paraId="0E86F4BC" w14:textId="77777777" w:rsidR="00BD4998" w:rsidRDefault="00BD4998">
      <w:pPr>
        <w:spacing w:line="278" w:lineRule="auto"/>
        <w:jc w:val="left"/>
      </w:pPr>
      <w:r>
        <w:br w:type="page"/>
      </w:r>
    </w:p>
    <w:p w14:paraId="69555A06" w14:textId="77777777" w:rsidR="00BD4998" w:rsidRPr="006F5762" w:rsidRDefault="00BD4998" w:rsidP="00BD4998">
      <w:pPr>
        <w:rPr>
          <w:rFonts w:cs="Times New Roman"/>
          <w:b/>
          <w:bCs/>
        </w:rPr>
      </w:pPr>
      <w:r w:rsidRPr="006F5762">
        <w:rPr>
          <w:rFonts w:cs="Times New Roman"/>
          <w:b/>
          <w:bCs/>
        </w:rPr>
        <w:lastRenderedPageBreak/>
        <w:t>CHAPTER 3: METHODOLOGY</w:t>
      </w:r>
    </w:p>
    <w:p w14:paraId="0A6B8162" w14:textId="58C42F7B" w:rsidR="00BD4998" w:rsidRPr="006F5762" w:rsidRDefault="00BD4998" w:rsidP="00BD4998">
      <w:pPr>
        <w:pStyle w:val="Heading2"/>
      </w:pPr>
      <w:bookmarkStart w:id="33" w:name="_Toc213710448"/>
      <w:r>
        <w:t>3.</w:t>
      </w:r>
      <w:r w:rsidRPr="006F5762">
        <w:t>1. Introduction to Methodology</w:t>
      </w:r>
      <w:bookmarkEnd w:id="33"/>
    </w:p>
    <w:p w14:paraId="594F40FA" w14:textId="77777777" w:rsidR="00BD4998" w:rsidRPr="006F5762" w:rsidRDefault="00BD4998" w:rsidP="00BD4998">
      <w:pPr>
        <w:rPr>
          <w:rFonts w:cs="Times New Roman"/>
        </w:rPr>
      </w:pPr>
      <w:r w:rsidRPr="00AA0A36">
        <w:rPr>
          <w:rFonts w:cs="Times New Roman"/>
        </w:rPr>
        <w:t>The methodology chapter provides the well-organised manner through which the study was carried out to guarantee transparency, reproducibility and academic rigour. It supports the philosophical approach, direction and design that were used to answer the research questions. In this research, which examines the operational issues facing food trucks in terms of mobility, quality, and food safety, the methodology gives the means of how to select, analyse and interpret the data.</w:t>
      </w:r>
      <w:r w:rsidRPr="006F5762">
        <w:rPr>
          <w:rFonts w:cs="Times New Roman"/>
        </w:rPr>
        <w:t xml:space="preserve"> </w:t>
      </w:r>
    </w:p>
    <w:p w14:paraId="507C8F63" w14:textId="1564C2DC" w:rsidR="00BD4998" w:rsidRPr="006F5762" w:rsidRDefault="00BD4998" w:rsidP="00BD4998">
      <w:pPr>
        <w:pStyle w:val="Heading2"/>
      </w:pPr>
      <w:bookmarkStart w:id="34" w:name="_Toc213710449"/>
      <w:r>
        <w:t>3.</w:t>
      </w:r>
      <w:r w:rsidRPr="006F5762">
        <w:t>2. Research Philosophy</w:t>
      </w:r>
      <w:bookmarkEnd w:id="34"/>
    </w:p>
    <w:p w14:paraId="55959744" w14:textId="77777777" w:rsidR="00BD4998" w:rsidRPr="006F5762" w:rsidRDefault="00BD4998" w:rsidP="00BD4998">
      <w:pPr>
        <w:rPr>
          <w:rFonts w:cs="Times New Roman"/>
        </w:rPr>
      </w:pPr>
      <w:r w:rsidRPr="000E7397">
        <w:rPr>
          <w:rFonts w:cs="Times New Roman"/>
        </w:rPr>
        <w:t>A research philosophy is the set of beliefs and assumptions regarding the ways of creating and interpreting knowledge in academic inquiry (Kirongo</w:t>
      </w:r>
      <w:r>
        <w:rPr>
          <w:rFonts w:cs="Times New Roman"/>
        </w:rPr>
        <w:t xml:space="preserve"> </w:t>
      </w:r>
      <w:r w:rsidRPr="000E7397">
        <w:rPr>
          <w:rFonts w:cs="Times New Roman"/>
        </w:rPr>
        <w:t>and Odoyo, 2020). It influences the outlook of the researcher, which affects the methodological decisions and data interpretation. These three paradigms are positivism, interpretivism and realism. Positivism is perceived as objective and measurable, and interpretivism is interested</w:t>
      </w:r>
      <w:r w:rsidRPr="001355FA">
        <w:rPr>
          <w:rFonts w:cs="Times New Roman"/>
        </w:rPr>
        <w:t xml:space="preserve"> in the comprehension of human experiences and social situations; </w:t>
      </w:r>
      <w:r>
        <w:rPr>
          <w:rFonts w:cs="Times New Roman"/>
        </w:rPr>
        <w:t xml:space="preserve">pragmatism </w:t>
      </w:r>
      <w:r w:rsidRPr="001355FA">
        <w:rPr>
          <w:rFonts w:cs="Times New Roman"/>
        </w:rPr>
        <w:t xml:space="preserve">is the symbiotic, </w:t>
      </w:r>
      <w:r w:rsidRPr="0068496B">
        <w:rPr>
          <w:rFonts w:cs="Times New Roman"/>
        </w:rPr>
        <w:t>seeks to bridge the gap between positivism and interpretivism</w:t>
      </w:r>
      <w:r>
        <w:rPr>
          <w:rFonts w:cs="Times New Roman"/>
        </w:rPr>
        <w:t xml:space="preserve"> </w:t>
      </w:r>
      <w:r w:rsidRPr="00117126">
        <w:rPr>
          <w:rFonts w:cs="Times New Roman"/>
        </w:rPr>
        <w:t>(Rashid, 2023)</w:t>
      </w:r>
      <w:r w:rsidRPr="001355FA">
        <w:rPr>
          <w:rFonts w:cs="Times New Roman"/>
        </w:rPr>
        <w:t>. The research is based on an interpretivist philosophy because it seeks to understand the lived experiences and working realities of food truck businesses in terms of subjective meaning, managerial choices and contextual issues.</w:t>
      </w:r>
    </w:p>
    <w:p w14:paraId="66D8DE6C" w14:textId="1CAC0297" w:rsidR="00BD4998" w:rsidRPr="006F5762" w:rsidRDefault="00BD4998" w:rsidP="00BD4998">
      <w:pPr>
        <w:pStyle w:val="Heading2"/>
      </w:pPr>
      <w:bookmarkStart w:id="35" w:name="_Toc213710450"/>
      <w:r>
        <w:t>3.</w:t>
      </w:r>
      <w:r w:rsidRPr="006F5762">
        <w:t>3. Research Approach</w:t>
      </w:r>
      <w:bookmarkEnd w:id="35"/>
    </w:p>
    <w:p w14:paraId="28D9C375" w14:textId="77777777" w:rsidR="00BD4998" w:rsidRPr="006F5762" w:rsidRDefault="00BD4998" w:rsidP="00BD4998">
      <w:pPr>
        <w:rPr>
          <w:rFonts w:cs="Times New Roman"/>
        </w:rPr>
      </w:pPr>
      <w:r w:rsidRPr="0048775F">
        <w:rPr>
          <w:rFonts w:cs="Times New Roman"/>
        </w:rPr>
        <w:t>A research approach entails the planning and rationale that links theory with research practice (</w:t>
      </w:r>
      <w:r w:rsidRPr="007E056C">
        <w:rPr>
          <w:rFonts w:cs="Times New Roman"/>
        </w:rPr>
        <w:t>Patel</w:t>
      </w:r>
      <w:r>
        <w:rPr>
          <w:rFonts w:cs="Times New Roman"/>
        </w:rPr>
        <w:t xml:space="preserve"> </w:t>
      </w:r>
      <w:r w:rsidRPr="007E056C">
        <w:rPr>
          <w:rFonts w:cs="Times New Roman"/>
        </w:rPr>
        <w:t>and Patel</w:t>
      </w:r>
      <w:r>
        <w:rPr>
          <w:rFonts w:cs="Times New Roman"/>
        </w:rPr>
        <w:t>, 2019</w:t>
      </w:r>
      <w:r w:rsidRPr="0048775F">
        <w:rPr>
          <w:rFonts w:cs="Times New Roman"/>
        </w:rPr>
        <w:t>). It gives a guideline of the manner in which knowledge is created, whether by testing theories or creating new ones. These are the inductive and deductive approaches. Whereas the deductive approach tries existing theories through the use of empirical evidence, the inductive approach comes up with new insights as a result of existing evidence</w:t>
      </w:r>
      <w:r>
        <w:rPr>
          <w:rFonts w:cs="Times New Roman"/>
        </w:rPr>
        <w:t xml:space="preserve"> (</w:t>
      </w:r>
      <w:r w:rsidRPr="001E7569">
        <w:rPr>
          <w:rFonts w:cs="Times New Roman"/>
        </w:rPr>
        <w:t>Kumar</w:t>
      </w:r>
      <w:r>
        <w:rPr>
          <w:rFonts w:cs="Times New Roman"/>
        </w:rPr>
        <w:t xml:space="preserve"> </w:t>
      </w:r>
      <w:r w:rsidRPr="001E7569">
        <w:rPr>
          <w:rFonts w:cs="Times New Roman"/>
        </w:rPr>
        <w:t>and Ujire</w:t>
      </w:r>
      <w:r>
        <w:rPr>
          <w:rFonts w:cs="Times New Roman"/>
        </w:rPr>
        <w:t>, 2024)</w:t>
      </w:r>
      <w:r w:rsidRPr="0048775F">
        <w:rPr>
          <w:rFonts w:cs="Times New Roman"/>
        </w:rPr>
        <w:t>. The present research follows the inductive method because it will create conceptual knowledge out of the available literature, and thus, the themes will arise as part of the exploratory environment of food truck operations and safety compliance.</w:t>
      </w:r>
    </w:p>
    <w:p w14:paraId="452C1A66" w14:textId="30367F8D" w:rsidR="00BD4998" w:rsidRPr="006F5762" w:rsidRDefault="00BD4998" w:rsidP="00BD4998">
      <w:pPr>
        <w:pStyle w:val="Heading2"/>
      </w:pPr>
      <w:bookmarkStart w:id="36" w:name="_Toc213710451"/>
      <w:r>
        <w:t>3.</w:t>
      </w:r>
      <w:r w:rsidRPr="006F5762">
        <w:t>4. Research Design</w:t>
      </w:r>
      <w:bookmarkEnd w:id="36"/>
    </w:p>
    <w:p w14:paraId="47FD8C0D" w14:textId="77777777" w:rsidR="00BD4998" w:rsidRPr="006F5762" w:rsidRDefault="00BD4998" w:rsidP="00BD4998">
      <w:pPr>
        <w:rPr>
          <w:rFonts w:cs="Times New Roman"/>
        </w:rPr>
      </w:pPr>
      <w:r w:rsidRPr="00143E94">
        <w:rPr>
          <w:rFonts w:cs="Times New Roman"/>
        </w:rPr>
        <w:t>Research design is the general approach, which incorporates various elements of research in a coherent and rational way to solve a research problem efficiently (</w:t>
      </w:r>
      <w:r w:rsidRPr="00E65E43">
        <w:rPr>
          <w:rFonts w:cs="Times New Roman"/>
        </w:rPr>
        <w:t>Abutabenjeh</w:t>
      </w:r>
      <w:r>
        <w:rPr>
          <w:rFonts w:cs="Times New Roman"/>
        </w:rPr>
        <w:t xml:space="preserve"> </w:t>
      </w:r>
      <w:r w:rsidRPr="00E65E43">
        <w:rPr>
          <w:rFonts w:cs="Times New Roman"/>
        </w:rPr>
        <w:t>and Jaradat</w:t>
      </w:r>
      <w:r>
        <w:rPr>
          <w:rFonts w:cs="Times New Roman"/>
        </w:rPr>
        <w:t>, 2018</w:t>
      </w:r>
      <w:r w:rsidRPr="00143E94">
        <w:rPr>
          <w:rFonts w:cs="Times New Roman"/>
        </w:rPr>
        <w:t xml:space="preserve">). There are three: qualitative, quantitative and mixed methods designs. The approach of </w:t>
      </w:r>
      <w:r w:rsidRPr="00143E94">
        <w:rPr>
          <w:rFonts w:cs="Times New Roman"/>
        </w:rPr>
        <w:lastRenderedPageBreak/>
        <w:t>the present study is a secondary qualitative design, which relies on a Systematic Literature Review (SLR) to examine the available research. Nevertheless, it also includes the appropriate quantitative data, including the statistics on hygiene compliance and consumer demand. This design is appropriate because it will enable a broad and in-depth insight into the operational problems by examining valid and published scholarly works.</w:t>
      </w:r>
    </w:p>
    <w:p w14:paraId="64F2B61F" w14:textId="3DCE18B3" w:rsidR="00BD4998" w:rsidRPr="006F5762" w:rsidRDefault="00BD4998" w:rsidP="00BD4998">
      <w:pPr>
        <w:pStyle w:val="Heading2"/>
      </w:pPr>
      <w:bookmarkStart w:id="37" w:name="_Toc213710452"/>
      <w:r>
        <w:t>3.</w:t>
      </w:r>
      <w:r w:rsidRPr="006F5762">
        <w:t>5. Inclusion and Exclusion Criteria</w:t>
      </w:r>
      <w:bookmarkEnd w:id="37"/>
    </w:p>
    <w:tbl>
      <w:tblPr>
        <w:tblStyle w:val="TableGridLight"/>
        <w:tblW w:w="0" w:type="auto"/>
        <w:tblLook w:val="04A0" w:firstRow="1" w:lastRow="0" w:firstColumn="1" w:lastColumn="0" w:noHBand="0" w:noVBand="1"/>
      </w:tblPr>
      <w:tblGrid>
        <w:gridCol w:w="4390"/>
        <w:gridCol w:w="4626"/>
      </w:tblGrid>
      <w:tr w:rsidR="00BD4998" w14:paraId="663FBB1D" w14:textId="77777777" w:rsidTr="007A1839">
        <w:tc>
          <w:tcPr>
            <w:tcW w:w="4390" w:type="dxa"/>
            <w:hideMark/>
          </w:tcPr>
          <w:p w14:paraId="4E41B693" w14:textId="77777777" w:rsidR="00BD4998" w:rsidRPr="006F5762" w:rsidRDefault="00BD4998" w:rsidP="007A1839">
            <w:pPr>
              <w:spacing w:after="160"/>
              <w:rPr>
                <w:rFonts w:cs="Times New Roman"/>
                <w:b/>
                <w:bCs/>
              </w:rPr>
            </w:pPr>
            <w:r w:rsidRPr="006F5762">
              <w:rPr>
                <w:rFonts w:cs="Times New Roman"/>
                <w:b/>
                <w:bCs/>
              </w:rPr>
              <w:t>Inclusion Criteria</w:t>
            </w:r>
          </w:p>
        </w:tc>
        <w:tc>
          <w:tcPr>
            <w:tcW w:w="4626" w:type="dxa"/>
            <w:hideMark/>
          </w:tcPr>
          <w:p w14:paraId="4A061425" w14:textId="77777777" w:rsidR="00BD4998" w:rsidRPr="006F5762" w:rsidRDefault="00BD4998" w:rsidP="007A1839">
            <w:pPr>
              <w:spacing w:after="160"/>
              <w:rPr>
                <w:rFonts w:cs="Times New Roman"/>
                <w:b/>
                <w:bCs/>
              </w:rPr>
            </w:pPr>
            <w:r w:rsidRPr="006F5762">
              <w:rPr>
                <w:rFonts w:cs="Times New Roman"/>
                <w:b/>
                <w:bCs/>
              </w:rPr>
              <w:t>Exclusion Criteria</w:t>
            </w:r>
          </w:p>
        </w:tc>
      </w:tr>
      <w:tr w:rsidR="00BD4998" w14:paraId="706D3FDE" w14:textId="77777777" w:rsidTr="007A1839">
        <w:trPr>
          <w:trHeight w:val="3154"/>
        </w:trPr>
        <w:tc>
          <w:tcPr>
            <w:tcW w:w="4390" w:type="dxa"/>
            <w:hideMark/>
          </w:tcPr>
          <w:p w14:paraId="35FA220D" w14:textId="77777777" w:rsidR="00BD4998" w:rsidRPr="00143E94" w:rsidRDefault="00BD4998" w:rsidP="00BD4998">
            <w:pPr>
              <w:pStyle w:val="ListParagraph"/>
              <w:numPr>
                <w:ilvl w:val="0"/>
                <w:numId w:val="4"/>
              </w:numPr>
              <w:rPr>
                <w:rFonts w:cs="Times New Roman"/>
              </w:rPr>
            </w:pPr>
            <w:r w:rsidRPr="00143E94">
              <w:rPr>
                <w:rFonts w:cs="Times New Roman"/>
              </w:rPr>
              <w:t>Peer-reviewed journal articles, books, and reports (2014–2024).</w:t>
            </w:r>
          </w:p>
          <w:p w14:paraId="57F91062" w14:textId="77777777" w:rsidR="00BD4998" w:rsidRPr="00143E94" w:rsidRDefault="00BD4998" w:rsidP="00BD4998">
            <w:pPr>
              <w:pStyle w:val="ListParagraph"/>
              <w:numPr>
                <w:ilvl w:val="0"/>
                <w:numId w:val="4"/>
              </w:numPr>
              <w:rPr>
                <w:rFonts w:cs="Times New Roman"/>
              </w:rPr>
            </w:pPr>
            <w:r w:rsidRPr="00143E94">
              <w:rPr>
                <w:rFonts w:cs="Times New Roman"/>
              </w:rPr>
              <w:t>Studies focusing on food truck operations, food safety, or quality.</w:t>
            </w:r>
          </w:p>
          <w:p w14:paraId="08F65A45" w14:textId="77777777" w:rsidR="00BD4998" w:rsidRPr="00143E94" w:rsidRDefault="00BD4998" w:rsidP="00BD4998">
            <w:pPr>
              <w:pStyle w:val="ListParagraph"/>
              <w:numPr>
                <w:ilvl w:val="0"/>
                <w:numId w:val="4"/>
              </w:numPr>
              <w:rPr>
                <w:rFonts w:cs="Times New Roman"/>
              </w:rPr>
            </w:pPr>
            <w:r w:rsidRPr="00143E94">
              <w:rPr>
                <w:rFonts w:cs="Times New Roman"/>
              </w:rPr>
              <w:t>Publications in English.</w:t>
            </w:r>
          </w:p>
          <w:p w14:paraId="6DF1B44C" w14:textId="77777777" w:rsidR="00BD4998" w:rsidRPr="00143E94" w:rsidRDefault="00BD4998" w:rsidP="00BD4998">
            <w:pPr>
              <w:pStyle w:val="ListParagraph"/>
              <w:numPr>
                <w:ilvl w:val="0"/>
                <w:numId w:val="4"/>
              </w:numPr>
              <w:rPr>
                <w:rFonts w:cs="Times New Roman"/>
              </w:rPr>
            </w:pPr>
            <w:r w:rsidRPr="00143E94">
              <w:rPr>
                <w:rFonts w:cs="Times New Roman"/>
              </w:rPr>
              <w:t>Research from developed economies (UK, US, EU).</w:t>
            </w:r>
          </w:p>
        </w:tc>
        <w:tc>
          <w:tcPr>
            <w:tcW w:w="4626" w:type="dxa"/>
            <w:hideMark/>
          </w:tcPr>
          <w:p w14:paraId="6C9EC064" w14:textId="77777777" w:rsidR="00BD4998" w:rsidRPr="00143E94" w:rsidRDefault="00BD4998" w:rsidP="00BD4998">
            <w:pPr>
              <w:pStyle w:val="ListParagraph"/>
              <w:numPr>
                <w:ilvl w:val="0"/>
                <w:numId w:val="5"/>
              </w:numPr>
              <w:rPr>
                <w:rFonts w:cs="Times New Roman"/>
              </w:rPr>
            </w:pPr>
            <w:r w:rsidRPr="00143E94">
              <w:rPr>
                <w:rFonts w:cs="Times New Roman"/>
              </w:rPr>
              <w:t>Non-academic sources, blogs, and news articles.</w:t>
            </w:r>
          </w:p>
          <w:p w14:paraId="2147B50A" w14:textId="77777777" w:rsidR="00BD4998" w:rsidRPr="00143E94" w:rsidRDefault="00BD4998" w:rsidP="00BD4998">
            <w:pPr>
              <w:pStyle w:val="ListParagraph"/>
              <w:numPr>
                <w:ilvl w:val="0"/>
                <w:numId w:val="5"/>
              </w:numPr>
              <w:rPr>
                <w:rFonts w:cs="Times New Roman"/>
              </w:rPr>
            </w:pPr>
            <w:r w:rsidRPr="00143E94">
              <w:rPr>
                <w:rFonts w:cs="Times New Roman"/>
              </w:rPr>
              <w:t>Studies unrelated to operational management or safety.</w:t>
            </w:r>
          </w:p>
          <w:p w14:paraId="56F90C16" w14:textId="77777777" w:rsidR="00BD4998" w:rsidRPr="00143E94" w:rsidRDefault="00BD4998" w:rsidP="00BD4998">
            <w:pPr>
              <w:pStyle w:val="ListParagraph"/>
              <w:numPr>
                <w:ilvl w:val="0"/>
                <w:numId w:val="5"/>
              </w:numPr>
              <w:rPr>
                <w:rFonts w:cs="Times New Roman"/>
              </w:rPr>
            </w:pPr>
            <w:r w:rsidRPr="00143E94">
              <w:rPr>
                <w:rFonts w:cs="Times New Roman"/>
              </w:rPr>
              <w:t>Non-English publications.</w:t>
            </w:r>
          </w:p>
          <w:p w14:paraId="2B517E76" w14:textId="77777777" w:rsidR="00BD4998" w:rsidRPr="00143E94" w:rsidRDefault="00BD4998" w:rsidP="00BD4998">
            <w:pPr>
              <w:pStyle w:val="ListParagraph"/>
              <w:numPr>
                <w:ilvl w:val="0"/>
                <w:numId w:val="5"/>
              </w:numPr>
              <w:rPr>
                <w:rFonts w:cs="Times New Roman"/>
              </w:rPr>
            </w:pPr>
            <w:r w:rsidRPr="00143E94">
              <w:rPr>
                <w:rFonts w:cs="Times New Roman"/>
              </w:rPr>
              <w:t>Research from informal, unregulated markets.</w:t>
            </w:r>
          </w:p>
        </w:tc>
      </w:tr>
    </w:tbl>
    <w:p w14:paraId="611F9B7C" w14:textId="50F6F208" w:rsidR="00BD4998" w:rsidRDefault="00BD4998" w:rsidP="00BD4998">
      <w:pPr>
        <w:jc w:val="center"/>
        <w:rPr>
          <w:rFonts w:cs="Times New Roman"/>
        </w:rPr>
      </w:pPr>
      <w:r>
        <w:rPr>
          <w:rFonts w:cs="Times New Roman"/>
        </w:rPr>
        <w:t>Source: (Self-developed)</w:t>
      </w:r>
    </w:p>
    <w:p w14:paraId="2A382109" w14:textId="513B0AF1" w:rsidR="00BD4998" w:rsidRPr="006F5762" w:rsidRDefault="00BD4998" w:rsidP="00BD4998">
      <w:pPr>
        <w:rPr>
          <w:rFonts w:cs="Times New Roman"/>
        </w:rPr>
      </w:pPr>
      <w:r w:rsidRPr="00091DC7">
        <w:rPr>
          <w:rFonts w:cs="Times New Roman"/>
        </w:rPr>
        <w:t xml:space="preserve">These </w:t>
      </w:r>
      <w:r>
        <w:rPr>
          <w:rFonts w:cs="Times New Roman"/>
        </w:rPr>
        <w:t xml:space="preserve">criteria were followed </w:t>
      </w:r>
      <w:r w:rsidRPr="00091DC7">
        <w:rPr>
          <w:rFonts w:cs="Times New Roman"/>
        </w:rPr>
        <w:t>to make sure that the analysis is informed by relevant, credible and up-to-date studies and therefore, the analysis is accurate academically and concentrates on the UK context.</w:t>
      </w:r>
    </w:p>
    <w:p w14:paraId="465813A3" w14:textId="7793B84B" w:rsidR="00BD4998" w:rsidRPr="006F5762" w:rsidRDefault="00BD4998" w:rsidP="00BD4998">
      <w:pPr>
        <w:pStyle w:val="Heading2"/>
      </w:pPr>
      <w:bookmarkStart w:id="38" w:name="_Toc213710453"/>
      <w:r>
        <w:t>3.</w:t>
      </w:r>
      <w:r w:rsidRPr="006F5762">
        <w:t>6. Search Strategy</w:t>
      </w:r>
      <w:bookmarkEnd w:id="38"/>
    </w:p>
    <w:p w14:paraId="3BF624FD" w14:textId="77777777" w:rsidR="00BD4998" w:rsidRPr="00C10FCB" w:rsidRDefault="00BD4998" w:rsidP="00BD4998">
      <w:pPr>
        <w:rPr>
          <w:rFonts w:cs="Times New Roman"/>
        </w:rPr>
      </w:pPr>
      <w:r w:rsidRPr="00C10FCB">
        <w:rPr>
          <w:rFonts w:cs="Times New Roman"/>
        </w:rPr>
        <w:t xml:space="preserve">A systematic search strategy was created in order to obtain relevant studies. Google Scholar, PubMed, Scopus and ScienceDirect were used as the following databases. The search strategies were the following: food trucks, street food, food safety compliance, HACCP, operational problems, food mobility, UK Food Hygiene, and mobile catering. The following Boolean Operators were used to narrow the search: (food truck) OR (mobile kitchen) AND (food safety) OR (HACCP) AND (operations) OR (mobility). </w:t>
      </w:r>
    </w:p>
    <w:p w14:paraId="6CF5D067" w14:textId="77777777" w:rsidR="00BD4998" w:rsidRPr="006F5762" w:rsidRDefault="00BD4998" w:rsidP="00BD4998">
      <w:pPr>
        <w:rPr>
          <w:rFonts w:cs="Times New Roman"/>
        </w:rPr>
      </w:pPr>
      <w:r w:rsidRPr="00C10FCB">
        <w:rPr>
          <w:rFonts w:cs="Times New Roman"/>
        </w:rPr>
        <w:t>The time horizon was restricted to 2014-2024 to be able to include the latest developments and policies. Titles, abstracts, and full texts were screened and duplicate, and irrelevant studies were filtered. The search was informed by the PEO model (Population, Exposure, Outcome):</w:t>
      </w:r>
    </w:p>
    <w:p w14:paraId="2D48FF19" w14:textId="77777777" w:rsidR="00BD4998" w:rsidRPr="006F5762" w:rsidRDefault="00BD4998" w:rsidP="00BD4998">
      <w:pPr>
        <w:numPr>
          <w:ilvl w:val="0"/>
          <w:numId w:val="3"/>
        </w:numPr>
        <w:rPr>
          <w:rFonts w:cs="Times New Roman"/>
        </w:rPr>
      </w:pPr>
      <w:r w:rsidRPr="006F5762">
        <w:rPr>
          <w:rFonts w:cs="Times New Roman"/>
          <w:b/>
          <w:bCs/>
        </w:rPr>
        <w:t>Population:</w:t>
      </w:r>
      <w:r w:rsidRPr="006F5762">
        <w:rPr>
          <w:rFonts w:cs="Times New Roman"/>
        </w:rPr>
        <w:t xml:space="preserve"> Food truck operators.</w:t>
      </w:r>
    </w:p>
    <w:p w14:paraId="646F2956" w14:textId="77777777" w:rsidR="00BD4998" w:rsidRPr="006F5762" w:rsidRDefault="00BD4998" w:rsidP="00BD4998">
      <w:pPr>
        <w:numPr>
          <w:ilvl w:val="0"/>
          <w:numId w:val="3"/>
        </w:numPr>
        <w:rPr>
          <w:rFonts w:cs="Times New Roman"/>
        </w:rPr>
      </w:pPr>
      <w:r w:rsidRPr="006F5762">
        <w:rPr>
          <w:rFonts w:cs="Times New Roman"/>
          <w:b/>
          <w:bCs/>
        </w:rPr>
        <w:t>Exposure:</w:t>
      </w:r>
      <w:r w:rsidRPr="006F5762">
        <w:rPr>
          <w:rFonts w:cs="Times New Roman"/>
        </w:rPr>
        <w:t xml:space="preserve"> Operational and safety challenges.</w:t>
      </w:r>
    </w:p>
    <w:p w14:paraId="1791BE7B" w14:textId="77777777" w:rsidR="00BD4998" w:rsidRPr="006F5762" w:rsidRDefault="00BD4998" w:rsidP="00BD4998">
      <w:pPr>
        <w:numPr>
          <w:ilvl w:val="0"/>
          <w:numId w:val="3"/>
        </w:numPr>
        <w:rPr>
          <w:rFonts w:cs="Times New Roman"/>
        </w:rPr>
      </w:pPr>
      <w:r w:rsidRPr="006F5762">
        <w:rPr>
          <w:rFonts w:cs="Times New Roman"/>
          <w:b/>
          <w:bCs/>
        </w:rPr>
        <w:lastRenderedPageBreak/>
        <w:t>Outcome:</w:t>
      </w:r>
      <w:r w:rsidRPr="006F5762">
        <w:rPr>
          <w:rFonts w:cs="Times New Roman"/>
        </w:rPr>
        <w:t xml:space="preserve"> Strategies for balancing mobility, quality, and safety.</w:t>
      </w:r>
    </w:p>
    <w:p w14:paraId="4D454049" w14:textId="396D96AA" w:rsidR="00BD4998" w:rsidRPr="006F5762" w:rsidRDefault="00BD4998" w:rsidP="00BD4998">
      <w:pPr>
        <w:pStyle w:val="Heading2"/>
      </w:pPr>
      <w:bookmarkStart w:id="39" w:name="_Toc213710454"/>
      <w:r>
        <w:t>3.</w:t>
      </w:r>
      <w:r w:rsidRPr="006F5762">
        <w:t>7. Data Collection and Extraction</w:t>
      </w:r>
      <w:bookmarkEnd w:id="39"/>
    </w:p>
    <w:p w14:paraId="74C014EC" w14:textId="77777777" w:rsidR="00BD4998" w:rsidRPr="006F5762" w:rsidRDefault="00BD4998" w:rsidP="00BD4998">
      <w:pPr>
        <w:rPr>
          <w:rFonts w:cs="Times New Roman"/>
        </w:rPr>
      </w:pPr>
      <w:r w:rsidRPr="009A0506">
        <w:rPr>
          <w:rFonts w:cs="Times New Roman"/>
        </w:rPr>
        <w:t>Secondary data is collected as information available in already published sources is collected, as opposed to collecting new information</w:t>
      </w:r>
      <w:r>
        <w:rPr>
          <w:rFonts w:cs="Times New Roman"/>
        </w:rPr>
        <w:t xml:space="preserve"> (</w:t>
      </w:r>
      <w:r w:rsidRPr="00F028BE">
        <w:rPr>
          <w:rFonts w:cs="Times New Roman"/>
        </w:rPr>
        <w:t>Taherdoost</w:t>
      </w:r>
      <w:r>
        <w:rPr>
          <w:rFonts w:cs="Times New Roman"/>
        </w:rPr>
        <w:t>, 2021)</w:t>
      </w:r>
      <w:r w:rsidRPr="009A0506">
        <w:rPr>
          <w:rFonts w:cs="Times New Roman"/>
        </w:rPr>
        <w:t>. This research involved the use of a structured data extraction sheet, whereby the selected academic works were used to extract data and hence information that included author, year, aim of the study, its context, study methods, study findings, and limitations. This was a systematic process that was used to provide consistency and comparability in all audited studies.</w:t>
      </w:r>
    </w:p>
    <w:p w14:paraId="07EF8ADD" w14:textId="405D2627" w:rsidR="00BD4998" w:rsidRPr="006F5762" w:rsidRDefault="00BD4998" w:rsidP="00BD4998">
      <w:pPr>
        <w:pStyle w:val="Heading2"/>
      </w:pPr>
      <w:bookmarkStart w:id="40" w:name="_Toc213710455"/>
      <w:r>
        <w:t>3.</w:t>
      </w:r>
      <w:r w:rsidRPr="006F5762">
        <w:t>8. Quality Appraisal (CASP)</w:t>
      </w:r>
      <w:bookmarkEnd w:id="40"/>
    </w:p>
    <w:p w14:paraId="0BAEEDC5" w14:textId="77777777" w:rsidR="00BD4998" w:rsidRPr="00DF5709" w:rsidRDefault="00BD4998" w:rsidP="00BD4998">
      <w:pPr>
        <w:rPr>
          <w:rFonts w:cs="Times New Roman"/>
        </w:rPr>
      </w:pPr>
      <w:r w:rsidRPr="00DF5709">
        <w:rPr>
          <w:rFonts w:cs="Times New Roman"/>
        </w:rPr>
        <w:t>The quality of the selected studies and their relevance and validity were evaluated using the Critical Appraisal Skills Programme (CASP) tool</w:t>
      </w:r>
      <w:r>
        <w:rPr>
          <w:rFonts w:cs="Times New Roman"/>
        </w:rPr>
        <w:t>.</w:t>
      </w:r>
      <w:r w:rsidRPr="00DF5709">
        <w:rPr>
          <w:rFonts w:cs="Times New Roman"/>
        </w:rPr>
        <w:t xml:space="preserve"> Various checklists of CASP were used, according to the type of the study, which was qualitative, cohort, or mixed-method research. The appraisal was on the clarity of research objectives, suitability of methodology used, validity, reliability and the general feasibility of the other features to the research objectives. Studies with high-quality standards were restricted to include in the research to guarantee methodological rigour and strengthen the findings of the research results.</w:t>
      </w:r>
    </w:p>
    <w:p w14:paraId="50E45BDB" w14:textId="73A71876" w:rsidR="00BD4998" w:rsidRPr="006F5762" w:rsidRDefault="00BD4998" w:rsidP="00BD4998">
      <w:pPr>
        <w:pStyle w:val="Heading2"/>
      </w:pPr>
      <w:bookmarkStart w:id="41" w:name="_Toc213710456"/>
      <w:r>
        <w:t>3.</w:t>
      </w:r>
      <w:r w:rsidRPr="006F5762">
        <w:t>9. Data Analysis</w:t>
      </w:r>
      <w:bookmarkEnd w:id="41"/>
    </w:p>
    <w:p w14:paraId="63A4D0B9" w14:textId="10A38EC7" w:rsidR="00BD4998" w:rsidRPr="004E6B33" w:rsidRDefault="00BD4998" w:rsidP="00BD4998">
      <w:pPr>
        <w:rPr>
          <w:rFonts w:cs="Times New Roman"/>
        </w:rPr>
      </w:pPr>
      <w:r w:rsidRPr="004E6B33">
        <w:rPr>
          <w:rFonts w:cs="Times New Roman"/>
        </w:rPr>
        <w:t>The analysis of data was performed with reference to the Thematic Analysis framework developed by Braun and Clark</w:t>
      </w:r>
      <w:r>
        <w:rPr>
          <w:rFonts w:cs="Times New Roman"/>
        </w:rPr>
        <w:t xml:space="preserve">e in 2006. This </w:t>
      </w:r>
      <w:r w:rsidRPr="004E6B33">
        <w:rPr>
          <w:rFonts w:cs="Times New Roman"/>
        </w:rPr>
        <w:t>is a structured and flexible method of defining the key patterns and themes</w:t>
      </w:r>
      <w:r>
        <w:rPr>
          <w:rFonts w:cs="Times New Roman"/>
        </w:rPr>
        <w:t xml:space="preserve"> (</w:t>
      </w:r>
      <w:r w:rsidRPr="00643708">
        <w:rPr>
          <w:rFonts w:cs="Times New Roman"/>
        </w:rPr>
        <w:t>Byrne</w:t>
      </w:r>
      <w:r>
        <w:rPr>
          <w:rFonts w:cs="Times New Roman"/>
        </w:rPr>
        <w:t>, 2022)</w:t>
      </w:r>
      <w:r w:rsidRPr="004E6B33">
        <w:rPr>
          <w:rFonts w:cs="Times New Roman"/>
        </w:rPr>
        <w:t xml:space="preserve">. This procedure included six steps, which included familiarisation with the studies, coding the identifiable phrases, grouping these codes into themes, reviewing and being consistent, defining and naming themes, as in the case of Operational Constraints and Regulatory Compliance, and finally writing up the analysis. This was an inductive, but theoretically informed design that followed the paradigms of Total Quality Management (TQM), Food Safety Management Systems (FSMS), and the Resource-Based View (RBV), which avoided theoretical </w:t>
      </w:r>
      <w:r w:rsidR="00AD717D">
        <w:rPr>
          <w:rFonts w:cs="Times New Roman"/>
        </w:rPr>
        <w:t>biases</w:t>
      </w:r>
      <w:r w:rsidRPr="004E6B33">
        <w:rPr>
          <w:rFonts w:cs="Times New Roman"/>
        </w:rPr>
        <w:t>, but at the same time, allowed the themes to be derived naturally through the literature.</w:t>
      </w:r>
    </w:p>
    <w:p w14:paraId="44E84630" w14:textId="651ED9D7" w:rsidR="00BD4998" w:rsidRPr="006F5762" w:rsidRDefault="00BD4998" w:rsidP="00BD4998">
      <w:pPr>
        <w:pStyle w:val="Heading2"/>
      </w:pPr>
      <w:bookmarkStart w:id="42" w:name="_Toc213710457"/>
      <w:r>
        <w:t>3.</w:t>
      </w:r>
      <w:r w:rsidRPr="006F5762">
        <w:t xml:space="preserve">10. </w:t>
      </w:r>
      <w:r>
        <w:t>Ethical Consideration</w:t>
      </w:r>
      <w:bookmarkEnd w:id="42"/>
    </w:p>
    <w:p w14:paraId="1DD97861" w14:textId="77777777" w:rsidR="00BD4998" w:rsidRPr="006F5762" w:rsidRDefault="00BD4998" w:rsidP="00BD4998">
      <w:pPr>
        <w:rPr>
          <w:rFonts w:cs="Times New Roman"/>
        </w:rPr>
      </w:pPr>
      <w:r w:rsidRPr="006E3902">
        <w:rPr>
          <w:rFonts w:cs="Times New Roman"/>
        </w:rPr>
        <w:t xml:space="preserve">The selected methodology will help to fulfil the research goals, as it allows presenting the evidence-based synthesis of operational and regulatory issues in the food truck business in a transparent form. By utilising secondary data, there were no direct ethical threats to the study </w:t>
      </w:r>
      <w:r w:rsidRPr="006E3902">
        <w:rPr>
          <w:rFonts w:cs="Times New Roman"/>
        </w:rPr>
        <w:lastRenderedPageBreak/>
        <w:t>subjects, but which ensured academic integrity by making appropriate references and citations. All the data were obtained from publicly available, peer-reviewed resources, which did not violate the principles of the ethical conduct of secondary research. Good ethical practice was upheld, and no personal or sensitive data was gathered.</w:t>
      </w:r>
    </w:p>
    <w:p w14:paraId="3AEBEC04" w14:textId="74BA653B" w:rsidR="00BD4998" w:rsidRPr="006F5762" w:rsidRDefault="00BD4998" w:rsidP="00BD4998">
      <w:pPr>
        <w:pStyle w:val="Heading2"/>
      </w:pPr>
      <w:bookmarkStart w:id="43" w:name="_Toc213710458"/>
      <w:r>
        <w:t>3.</w:t>
      </w:r>
      <w:r w:rsidRPr="006F5762">
        <w:t>11. Conclusion</w:t>
      </w:r>
      <w:bookmarkEnd w:id="43"/>
    </w:p>
    <w:p w14:paraId="07CA39F0" w14:textId="77777777" w:rsidR="00BD4998" w:rsidRDefault="00BD4998" w:rsidP="00BD4998">
      <w:pPr>
        <w:rPr>
          <w:rFonts w:cs="Times New Roman"/>
        </w:rPr>
      </w:pPr>
      <w:r w:rsidRPr="00CA6099">
        <w:rPr>
          <w:rFonts w:cs="Times New Roman"/>
        </w:rPr>
        <w:t>Finally, this chapter introduced the methodological basis of the study, explaining the inductive method and interpretivist philosophy, as well as the systematic literature review design applied to study the challenges in operation in the food trucks. The methodology augments the purpose of the study by trying to understand how mobility, quality and safety can be fully balanced in the UK food truck industry to answer the study purpose. The findings will be found and discussed in the next chapter based on this solid methodology framework.</w:t>
      </w:r>
    </w:p>
    <w:p w14:paraId="741D4F8D" w14:textId="77777777" w:rsidR="00BD4998" w:rsidRDefault="00BD4998" w:rsidP="00BD4998">
      <w:pPr>
        <w:rPr>
          <w:rFonts w:cs="Times New Roman"/>
        </w:rPr>
      </w:pPr>
      <w:r>
        <w:rPr>
          <w:rFonts w:cs="Times New Roman"/>
        </w:rPr>
        <w:br w:type="page"/>
      </w:r>
    </w:p>
    <w:p w14:paraId="2381CA3D" w14:textId="77777777" w:rsidR="00BD4998" w:rsidRDefault="00BD4998" w:rsidP="00BD4998">
      <w:pPr>
        <w:pStyle w:val="Heading1"/>
      </w:pPr>
      <w:bookmarkStart w:id="44" w:name="_Toc213710459"/>
      <w:r w:rsidRPr="00197909">
        <w:lastRenderedPageBreak/>
        <w:t>CHAPTER 4: FINDINGS AND DISCUSSION</w:t>
      </w:r>
      <w:bookmarkEnd w:id="44"/>
    </w:p>
    <w:p w14:paraId="45383CEF" w14:textId="1EA7E942" w:rsidR="00BD4998" w:rsidRPr="003E4178" w:rsidRDefault="00BD4998" w:rsidP="00BD4998">
      <w:pPr>
        <w:pStyle w:val="Heading2"/>
      </w:pPr>
      <w:bookmarkStart w:id="45" w:name="_Toc213710460"/>
      <w:r>
        <w:t>4.</w:t>
      </w:r>
      <w:r w:rsidRPr="003E4178">
        <w:t>1. Introduction</w:t>
      </w:r>
      <w:bookmarkEnd w:id="45"/>
    </w:p>
    <w:p w14:paraId="19866E33" w14:textId="77777777" w:rsidR="00BD4998" w:rsidRDefault="00BD4998" w:rsidP="00BD4998">
      <w:pPr>
        <w:rPr>
          <w:rFonts w:cs="Times New Roman"/>
        </w:rPr>
      </w:pPr>
      <w:r w:rsidRPr="0019480B">
        <w:rPr>
          <w:rFonts w:cs="Times New Roman"/>
        </w:rPr>
        <w:t>The chapter provides the discussion and analysis of the research results associated with the operational, safety, and regulatory aspects of the food truck business. It focuses on the intersection of mobility, food quality as well and compliance to form the business performance and sustainability. Connecting empirical data and literature of key issues surrounding the adaptation of food truck businesses in the United Kingdom, the chapter provides important challenges, adaptive measures, and policy suggestions that are vital in ensuring safe, efficient, and sustainable growth of food truck businesses in the UK.</w:t>
      </w:r>
    </w:p>
    <w:p w14:paraId="553E580B" w14:textId="3F9DCC99" w:rsidR="00BD4998" w:rsidRPr="003E4178" w:rsidRDefault="00BD4998" w:rsidP="00BD4998">
      <w:pPr>
        <w:pStyle w:val="Heading2"/>
      </w:pPr>
      <w:bookmarkStart w:id="46" w:name="_Toc213710461"/>
      <w:r>
        <w:t>4.</w:t>
      </w:r>
      <w:r w:rsidRPr="003E4178">
        <w:t>2. Data Extraction Sheet</w:t>
      </w:r>
      <w:bookmarkEnd w:id="46"/>
    </w:p>
    <w:tbl>
      <w:tblPr>
        <w:tblStyle w:val="TableGridLight"/>
        <w:tblW w:w="0" w:type="auto"/>
        <w:tblLook w:val="04A0" w:firstRow="1" w:lastRow="0" w:firstColumn="1" w:lastColumn="0" w:noHBand="0" w:noVBand="1"/>
      </w:tblPr>
      <w:tblGrid>
        <w:gridCol w:w="1141"/>
        <w:gridCol w:w="1311"/>
        <w:gridCol w:w="1374"/>
        <w:gridCol w:w="1231"/>
        <w:gridCol w:w="1326"/>
        <w:gridCol w:w="1307"/>
        <w:gridCol w:w="1326"/>
      </w:tblGrid>
      <w:tr w:rsidR="00BD4998" w14:paraId="1A03F3F7" w14:textId="77777777" w:rsidTr="007A1839">
        <w:tc>
          <w:tcPr>
            <w:tcW w:w="0" w:type="auto"/>
            <w:hideMark/>
          </w:tcPr>
          <w:p w14:paraId="53C47CB4" w14:textId="77777777" w:rsidR="00BD4998" w:rsidRPr="00A13E27" w:rsidRDefault="00BD4998" w:rsidP="007A1839">
            <w:pPr>
              <w:spacing w:after="160"/>
              <w:rPr>
                <w:rFonts w:cs="Times New Roman"/>
                <w:b/>
                <w:bCs/>
              </w:rPr>
            </w:pPr>
            <w:r w:rsidRPr="00A13E27">
              <w:rPr>
                <w:rFonts w:cs="Times New Roman"/>
                <w:b/>
                <w:bCs/>
              </w:rPr>
              <w:t>Authors</w:t>
            </w:r>
          </w:p>
        </w:tc>
        <w:tc>
          <w:tcPr>
            <w:tcW w:w="0" w:type="auto"/>
            <w:hideMark/>
          </w:tcPr>
          <w:p w14:paraId="33F0F602" w14:textId="77777777" w:rsidR="00BD4998" w:rsidRPr="00A13E27" w:rsidRDefault="00BD4998" w:rsidP="007A1839">
            <w:pPr>
              <w:spacing w:after="160"/>
              <w:rPr>
                <w:rFonts w:cs="Times New Roman"/>
                <w:b/>
                <w:bCs/>
              </w:rPr>
            </w:pPr>
            <w:r w:rsidRPr="00A13E27">
              <w:rPr>
                <w:rFonts w:cs="Times New Roman"/>
                <w:b/>
                <w:bCs/>
              </w:rPr>
              <w:t>Title of the Article</w:t>
            </w:r>
          </w:p>
        </w:tc>
        <w:tc>
          <w:tcPr>
            <w:tcW w:w="0" w:type="auto"/>
            <w:hideMark/>
          </w:tcPr>
          <w:p w14:paraId="3E1A84CA" w14:textId="77777777" w:rsidR="00BD4998" w:rsidRPr="00A13E27" w:rsidRDefault="00BD4998" w:rsidP="007A1839">
            <w:pPr>
              <w:spacing w:after="160"/>
              <w:rPr>
                <w:rFonts w:cs="Times New Roman"/>
                <w:b/>
                <w:bCs/>
              </w:rPr>
            </w:pPr>
            <w:r w:rsidRPr="00A13E27">
              <w:rPr>
                <w:rFonts w:cs="Times New Roman"/>
                <w:b/>
                <w:bCs/>
              </w:rPr>
              <w:t>Aim</w:t>
            </w:r>
          </w:p>
        </w:tc>
        <w:tc>
          <w:tcPr>
            <w:tcW w:w="0" w:type="auto"/>
            <w:hideMark/>
          </w:tcPr>
          <w:p w14:paraId="1A651FF6" w14:textId="77777777" w:rsidR="00BD4998" w:rsidRPr="00A13E27" w:rsidRDefault="00BD4998" w:rsidP="007A1839">
            <w:pPr>
              <w:spacing w:after="160"/>
              <w:rPr>
                <w:rFonts w:cs="Times New Roman"/>
                <w:b/>
                <w:bCs/>
              </w:rPr>
            </w:pPr>
            <w:r w:rsidRPr="00A13E27">
              <w:rPr>
                <w:rFonts w:cs="Times New Roman"/>
                <w:b/>
                <w:bCs/>
              </w:rPr>
              <w:t>Participants</w:t>
            </w:r>
          </w:p>
        </w:tc>
        <w:tc>
          <w:tcPr>
            <w:tcW w:w="0" w:type="auto"/>
            <w:hideMark/>
          </w:tcPr>
          <w:p w14:paraId="3487ED65" w14:textId="77777777" w:rsidR="00BD4998" w:rsidRPr="00A13E27" w:rsidRDefault="00BD4998" w:rsidP="007A1839">
            <w:pPr>
              <w:spacing w:after="160"/>
              <w:rPr>
                <w:rFonts w:cs="Times New Roman"/>
                <w:b/>
                <w:bCs/>
              </w:rPr>
            </w:pPr>
            <w:r w:rsidRPr="00A13E27">
              <w:rPr>
                <w:rFonts w:cs="Times New Roman"/>
                <w:b/>
                <w:bCs/>
              </w:rPr>
              <w:t>Methodology</w:t>
            </w:r>
          </w:p>
        </w:tc>
        <w:tc>
          <w:tcPr>
            <w:tcW w:w="0" w:type="auto"/>
            <w:hideMark/>
          </w:tcPr>
          <w:p w14:paraId="5DAB0B0A" w14:textId="77777777" w:rsidR="00BD4998" w:rsidRPr="00A13E27" w:rsidRDefault="00BD4998" w:rsidP="007A1839">
            <w:pPr>
              <w:spacing w:after="160"/>
              <w:rPr>
                <w:rFonts w:cs="Times New Roman"/>
                <w:b/>
                <w:bCs/>
              </w:rPr>
            </w:pPr>
            <w:r w:rsidRPr="00A13E27">
              <w:rPr>
                <w:rFonts w:cs="Times New Roman"/>
                <w:b/>
                <w:bCs/>
              </w:rPr>
              <w:t>Findings</w:t>
            </w:r>
          </w:p>
        </w:tc>
        <w:tc>
          <w:tcPr>
            <w:tcW w:w="0" w:type="auto"/>
            <w:hideMark/>
          </w:tcPr>
          <w:p w14:paraId="05D36630" w14:textId="77777777" w:rsidR="00BD4998" w:rsidRPr="00A13E27" w:rsidRDefault="00BD4998" w:rsidP="007A1839">
            <w:pPr>
              <w:spacing w:after="160"/>
              <w:rPr>
                <w:rFonts w:cs="Times New Roman"/>
                <w:b/>
                <w:bCs/>
              </w:rPr>
            </w:pPr>
            <w:r w:rsidRPr="00A13E27">
              <w:rPr>
                <w:rFonts w:cs="Times New Roman"/>
                <w:b/>
                <w:bCs/>
              </w:rPr>
              <w:t>Limitations</w:t>
            </w:r>
          </w:p>
        </w:tc>
      </w:tr>
      <w:tr w:rsidR="00BD4998" w14:paraId="3DEA8AC2" w14:textId="77777777" w:rsidTr="007A1839">
        <w:tc>
          <w:tcPr>
            <w:tcW w:w="0" w:type="auto"/>
            <w:hideMark/>
          </w:tcPr>
          <w:p w14:paraId="24B30ADF" w14:textId="77777777" w:rsidR="00BD4998" w:rsidRPr="00A13E27" w:rsidRDefault="00BD4998" w:rsidP="007A1839">
            <w:pPr>
              <w:spacing w:after="160"/>
              <w:rPr>
                <w:rFonts w:cs="Times New Roman"/>
              </w:rPr>
            </w:pPr>
            <w:r w:rsidRPr="00A13E27">
              <w:rPr>
                <w:rFonts w:cs="Times New Roman"/>
                <w:b/>
                <w:bCs/>
              </w:rPr>
              <w:t xml:space="preserve">Lichy, J., Dutot, V., </w:t>
            </w:r>
            <w:r>
              <w:rPr>
                <w:rFonts w:cs="Times New Roman"/>
                <w:b/>
                <w:bCs/>
              </w:rPr>
              <w:t>and</w:t>
            </w:r>
            <w:r w:rsidRPr="00A13E27">
              <w:rPr>
                <w:rFonts w:cs="Times New Roman"/>
                <w:b/>
                <w:bCs/>
              </w:rPr>
              <w:t xml:space="preserve"> Kachour, M. (2022)</w:t>
            </w:r>
          </w:p>
        </w:tc>
        <w:tc>
          <w:tcPr>
            <w:tcW w:w="0" w:type="auto"/>
            <w:hideMark/>
          </w:tcPr>
          <w:p w14:paraId="03B4D313" w14:textId="77777777" w:rsidR="00BD4998" w:rsidRPr="00A13E27" w:rsidRDefault="00BD4998" w:rsidP="007A1839">
            <w:pPr>
              <w:spacing w:after="160"/>
              <w:rPr>
                <w:rFonts w:cs="Times New Roman"/>
              </w:rPr>
            </w:pPr>
            <w:r w:rsidRPr="00A13E27">
              <w:rPr>
                <w:rFonts w:cs="Times New Roman"/>
                <w:i/>
                <w:iCs/>
              </w:rPr>
              <w:t>When technology leads social business: Food truck innovation.</w:t>
            </w:r>
            <w:r w:rsidRPr="00A13E27">
              <w:rPr>
                <w:rFonts w:cs="Times New Roman"/>
              </w:rPr>
              <w:t xml:space="preserve"> </w:t>
            </w:r>
          </w:p>
        </w:tc>
        <w:tc>
          <w:tcPr>
            <w:tcW w:w="0" w:type="auto"/>
            <w:hideMark/>
          </w:tcPr>
          <w:p w14:paraId="4B122D02" w14:textId="77777777" w:rsidR="00BD4998" w:rsidRPr="00A13E27" w:rsidRDefault="00BD4998" w:rsidP="007A1839">
            <w:pPr>
              <w:spacing w:after="160"/>
              <w:rPr>
                <w:rFonts w:cs="Times New Roman"/>
              </w:rPr>
            </w:pPr>
            <w:r w:rsidRPr="00A13E27">
              <w:rPr>
                <w:rFonts w:cs="Times New Roman"/>
              </w:rPr>
              <w:t>To explore how technology enables innovation and social entrepreneurship in the food truck industry.</w:t>
            </w:r>
          </w:p>
        </w:tc>
        <w:tc>
          <w:tcPr>
            <w:tcW w:w="0" w:type="auto"/>
            <w:hideMark/>
          </w:tcPr>
          <w:p w14:paraId="13558CE8" w14:textId="77777777" w:rsidR="00BD4998" w:rsidRPr="00A13E27" w:rsidRDefault="00BD4998" w:rsidP="007A1839">
            <w:pPr>
              <w:spacing w:after="160"/>
              <w:rPr>
                <w:rFonts w:cs="Times New Roman"/>
              </w:rPr>
            </w:pPr>
            <w:r w:rsidRPr="00A13E27">
              <w:rPr>
                <w:rFonts w:cs="Times New Roman"/>
              </w:rPr>
              <w:t>Twenty food truck entrepreneurs across France are using tech-driven models.</w:t>
            </w:r>
          </w:p>
        </w:tc>
        <w:tc>
          <w:tcPr>
            <w:tcW w:w="0" w:type="auto"/>
            <w:hideMark/>
          </w:tcPr>
          <w:p w14:paraId="540B5854" w14:textId="77777777" w:rsidR="00BD4998" w:rsidRPr="00A13E27" w:rsidRDefault="00BD4998" w:rsidP="007A1839">
            <w:pPr>
              <w:spacing w:after="160"/>
              <w:rPr>
                <w:rFonts w:cs="Times New Roman"/>
              </w:rPr>
            </w:pPr>
            <w:r w:rsidRPr="00A13E27">
              <w:rPr>
                <w:rFonts w:cs="Times New Roman"/>
              </w:rPr>
              <w:t>Qualitative interviews and thematic analysis.</w:t>
            </w:r>
          </w:p>
        </w:tc>
        <w:tc>
          <w:tcPr>
            <w:tcW w:w="0" w:type="auto"/>
            <w:hideMark/>
          </w:tcPr>
          <w:p w14:paraId="52486342" w14:textId="77777777" w:rsidR="00BD4998" w:rsidRPr="00A13E27" w:rsidRDefault="00BD4998" w:rsidP="007A1839">
            <w:pPr>
              <w:spacing w:after="160"/>
              <w:rPr>
                <w:rFonts w:cs="Times New Roman"/>
              </w:rPr>
            </w:pPr>
            <w:r w:rsidRPr="00A13E27">
              <w:rPr>
                <w:rFonts w:cs="Times New Roman"/>
              </w:rPr>
              <w:t>Technology enhances mobility, customer engagement, and social responsibility through digital tools and community connections.</w:t>
            </w:r>
          </w:p>
        </w:tc>
        <w:tc>
          <w:tcPr>
            <w:tcW w:w="0" w:type="auto"/>
            <w:hideMark/>
          </w:tcPr>
          <w:p w14:paraId="3E14C586" w14:textId="77777777" w:rsidR="00BD4998" w:rsidRPr="00A13E27" w:rsidRDefault="00BD4998" w:rsidP="007A1839">
            <w:pPr>
              <w:spacing w:after="160"/>
              <w:rPr>
                <w:rFonts w:cs="Times New Roman"/>
              </w:rPr>
            </w:pPr>
            <w:r w:rsidRPr="00A13E27">
              <w:rPr>
                <w:rFonts w:cs="Times New Roman"/>
              </w:rPr>
              <w:t>Limited sample and geographic focus; self-reported data.</w:t>
            </w:r>
          </w:p>
        </w:tc>
      </w:tr>
      <w:tr w:rsidR="00BD4998" w14:paraId="70C8D4BE" w14:textId="77777777" w:rsidTr="007A1839">
        <w:tc>
          <w:tcPr>
            <w:tcW w:w="0" w:type="auto"/>
            <w:hideMark/>
          </w:tcPr>
          <w:p w14:paraId="69DA0F96" w14:textId="77777777" w:rsidR="00BD4998" w:rsidRPr="00A13E27" w:rsidRDefault="00BD4998" w:rsidP="007A1839">
            <w:pPr>
              <w:spacing w:after="160"/>
              <w:rPr>
                <w:rFonts w:cs="Times New Roman"/>
              </w:rPr>
            </w:pPr>
            <w:r w:rsidRPr="00A13E27">
              <w:rPr>
                <w:rFonts w:cs="Times New Roman"/>
                <w:b/>
                <w:bCs/>
              </w:rPr>
              <w:t xml:space="preserve">Reznar, M.M., Brennecke, K., </w:t>
            </w:r>
            <w:r w:rsidRPr="00A13E27">
              <w:rPr>
                <w:rFonts w:cs="Times New Roman"/>
                <w:b/>
                <w:bCs/>
              </w:rPr>
              <w:lastRenderedPageBreak/>
              <w:t xml:space="preserve">Eathorne, J., </w:t>
            </w:r>
            <w:r>
              <w:rPr>
                <w:rFonts w:cs="Times New Roman"/>
                <w:b/>
                <w:bCs/>
              </w:rPr>
              <w:t>and</w:t>
            </w:r>
            <w:r w:rsidRPr="00A13E27">
              <w:rPr>
                <w:rFonts w:cs="Times New Roman"/>
                <w:b/>
                <w:bCs/>
              </w:rPr>
              <w:t xml:space="preserve"> Gittelsohn, J. (2019)</w:t>
            </w:r>
          </w:p>
        </w:tc>
        <w:tc>
          <w:tcPr>
            <w:tcW w:w="0" w:type="auto"/>
            <w:hideMark/>
          </w:tcPr>
          <w:p w14:paraId="6D94E8E6" w14:textId="77777777" w:rsidR="00BD4998" w:rsidRPr="00A13E27" w:rsidRDefault="00BD4998" w:rsidP="007A1839">
            <w:pPr>
              <w:spacing w:after="160"/>
              <w:rPr>
                <w:rFonts w:cs="Times New Roman"/>
              </w:rPr>
            </w:pPr>
            <w:r w:rsidRPr="00A13E27">
              <w:rPr>
                <w:rFonts w:cs="Times New Roman"/>
                <w:i/>
                <w:iCs/>
              </w:rPr>
              <w:lastRenderedPageBreak/>
              <w:t xml:space="preserve">A cross-sectional description of mobile </w:t>
            </w:r>
            <w:r w:rsidRPr="00A13E27">
              <w:rPr>
                <w:rFonts w:cs="Times New Roman"/>
                <w:i/>
                <w:iCs/>
              </w:rPr>
              <w:lastRenderedPageBreak/>
              <w:t>food vendors and the foods they serve: potential partners in delivering healthier food-away-from-home choices.</w:t>
            </w:r>
            <w:r w:rsidRPr="00A13E27">
              <w:rPr>
                <w:rFonts w:cs="Times New Roman"/>
              </w:rPr>
              <w:t xml:space="preserve"> </w:t>
            </w:r>
          </w:p>
        </w:tc>
        <w:tc>
          <w:tcPr>
            <w:tcW w:w="0" w:type="auto"/>
            <w:hideMark/>
          </w:tcPr>
          <w:p w14:paraId="04B79F9E" w14:textId="77777777" w:rsidR="00BD4998" w:rsidRPr="00A13E27" w:rsidRDefault="00BD4998" w:rsidP="007A1839">
            <w:pPr>
              <w:spacing w:after="160"/>
              <w:rPr>
                <w:rFonts w:cs="Times New Roman"/>
              </w:rPr>
            </w:pPr>
            <w:r w:rsidRPr="00A13E27">
              <w:rPr>
                <w:rFonts w:cs="Times New Roman"/>
              </w:rPr>
              <w:lastRenderedPageBreak/>
              <w:t xml:space="preserve">To describe mobile food vendors’ offerings </w:t>
            </w:r>
            <w:r w:rsidRPr="00A13E27">
              <w:rPr>
                <w:rFonts w:cs="Times New Roman"/>
              </w:rPr>
              <w:lastRenderedPageBreak/>
              <w:t>and attitudes toward health/nutrition.</w:t>
            </w:r>
          </w:p>
        </w:tc>
        <w:tc>
          <w:tcPr>
            <w:tcW w:w="0" w:type="auto"/>
            <w:hideMark/>
          </w:tcPr>
          <w:p w14:paraId="13731EA2" w14:textId="77777777" w:rsidR="00BD4998" w:rsidRPr="00A13E27" w:rsidRDefault="00BD4998" w:rsidP="007A1839">
            <w:pPr>
              <w:spacing w:after="160"/>
              <w:rPr>
                <w:rFonts w:cs="Times New Roman"/>
              </w:rPr>
            </w:pPr>
            <w:r w:rsidRPr="00A13E27">
              <w:rPr>
                <w:rFonts w:cs="Times New Roman"/>
              </w:rPr>
              <w:lastRenderedPageBreak/>
              <w:t xml:space="preserve">41 mobile food vendors in </w:t>
            </w:r>
            <w:r w:rsidRPr="00A13E27">
              <w:rPr>
                <w:rFonts w:cs="Times New Roman"/>
              </w:rPr>
              <w:lastRenderedPageBreak/>
              <w:t>Detroit, USA.</w:t>
            </w:r>
          </w:p>
        </w:tc>
        <w:tc>
          <w:tcPr>
            <w:tcW w:w="0" w:type="auto"/>
            <w:hideMark/>
          </w:tcPr>
          <w:p w14:paraId="426AE31A" w14:textId="77777777" w:rsidR="00BD4998" w:rsidRPr="00A13E27" w:rsidRDefault="00BD4998" w:rsidP="007A1839">
            <w:pPr>
              <w:spacing w:after="160"/>
              <w:rPr>
                <w:rFonts w:cs="Times New Roman"/>
              </w:rPr>
            </w:pPr>
            <w:r w:rsidRPr="00A13E27">
              <w:rPr>
                <w:rFonts w:cs="Times New Roman"/>
              </w:rPr>
              <w:lastRenderedPageBreak/>
              <w:t xml:space="preserve">Cross-sectional survey and </w:t>
            </w:r>
            <w:r w:rsidRPr="00A13E27">
              <w:rPr>
                <w:rFonts w:cs="Times New Roman"/>
              </w:rPr>
              <w:lastRenderedPageBreak/>
              <w:t>menu audits.</w:t>
            </w:r>
          </w:p>
        </w:tc>
        <w:tc>
          <w:tcPr>
            <w:tcW w:w="0" w:type="auto"/>
            <w:hideMark/>
          </w:tcPr>
          <w:p w14:paraId="19972368" w14:textId="77777777" w:rsidR="00BD4998" w:rsidRPr="00A13E27" w:rsidRDefault="00BD4998" w:rsidP="007A1839">
            <w:pPr>
              <w:spacing w:after="160"/>
              <w:rPr>
                <w:rFonts w:cs="Times New Roman"/>
              </w:rPr>
            </w:pPr>
            <w:r w:rsidRPr="00A13E27">
              <w:rPr>
                <w:rFonts w:cs="Times New Roman"/>
              </w:rPr>
              <w:lastRenderedPageBreak/>
              <w:t xml:space="preserve">Vendors expressed willingness to sell </w:t>
            </w:r>
            <w:r w:rsidRPr="00A13E27">
              <w:rPr>
                <w:rFonts w:cs="Times New Roman"/>
              </w:rPr>
              <w:lastRenderedPageBreak/>
              <w:t>healthier options but faced cost and customer-demand barriers.</w:t>
            </w:r>
          </w:p>
        </w:tc>
        <w:tc>
          <w:tcPr>
            <w:tcW w:w="0" w:type="auto"/>
            <w:hideMark/>
          </w:tcPr>
          <w:p w14:paraId="563600C8" w14:textId="77777777" w:rsidR="00BD4998" w:rsidRPr="00A13E27" w:rsidRDefault="00BD4998" w:rsidP="007A1839">
            <w:pPr>
              <w:spacing w:after="160"/>
              <w:rPr>
                <w:rFonts w:cs="Times New Roman"/>
              </w:rPr>
            </w:pPr>
            <w:r w:rsidRPr="00A13E27">
              <w:rPr>
                <w:rFonts w:cs="Times New Roman"/>
              </w:rPr>
              <w:lastRenderedPageBreak/>
              <w:t>Localised study; self-reported attitudes.</w:t>
            </w:r>
          </w:p>
        </w:tc>
      </w:tr>
      <w:tr w:rsidR="00BD4998" w14:paraId="37FC3C3B" w14:textId="77777777" w:rsidTr="007A1839">
        <w:tc>
          <w:tcPr>
            <w:tcW w:w="0" w:type="auto"/>
            <w:hideMark/>
          </w:tcPr>
          <w:p w14:paraId="63965FED" w14:textId="77777777" w:rsidR="00BD4998" w:rsidRPr="00A13E27" w:rsidRDefault="00BD4998" w:rsidP="007A1839">
            <w:pPr>
              <w:spacing w:after="160"/>
              <w:rPr>
                <w:rFonts w:cs="Times New Roman"/>
              </w:rPr>
            </w:pPr>
            <w:r w:rsidRPr="00A13E27">
              <w:rPr>
                <w:rFonts w:cs="Times New Roman"/>
                <w:b/>
                <w:bCs/>
              </w:rPr>
              <w:t xml:space="preserve">Rakha, A., Fatima, M., Bano, Y., Khan, M.A., Chaudhary, N., </w:t>
            </w:r>
            <w:r>
              <w:rPr>
                <w:rFonts w:cs="Times New Roman"/>
                <w:b/>
                <w:bCs/>
              </w:rPr>
              <w:t>and</w:t>
            </w:r>
            <w:r w:rsidRPr="00A13E27">
              <w:rPr>
                <w:rFonts w:cs="Times New Roman"/>
                <w:b/>
                <w:bCs/>
              </w:rPr>
              <w:t xml:space="preserve"> Aadil, R.M. (2022)</w:t>
            </w:r>
          </w:p>
        </w:tc>
        <w:tc>
          <w:tcPr>
            <w:tcW w:w="0" w:type="auto"/>
            <w:hideMark/>
          </w:tcPr>
          <w:p w14:paraId="1AEAFE50" w14:textId="77777777" w:rsidR="00BD4998" w:rsidRPr="00A13E27" w:rsidRDefault="00BD4998" w:rsidP="007A1839">
            <w:pPr>
              <w:spacing w:after="160"/>
              <w:rPr>
                <w:rFonts w:cs="Times New Roman"/>
              </w:rPr>
            </w:pPr>
            <w:r w:rsidRPr="00A13E27">
              <w:rPr>
                <w:rFonts w:cs="Times New Roman"/>
                <w:i/>
                <w:iCs/>
              </w:rPr>
              <w:t>Safety and quality perspective of street-vended foods in developing countries.</w:t>
            </w:r>
            <w:r w:rsidRPr="00A13E27">
              <w:rPr>
                <w:rFonts w:cs="Times New Roman"/>
              </w:rPr>
              <w:t xml:space="preserve"> </w:t>
            </w:r>
          </w:p>
        </w:tc>
        <w:tc>
          <w:tcPr>
            <w:tcW w:w="0" w:type="auto"/>
            <w:hideMark/>
          </w:tcPr>
          <w:p w14:paraId="442AF62A" w14:textId="77777777" w:rsidR="00BD4998" w:rsidRPr="00A13E27" w:rsidRDefault="00BD4998" w:rsidP="007A1839">
            <w:pPr>
              <w:spacing w:after="160"/>
              <w:rPr>
                <w:rFonts w:cs="Times New Roman"/>
              </w:rPr>
            </w:pPr>
            <w:r w:rsidRPr="00A13E27">
              <w:rPr>
                <w:rFonts w:cs="Times New Roman"/>
              </w:rPr>
              <w:t>To assess food safety practices and microbiological quality in street food environments.</w:t>
            </w:r>
          </w:p>
        </w:tc>
        <w:tc>
          <w:tcPr>
            <w:tcW w:w="0" w:type="auto"/>
            <w:hideMark/>
          </w:tcPr>
          <w:p w14:paraId="3F327E74" w14:textId="77777777" w:rsidR="00BD4998" w:rsidRPr="00A13E27" w:rsidRDefault="00BD4998" w:rsidP="007A1839">
            <w:pPr>
              <w:spacing w:after="160"/>
              <w:rPr>
                <w:rFonts w:cs="Times New Roman"/>
              </w:rPr>
            </w:pPr>
            <w:r w:rsidRPr="00A13E27">
              <w:rPr>
                <w:rFonts w:cs="Times New Roman"/>
              </w:rPr>
              <w:t>120 street vendors in Pakistan; 240 food samples tested.</w:t>
            </w:r>
          </w:p>
        </w:tc>
        <w:tc>
          <w:tcPr>
            <w:tcW w:w="0" w:type="auto"/>
            <w:hideMark/>
          </w:tcPr>
          <w:p w14:paraId="0F29EFC6" w14:textId="77777777" w:rsidR="00BD4998" w:rsidRPr="00A13E27" w:rsidRDefault="00BD4998" w:rsidP="007A1839">
            <w:pPr>
              <w:spacing w:after="160"/>
              <w:rPr>
                <w:rFonts w:cs="Times New Roman"/>
              </w:rPr>
            </w:pPr>
            <w:r w:rsidRPr="00A13E27">
              <w:rPr>
                <w:rFonts w:cs="Times New Roman"/>
              </w:rPr>
              <w:t>Field observations and microbiological laboratory analyses.</w:t>
            </w:r>
          </w:p>
        </w:tc>
        <w:tc>
          <w:tcPr>
            <w:tcW w:w="0" w:type="auto"/>
            <w:hideMark/>
          </w:tcPr>
          <w:p w14:paraId="56E04B48" w14:textId="77777777" w:rsidR="00BD4998" w:rsidRPr="00A13E27" w:rsidRDefault="00BD4998" w:rsidP="007A1839">
            <w:pPr>
              <w:spacing w:after="160"/>
              <w:rPr>
                <w:rFonts w:cs="Times New Roman"/>
              </w:rPr>
            </w:pPr>
            <w:r w:rsidRPr="00A13E27">
              <w:rPr>
                <w:rFonts w:cs="Times New Roman"/>
              </w:rPr>
              <w:t>High microbial contamination, poor hygiene, and lack of training were key risks.</w:t>
            </w:r>
          </w:p>
        </w:tc>
        <w:tc>
          <w:tcPr>
            <w:tcW w:w="0" w:type="auto"/>
            <w:hideMark/>
          </w:tcPr>
          <w:p w14:paraId="75B4E684" w14:textId="77777777" w:rsidR="00BD4998" w:rsidRPr="00A13E27" w:rsidRDefault="00BD4998" w:rsidP="007A1839">
            <w:pPr>
              <w:spacing w:after="160"/>
              <w:rPr>
                <w:rFonts w:cs="Times New Roman"/>
              </w:rPr>
            </w:pPr>
            <w:r w:rsidRPr="00A13E27">
              <w:rPr>
                <w:rFonts w:cs="Times New Roman"/>
              </w:rPr>
              <w:t>Limited to one region; not specific to food trucks.</w:t>
            </w:r>
          </w:p>
        </w:tc>
      </w:tr>
      <w:tr w:rsidR="00BD4998" w14:paraId="394A42C1" w14:textId="77777777" w:rsidTr="007A1839">
        <w:tc>
          <w:tcPr>
            <w:tcW w:w="0" w:type="auto"/>
            <w:hideMark/>
          </w:tcPr>
          <w:p w14:paraId="629F7B06" w14:textId="77777777" w:rsidR="00BD4998" w:rsidRPr="00A13E27" w:rsidRDefault="00BD4998" w:rsidP="007A1839">
            <w:pPr>
              <w:spacing w:after="160"/>
              <w:rPr>
                <w:rFonts w:cs="Times New Roman"/>
              </w:rPr>
            </w:pPr>
            <w:r w:rsidRPr="00A13E27">
              <w:rPr>
                <w:rFonts w:cs="Times New Roman"/>
                <w:b/>
                <w:bCs/>
              </w:rPr>
              <w:t xml:space="preserve">Oldroyd, R.A., Morris, M.A., </w:t>
            </w:r>
            <w:r>
              <w:rPr>
                <w:rFonts w:cs="Times New Roman"/>
                <w:b/>
                <w:bCs/>
              </w:rPr>
              <w:t>and</w:t>
            </w:r>
            <w:r w:rsidRPr="00A13E27">
              <w:rPr>
                <w:rFonts w:cs="Times New Roman"/>
                <w:b/>
                <w:bCs/>
              </w:rPr>
              <w:t xml:space="preserve"> Birkin, </w:t>
            </w:r>
            <w:r w:rsidRPr="00A13E27">
              <w:rPr>
                <w:rFonts w:cs="Times New Roman"/>
                <w:b/>
                <w:bCs/>
              </w:rPr>
              <w:lastRenderedPageBreak/>
              <w:t>M. (2020)</w:t>
            </w:r>
          </w:p>
        </w:tc>
        <w:tc>
          <w:tcPr>
            <w:tcW w:w="0" w:type="auto"/>
            <w:hideMark/>
          </w:tcPr>
          <w:p w14:paraId="1B3F7BFC" w14:textId="77777777" w:rsidR="00BD4998" w:rsidRPr="00A13E27" w:rsidRDefault="00BD4998" w:rsidP="007A1839">
            <w:pPr>
              <w:spacing w:after="160"/>
              <w:rPr>
                <w:rFonts w:cs="Times New Roman"/>
              </w:rPr>
            </w:pPr>
            <w:r w:rsidRPr="00A13E27">
              <w:rPr>
                <w:rFonts w:cs="Times New Roman"/>
                <w:i/>
                <w:iCs/>
              </w:rPr>
              <w:lastRenderedPageBreak/>
              <w:t>Food safety vulnerability: Neighbourhood determinan</w:t>
            </w:r>
            <w:r w:rsidRPr="00A13E27">
              <w:rPr>
                <w:rFonts w:cs="Times New Roman"/>
                <w:i/>
                <w:iCs/>
              </w:rPr>
              <w:lastRenderedPageBreak/>
              <w:t>ts of non-compliant establishments in England and Wales.</w:t>
            </w:r>
            <w:r w:rsidRPr="00A13E27">
              <w:rPr>
                <w:rFonts w:cs="Times New Roman"/>
              </w:rPr>
              <w:t xml:space="preserve"> Health </w:t>
            </w:r>
            <w:r>
              <w:rPr>
                <w:rFonts w:cs="Times New Roman"/>
              </w:rPr>
              <w:t>and</w:t>
            </w:r>
            <w:r w:rsidRPr="00A13E27">
              <w:rPr>
                <w:rFonts w:cs="Times New Roman"/>
              </w:rPr>
              <w:t xml:space="preserve"> Place, 63, 102325.</w:t>
            </w:r>
          </w:p>
        </w:tc>
        <w:tc>
          <w:tcPr>
            <w:tcW w:w="0" w:type="auto"/>
            <w:hideMark/>
          </w:tcPr>
          <w:p w14:paraId="6D842E1D" w14:textId="77777777" w:rsidR="00BD4998" w:rsidRPr="00A13E27" w:rsidRDefault="00BD4998" w:rsidP="007A1839">
            <w:pPr>
              <w:spacing w:after="160"/>
              <w:rPr>
                <w:rFonts w:cs="Times New Roman"/>
              </w:rPr>
            </w:pPr>
            <w:r w:rsidRPr="00A13E27">
              <w:rPr>
                <w:rFonts w:cs="Times New Roman"/>
              </w:rPr>
              <w:lastRenderedPageBreak/>
              <w:t xml:space="preserve">To examine geographic and socio-economic predictors of food hygiene </w:t>
            </w:r>
            <w:r w:rsidRPr="00A13E27">
              <w:rPr>
                <w:rFonts w:cs="Times New Roman"/>
              </w:rPr>
              <w:lastRenderedPageBreak/>
              <w:t>non-compliance.</w:t>
            </w:r>
          </w:p>
        </w:tc>
        <w:tc>
          <w:tcPr>
            <w:tcW w:w="0" w:type="auto"/>
            <w:hideMark/>
          </w:tcPr>
          <w:p w14:paraId="02E9F7E3" w14:textId="77777777" w:rsidR="00BD4998" w:rsidRPr="00A13E27" w:rsidRDefault="00BD4998" w:rsidP="007A1839">
            <w:pPr>
              <w:spacing w:after="160"/>
              <w:rPr>
                <w:rFonts w:cs="Times New Roman"/>
              </w:rPr>
            </w:pPr>
            <w:r w:rsidRPr="00A13E27">
              <w:rPr>
                <w:rFonts w:cs="Times New Roman"/>
              </w:rPr>
              <w:lastRenderedPageBreak/>
              <w:t xml:space="preserve">Over 450,000 establishments from FHRS data </w:t>
            </w:r>
            <w:r w:rsidRPr="00A13E27">
              <w:rPr>
                <w:rFonts w:cs="Times New Roman"/>
              </w:rPr>
              <w:lastRenderedPageBreak/>
              <w:t xml:space="preserve">(England </w:t>
            </w:r>
            <w:r>
              <w:rPr>
                <w:rFonts w:cs="Times New Roman"/>
              </w:rPr>
              <w:t>and</w:t>
            </w:r>
            <w:r w:rsidRPr="00A13E27">
              <w:rPr>
                <w:rFonts w:cs="Times New Roman"/>
              </w:rPr>
              <w:t xml:space="preserve"> Wales).</w:t>
            </w:r>
          </w:p>
        </w:tc>
        <w:tc>
          <w:tcPr>
            <w:tcW w:w="0" w:type="auto"/>
            <w:hideMark/>
          </w:tcPr>
          <w:p w14:paraId="64D781C6" w14:textId="77777777" w:rsidR="00BD4998" w:rsidRPr="00A13E27" w:rsidRDefault="00BD4998" w:rsidP="007A1839">
            <w:pPr>
              <w:spacing w:after="160"/>
              <w:rPr>
                <w:rFonts w:cs="Times New Roman"/>
              </w:rPr>
            </w:pPr>
            <w:r w:rsidRPr="00A13E27">
              <w:rPr>
                <w:rFonts w:cs="Times New Roman"/>
              </w:rPr>
              <w:lastRenderedPageBreak/>
              <w:t>Quantitative spatial analysis using FHRS and census data.</w:t>
            </w:r>
          </w:p>
        </w:tc>
        <w:tc>
          <w:tcPr>
            <w:tcW w:w="0" w:type="auto"/>
            <w:hideMark/>
          </w:tcPr>
          <w:p w14:paraId="3A9A7F9E" w14:textId="77777777" w:rsidR="00BD4998" w:rsidRPr="00A13E27" w:rsidRDefault="00BD4998" w:rsidP="007A1839">
            <w:pPr>
              <w:spacing w:after="160"/>
              <w:rPr>
                <w:rFonts w:cs="Times New Roman"/>
              </w:rPr>
            </w:pPr>
            <w:r w:rsidRPr="00A13E27">
              <w:rPr>
                <w:rFonts w:cs="Times New Roman"/>
              </w:rPr>
              <w:t xml:space="preserve">Higher non-compliance in deprived areas and urban </w:t>
            </w:r>
            <w:r w:rsidRPr="00A13E27">
              <w:rPr>
                <w:rFonts w:cs="Times New Roman"/>
              </w:rPr>
              <w:lastRenderedPageBreak/>
              <w:t>zones; the model identifies inspection priorities.</w:t>
            </w:r>
          </w:p>
        </w:tc>
        <w:tc>
          <w:tcPr>
            <w:tcW w:w="0" w:type="auto"/>
            <w:hideMark/>
          </w:tcPr>
          <w:p w14:paraId="541EB673" w14:textId="77777777" w:rsidR="00BD4998" w:rsidRPr="00A13E27" w:rsidRDefault="00BD4998" w:rsidP="007A1839">
            <w:pPr>
              <w:spacing w:after="160"/>
              <w:rPr>
                <w:rFonts w:cs="Times New Roman"/>
              </w:rPr>
            </w:pPr>
            <w:r w:rsidRPr="00A13E27">
              <w:rPr>
                <w:rFonts w:cs="Times New Roman"/>
              </w:rPr>
              <w:lastRenderedPageBreak/>
              <w:t>Does not isolate mobile vendors; uses secondary data.</w:t>
            </w:r>
          </w:p>
        </w:tc>
      </w:tr>
      <w:tr w:rsidR="00BD4998" w14:paraId="26E420DC" w14:textId="77777777" w:rsidTr="007A1839">
        <w:tc>
          <w:tcPr>
            <w:tcW w:w="0" w:type="auto"/>
            <w:hideMark/>
          </w:tcPr>
          <w:p w14:paraId="70EFABF2" w14:textId="77777777" w:rsidR="00BD4998" w:rsidRPr="00A13E27" w:rsidRDefault="00BD4998" w:rsidP="007A1839">
            <w:pPr>
              <w:spacing w:after="160"/>
              <w:rPr>
                <w:rFonts w:cs="Times New Roman"/>
              </w:rPr>
            </w:pPr>
            <w:r w:rsidRPr="00A13E27">
              <w:rPr>
                <w:rFonts w:cs="Times New Roman"/>
                <w:b/>
                <w:bCs/>
              </w:rPr>
              <w:t xml:space="preserve">Fleetwood, J., Rahman, S., Holland, D., Millson, D., Thomson, L., </w:t>
            </w:r>
            <w:r>
              <w:rPr>
                <w:rFonts w:cs="Times New Roman"/>
                <w:b/>
                <w:bCs/>
              </w:rPr>
              <w:t>and</w:t>
            </w:r>
            <w:r w:rsidRPr="00A13E27">
              <w:rPr>
                <w:rFonts w:cs="Times New Roman"/>
                <w:b/>
                <w:bCs/>
              </w:rPr>
              <w:t xml:space="preserve"> Poppy, G. (2019)</w:t>
            </w:r>
          </w:p>
        </w:tc>
        <w:tc>
          <w:tcPr>
            <w:tcW w:w="0" w:type="auto"/>
            <w:hideMark/>
          </w:tcPr>
          <w:p w14:paraId="35A447D8" w14:textId="77777777" w:rsidR="00BD4998" w:rsidRPr="00A13E27" w:rsidRDefault="00BD4998" w:rsidP="007A1839">
            <w:pPr>
              <w:spacing w:after="160"/>
              <w:rPr>
                <w:rFonts w:cs="Times New Roman"/>
              </w:rPr>
            </w:pPr>
            <w:r w:rsidRPr="00A13E27">
              <w:rPr>
                <w:rFonts w:cs="Times New Roman"/>
                <w:i/>
                <w:iCs/>
              </w:rPr>
              <w:t>As clean as they look? Food hygiene inspection scores, microbiological contamination, and foodborne illness.</w:t>
            </w:r>
            <w:r w:rsidRPr="00A13E27">
              <w:rPr>
                <w:rFonts w:cs="Times New Roman"/>
              </w:rPr>
              <w:t xml:space="preserve"> </w:t>
            </w:r>
          </w:p>
        </w:tc>
        <w:tc>
          <w:tcPr>
            <w:tcW w:w="0" w:type="auto"/>
            <w:hideMark/>
          </w:tcPr>
          <w:p w14:paraId="7A64F6B7" w14:textId="77777777" w:rsidR="00BD4998" w:rsidRPr="00A13E27" w:rsidRDefault="00BD4998" w:rsidP="007A1839">
            <w:pPr>
              <w:spacing w:after="160"/>
              <w:rPr>
                <w:rFonts w:cs="Times New Roman"/>
              </w:rPr>
            </w:pPr>
            <w:r w:rsidRPr="00A13E27">
              <w:rPr>
                <w:rFonts w:cs="Times New Roman"/>
              </w:rPr>
              <w:t>To evaluate the correlation between FHRS inspection scores and microbiological contamination.</w:t>
            </w:r>
          </w:p>
        </w:tc>
        <w:tc>
          <w:tcPr>
            <w:tcW w:w="0" w:type="auto"/>
            <w:hideMark/>
          </w:tcPr>
          <w:p w14:paraId="0E59D51A" w14:textId="77777777" w:rsidR="00BD4998" w:rsidRPr="00A13E27" w:rsidRDefault="00BD4998" w:rsidP="007A1839">
            <w:pPr>
              <w:spacing w:after="160"/>
              <w:rPr>
                <w:rFonts w:cs="Times New Roman"/>
              </w:rPr>
            </w:pPr>
            <w:r w:rsidRPr="00A13E27">
              <w:rPr>
                <w:rFonts w:cs="Times New Roman"/>
              </w:rPr>
              <w:t>1,388 food samples from UK outlets (various types).</w:t>
            </w:r>
          </w:p>
        </w:tc>
        <w:tc>
          <w:tcPr>
            <w:tcW w:w="0" w:type="auto"/>
            <w:hideMark/>
          </w:tcPr>
          <w:p w14:paraId="2750FB46" w14:textId="77777777" w:rsidR="00BD4998" w:rsidRPr="00A13E27" w:rsidRDefault="00BD4998" w:rsidP="007A1839">
            <w:pPr>
              <w:spacing w:after="160"/>
              <w:rPr>
                <w:rFonts w:cs="Times New Roman"/>
              </w:rPr>
            </w:pPr>
            <w:r w:rsidRPr="00A13E27">
              <w:rPr>
                <w:rFonts w:cs="Times New Roman"/>
              </w:rPr>
              <w:t>Quantitative lab testing and correlation analysis.</w:t>
            </w:r>
          </w:p>
        </w:tc>
        <w:tc>
          <w:tcPr>
            <w:tcW w:w="0" w:type="auto"/>
            <w:hideMark/>
          </w:tcPr>
          <w:p w14:paraId="68C46214" w14:textId="77777777" w:rsidR="00BD4998" w:rsidRPr="00A13E27" w:rsidRDefault="00BD4998" w:rsidP="007A1839">
            <w:pPr>
              <w:spacing w:after="160"/>
              <w:rPr>
                <w:rFonts w:cs="Times New Roman"/>
              </w:rPr>
            </w:pPr>
            <w:r w:rsidRPr="00A13E27">
              <w:rPr>
                <w:rFonts w:cs="Times New Roman"/>
              </w:rPr>
              <w:t>FHRS scores correlate with microbiological cleanliness; moderate risk still exists in compliant venues.</w:t>
            </w:r>
          </w:p>
        </w:tc>
        <w:tc>
          <w:tcPr>
            <w:tcW w:w="0" w:type="auto"/>
            <w:hideMark/>
          </w:tcPr>
          <w:p w14:paraId="50F37534" w14:textId="77777777" w:rsidR="00BD4998" w:rsidRPr="00A13E27" w:rsidRDefault="00BD4998" w:rsidP="007A1839">
            <w:pPr>
              <w:spacing w:after="160"/>
              <w:rPr>
                <w:rFonts w:cs="Times New Roman"/>
              </w:rPr>
            </w:pPr>
            <w:r w:rsidRPr="00A13E27">
              <w:rPr>
                <w:rFonts w:cs="Times New Roman"/>
              </w:rPr>
              <w:t>Limited food-truck-specific data; cross-sectional design.</w:t>
            </w:r>
          </w:p>
        </w:tc>
      </w:tr>
      <w:tr w:rsidR="00BD4998" w14:paraId="76C8EE2B" w14:textId="77777777" w:rsidTr="007A1839">
        <w:tc>
          <w:tcPr>
            <w:tcW w:w="0" w:type="auto"/>
            <w:hideMark/>
          </w:tcPr>
          <w:p w14:paraId="18CD7104" w14:textId="77777777" w:rsidR="00BD4998" w:rsidRPr="00A13E27" w:rsidRDefault="00BD4998" w:rsidP="007A1839">
            <w:pPr>
              <w:spacing w:after="160"/>
              <w:rPr>
                <w:rFonts w:cs="Times New Roman"/>
              </w:rPr>
            </w:pPr>
            <w:r w:rsidRPr="00A13E27">
              <w:rPr>
                <w:rFonts w:cs="Times New Roman"/>
                <w:b/>
                <w:bCs/>
              </w:rPr>
              <w:t>Westminster Research (2016)</w:t>
            </w:r>
          </w:p>
        </w:tc>
        <w:tc>
          <w:tcPr>
            <w:tcW w:w="0" w:type="auto"/>
            <w:hideMark/>
          </w:tcPr>
          <w:p w14:paraId="1C7558CF" w14:textId="77777777" w:rsidR="00BD4998" w:rsidRPr="00A13E27" w:rsidRDefault="00BD4998" w:rsidP="007A1839">
            <w:pPr>
              <w:spacing w:after="160"/>
              <w:rPr>
                <w:rFonts w:cs="Times New Roman"/>
              </w:rPr>
            </w:pPr>
            <w:r w:rsidRPr="00A13E27">
              <w:rPr>
                <w:rFonts w:cs="Times New Roman"/>
                <w:i/>
                <w:iCs/>
              </w:rPr>
              <w:t>The use of Food Hygiene Rating Schemes: Food and You Briefing Paper 5.</w:t>
            </w:r>
            <w:r w:rsidRPr="00A13E27">
              <w:rPr>
                <w:rFonts w:cs="Times New Roman"/>
              </w:rPr>
              <w:t xml:space="preserve"> </w:t>
            </w:r>
          </w:p>
        </w:tc>
        <w:tc>
          <w:tcPr>
            <w:tcW w:w="0" w:type="auto"/>
            <w:hideMark/>
          </w:tcPr>
          <w:p w14:paraId="5CDCB312" w14:textId="77777777" w:rsidR="00BD4998" w:rsidRPr="00A13E27" w:rsidRDefault="00BD4998" w:rsidP="007A1839">
            <w:pPr>
              <w:spacing w:after="160"/>
              <w:rPr>
                <w:rFonts w:cs="Times New Roman"/>
              </w:rPr>
            </w:pPr>
            <w:r w:rsidRPr="00A13E27">
              <w:rPr>
                <w:rFonts w:cs="Times New Roman"/>
              </w:rPr>
              <w:t>To investigate public and business use of FHRS in the UK.</w:t>
            </w:r>
          </w:p>
        </w:tc>
        <w:tc>
          <w:tcPr>
            <w:tcW w:w="0" w:type="auto"/>
            <w:hideMark/>
          </w:tcPr>
          <w:p w14:paraId="19CEAA62" w14:textId="77777777" w:rsidR="00BD4998" w:rsidRPr="00A13E27" w:rsidRDefault="00BD4998" w:rsidP="007A1839">
            <w:pPr>
              <w:spacing w:after="160"/>
              <w:rPr>
                <w:rFonts w:cs="Times New Roman"/>
              </w:rPr>
            </w:pPr>
            <w:r w:rsidRPr="00A13E27">
              <w:rPr>
                <w:rFonts w:cs="Times New Roman"/>
              </w:rPr>
              <w:t>Nationally representative UK sample (≈3,000 adults).</w:t>
            </w:r>
          </w:p>
        </w:tc>
        <w:tc>
          <w:tcPr>
            <w:tcW w:w="0" w:type="auto"/>
            <w:hideMark/>
          </w:tcPr>
          <w:p w14:paraId="286B3A35" w14:textId="77777777" w:rsidR="00BD4998" w:rsidRPr="00A13E27" w:rsidRDefault="00BD4998" w:rsidP="007A1839">
            <w:pPr>
              <w:spacing w:after="160"/>
              <w:rPr>
                <w:rFonts w:cs="Times New Roman"/>
              </w:rPr>
            </w:pPr>
            <w:r w:rsidRPr="00A13E27">
              <w:rPr>
                <w:rFonts w:cs="Times New Roman"/>
              </w:rPr>
              <w:t>Quantitative survey (Food and You dataset).</w:t>
            </w:r>
          </w:p>
        </w:tc>
        <w:tc>
          <w:tcPr>
            <w:tcW w:w="0" w:type="auto"/>
            <w:hideMark/>
          </w:tcPr>
          <w:p w14:paraId="34A4DD78" w14:textId="77777777" w:rsidR="00BD4998" w:rsidRPr="00A13E27" w:rsidRDefault="00BD4998" w:rsidP="007A1839">
            <w:pPr>
              <w:spacing w:after="160"/>
              <w:rPr>
                <w:rFonts w:cs="Times New Roman"/>
              </w:rPr>
            </w:pPr>
            <w:r w:rsidRPr="00A13E27">
              <w:rPr>
                <w:rFonts w:cs="Times New Roman"/>
              </w:rPr>
              <w:t xml:space="preserve">FHRS awareness is high among consumers; businesses view ratings as </w:t>
            </w:r>
            <w:r w:rsidRPr="00A13E27">
              <w:rPr>
                <w:rFonts w:cs="Times New Roman"/>
              </w:rPr>
              <w:lastRenderedPageBreak/>
              <w:t>reputational tools.</w:t>
            </w:r>
          </w:p>
        </w:tc>
        <w:tc>
          <w:tcPr>
            <w:tcW w:w="0" w:type="auto"/>
            <w:hideMark/>
          </w:tcPr>
          <w:p w14:paraId="33D112BF" w14:textId="77777777" w:rsidR="00BD4998" w:rsidRPr="00A13E27" w:rsidRDefault="00BD4998" w:rsidP="007A1839">
            <w:pPr>
              <w:spacing w:after="160"/>
              <w:rPr>
                <w:rFonts w:cs="Times New Roman"/>
              </w:rPr>
            </w:pPr>
            <w:r w:rsidRPr="00A13E27">
              <w:rPr>
                <w:rFonts w:cs="Times New Roman"/>
              </w:rPr>
              <w:lastRenderedPageBreak/>
              <w:t>Self-reported data; limited detail on mobile vendors.</w:t>
            </w:r>
          </w:p>
        </w:tc>
      </w:tr>
      <w:tr w:rsidR="00BD4998" w14:paraId="019B3475" w14:textId="77777777" w:rsidTr="007A1839">
        <w:tc>
          <w:tcPr>
            <w:tcW w:w="0" w:type="auto"/>
            <w:hideMark/>
          </w:tcPr>
          <w:p w14:paraId="1565DE16" w14:textId="77777777" w:rsidR="00BD4998" w:rsidRPr="00A13E27" w:rsidRDefault="00BD4998" w:rsidP="007A1839">
            <w:pPr>
              <w:spacing w:after="160"/>
              <w:rPr>
                <w:rFonts w:cs="Times New Roman"/>
              </w:rPr>
            </w:pPr>
            <w:r w:rsidRPr="00A13E27">
              <w:rPr>
                <w:rFonts w:cs="Times New Roman"/>
                <w:b/>
                <w:bCs/>
              </w:rPr>
              <w:t xml:space="preserve">Koay, K.Y., Cheah, C.W., </w:t>
            </w:r>
            <w:r>
              <w:rPr>
                <w:rFonts w:cs="Times New Roman"/>
                <w:b/>
                <w:bCs/>
              </w:rPr>
              <w:t>and</w:t>
            </w:r>
            <w:r w:rsidRPr="00A13E27">
              <w:rPr>
                <w:rFonts w:cs="Times New Roman"/>
                <w:b/>
                <w:bCs/>
              </w:rPr>
              <w:t xml:space="preserve"> Ganesan, N. (2023)</w:t>
            </w:r>
          </w:p>
        </w:tc>
        <w:tc>
          <w:tcPr>
            <w:tcW w:w="0" w:type="auto"/>
            <w:hideMark/>
          </w:tcPr>
          <w:p w14:paraId="0005AC37" w14:textId="77777777" w:rsidR="00BD4998" w:rsidRPr="00A13E27" w:rsidRDefault="00BD4998" w:rsidP="007A1839">
            <w:pPr>
              <w:spacing w:after="160"/>
              <w:rPr>
                <w:rFonts w:cs="Times New Roman"/>
              </w:rPr>
            </w:pPr>
            <w:r w:rsidRPr="00A13E27">
              <w:rPr>
                <w:rFonts w:cs="Times New Roman"/>
                <w:i/>
                <w:iCs/>
              </w:rPr>
              <w:t>The rise of the food truck phenomenon: an integrated model of consumers' intentions to visit food trucks.</w:t>
            </w:r>
            <w:r w:rsidRPr="00A13E27">
              <w:rPr>
                <w:rFonts w:cs="Times New Roman"/>
              </w:rPr>
              <w:t xml:space="preserve"> </w:t>
            </w:r>
          </w:p>
        </w:tc>
        <w:tc>
          <w:tcPr>
            <w:tcW w:w="0" w:type="auto"/>
            <w:hideMark/>
          </w:tcPr>
          <w:p w14:paraId="74AC72A0" w14:textId="77777777" w:rsidR="00BD4998" w:rsidRPr="00A13E27" w:rsidRDefault="00BD4998" w:rsidP="007A1839">
            <w:pPr>
              <w:spacing w:after="160"/>
              <w:rPr>
                <w:rFonts w:cs="Times New Roman"/>
              </w:rPr>
            </w:pPr>
            <w:r w:rsidRPr="00A13E27">
              <w:rPr>
                <w:rFonts w:cs="Times New Roman"/>
              </w:rPr>
              <w:t>To develop and test a model explaining consumers’ behavioural intentions to visit food trucks.</w:t>
            </w:r>
          </w:p>
        </w:tc>
        <w:tc>
          <w:tcPr>
            <w:tcW w:w="0" w:type="auto"/>
            <w:hideMark/>
          </w:tcPr>
          <w:p w14:paraId="16B64A42" w14:textId="77777777" w:rsidR="00BD4998" w:rsidRPr="00A13E27" w:rsidRDefault="00BD4998" w:rsidP="007A1839">
            <w:pPr>
              <w:spacing w:after="160"/>
              <w:rPr>
                <w:rFonts w:cs="Times New Roman"/>
              </w:rPr>
            </w:pPr>
            <w:r w:rsidRPr="00A13E27">
              <w:rPr>
                <w:rFonts w:cs="Times New Roman"/>
              </w:rPr>
              <w:t>338 Malaysian consumers who had visited food trucks.</w:t>
            </w:r>
          </w:p>
        </w:tc>
        <w:tc>
          <w:tcPr>
            <w:tcW w:w="0" w:type="auto"/>
            <w:hideMark/>
          </w:tcPr>
          <w:p w14:paraId="6A4B770D" w14:textId="77777777" w:rsidR="00BD4998" w:rsidRPr="00A13E27" w:rsidRDefault="00BD4998" w:rsidP="007A1839">
            <w:pPr>
              <w:spacing w:after="160"/>
              <w:rPr>
                <w:rFonts w:cs="Times New Roman"/>
              </w:rPr>
            </w:pPr>
            <w:r w:rsidRPr="00A13E27">
              <w:rPr>
                <w:rFonts w:cs="Times New Roman"/>
              </w:rPr>
              <w:t>Quantitative survey; SEM (Structural Equation Modelling).</w:t>
            </w:r>
          </w:p>
        </w:tc>
        <w:tc>
          <w:tcPr>
            <w:tcW w:w="0" w:type="auto"/>
            <w:hideMark/>
          </w:tcPr>
          <w:p w14:paraId="6C232CF3" w14:textId="77777777" w:rsidR="00BD4998" w:rsidRPr="00A13E27" w:rsidRDefault="00BD4998" w:rsidP="007A1839">
            <w:pPr>
              <w:spacing w:after="160"/>
              <w:rPr>
                <w:rFonts w:cs="Times New Roman"/>
              </w:rPr>
            </w:pPr>
            <w:r w:rsidRPr="00A13E27">
              <w:rPr>
                <w:rFonts w:cs="Times New Roman"/>
              </w:rPr>
              <w:t>Service quality, novelty, and social experience predict visit intentions.</w:t>
            </w:r>
          </w:p>
        </w:tc>
        <w:tc>
          <w:tcPr>
            <w:tcW w:w="0" w:type="auto"/>
            <w:hideMark/>
          </w:tcPr>
          <w:p w14:paraId="1C805074" w14:textId="77777777" w:rsidR="00BD4998" w:rsidRPr="00A13E27" w:rsidRDefault="00BD4998" w:rsidP="007A1839">
            <w:pPr>
              <w:spacing w:after="160"/>
              <w:rPr>
                <w:rFonts w:cs="Times New Roman"/>
              </w:rPr>
            </w:pPr>
            <w:r w:rsidRPr="00A13E27">
              <w:rPr>
                <w:rFonts w:cs="Times New Roman"/>
              </w:rPr>
              <w:t>Limited to one cultural context; self-selection bias.</w:t>
            </w:r>
          </w:p>
        </w:tc>
      </w:tr>
      <w:tr w:rsidR="00BD4998" w14:paraId="2B407573" w14:textId="77777777" w:rsidTr="007A1839">
        <w:tc>
          <w:tcPr>
            <w:tcW w:w="0" w:type="auto"/>
            <w:hideMark/>
          </w:tcPr>
          <w:p w14:paraId="3A381677" w14:textId="77777777" w:rsidR="00BD4998" w:rsidRPr="00A13E27" w:rsidRDefault="00BD4998" w:rsidP="007A1839">
            <w:pPr>
              <w:spacing w:after="160"/>
              <w:rPr>
                <w:rFonts w:cs="Times New Roman"/>
              </w:rPr>
            </w:pPr>
            <w:r w:rsidRPr="00A13E27">
              <w:rPr>
                <w:rFonts w:cs="Times New Roman"/>
                <w:b/>
                <w:bCs/>
              </w:rPr>
              <w:t xml:space="preserve">Kraus, S., Sen, S., Savitskie, K., Kumar, S.K., </w:t>
            </w:r>
            <w:r>
              <w:rPr>
                <w:rFonts w:cs="Times New Roman"/>
                <w:b/>
                <w:bCs/>
              </w:rPr>
              <w:t>and</w:t>
            </w:r>
            <w:r w:rsidRPr="00A13E27">
              <w:rPr>
                <w:rFonts w:cs="Times New Roman"/>
                <w:b/>
                <w:bCs/>
              </w:rPr>
              <w:t xml:space="preserve"> Brooks Jr., J. (2022)</w:t>
            </w:r>
          </w:p>
        </w:tc>
        <w:tc>
          <w:tcPr>
            <w:tcW w:w="0" w:type="auto"/>
            <w:hideMark/>
          </w:tcPr>
          <w:p w14:paraId="14C2A249" w14:textId="77777777" w:rsidR="00BD4998" w:rsidRPr="00A13E27" w:rsidRDefault="00BD4998" w:rsidP="007A1839">
            <w:pPr>
              <w:spacing w:after="160"/>
              <w:rPr>
                <w:rFonts w:cs="Times New Roman"/>
              </w:rPr>
            </w:pPr>
            <w:r w:rsidRPr="00A13E27">
              <w:rPr>
                <w:rFonts w:cs="Times New Roman"/>
                <w:i/>
                <w:iCs/>
              </w:rPr>
              <w:t>Attracting the millennial customer: the case of food trucks.</w:t>
            </w:r>
            <w:r w:rsidRPr="00A13E27">
              <w:rPr>
                <w:rFonts w:cs="Times New Roman"/>
              </w:rPr>
              <w:t xml:space="preserve"> </w:t>
            </w:r>
          </w:p>
        </w:tc>
        <w:tc>
          <w:tcPr>
            <w:tcW w:w="0" w:type="auto"/>
            <w:hideMark/>
          </w:tcPr>
          <w:p w14:paraId="09D87B4D" w14:textId="77777777" w:rsidR="00BD4998" w:rsidRPr="00A13E27" w:rsidRDefault="00BD4998" w:rsidP="007A1839">
            <w:pPr>
              <w:spacing w:after="160"/>
              <w:rPr>
                <w:rFonts w:cs="Times New Roman"/>
              </w:rPr>
            </w:pPr>
            <w:r w:rsidRPr="00A13E27">
              <w:rPr>
                <w:rFonts w:cs="Times New Roman"/>
              </w:rPr>
              <w:t>To examine drivers of millennial customer attraction to food trucks.</w:t>
            </w:r>
          </w:p>
        </w:tc>
        <w:tc>
          <w:tcPr>
            <w:tcW w:w="0" w:type="auto"/>
            <w:hideMark/>
          </w:tcPr>
          <w:p w14:paraId="50FEF5F7" w14:textId="77777777" w:rsidR="00BD4998" w:rsidRPr="00A13E27" w:rsidRDefault="00BD4998" w:rsidP="007A1839">
            <w:pPr>
              <w:spacing w:after="160"/>
              <w:rPr>
                <w:rFonts w:cs="Times New Roman"/>
              </w:rPr>
            </w:pPr>
            <w:r w:rsidRPr="00A13E27">
              <w:rPr>
                <w:rFonts w:cs="Times New Roman"/>
              </w:rPr>
              <w:t>410 millennial consumers in the USA.</w:t>
            </w:r>
          </w:p>
        </w:tc>
        <w:tc>
          <w:tcPr>
            <w:tcW w:w="0" w:type="auto"/>
            <w:hideMark/>
          </w:tcPr>
          <w:p w14:paraId="602ED906" w14:textId="77777777" w:rsidR="00BD4998" w:rsidRPr="00A13E27" w:rsidRDefault="00BD4998" w:rsidP="007A1839">
            <w:pPr>
              <w:spacing w:after="160"/>
              <w:rPr>
                <w:rFonts w:cs="Times New Roman"/>
              </w:rPr>
            </w:pPr>
            <w:r w:rsidRPr="00A13E27">
              <w:rPr>
                <w:rFonts w:cs="Times New Roman"/>
              </w:rPr>
              <w:t>Quantitative online survey; regression analysis.</w:t>
            </w:r>
          </w:p>
        </w:tc>
        <w:tc>
          <w:tcPr>
            <w:tcW w:w="0" w:type="auto"/>
            <w:hideMark/>
          </w:tcPr>
          <w:p w14:paraId="0048A249" w14:textId="77777777" w:rsidR="00BD4998" w:rsidRPr="00A13E27" w:rsidRDefault="00BD4998" w:rsidP="007A1839">
            <w:pPr>
              <w:spacing w:after="160"/>
              <w:rPr>
                <w:rFonts w:cs="Times New Roman"/>
              </w:rPr>
            </w:pPr>
            <w:r w:rsidRPr="00A13E27">
              <w:rPr>
                <w:rFonts w:cs="Times New Roman"/>
              </w:rPr>
              <w:t>Convenience, social media engagement, and perceived authenticity drive patronage.</w:t>
            </w:r>
          </w:p>
        </w:tc>
        <w:tc>
          <w:tcPr>
            <w:tcW w:w="0" w:type="auto"/>
            <w:hideMark/>
          </w:tcPr>
          <w:p w14:paraId="7D867B98" w14:textId="77777777" w:rsidR="00BD4998" w:rsidRPr="00A13E27" w:rsidRDefault="00BD4998" w:rsidP="007A1839">
            <w:pPr>
              <w:spacing w:after="160"/>
              <w:rPr>
                <w:rFonts w:cs="Times New Roman"/>
              </w:rPr>
            </w:pPr>
            <w:r w:rsidRPr="00A13E27">
              <w:rPr>
                <w:rFonts w:cs="Times New Roman"/>
              </w:rPr>
              <w:t>Focused only on millennials, the US sample limits generalisability.</w:t>
            </w:r>
          </w:p>
        </w:tc>
      </w:tr>
      <w:tr w:rsidR="00BD4998" w14:paraId="54166436" w14:textId="77777777" w:rsidTr="007A1839">
        <w:tc>
          <w:tcPr>
            <w:tcW w:w="0" w:type="auto"/>
            <w:hideMark/>
          </w:tcPr>
          <w:p w14:paraId="62E68EF9" w14:textId="77777777" w:rsidR="00BD4998" w:rsidRPr="00A13E27" w:rsidRDefault="00BD4998" w:rsidP="007A1839">
            <w:pPr>
              <w:spacing w:after="160"/>
              <w:rPr>
                <w:rFonts w:cs="Times New Roman"/>
              </w:rPr>
            </w:pPr>
            <w:r w:rsidRPr="00A13E27">
              <w:rPr>
                <w:rFonts w:cs="Times New Roman"/>
                <w:b/>
                <w:bCs/>
              </w:rPr>
              <w:t>Saleh, N.M. (2023)</w:t>
            </w:r>
          </w:p>
        </w:tc>
        <w:tc>
          <w:tcPr>
            <w:tcW w:w="0" w:type="auto"/>
            <w:hideMark/>
          </w:tcPr>
          <w:p w14:paraId="4207CA43" w14:textId="77777777" w:rsidR="00BD4998" w:rsidRPr="00A13E27" w:rsidRDefault="00BD4998" w:rsidP="007A1839">
            <w:pPr>
              <w:spacing w:after="160"/>
              <w:rPr>
                <w:rFonts w:cs="Times New Roman"/>
              </w:rPr>
            </w:pPr>
            <w:r w:rsidRPr="00A13E27">
              <w:rPr>
                <w:rFonts w:cs="Times New Roman"/>
                <w:i/>
                <w:iCs/>
              </w:rPr>
              <w:t xml:space="preserve">Critical success factors for food trucks and their impact on </w:t>
            </w:r>
            <w:r w:rsidRPr="00A13E27">
              <w:rPr>
                <w:rFonts w:cs="Times New Roman"/>
                <w:i/>
                <w:iCs/>
              </w:rPr>
              <w:lastRenderedPageBreak/>
              <w:t>revisit intention.</w:t>
            </w:r>
            <w:r w:rsidRPr="00A13E27">
              <w:rPr>
                <w:rFonts w:cs="Times New Roman"/>
              </w:rPr>
              <w:t xml:space="preserve"> </w:t>
            </w:r>
          </w:p>
        </w:tc>
        <w:tc>
          <w:tcPr>
            <w:tcW w:w="0" w:type="auto"/>
            <w:hideMark/>
          </w:tcPr>
          <w:p w14:paraId="3FE74415" w14:textId="77777777" w:rsidR="00BD4998" w:rsidRPr="00A13E27" w:rsidRDefault="00BD4998" w:rsidP="007A1839">
            <w:pPr>
              <w:spacing w:after="160"/>
              <w:rPr>
                <w:rFonts w:cs="Times New Roman"/>
              </w:rPr>
            </w:pPr>
            <w:r w:rsidRPr="00A13E27">
              <w:rPr>
                <w:rFonts w:cs="Times New Roman"/>
              </w:rPr>
              <w:lastRenderedPageBreak/>
              <w:t>To identify operational success factors influencing revisit intention.</w:t>
            </w:r>
          </w:p>
        </w:tc>
        <w:tc>
          <w:tcPr>
            <w:tcW w:w="0" w:type="auto"/>
            <w:hideMark/>
          </w:tcPr>
          <w:p w14:paraId="262BA801" w14:textId="77777777" w:rsidR="00BD4998" w:rsidRPr="00A13E27" w:rsidRDefault="00BD4998" w:rsidP="007A1839">
            <w:pPr>
              <w:spacing w:after="160"/>
              <w:rPr>
                <w:rFonts w:cs="Times New Roman"/>
              </w:rPr>
            </w:pPr>
            <w:r w:rsidRPr="00A13E27">
              <w:rPr>
                <w:rFonts w:cs="Times New Roman"/>
              </w:rPr>
              <w:t>250 food truck customers in Egypt.</w:t>
            </w:r>
          </w:p>
        </w:tc>
        <w:tc>
          <w:tcPr>
            <w:tcW w:w="0" w:type="auto"/>
            <w:hideMark/>
          </w:tcPr>
          <w:p w14:paraId="73D9080D" w14:textId="77777777" w:rsidR="00BD4998" w:rsidRPr="00A13E27" w:rsidRDefault="00BD4998" w:rsidP="007A1839">
            <w:pPr>
              <w:spacing w:after="160"/>
              <w:rPr>
                <w:rFonts w:cs="Times New Roman"/>
              </w:rPr>
            </w:pPr>
            <w:r w:rsidRPr="00A13E27">
              <w:rPr>
                <w:rFonts w:cs="Times New Roman"/>
              </w:rPr>
              <w:t>Quantitative survey; factor analysis and regression.</w:t>
            </w:r>
          </w:p>
        </w:tc>
        <w:tc>
          <w:tcPr>
            <w:tcW w:w="0" w:type="auto"/>
            <w:hideMark/>
          </w:tcPr>
          <w:p w14:paraId="6816C4D2" w14:textId="77777777" w:rsidR="00BD4998" w:rsidRPr="00A13E27" w:rsidRDefault="00BD4998" w:rsidP="007A1839">
            <w:pPr>
              <w:spacing w:after="160"/>
              <w:rPr>
                <w:rFonts w:cs="Times New Roman"/>
              </w:rPr>
            </w:pPr>
            <w:r w:rsidRPr="00A13E27">
              <w:rPr>
                <w:rFonts w:cs="Times New Roman"/>
              </w:rPr>
              <w:t xml:space="preserve">Food quality, hygiene, and pricing strongly predict </w:t>
            </w:r>
            <w:r w:rsidRPr="00A13E27">
              <w:rPr>
                <w:rFonts w:cs="Times New Roman"/>
              </w:rPr>
              <w:lastRenderedPageBreak/>
              <w:t>revisit intention.</w:t>
            </w:r>
          </w:p>
        </w:tc>
        <w:tc>
          <w:tcPr>
            <w:tcW w:w="0" w:type="auto"/>
            <w:hideMark/>
          </w:tcPr>
          <w:p w14:paraId="4C898DEC" w14:textId="77777777" w:rsidR="00BD4998" w:rsidRPr="00A13E27" w:rsidRDefault="00BD4998" w:rsidP="007A1839">
            <w:pPr>
              <w:spacing w:after="160"/>
              <w:rPr>
                <w:rFonts w:cs="Times New Roman"/>
              </w:rPr>
            </w:pPr>
            <w:r w:rsidRPr="00A13E27">
              <w:rPr>
                <w:rFonts w:cs="Times New Roman"/>
              </w:rPr>
              <w:lastRenderedPageBreak/>
              <w:t>Limited to a single city and self-reported data.</w:t>
            </w:r>
          </w:p>
        </w:tc>
      </w:tr>
      <w:tr w:rsidR="00BD4998" w14:paraId="7B5E7C3A" w14:textId="77777777" w:rsidTr="007A1839">
        <w:tc>
          <w:tcPr>
            <w:tcW w:w="0" w:type="auto"/>
            <w:hideMark/>
          </w:tcPr>
          <w:p w14:paraId="7A0F3E69" w14:textId="77777777" w:rsidR="00BD4998" w:rsidRPr="00A13E27" w:rsidRDefault="00BD4998" w:rsidP="007A1839">
            <w:pPr>
              <w:spacing w:after="160"/>
              <w:rPr>
                <w:rFonts w:cs="Times New Roman"/>
              </w:rPr>
            </w:pPr>
            <w:r w:rsidRPr="00A13E27">
              <w:rPr>
                <w:rFonts w:cs="Times New Roman"/>
                <w:b/>
                <w:bCs/>
              </w:rPr>
              <w:t xml:space="preserve">Umar, A.A., Mande, A.T., </w:t>
            </w:r>
            <w:r>
              <w:rPr>
                <w:rFonts w:cs="Times New Roman"/>
                <w:b/>
                <w:bCs/>
              </w:rPr>
              <w:t>and</w:t>
            </w:r>
            <w:r w:rsidRPr="00A13E27">
              <w:rPr>
                <w:rFonts w:cs="Times New Roman"/>
                <w:b/>
                <w:bCs/>
              </w:rPr>
              <w:t xml:space="preserve"> Umar, J. (2018)</w:t>
            </w:r>
          </w:p>
        </w:tc>
        <w:tc>
          <w:tcPr>
            <w:tcW w:w="0" w:type="auto"/>
            <w:hideMark/>
          </w:tcPr>
          <w:p w14:paraId="35DA3755" w14:textId="77777777" w:rsidR="00BD4998" w:rsidRPr="00A13E27" w:rsidRDefault="00BD4998" w:rsidP="007A1839">
            <w:pPr>
              <w:spacing w:after="160"/>
              <w:rPr>
                <w:rFonts w:cs="Times New Roman"/>
              </w:rPr>
            </w:pPr>
            <w:r w:rsidRPr="00A13E27">
              <w:rPr>
                <w:rFonts w:cs="Times New Roman"/>
                <w:i/>
                <w:iCs/>
              </w:rPr>
              <w:t>The effect of food hygiene training among street food vendors in Sabon Gari Local Government Area of Kaduna State, Nigeria.</w:t>
            </w:r>
            <w:r w:rsidRPr="00A13E27">
              <w:rPr>
                <w:rFonts w:cs="Times New Roman"/>
              </w:rPr>
              <w:t xml:space="preserve"> </w:t>
            </w:r>
          </w:p>
        </w:tc>
        <w:tc>
          <w:tcPr>
            <w:tcW w:w="0" w:type="auto"/>
            <w:hideMark/>
          </w:tcPr>
          <w:p w14:paraId="0F899505" w14:textId="77777777" w:rsidR="00BD4998" w:rsidRPr="00A13E27" w:rsidRDefault="00BD4998" w:rsidP="007A1839">
            <w:pPr>
              <w:spacing w:after="160"/>
              <w:rPr>
                <w:rFonts w:cs="Times New Roman"/>
              </w:rPr>
            </w:pPr>
            <w:r w:rsidRPr="00A13E27">
              <w:rPr>
                <w:rFonts w:cs="Times New Roman"/>
              </w:rPr>
              <w:t>To evaluate the impact of hygiene training on vendors' practices.</w:t>
            </w:r>
          </w:p>
        </w:tc>
        <w:tc>
          <w:tcPr>
            <w:tcW w:w="0" w:type="auto"/>
            <w:hideMark/>
          </w:tcPr>
          <w:p w14:paraId="2C268BD4" w14:textId="77777777" w:rsidR="00BD4998" w:rsidRPr="00A13E27" w:rsidRDefault="00BD4998" w:rsidP="007A1839">
            <w:pPr>
              <w:spacing w:after="160"/>
              <w:rPr>
                <w:rFonts w:cs="Times New Roman"/>
              </w:rPr>
            </w:pPr>
            <w:r w:rsidRPr="00A13E27">
              <w:rPr>
                <w:rFonts w:cs="Times New Roman"/>
              </w:rPr>
              <w:t>60 street food vendors (30 trained, 30 control).</w:t>
            </w:r>
          </w:p>
        </w:tc>
        <w:tc>
          <w:tcPr>
            <w:tcW w:w="0" w:type="auto"/>
            <w:hideMark/>
          </w:tcPr>
          <w:p w14:paraId="5DCF0188" w14:textId="77777777" w:rsidR="00BD4998" w:rsidRPr="00A13E27" w:rsidRDefault="00BD4998" w:rsidP="007A1839">
            <w:pPr>
              <w:spacing w:after="160"/>
              <w:rPr>
                <w:rFonts w:cs="Times New Roman"/>
              </w:rPr>
            </w:pPr>
            <w:r w:rsidRPr="00A13E27">
              <w:rPr>
                <w:rFonts w:cs="Times New Roman"/>
              </w:rPr>
              <w:t>Quasi-experimental pre/post study.</w:t>
            </w:r>
          </w:p>
        </w:tc>
        <w:tc>
          <w:tcPr>
            <w:tcW w:w="0" w:type="auto"/>
            <w:hideMark/>
          </w:tcPr>
          <w:p w14:paraId="697A9D1D" w14:textId="77777777" w:rsidR="00BD4998" w:rsidRPr="00A13E27" w:rsidRDefault="00BD4998" w:rsidP="007A1839">
            <w:pPr>
              <w:spacing w:after="160"/>
              <w:rPr>
                <w:rFonts w:cs="Times New Roman"/>
              </w:rPr>
            </w:pPr>
            <w:r w:rsidRPr="00A13E27">
              <w:rPr>
                <w:rFonts w:cs="Times New Roman"/>
              </w:rPr>
              <w:t>Significant improvement in hygiene practices post-training.</w:t>
            </w:r>
          </w:p>
        </w:tc>
        <w:tc>
          <w:tcPr>
            <w:tcW w:w="0" w:type="auto"/>
            <w:hideMark/>
          </w:tcPr>
          <w:p w14:paraId="1FEA5228" w14:textId="77777777" w:rsidR="00BD4998" w:rsidRPr="00A13E27" w:rsidRDefault="00BD4998" w:rsidP="007A1839">
            <w:pPr>
              <w:spacing w:after="160"/>
              <w:rPr>
                <w:rFonts w:cs="Times New Roman"/>
              </w:rPr>
            </w:pPr>
            <w:r w:rsidRPr="00A13E27">
              <w:rPr>
                <w:rFonts w:cs="Times New Roman"/>
              </w:rPr>
              <w:t>Small sample; short follow-up period.</w:t>
            </w:r>
          </w:p>
        </w:tc>
      </w:tr>
      <w:tr w:rsidR="00BD4998" w14:paraId="245C2637" w14:textId="77777777" w:rsidTr="007A1839">
        <w:tc>
          <w:tcPr>
            <w:tcW w:w="0" w:type="auto"/>
            <w:hideMark/>
          </w:tcPr>
          <w:p w14:paraId="72D0CA02" w14:textId="77777777" w:rsidR="00BD4998" w:rsidRPr="00A13E27" w:rsidRDefault="00BD4998" w:rsidP="007A1839">
            <w:pPr>
              <w:spacing w:after="160"/>
              <w:rPr>
                <w:rFonts w:cs="Times New Roman"/>
              </w:rPr>
            </w:pPr>
            <w:r w:rsidRPr="00A13E27">
              <w:rPr>
                <w:rFonts w:cs="Times New Roman"/>
                <w:b/>
                <w:bCs/>
              </w:rPr>
              <w:t>Food Standards Agency (2020)</w:t>
            </w:r>
          </w:p>
        </w:tc>
        <w:tc>
          <w:tcPr>
            <w:tcW w:w="0" w:type="auto"/>
            <w:hideMark/>
          </w:tcPr>
          <w:p w14:paraId="4EE2A231" w14:textId="77777777" w:rsidR="00BD4998" w:rsidRPr="00A13E27" w:rsidRDefault="00BD4998" w:rsidP="007A1839">
            <w:pPr>
              <w:spacing w:after="160"/>
              <w:rPr>
                <w:rFonts w:cs="Times New Roman"/>
              </w:rPr>
            </w:pPr>
            <w:r w:rsidRPr="00A13E27">
              <w:rPr>
                <w:rFonts w:cs="Times New Roman"/>
                <w:i/>
                <w:iCs/>
              </w:rPr>
              <w:t>Food Hygiene Rating Scheme: A review for the Department of Health, Northern Ireland.</w:t>
            </w:r>
            <w:r w:rsidRPr="00A13E27">
              <w:rPr>
                <w:rFonts w:cs="Times New Roman"/>
              </w:rPr>
              <w:t xml:space="preserve"> FSA Report.</w:t>
            </w:r>
          </w:p>
        </w:tc>
        <w:tc>
          <w:tcPr>
            <w:tcW w:w="0" w:type="auto"/>
            <w:hideMark/>
          </w:tcPr>
          <w:p w14:paraId="67750831" w14:textId="77777777" w:rsidR="00BD4998" w:rsidRPr="00A13E27" w:rsidRDefault="00BD4998" w:rsidP="007A1839">
            <w:pPr>
              <w:spacing w:after="160"/>
              <w:rPr>
                <w:rFonts w:cs="Times New Roman"/>
              </w:rPr>
            </w:pPr>
            <w:r w:rsidRPr="00A13E27">
              <w:rPr>
                <w:rFonts w:cs="Times New Roman"/>
              </w:rPr>
              <w:t>To evaluate the implementation and impact of FHRS.</w:t>
            </w:r>
          </w:p>
        </w:tc>
        <w:tc>
          <w:tcPr>
            <w:tcW w:w="0" w:type="auto"/>
            <w:hideMark/>
          </w:tcPr>
          <w:p w14:paraId="0FC82A34" w14:textId="77777777" w:rsidR="00BD4998" w:rsidRPr="00A13E27" w:rsidRDefault="00BD4998" w:rsidP="007A1839">
            <w:pPr>
              <w:spacing w:after="160"/>
              <w:rPr>
                <w:rFonts w:cs="Times New Roman"/>
              </w:rPr>
            </w:pPr>
            <w:r w:rsidRPr="00A13E27">
              <w:rPr>
                <w:rFonts w:cs="Times New Roman"/>
              </w:rPr>
              <w:t>Data from businesses, consumers, and local authorities across NI.</w:t>
            </w:r>
          </w:p>
        </w:tc>
        <w:tc>
          <w:tcPr>
            <w:tcW w:w="0" w:type="auto"/>
            <w:hideMark/>
          </w:tcPr>
          <w:p w14:paraId="0D07BDAC" w14:textId="77777777" w:rsidR="00BD4998" w:rsidRPr="00A13E27" w:rsidRDefault="00BD4998" w:rsidP="007A1839">
            <w:pPr>
              <w:spacing w:after="160"/>
              <w:rPr>
                <w:rFonts w:cs="Times New Roman"/>
              </w:rPr>
            </w:pPr>
            <w:r w:rsidRPr="00A13E27">
              <w:rPr>
                <w:rFonts w:cs="Times New Roman"/>
              </w:rPr>
              <w:t>Mixed-methods: surveys, interviews, and administrative data.</w:t>
            </w:r>
          </w:p>
        </w:tc>
        <w:tc>
          <w:tcPr>
            <w:tcW w:w="0" w:type="auto"/>
            <w:hideMark/>
          </w:tcPr>
          <w:p w14:paraId="7D042C79" w14:textId="77777777" w:rsidR="00BD4998" w:rsidRPr="00A13E27" w:rsidRDefault="00BD4998" w:rsidP="007A1839">
            <w:pPr>
              <w:spacing w:after="160"/>
              <w:rPr>
                <w:rFonts w:cs="Times New Roman"/>
              </w:rPr>
            </w:pPr>
            <w:r w:rsidRPr="00A13E27">
              <w:rPr>
                <w:rFonts w:cs="Times New Roman"/>
              </w:rPr>
              <w:t>FHRS supports transparency, improved compliance, and public trust.</w:t>
            </w:r>
          </w:p>
        </w:tc>
        <w:tc>
          <w:tcPr>
            <w:tcW w:w="0" w:type="auto"/>
            <w:hideMark/>
          </w:tcPr>
          <w:p w14:paraId="242B189E" w14:textId="77777777" w:rsidR="00BD4998" w:rsidRPr="00A13E27" w:rsidRDefault="00BD4998" w:rsidP="007A1839">
            <w:pPr>
              <w:spacing w:after="160"/>
              <w:rPr>
                <w:rFonts w:cs="Times New Roman"/>
              </w:rPr>
            </w:pPr>
            <w:r w:rsidRPr="00A13E27">
              <w:rPr>
                <w:rFonts w:cs="Times New Roman"/>
              </w:rPr>
              <w:t>Context-specific; relies on self-reported compliance data.</w:t>
            </w:r>
          </w:p>
        </w:tc>
      </w:tr>
      <w:tr w:rsidR="00BD4998" w14:paraId="06724B98" w14:textId="77777777" w:rsidTr="007A1839">
        <w:tc>
          <w:tcPr>
            <w:tcW w:w="0" w:type="auto"/>
            <w:hideMark/>
          </w:tcPr>
          <w:p w14:paraId="7E32C406" w14:textId="77777777" w:rsidR="00BD4998" w:rsidRPr="00A13E27" w:rsidRDefault="00BD4998" w:rsidP="007A1839">
            <w:pPr>
              <w:spacing w:after="160"/>
              <w:rPr>
                <w:rFonts w:cs="Times New Roman"/>
              </w:rPr>
            </w:pPr>
            <w:r w:rsidRPr="00A13E27">
              <w:rPr>
                <w:rFonts w:cs="Times New Roman"/>
                <w:b/>
                <w:bCs/>
              </w:rPr>
              <w:t xml:space="preserve">Isoni Auad, L., Cortez </w:t>
            </w:r>
            <w:r w:rsidRPr="00A13E27">
              <w:rPr>
                <w:rFonts w:cs="Times New Roman"/>
                <w:b/>
                <w:bCs/>
              </w:rPr>
              <w:lastRenderedPageBreak/>
              <w:t xml:space="preserve">Ginani, V., dos Santos Leandro, E., Stedefeldt, E., Costa Nunes, A., Nakano, E.Y., </w:t>
            </w:r>
            <w:r>
              <w:rPr>
                <w:rFonts w:cs="Times New Roman"/>
                <w:b/>
                <w:bCs/>
              </w:rPr>
              <w:t>and</w:t>
            </w:r>
            <w:r w:rsidRPr="00A13E27">
              <w:rPr>
                <w:rFonts w:cs="Times New Roman"/>
                <w:b/>
                <w:bCs/>
              </w:rPr>
              <w:t xml:space="preserve"> Zandonadi, R.P. (2019)</w:t>
            </w:r>
          </w:p>
        </w:tc>
        <w:tc>
          <w:tcPr>
            <w:tcW w:w="0" w:type="auto"/>
            <w:hideMark/>
          </w:tcPr>
          <w:p w14:paraId="7C971549" w14:textId="77777777" w:rsidR="00BD4998" w:rsidRPr="00A13E27" w:rsidRDefault="00BD4998" w:rsidP="007A1839">
            <w:pPr>
              <w:spacing w:after="160"/>
              <w:rPr>
                <w:rFonts w:cs="Times New Roman"/>
              </w:rPr>
            </w:pPr>
            <w:r w:rsidRPr="00A13E27">
              <w:rPr>
                <w:rFonts w:cs="Times New Roman"/>
                <w:i/>
                <w:iCs/>
              </w:rPr>
              <w:lastRenderedPageBreak/>
              <w:t xml:space="preserve">Brazilian food truck consumers’ profile, </w:t>
            </w:r>
            <w:r w:rsidRPr="00A13E27">
              <w:rPr>
                <w:rFonts w:cs="Times New Roman"/>
                <w:i/>
                <w:iCs/>
              </w:rPr>
              <w:lastRenderedPageBreak/>
              <w:t>choices, preferences, and food safety importance perception.</w:t>
            </w:r>
            <w:r w:rsidRPr="00A13E27">
              <w:rPr>
                <w:rFonts w:cs="Times New Roman"/>
              </w:rPr>
              <w:t xml:space="preserve"> </w:t>
            </w:r>
          </w:p>
        </w:tc>
        <w:tc>
          <w:tcPr>
            <w:tcW w:w="0" w:type="auto"/>
            <w:hideMark/>
          </w:tcPr>
          <w:p w14:paraId="4B187C24" w14:textId="77777777" w:rsidR="00BD4998" w:rsidRPr="00A13E27" w:rsidRDefault="00BD4998" w:rsidP="007A1839">
            <w:pPr>
              <w:spacing w:after="160"/>
              <w:rPr>
                <w:rFonts w:cs="Times New Roman"/>
              </w:rPr>
            </w:pPr>
            <w:r w:rsidRPr="00A13E27">
              <w:rPr>
                <w:rFonts w:cs="Times New Roman"/>
              </w:rPr>
              <w:lastRenderedPageBreak/>
              <w:t xml:space="preserve">To describe consumer profiles and perceptions </w:t>
            </w:r>
            <w:r w:rsidRPr="00A13E27">
              <w:rPr>
                <w:rFonts w:cs="Times New Roman"/>
              </w:rPr>
              <w:lastRenderedPageBreak/>
              <w:t>of food safety and quality.</w:t>
            </w:r>
          </w:p>
        </w:tc>
        <w:tc>
          <w:tcPr>
            <w:tcW w:w="0" w:type="auto"/>
            <w:hideMark/>
          </w:tcPr>
          <w:p w14:paraId="055F5D34" w14:textId="77777777" w:rsidR="00BD4998" w:rsidRPr="00A13E27" w:rsidRDefault="00BD4998" w:rsidP="007A1839">
            <w:pPr>
              <w:spacing w:after="160"/>
              <w:rPr>
                <w:rFonts w:cs="Times New Roman"/>
              </w:rPr>
            </w:pPr>
            <w:r w:rsidRPr="00A13E27">
              <w:rPr>
                <w:rFonts w:cs="Times New Roman"/>
              </w:rPr>
              <w:lastRenderedPageBreak/>
              <w:t xml:space="preserve">595 Brazilian food truck </w:t>
            </w:r>
            <w:r w:rsidRPr="00A13E27">
              <w:rPr>
                <w:rFonts w:cs="Times New Roman"/>
              </w:rPr>
              <w:lastRenderedPageBreak/>
              <w:t>customers.</w:t>
            </w:r>
          </w:p>
        </w:tc>
        <w:tc>
          <w:tcPr>
            <w:tcW w:w="0" w:type="auto"/>
            <w:hideMark/>
          </w:tcPr>
          <w:p w14:paraId="36874B7D" w14:textId="77777777" w:rsidR="00BD4998" w:rsidRPr="00A13E27" w:rsidRDefault="00BD4998" w:rsidP="007A1839">
            <w:pPr>
              <w:spacing w:after="160"/>
              <w:rPr>
                <w:rFonts w:cs="Times New Roman"/>
              </w:rPr>
            </w:pPr>
            <w:r w:rsidRPr="00A13E27">
              <w:rPr>
                <w:rFonts w:cs="Times New Roman"/>
              </w:rPr>
              <w:lastRenderedPageBreak/>
              <w:t xml:space="preserve">Quantitative survey; descriptive and </w:t>
            </w:r>
            <w:r w:rsidRPr="00A13E27">
              <w:rPr>
                <w:rFonts w:cs="Times New Roman"/>
              </w:rPr>
              <w:lastRenderedPageBreak/>
              <w:t>inferential stats.</w:t>
            </w:r>
          </w:p>
        </w:tc>
        <w:tc>
          <w:tcPr>
            <w:tcW w:w="0" w:type="auto"/>
            <w:hideMark/>
          </w:tcPr>
          <w:p w14:paraId="7F67CBB4" w14:textId="77777777" w:rsidR="00BD4998" w:rsidRPr="00A13E27" w:rsidRDefault="00BD4998" w:rsidP="007A1839">
            <w:pPr>
              <w:spacing w:after="160"/>
              <w:rPr>
                <w:rFonts w:cs="Times New Roman"/>
              </w:rPr>
            </w:pPr>
            <w:r w:rsidRPr="00A13E27">
              <w:rPr>
                <w:rFonts w:cs="Times New Roman"/>
              </w:rPr>
              <w:lastRenderedPageBreak/>
              <w:t xml:space="preserve">Consumers value taste and price over </w:t>
            </w:r>
            <w:r w:rsidRPr="00A13E27">
              <w:rPr>
                <w:rFonts w:cs="Times New Roman"/>
              </w:rPr>
              <w:lastRenderedPageBreak/>
              <w:t>hygiene but expect visible cleanliness.</w:t>
            </w:r>
          </w:p>
        </w:tc>
        <w:tc>
          <w:tcPr>
            <w:tcW w:w="0" w:type="auto"/>
            <w:hideMark/>
          </w:tcPr>
          <w:p w14:paraId="4BFEBBAA" w14:textId="77777777" w:rsidR="00BD4998" w:rsidRPr="00A13E27" w:rsidRDefault="00BD4998" w:rsidP="007A1839">
            <w:pPr>
              <w:spacing w:after="160"/>
              <w:rPr>
                <w:rFonts w:cs="Times New Roman"/>
              </w:rPr>
            </w:pPr>
            <w:r w:rsidRPr="00A13E27">
              <w:rPr>
                <w:rFonts w:cs="Times New Roman"/>
              </w:rPr>
              <w:lastRenderedPageBreak/>
              <w:t>Limited generalisability; self-report bias.</w:t>
            </w:r>
          </w:p>
        </w:tc>
      </w:tr>
      <w:tr w:rsidR="00BD4998" w14:paraId="7DD47662" w14:textId="77777777" w:rsidTr="007A1839">
        <w:tc>
          <w:tcPr>
            <w:tcW w:w="0" w:type="auto"/>
            <w:hideMark/>
          </w:tcPr>
          <w:p w14:paraId="69CAA9BC" w14:textId="77777777" w:rsidR="00BD4998" w:rsidRPr="00A13E27" w:rsidRDefault="00BD4998" w:rsidP="007A1839">
            <w:pPr>
              <w:spacing w:after="160"/>
              <w:rPr>
                <w:rFonts w:cs="Times New Roman"/>
              </w:rPr>
            </w:pPr>
            <w:r w:rsidRPr="00A13E27">
              <w:rPr>
                <w:rFonts w:cs="Times New Roman"/>
                <w:b/>
                <w:bCs/>
              </w:rPr>
              <w:t xml:space="preserve">Shin, Y.H., Kim, H., </w:t>
            </w:r>
            <w:r>
              <w:rPr>
                <w:rFonts w:cs="Times New Roman"/>
                <w:b/>
                <w:bCs/>
              </w:rPr>
              <w:t>and</w:t>
            </w:r>
            <w:r w:rsidRPr="00A13E27">
              <w:rPr>
                <w:rFonts w:cs="Times New Roman"/>
                <w:b/>
                <w:bCs/>
              </w:rPr>
              <w:t xml:space="preserve"> Severt, K. (2019)</w:t>
            </w:r>
          </w:p>
        </w:tc>
        <w:tc>
          <w:tcPr>
            <w:tcW w:w="0" w:type="auto"/>
            <w:hideMark/>
          </w:tcPr>
          <w:p w14:paraId="1EDE6EE2" w14:textId="77777777" w:rsidR="00BD4998" w:rsidRPr="00A13E27" w:rsidRDefault="00BD4998" w:rsidP="007A1839">
            <w:pPr>
              <w:spacing w:after="160"/>
              <w:rPr>
                <w:rFonts w:cs="Times New Roman"/>
              </w:rPr>
            </w:pPr>
            <w:r w:rsidRPr="00A13E27">
              <w:rPr>
                <w:rFonts w:cs="Times New Roman"/>
                <w:i/>
                <w:iCs/>
              </w:rPr>
              <w:t>Consumer values and service quality perceptions of food truck experiences.</w:t>
            </w:r>
          </w:p>
        </w:tc>
        <w:tc>
          <w:tcPr>
            <w:tcW w:w="0" w:type="auto"/>
            <w:hideMark/>
          </w:tcPr>
          <w:p w14:paraId="5650A8EB" w14:textId="77777777" w:rsidR="00BD4998" w:rsidRPr="00A13E27" w:rsidRDefault="00BD4998" w:rsidP="007A1839">
            <w:pPr>
              <w:spacing w:after="160"/>
              <w:rPr>
                <w:rFonts w:cs="Times New Roman"/>
              </w:rPr>
            </w:pPr>
            <w:r w:rsidRPr="00A13E27">
              <w:rPr>
                <w:rFonts w:cs="Times New Roman"/>
              </w:rPr>
              <w:t>To assess how consumer values shape perceptions of food-truck service quality.</w:t>
            </w:r>
          </w:p>
        </w:tc>
        <w:tc>
          <w:tcPr>
            <w:tcW w:w="0" w:type="auto"/>
            <w:hideMark/>
          </w:tcPr>
          <w:p w14:paraId="6F6D30E3" w14:textId="77777777" w:rsidR="00BD4998" w:rsidRPr="00A13E27" w:rsidRDefault="00BD4998" w:rsidP="007A1839">
            <w:pPr>
              <w:spacing w:after="160"/>
              <w:rPr>
                <w:rFonts w:cs="Times New Roman"/>
              </w:rPr>
            </w:pPr>
            <w:r w:rsidRPr="00A13E27">
              <w:rPr>
                <w:rFonts w:cs="Times New Roman"/>
              </w:rPr>
              <w:t>343 US food truck customers.</w:t>
            </w:r>
          </w:p>
        </w:tc>
        <w:tc>
          <w:tcPr>
            <w:tcW w:w="0" w:type="auto"/>
            <w:hideMark/>
          </w:tcPr>
          <w:p w14:paraId="4AF9556C" w14:textId="77777777" w:rsidR="00BD4998" w:rsidRPr="00A13E27" w:rsidRDefault="00BD4998" w:rsidP="007A1839">
            <w:pPr>
              <w:spacing w:after="160"/>
              <w:rPr>
                <w:rFonts w:cs="Times New Roman"/>
              </w:rPr>
            </w:pPr>
            <w:r w:rsidRPr="00A13E27">
              <w:rPr>
                <w:rFonts w:cs="Times New Roman"/>
              </w:rPr>
              <w:t>Quantitative survey; SEM analysis.</w:t>
            </w:r>
          </w:p>
        </w:tc>
        <w:tc>
          <w:tcPr>
            <w:tcW w:w="0" w:type="auto"/>
            <w:hideMark/>
          </w:tcPr>
          <w:p w14:paraId="5A4EEBB8" w14:textId="77777777" w:rsidR="00BD4998" w:rsidRPr="00A13E27" w:rsidRDefault="00BD4998" w:rsidP="007A1839">
            <w:pPr>
              <w:spacing w:after="160"/>
              <w:rPr>
                <w:rFonts w:cs="Times New Roman"/>
              </w:rPr>
            </w:pPr>
            <w:r w:rsidRPr="00A13E27">
              <w:rPr>
                <w:rFonts w:cs="Times New Roman"/>
              </w:rPr>
              <w:t>Hedonic and utilitarian values influence satisfaction and loyalty.</w:t>
            </w:r>
          </w:p>
        </w:tc>
        <w:tc>
          <w:tcPr>
            <w:tcW w:w="0" w:type="auto"/>
            <w:hideMark/>
          </w:tcPr>
          <w:p w14:paraId="20B5E9BB" w14:textId="77777777" w:rsidR="00BD4998" w:rsidRPr="00A13E27" w:rsidRDefault="00BD4998" w:rsidP="007A1839">
            <w:pPr>
              <w:spacing w:after="160"/>
              <w:rPr>
                <w:rFonts w:cs="Times New Roman"/>
              </w:rPr>
            </w:pPr>
            <w:r w:rsidRPr="00A13E27">
              <w:rPr>
                <w:rFonts w:cs="Times New Roman"/>
              </w:rPr>
              <w:t>Focused on the U.S. context; cross-sectional.</w:t>
            </w:r>
          </w:p>
        </w:tc>
      </w:tr>
      <w:tr w:rsidR="00BD4998" w14:paraId="3DE2FBC4" w14:textId="77777777" w:rsidTr="007A1839">
        <w:tc>
          <w:tcPr>
            <w:tcW w:w="0" w:type="auto"/>
            <w:hideMark/>
          </w:tcPr>
          <w:p w14:paraId="5ACE8A6E" w14:textId="77777777" w:rsidR="00BD4998" w:rsidRPr="00A13E27" w:rsidRDefault="00BD4998" w:rsidP="007A1839">
            <w:pPr>
              <w:spacing w:after="160"/>
              <w:rPr>
                <w:rFonts w:cs="Times New Roman"/>
              </w:rPr>
            </w:pPr>
            <w:r w:rsidRPr="00A13E27">
              <w:rPr>
                <w:rFonts w:cs="Times New Roman"/>
                <w:b/>
                <w:bCs/>
              </w:rPr>
              <w:t xml:space="preserve">Choi, H., Choi, E.K., Yoon, B., </w:t>
            </w:r>
            <w:r>
              <w:rPr>
                <w:rFonts w:cs="Times New Roman"/>
                <w:b/>
                <w:bCs/>
              </w:rPr>
              <w:t>and</w:t>
            </w:r>
            <w:r w:rsidRPr="00A13E27">
              <w:rPr>
                <w:rFonts w:cs="Times New Roman"/>
                <w:b/>
                <w:bCs/>
              </w:rPr>
              <w:t xml:space="preserve"> Joung, </w:t>
            </w:r>
            <w:r w:rsidRPr="00A13E27">
              <w:rPr>
                <w:rFonts w:cs="Times New Roman"/>
                <w:b/>
                <w:bCs/>
              </w:rPr>
              <w:lastRenderedPageBreak/>
              <w:t>H.W. (2020)</w:t>
            </w:r>
          </w:p>
        </w:tc>
        <w:tc>
          <w:tcPr>
            <w:tcW w:w="0" w:type="auto"/>
            <w:hideMark/>
          </w:tcPr>
          <w:p w14:paraId="40A18F54" w14:textId="77777777" w:rsidR="00BD4998" w:rsidRPr="00A13E27" w:rsidRDefault="00BD4998" w:rsidP="007A1839">
            <w:pPr>
              <w:spacing w:after="160"/>
              <w:rPr>
                <w:rFonts w:cs="Times New Roman"/>
              </w:rPr>
            </w:pPr>
            <w:r w:rsidRPr="00A13E27">
              <w:rPr>
                <w:rFonts w:cs="Times New Roman"/>
                <w:i/>
                <w:iCs/>
              </w:rPr>
              <w:lastRenderedPageBreak/>
              <w:t xml:space="preserve">Understanding food truck customers: Selection attributes and </w:t>
            </w:r>
            <w:r w:rsidRPr="00A13E27">
              <w:rPr>
                <w:rFonts w:cs="Times New Roman"/>
                <w:i/>
                <w:iCs/>
              </w:rPr>
              <w:lastRenderedPageBreak/>
              <w:t>customer segmentation.</w:t>
            </w:r>
            <w:r w:rsidRPr="00A13E27">
              <w:rPr>
                <w:rFonts w:cs="Times New Roman"/>
              </w:rPr>
              <w:t xml:space="preserve"> </w:t>
            </w:r>
          </w:p>
        </w:tc>
        <w:tc>
          <w:tcPr>
            <w:tcW w:w="0" w:type="auto"/>
            <w:hideMark/>
          </w:tcPr>
          <w:p w14:paraId="11045C8A" w14:textId="77777777" w:rsidR="00BD4998" w:rsidRPr="00A13E27" w:rsidRDefault="00BD4998" w:rsidP="007A1839">
            <w:pPr>
              <w:spacing w:after="160"/>
              <w:rPr>
                <w:rFonts w:cs="Times New Roman"/>
              </w:rPr>
            </w:pPr>
            <w:r w:rsidRPr="00A13E27">
              <w:rPr>
                <w:rFonts w:cs="Times New Roman"/>
              </w:rPr>
              <w:lastRenderedPageBreak/>
              <w:t xml:space="preserve">To identify key selection attributes and segment customers </w:t>
            </w:r>
            <w:r w:rsidRPr="00A13E27">
              <w:rPr>
                <w:rFonts w:cs="Times New Roman"/>
              </w:rPr>
              <w:lastRenderedPageBreak/>
              <w:t>by preferences.</w:t>
            </w:r>
          </w:p>
        </w:tc>
        <w:tc>
          <w:tcPr>
            <w:tcW w:w="0" w:type="auto"/>
            <w:hideMark/>
          </w:tcPr>
          <w:p w14:paraId="6F5ED77F" w14:textId="77777777" w:rsidR="00BD4998" w:rsidRPr="00A13E27" w:rsidRDefault="00BD4998" w:rsidP="007A1839">
            <w:pPr>
              <w:spacing w:after="160"/>
              <w:rPr>
                <w:rFonts w:cs="Times New Roman"/>
              </w:rPr>
            </w:pPr>
            <w:r w:rsidRPr="00A13E27">
              <w:rPr>
                <w:rFonts w:cs="Times New Roman"/>
              </w:rPr>
              <w:lastRenderedPageBreak/>
              <w:t>400 South Korean food truck customers.</w:t>
            </w:r>
          </w:p>
        </w:tc>
        <w:tc>
          <w:tcPr>
            <w:tcW w:w="0" w:type="auto"/>
            <w:hideMark/>
          </w:tcPr>
          <w:p w14:paraId="247E1A46" w14:textId="77777777" w:rsidR="00BD4998" w:rsidRPr="00A13E27" w:rsidRDefault="00BD4998" w:rsidP="007A1839">
            <w:pPr>
              <w:spacing w:after="160"/>
              <w:rPr>
                <w:rFonts w:cs="Times New Roman"/>
              </w:rPr>
            </w:pPr>
            <w:r w:rsidRPr="00A13E27">
              <w:rPr>
                <w:rFonts w:cs="Times New Roman"/>
              </w:rPr>
              <w:t>Quantitative survey; cluster analysis.</w:t>
            </w:r>
          </w:p>
        </w:tc>
        <w:tc>
          <w:tcPr>
            <w:tcW w:w="0" w:type="auto"/>
            <w:hideMark/>
          </w:tcPr>
          <w:p w14:paraId="14C2C1EE" w14:textId="77777777" w:rsidR="00BD4998" w:rsidRPr="00A13E27" w:rsidRDefault="00BD4998" w:rsidP="007A1839">
            <w:pPr>
              <w:spacing w:after="160"/>
              <w:rPr>
                <w:rFonts w:cs="Times New Roman"/>
              </w:rPr>
            </w:pPr>
            <w:r w:rsidRPr="00A13E27">
              <w:rPr>
                <w:rFonts w:cs="Times New Roman"/>
              </w:rPr>
              <w:t xml:space="preserve">Taste, hygiene, and convenience drive segment </w:t>
            </w:r>
            <w:r w:rsidRPr="00A13E27">
              <w:rPr>
                <w:rFonts w:cs="Times New Roman"/>
              </w:rPr>
              <w:lastRenderedPageBreak/>
              <w:t>differentiation.</w:t>
            </w:r>
          </w:p>
        </w:tc>
        <w:tc>
          <w:tcPr>
            <w:tcW w:w="0" w:type="auto"/>
            <w:hideMark/>
          </w:tcPr>
          <w:p w14:paraId="0E967A6A" w14:textId="77777777" w:rsidR="00BD4998" w:rsidRPr="00A13E27" w:rsidRDefault="00BD4998" w:rsidP="007A1839">
            <w:pPr>
              <w:spacing w:after="160"/>
              <w:rPr>
                <w:rFonts w:cs="Times New Roman"/>
              </w:rPr>
            </w:pPr>
            <w:r w:rsidRPr="00A13E27">
              <w:rPr>
                <w:rFonts w:cs="Times New Roman"/>
              </w:rPr>
              <w:lastRenderedPageBreak/>
              <w:t>Cultural bias: limited to one urban area.</w:t>
            </w:r>
          </w:p>
        </w:tc>
      </w:tr>
      <w:tr w:rsidR="00BD4998" w14:paraId="17E4448A" w14:textId="77777777" w:rsidTr="007A1839">
        <w:tc>
          <w:tcPr>
            <w:tcW w:w="0" w:type="auto"/>
            <w:hideMark/>
          </w:tcPr>
          <w:p w14:paraId="47E15E14" w14:textId="77777777" w:rsidR="00BD4998" w:rsidRPr="00A13E27" w:rsidRDefault="00BD4998" w:rsidP="007A1839">
            <w:pPr>
              <w:spacing w:after="160"/>
              <w:rPr>
                <w:rFonts w:cs="Times New Roman"/>
              </w:rPr>
            </w:pPr>
            <w:r w:rsidRPr="00A13E27">
              <w:rPr>
                <w:rFonts w:cs="Times New Roman"/>
                <w:b/>
                <w:bCs/>
              </w:rPr>
              <w:t xml:space="preserve">Azavedo, M., </w:t>
            </w:r>
            <w:r>
              <w:rPr>
                <w:rFonts w:cs="Times New Roman"/>
                <w:b/>
                <w:bCs/>
              </w:rPr>
              <w:t>and</w:t>
            </w:r>
            <w:r w:rsidRPr="00A13E27">
              <w:rPr>
                <w:rFonts w:cs="Times New Roman"/>
                <w:b/>
                <w:bCs/>
              </w:rPr>
              <w:t xml:space="preserve"> Walsh, J. (2024)</w:t>
            </w:r>
          </w:p>
        </w:tc>
        <w:tc>
          <w:tcPr>
            <w:tcW w:w="0" w:type="auto"/>
            <w:hideMark/>
          </w:tcPr>
          <w:p w14:paraId="2BE2F0DF" w14:textId="77777777" w:rsidR="00BD4998" w:rsidRPr="00A13E27" w:rsidRDefault="00BD4998" w:rsidP="007A1839">
            <w:pPr>
              <w:spacing w:after="160"/>
              <w:rPr>
                <w:rFonts w:cs="Times New Roman"/>
              </w:rPr>
            </w:pPr>
            <w:r w:rsidRPr="00A13E27">
              <w:rPr>
                <w:rFonts w:cs="Times New Roman"/>
                <w:i/>
                <w:iCs/>
              </w:rPr>
              <w:t>Motivations of Bangkok’s Food Truck Owners during COVID-19 Disrupted Supply Chains.</w:t>
            </w:r>
            <w:r w:rsidRPr="00A13E27">
              <w:rPr>
                <w:rFonts w:cs="Times New Roman"/>
              </w:rPr>
              <w:t xml:space="preserve"> Journal of Humanities </w:t>
            </w:r>
            <w:r>
              <w:rPr>
                <w:rFonts w:cs="Times New Roman"/>
              </w:rPr>
              <w:t>and</w:t>
            </w:r>
            <w:r w:rsidRPr="00A13E27">
              <w:rPr>
                <w:rFonts w:cs="Times New Roman"/>
              </w:rPr>
              <w:t xml:space="preserve"> Social Sciences Studies, 6(5), 97–107.</w:t>
            </w:r>
          </w:p>
        </w:tc>
        <w:tc>
          <w:tcPr>
            <w:tcW w:w="0" w:type="auto"/>
            <w:hideMark/>
          </w:tcPr>
          <w:p w14:paraId="3C3F590E" w14:textId="77777777" w:rsidR="00BD4998" w:rsidRPr="00A13E27" w:rsidRDefault="00BD4998" w:rsidP="007A1839">
            <w:pPr>
              <w:spacing w:after="160"/>
              <w:rPr>
                <w:rFonts w:cs="Times New Roman"/>
              </w:rPr>
            </w:pPr>
            <w:r w:rsidRPr="00A13E27">
              <w:rPr>
                <w:rFonts w:cs="Times New Roman"/>
              </w:rPr>
              <w:t>To investigate how Bangkok food-truck owners adapted operations during economic disruption.</w:t>
            </w:r>
          </w:p>
        </w:tc>
        <w:tc>
          <w:tcPr>
            <w:tcW w:w="0" w:type="auto"/>
            <w:hideMark/>
          </w:tcPr>
          <w:p w14:paraId="654830D8" w14:textId="77777777" w:rsidR="00BD4998" w:rsidRPr="00A13E27" w:rsidRDefault="00BD4998" w:rsidP="007A1839">
            <w:pPr>
              <w:spacing w:after="160"/>
              <w:rPr>
                <w:rFonts w:cs="Times New Roman"/>
              </w:rPr>
            </w:pPr>
            <w:r w:rsidRPr="00A13E27">
              <w:rPr>
                <w:rFonts w:cs="Times New Roman"/>
              </w:rPr>
              <w:t>30 food truck owners in Bangkok.</w:t>
            </w:r>
          </w:p>
        </w:tc>
        <w:tc>
          <w:tcPr>
            <w:tcW w:w="0" w:type="auto"/>
            <w:hideMark/>
          </w:tcPr>
          <w:p w14:paraId="1D86C89B" w14:textId="77777777" w:rsidR="00BD4998" w:rsidRPr="00A13E27" w:rsidRDefault="00BD4998" w:rsidP="007A1839">
            <w:pPr>
              <w:spacing w:after="160"/>
              <w:rPr>
                <w:rFonts w:cs="Times New Roman"/>
              </w:rPr>
            </w:pPr>
            <w:r w:rsidRPr="00A13E27">
              <w:rPr>
                <w:rFonts w:cs="Times New Roman"/>
              </w:rPr>
              <w:t>Qualitative interviews; thematic content analysis.</w:t>
            </w:r>
          </w:p>
        </w:tc>
        <w:tc>
          <w:tcPr>
            <w:tcW w:w="0" w:type="auto"/>
            <w:hideMark/>
          </w:tcPr>
          <w:p w14:paraId="56CA98A1" w14:textId="77777777" w:rsidR="00BD4998" w:rsidRPr="00A13E27" w:rsidRDefault="00BD4998" w:rsidP="007A1839">
            <w:pPr>
              <w:spacing w:after="160"/>
              <w:rPr>
                <w:rFonts w:cs="Times New Roman"/>
              </w:rPr>
            </w:pPr>
            <w:r w:rsidRPr="00A13E27">
              <w:rPr>
                <w:rFonts w:cs="Times New Roman"/>
              </w:rPr>
              <w:t>Entrepreneurs displayed resilience through menu adaptation and online delivery.</w:t>
            </w:r>
          </w:p>
        </w:tc>
        <w:tc>
          <w:tcPr>
            <w:tcW w:w="0" w:type="auto"/>
            <w:hideMark/>
          </w:tcPr>
          <w:p w14:paraId="354E4CC7" w14:textId="77777777" w:rsidR="00BD4998" w:rsidRPr="00A13E27" w:rsidRDefault="00BD4998" w:rsidP="007A1839">
            <w:pPr>
              <w:spacing w:after="160"/>
              <w:rPr>
                <w:rFonts w:cs="Times New Roman"/>
              </w:rPr>
            </w:pPr>
            <w:r w:rsidRPr="00A13E27">
              <w:rPr>
                <w:rFonts w:cs="Times New Roman"/>
              </w:rPr>
              <w:t>Small sample; pandemic-specific context.</w:t>
            </w:r>
          </w:p>
        </w:tc>
      </w:tr>
      <w:tr w:rsidR="00BD4998" w14:paraId="355233E2" w14:textId="77777777" w:rsidTr="007A1839">
        <w:tc>
          <w:tcPr>
            <w:tcW w:w="0" w:type="auto"/>
            <w:hideMark/>
          </w:tcPr>
          <w:p w14:paraId="2B26183C" w14:textId="77777777" w:rsidR="00BD4998" w:rsidRPr="00A13E27" w:rsidRDefault="00BD4998" w:rsidP="007A1839">
            <w:pPr>
              <w:spacing w:after="160"/>
              <w:rPr>
                <w:rFonts w:cs="Times New Roman"/>
              </w:rPr>
            </w:pPr>
            <w:r w:rsidRPr="00A13E27">
              <w:rPr>
                <w:rFonts w:cs="Times New Roman"/>
                <w:b/>
                <w:bCs/>
              </w:rPr>
              <w:t xml:space="preserve">Okumus, B., Sönmez, S., Moore, S., Auvil, D.P., </w:t>
            </w:r>
            <w:r>
              <w:rPr>
                <w:rFonts w:cs="Times New Roman"/>
                <w:b/>
                <w:bCs/>
              </w:rPr>
              <w:t>and</w:t>
            </w:r>
            <w:r w:rsidRPr="00A13E27">
              <w:rPr>
                <w:rFonts w:cs="Times New Roman"/>
                <w:b/>
                <w:bCs/>
              </w:rPr>
              <w:t xml:space="preserve"> Parks, G.D. (2019)</w:t>
            </w:r>
          </w:p>
        </w:tc>
        <w:tc>
          <w:tcPr>
            <w:tcW w:w="0" w:type="auto"/>
            <w:hideMark/>
          </w:tcPr>
          <w:p w14:paraId="6F7C6ED1" w14:textId="77777777" w:rsidR="00BD4998" w:rsidRPr="00A13E27" w:rsidRDefault="00BD4998" w:rsidP="007A1839">
            <w:pPr>
              <w:spacing w:after="160"/>
              <w:rPr>
                <w:rFonts w:cs="Times New Roman"/>
              </w:rPr>
            </w:pPr>
            <w:r w:rsidRPr="00A13E27">
              <w:rPr>
                <w:rFonts w:cs="Times New Roman"/>
                <w:i/>
                <w:iCs/>
              </w:rPr>
              <w:t>Exploring the safety of food truck products in a developed country.</w:t>
            </w:r>
            <w:r w:rsidRPr="00A13E27">
              <w:rPr>
                <w:rFonts w:cs="Times New Roman"/>
              </w:rPr>
              <w:t xml:space="preserve"> Int. Journal of </w:t>
            </w:r>
            <w:r w:rsidRPr="00A13E27">
              <w:rPr>
                <w:rFonts w:cs="Times New Roman"/>
              </w:rPr>
              <w:lastRenderedPageBreak/>
              <w:t>Hospitality Management, 81, 150–158.</w:t>
            </w:r>
          </w:p>
        </w:tc>
        <w:tc>
          <w:tcPr>
            <w:tcW w:w="0" w:type="auto"/>
            <w:hideMark/>
          </w:tcPr>
          <w:p w14:paraId="13B42A89" w14:textId="77777777" w:rsidR="00BD4998" w:rsidRPr="00A13E27" w:rsidRDefault="00BD4998" w:rsidP="007A1839">
            <w:pPr>
              <w:spacing w:after="160"/>
              <w:rPr>
                <w:rFonts w:cs="Times New Roman"/>
              </w:rPr>
            </w:pPr>
            <w:r w:rsidRPr="00A13E27">
              <w:rPr>
                <w:rFonts w:cs="Times New Roman"/>
              </w:rPr>
              <w:lastRenderedPageBreak/>
              <w:t>To examine the microbiological safety of food-truck products in the US.</w:t>
            </w:r>
          </w:p>
        </w:tc>
        <w:tc>
          <w:tcPr>
            <w:tcW w:w="0" w:type="auto"/>
            <w:hideMark/>
          </w:tcPr>
          <w:p w14:paraId="01D07EBF" w14:textId="77777777" w:rsidR="00BD4998" w:rsidRPr="00A13E27" w:rsidRDefault="00BD4998" w:rsidP="007A1839">
            <w:pPr>
              <w:spacing w:after="160"/>
              <w:rPr>
                <w:rFonts w:cs="Times New Roman"/>
              </w:rPr>
            </w:pPr>
            <w:r w:rsidRPr="00A13E27">
              <w:rPr>
                <w:rFonts w:cs="Times New Roman"/>
              </w:rPr>
              <w:t>100 food samples from 25 trucks in Florida, USA.</w:t>
            </w:r>
          </w:p>
        </w:tc>
        <w:tc>
          <w:tcPr>
            <w:tcW w:w="0" w:type="auto"/>
            <w:hideMark/>
          </w:tcPr>
          <w:p w14:paraId="369B28F9" w14:textId="77777777" w:rsidR="00BD4998" w:rsidRPr="00A13E27" w:rsidRDefault="00BD4998" w:rsidP="007A1839">
            <w:pPr>
              <w:spacing w:after="160"/>
              <w:rPr>
                <w:rFonts w:cs="Times New Roman"/>
              </w:rPr>
            </w:pPr>
            <w:r w:rsidRPr="00A13E27">
              <w:rPr>
                <w:rFonts w:cs="Times New Roman"/>
              </w:rPr>
              <w:t>Microbiological testing and observational audit.</w:t>
            </w:r>
          </w:p>
        </w:tc>
        <w:tc>
          <w:tcPr>
            <w:tcW w:w="0" w:type="auto"/>
            <w:hideMark/>
          </w:tcPr>
          <w:p w14:paraId="797FAC27" w14:textId="77777777" w:rsidR="00BD4998" w:rsidRPr="00A13E27" w:rsidRDefault="00BD4998" w:rsidP="007A1839">
            <w:pPr>
              <w:spacing w:after="160"/>
              <w:rPr>
                <w:rFonts w:cs="Times New Roman"/>
              </w:rPr>
            </w:pPr>
            <w:r w:rsidRPr="00A13E27">
              <w:rPr>
                <w:rFonts w:cs="Times New Roman"/>
              </w:rPr>
              <w:t>Found moderate bacterial presence; poor temperature control is the key risk.</w:t>
            </w:r>
          </w:p>
        </w:tc>
        <w:tc>
          <w:tcPr>
            <w:tcW w:w="0" w:type="auto"/>
            <w:hideMark/>
          </w:tcPr>
          <w:p w14:paraId="31FC40E4" w14:textId="77777777" w:rsidR="00BD4998" w:rsidRPr="00A13E27" w:rsidRDefault="00BD4998" w:rsidP="007A1839">
            <w:pPr>
              <w:spacing w:after="160"/>
              <w:rPr>
                <w:rFonts w:cs="Times New Roman"/>
              </w:rPr>
            </w:pPr>
            <w:r w:rsidRPr="00A13E27">
              <w:rPr>
                <w:rFonts w:cs="Times New Roman"/>
              </w:rPr>
              <w:t>Regional scope; limited longitudinal data.</w:t>
            </w:r>
          </w:p>
        </w:tc>
      </w:tr>
    </w:tbl>
    <w:p w14:paraId="2D9D42C3" w14:textId="4F604AA8" w:rsidR="00BD4998" w:rsidRDefault="00BD4998" w:rsidP="00BD4998">
      <w:pPr>
        <w:jc w:val="center"/>
        <w:rPr>
          <w:rFonts w:cs="Times New Roman"/>
        </w:rPr>
      </w:pPr>
      <w:r>
        <w:rPr>
          <w:rFonts w:cs="Times New Roman"/>
        </w:rPr>
        <w:t>Source: (Self-developed)</w:t>
      </w:r>
    </w:p>
    <w:p w14:paraId="05170EA2" w14:textId="3EBC5204" w:rsidR="00BD4998" w:rsidRPr="00CF5B73" w:rsidRDefault="00BD4998" w:rsidP="00BD4998">
      <w:pPr>
        <w:pStyle w:val="Heading2"/>
      </w:pPr>
      <w:bookmarkStart w:id="47" w:name="_Toc213710462"/>
      <w:r>
        <w:t>4.</w:t>
      </w:r>
      <w:r w:rsidRPr="00CF5B73">
        <w:t>3. Thematic Analysis</w:t>
      </w:r>
      <w:bookmarkEnd w:id="47"/>
      <w:r w:rsidRPr="00CF5B73">
        <w:t xml:space="preserve"> </w:t>
      </w:r>
    </w:p>
    <w:p w14:paraId="6098FD85" w14:textId="77777777" w:rsidR="00BD4998" w:rsidRPr="00CF5B73" w:rsidRDefault="00BD4998" w:rsidP="00BD4998">
      <w:pPr>
        <w:rPr>
          <w:rFonts w:cs="Times New Roman"/>
          <w:b/>
          <w:bCs/>
        </w:rPr>
      </w:pPr>
      <w:r w:rsidRPr="00CF5B73">
        <w:rPr>
          <w:rFonts w:cs="Times New Roman"/>
          <w:b/>
          <w:bCs/>
        </w:rPr>
        <w:t xml:space="preserve">Theme 1: Key Operational Challenges Faced by Food Truck Businesses </w:t>
      </w:r>
    </w:p>
    <w:p w14:paraId="6842B8A5" w14:textId="0D9ACF39" w:rsidR="00BD4998" w:rsidRPr="00CF5B73" w:rsidRDefault="00BD4998" w:rsidP="00BD4998">
      <w:pPr>
        <w:rPr>
          <w:rFonts w:cs="Times New Roman"/>
        </w:rPr>
      </w:pPr>
      <w:r w:rsidRPr="00025B4D">
        <w:rPr>
          <w:rFonts w:cs="Times New Roman"/>
        </w:rPr>
        <w:t xml:space="preserve">Food truck business is a vibrant and entrepreneurial section of the foodservice </w:t>
      </w:r>
      <w:r w:rsidR="00AD717D" w:rsidRPr="00025B4D">
        <w:rPr>
          <w:rFonts w:cs="Times New Roman"/>
        </w:rPr>
        <w:t>business but</w:t>
      </w:r>
      <w:r w:rsidRPr="00025B4D">
        <w:rPr>
          <w:rFonts w:cs="Times New Roman"/>
        </w:rPr>
        <w:t xml:space="preserve"> suffers from many operational problems that are based on the mobile, resource-limited and competitive nature of its business. In various research, researchers have established that the stability of operations and delivery of stable output in terms of service quality and customer satisfaction have been a consistent challenge to mobile food operators. Lichy, Dutot, and Kachour (2022) </w:t>
      </w:r>
      <w:r w:rsidR="00AD717D" w:rsidRPr="00025B4D">
        <w:rPr>
          <w:rFonts w:cs="Times New Roman"/>
        </w:rPr>
        <w:t>emphasise</w:t>
      </w:r>
      <w:r w:rsidRPr="00025B4D">
        <w:rPr>
          <w:rFonts w:cs="Times New Roman"/>
        </w:rPr>
        <w:t xml:space="preserve"> how technology innovation is both an opportunity and a threat, as digital tools (tracked GPS locations, social media marketing, mobile ordering platforms, etc.) allow managing visibility and mobility, but small operators are not always digital or financially stable enough to implement them fully. This reality of innovation versus capacity highlights the instability of most food truck businesses, especially that trying to strike a balance of efficiency and the social mission of a community-driven person.</w:t>
      </w:r>
    </w:p>
    <w:p w14:paraId="62B29045" w14:textId="77777777" w:rsidR="00BD4998" w:rsidRPr="00CF5B73" w:rsidRDefault="00BD4998" w:rsidP="00BD4998">
      <w:pPr>
        <w:rPr>
          <w:rFonts w:cs="Times New Roman"/>
        </w:rPr>
      </w:pPr>
      <w:r w:rsidRPr="009879DF">
        <w:rPr>
          <w:rFonts w:cs="Times New Roman"/>
        </w:rPr>
        <w:t>New pressures are also brought about by consumer expectations. Koay, Cheah, and Ganesan (2023) prove that service quality, novelty, and social media activity are the key factors that may influence the attraction of customers. As a result, operators are forced to constantly change menus and branding policies to cater to the evolving preferences, which, however, is expensive and operationally straining due to the minimal amount of space in the kitchen and the amount of manpower in food trucks. This idea is also supported by Saleh (2023), who performed a study and concluded that critical aspects are involved in operational success, including food quality, hygiene, location flexibility, and pricing strategies, which have to be optimised together regardless of the amount of infrastructure and the regulatory restrictions.</w:t>
      </w:r>
    </w:p>
    <w:p w14:paraId="77558A58" w14:textId="77777777" w:rsidR="00BD4998" w:rsidRPr="00CF5B73" w:rsidRDefault="00BD4998" w:rsidP="00BD4998">
      <w:pPr>
        <w:rPr>
          <w:rFonts w:cs="Times New Roman"/>
        </w:rPr>
      </w:pPr>
      <w:r w:rsidRPr="00827F73">
        <w:rPr>
          <w:rFonts w:cs="Times New Roman"/>
        </w:rPr>
        <w:t xml:space="preserve">All these internal challenges are compounded by external economic and environmental conditions. According to Azavedo and Walsh (2024), the supply-chain disruptions, inflation and pandemic limitations in Bangkok caused food truck operators to use adaptive resilience approaches, i.e. the ability to purchase locally, simplify menus, and sell products online. These </w:t>
      </w:r>
      <w:r w:rsidRPr="00827F73">
        <w:rPr>
          <w:rFonts w:cs="Times New Roman"/>
        </w:rPr>
        <w:lastRenderedPageBreak/>
        <w:t>results can be echoed across the world, and in reference to the UK, operators are often faced with uncertain weather, parking restrictions, and variable consumer demand. In the same way, Choi et al. (2020) determined that the segments of customers value different categories of features, including taste, hygiene, or convenience, which meant that food trucks needed to tailor their services with limited production capacity.</w:t>
      </w:r>
    </w:p>
    <w:p w14:paraId="27A945A9" w14:textId="77777777" w:rsidR="00BD4998" w:rsidRPr="00CF5B73" w:rsidRDefault="00BD4998" w:rsidP="00BD4998">
      <w:pPr>
        <w:rPr>
          <w:rFonts w:cs="Times New Roman"/>
        </w:rPr>
      </w:pPr>
      <w:r w:rsidRPr="00330E7F">
        <w:rPr>
          <w:rFonts w:cs="Times New Roman"/>
        </w:rPr>
        <w:t>The aggregate evidence of these studies indicates that the operational issues in the food truck industry are inherent to the mobility of the business concept, the need to preserve the quality and quick services, and the reliance on the location, weather, and licensing. Shin et al. (2019) address the point that how reliably and clean consumers believe an organisation to be directly influences their intention to keep returning to it, i.e. noting that sustainability over the long term is directly linked with how uniform its operations are. In general, the scholarly literature implies that to address these challenges effectively, it is necessary to resort to strategic innovation, digital adaptation, and agile management practices that would help to balance flexibility and quality delivery.</w:t>
      </w:r>
    </w:p>
    <w:p w14:paraId="23E22941" w14:textId="77777777" w:rsidR="00BD4998" w:rsidRPr="006D1868" w:rsidRDefault="00BD4998" w:rsidP="00BD4998">
      <w:pPr>
        <w:rPr>
          <w:rFonts w:cs="Times New Roman"/>
          <w:b/>
          <w:bCs/>
        </w:rPr>
      </w:pPr>
      <w:r w:rsidRPr="006D1868">
        <w:rPr>
          <w:rFonts w:cs="Times New Roman"/>
          <w:b/>
          <w:bCs/>
        </w:rPr>
        <w:t xml:space="preserve">Theme 2: Safety Measures Taken by Food Truck Operators to Maintain Food Quality and Consistency </w:t>
      </w:r>
    </w:p>
    <w:p w14:paraId="365579AE" w14:textId="77777777" w:rsidR="00BD4998" w:rsidRPr="006D1868" w:rsidRDefault="00BD4998" w:rsidP="00BD4998">
      <w:pPr>
        <w:rPr>
          <w:rFonts w:cs="Times New Roman"/>
        </w:rPr>
      </w:pPr>
      <w:r w:rsidRPr="006F2280">
        <w:rPr>
          <w:rFonts w:cs="Times New Roman"/>
        </w:rPr>
        <w:t xml:space="preserve">One of the most significant operational challenges faced by the food truck operators is ensuring food safety and high-quality food in the context of limited options and unpredictable conditions of mobile kitchens. </w:t>
      </w:r>
      <w:r>
        <w:rPr>
          <w:rFonts w:cs="Times New Roman"/>
        </w:rPr>
        <w:t>M</w:t>
      </w:r>
      <w:r w:rsidRPr="006F2280">
        <w:rPr>
          <w:rFonts w:cs="Times New Roman"/>
        </w:rPr>
        <w:t>ost of the food truck owners recognise the necessity of hygiene and safe food handling, but because of space limitations, the absence of infrastructure, and variable availability of facilities like water and refrigeration, they are not able to create a rather detailed safety framework. The microbiological study by Okumus et al. (2019) of the food truck products in Florida revealed moderate bacterial contamination, which was primarily associated with improper temperature control and insufficient washrooms. The results of these studies draw a lot of attention to the structural factors of mobile kitchens and the importance of constant monitoring and observance of the temperature and hygiene norms.</w:t>
      </w:r>
    </w:p>
    <w:p w14:paraId="0829E49A" w14:textId="77777777" w:rsidR="00BD4998" w:rsidRPr="006D1868" w:rsidRDefault="00BD4998" w:rsidP="00BD4998">
      <w:pPr>
        <w:rPr>
          <w:rFonts w:cs="Times New Roman"/>
        </w:rPr>
      </w:pPr>
      <w:r w:rsidRPr="00E21D13">
        <w:rPr>
          <w:rFonts w:cs="Times New Roman"/>
        </w:rPr>
        <w:t xml:space="preserve">In a similar manner, Rakha et al. (2022) studied street-vended food businesses in developing settings and found that there were widespread failures in hygiene, preventing cross-contamination, and food storage. Though this research was geographically beyond the UK, the risk factors that were identified, i.e. inadequate waste management, inadequate access to clean water and less regulatory control, are reflective of many of the mobile vendors operating in highly populated urban centres around the world today. The article by Umar, Mande, and Umar </w:t>
      </w:r>
      <w:r w:rsidRPr="00E21D13">
        <w:rPr>
          <w:rFonts w:cs="Times New Roman"/>
        </w:rPr>
        <w:lastRenderedPageBreak/>
        <w:t>(2018) supports empirical data on the role of vendor practices in improving and reveals that education and awareness induce positive and low-cost intervention effects on improving safety performance.</w:t>
      </w:r>
    </w:p>
    <w:p w14:paraId="4A3399FF" w14:textId="77777777" w:rsidR="00BD4998" w:rsidRPr="006D1868" w:rsidRDefault="00BD4998" w:rsidP="00BD4998">
      <w:pPr>
        <w:rPr>
          <w:rFonts w:cs="Times New Roman"/>
        </w:rPr>
      </w:pPr>
      <w:r w:rsidRPr="00F25137">
        <w:rPr>
          <w:rFonts w:cs="Times New Roman"/>
        </w:rPr>
        <w:t>Fleetwood et al. (2019) further supported the findings by estimating the relationship between food hygiene inspection scores in the UK with the microbiological contamination level and determined that, despite positively rated inspection reports, bacteria might be present in the establishments. This implies that the safety level beneath external tears and pains might not be adequately recorded through visual checks, especially in the mobile environment, where the level of exposure to the environment is increased. Isoni Auad et al. (2019) introduced the consumer viewpoint, saying that although patrons usually consider food trucks to be convenient and trendy, they require observable hygiene standards, including clean uniforms, gloves, and clean surfaces. In the same manner, Shin, Kim, and Severt (2019) also proved that perceived hygiene and cleanliness have a critical impact on customer satisfaction and loyalty and therefore, food safety is not just a regulation matter, but a factor that determines the success of the business.</w:t>
      </w:r>
    </w:p>
    <w:p w14:paraId="38A7B25D" w14:textId="77777777" w:rsidR="00BD4998" w:rsidRDefault="00BD4998" w:rsidP="00BD4998">
      <w:pPr>
        <w:rPr>
          <w:rFonts w:cs="Times New Roman"/>
        </w:rPr>
      </w:pPr>
      <w:r w:rsidRPr="0082149D">
        <w:rPr>
          <w:rFonts w:cs="Times New Roman"/>
        </w:rPr>
        <w:t>Reznar et al. (2019) also highlighted the conflict between the intentions and health-conscious behaviour and the barriers to operation, where the vendors were willing to offer healthier and safer foods but had difficulties with sourcing fresh food and ensuring uniformity in terms of temperature. In general, the contents of the literature demonstrate that the success of safety in food trucks depends on regular hygiene education, infrastructure assistance, and the incorporation of fundamental monitoring systems to maintain uniform quality in the conditions of mobile.</w:t>
      </w:r>
    </w:p>
    <w:p w14:paraId="147274C0" w14:textId="77777777" w:rsidR="00BD4998" w:rsidRPr="00837228" w:rsidRDefault="00BD4998" w:rsidP="00BD4998">
      <w:pPr>
        <w:rPr>
          <w:rFonts w:cs="Times New Roman"/>
          <w:b/>
          <w:bCs/>
        </w:rPr>
      </w:pPr>
      <w:r w:rsidRPr="00837228">
        <w:rPr>
          <w:rFonts w:cs="Times New Roman"/>
          <w:b/>
          <w:bCs/>
        </w:rPr>
        <w:t xml:space="preserve">Theme 3: Influence of Regulatory and Environmental Factors on Food Truck Operations </w:t>
      </w:r>
    </w:p>
    <w:p w14:paraId="05F5B0DC" w14:textId="77777777" w:rsidR="00BD4998" w:rsidRPr="00837228" w:rsidRDefault="00BD4998" w:rsidP="00BD4998">
      <w:pPr>
        <w:rPr>
          <w:rFonts w:cs="Times New Roman"/>
        </w:rPr>
      </w:pPr>
      <w:r w:rsidRPr="00837228">
        <w:rPr>
          <w:rFonts w:cs="Times New Roman"/>
        </w:rPr>
        <w:t xml:space="preserve">Environmental and regulatory forces provide a strong influence on food trucks' business in operation, adaptation, and maintenance of the local food systems. The track records show that compared to traditional restaurants, food trucks operate within a framework of intersecting legal, spatial, and environmental limitations that define their day-to-day activities and long-term sustainability. In the UK design, Oldroyd, Morris, and Birkin (2020) established that socio-economic and environmental variables within a local area greatly forecast the results of food hygiene compliance. The data enables them to state the analysis of the Food Hygiene Rating Scheme (FHRS) data throughout England and Wales and found that a higher number of businesses in the more deprived or densely populated regions were not complying with hygiene </w:t>
      </w:r>
      <w:r w:rsidRPr="00837228">
        <w:rPr>
          <w:rFonts w:cs="Times New Roman"/>
        </w:rPr>
        <w:lastRenderedPageBreak/>
        <w:t>standards. This trend represents the structural inequality of access to resources, training, and regulatory support, of which small, mobile food operators are especially vulnerable due to their lack of stability in one location.</w:t>
      </w:r>
    </w:p>
    <w:p w14:paraId="3D8EA9DC" w14:textId="77777777" w:rsidR="00BD4998" w:rsidRPr="00837228" w:rsidRDefault="00BD4998" w:rsidP="00BD4998">
      <w:pPr>
        <w:rPr>
          <w:rFonts w:cs="Times New Roman"/>
        </w:rPr>
      </w:pPr>
      <w:r w:rsidRPr="006F53D5">
        <w:rPr>
          <w:rFonts w:cs="Times New Roman"/>
        </w:rPr>
        <w:t>Fleetwood et al. (2019) give opposing evidence on the asserting of food hygiene inspection scores, which are primarily used as indicators of adhering to microbiological safety. Their analysis associated the data of inspections with the data of contamination and stated that even the most highly rated businesses could contain bacteria, and the existing regulatory frameworks might be inappropriate to address individual issues of mobile vendors. The results underscore the importance of specific inspection procedures that take into account the unique circumstances food trucks have to deal with, such as a fluctuating ability to access utilities and constant change of location.</w:t>
      </w:r>
    </w:p>
    <w:p w14:paraId="251730C5" w14:textId="77777777" w:rsidR="00BD4998" w:rsidRPr="00837228" w:rsidRDefault="00BD4998" w:rsidP="00BD4998">
      <w:pPr>
        <w:rPr>
          <w:rFonts w:cs="Times New Roman"/>
        </w:rPr>
      </w:pPr>
      <w:r w:rsidRPr="006F53D5">
        <w:rPr>
          <w:rFonts w:cs="Times New Roman"/>
        </w:rPr>
        <w:t>Policy reports also put more emphasis on how regulatory frameworks affect the performance of operations. In the briefing on FHRS, Westminster Research (2016) established that although the rating scheme has enhanced transparency and consumer confidence, the implementation of the same among small and mobile-based food businesses has not been consistent. Likewise, in the review by the Food Standards Agency (2020), it was found that there were differences in enforcement by local authorities and that harmonised licensing across the UK should be done. Such results imply that random interpretations of the regulatory frameworks along with bureaucratic sophistications, can be the obstacles to mobility and deter business expansion in the food truck industry.</w:t>
      </w:r>
    </w:p>
    <w:p w14:paraId="05B6B2DD" w14:textId="77777777" w:rsidR="00BD4998" w:rsidRPr="00837228" w:rsidRDefault="00BD4998" w:rsidP="00BD4998">
      <w:pPr>
        <w:rPr>
          <w:rFonts w:cs="Times New Roman"/>
        </w:rPr>
      </w:pPr>
      <w:r w:rsidRPr="00D40885">
        <w:rPr>
          <w:rFonts w:cs="Times New Roman"/>
        </w:rPr>
        <w:t>This narrative is supported by the international points of view. Rakha et al. (2022) found that lax enforcement, vague street-trading laws, and inadequate hygienic facilities are some of the repeated challenges in developing nations - the problems which are replicated to a smaller scale as the administrative and physical obstacles that the operators in the UK are faced by. The reliance on flexible regulatory policies is also made worse by external environmental disruptions, by the example of Azavedo and Walsh (2024), who also revealed that the COVID-19 restrictions and inflation are making it complicated. In the meantime, Lichy, Dutot, and Kachour (2022) believe that the implementation of digital means (traceability systems, etc.) can serve as a solution to better fare compliance and responsibility. The overall evidence shows that successful governing, fair enforcement, and flexible licensing policies are essential to support the provision of food trucks with the opportunity to work in complex cities like the UK in a safe, sustainable, and competitive environment.</w:t>
      </w:r>
    </w:p>
    <w:p w14:paraId="4CF86BBA" w14:textId="77777777" w:rsidR="00BD4998" w:rsidRPr="00662CEF" w:rsidRDefault="00BD4998" w:rsidP="00BD4998">
      <w:pPr>
        <w:rPr>
          <w:rFonts w:cs="Times New Roman"/>
          <w:b/>
          <w:bCs/>
        </w:rPr>
      </w:pPr>
      <w:r w:rsidRPr="00662CEF">
        <w:rPr>
          <w:rFonts w:cs="Times New Roman"/>
          <w:b/>
          <w:bCs/>
        </w:rPr>
        <w:lastRenderedPageBreak/>
        <w:t xml:space="preserve">Theme 4: Recommendations for Improving Operational Efficiency and Food Safety Compliance for Sustainable Growth in the UK Food Truck Sector </w:t>
      </w:r>
    </w:p>
    <w:p w14:paraId="7149952F" w14:textId="77777777" w:rsidR="00BD4998" w:rsidRPr="00662CEF" w:rsidRDefault="00BD4998" w:rsidP="00BD4998">
      <w:pPr>
        <w:rPr>
          <w:rFonts w:cs="Times New Roman"/>
        </w:rPr>
      </w:pPr>
      <w:r w:rsidRPr="00E42AFE">
        <w:rPr>
          <w:rFonts w:cs="Times New Roman"/>
        </w:rPr>
        <w:t>The analysed literature can offer a number of evidence-based suggestions that can positively affect how effectively operations can be organised and how much food safety standards can be achieved in the food truck business, especially in the UK, where the field of mobile food is growing rapidly. One common theme in the research is the necessity to combine innovation, training, and regulatory assistance to compromise between flexibility and uniformity in regard to quality and hygiene standards. According to Oldroyd, Morris, and Birkin (2020), regulatory organisations need to implement information-based inspection frameworks that assist in marking high-risk zones and companies through predictive analytics. This would allow the enforcement to be more focused and be able to be able to allocate inspection resources in the most efficient way to ensure a fair and effective food safety intervention. Fleetwood et al. (2019) also support the idea of supplementing visual hygiene inspections with microbiological tests to detect the risks of unidentified contamination, which may bring more validity and reliability to the Food Hygiene Rating Scheme (FHRS) of the UK.</w:t>
      </w:r>
    </w:p>
    <w:p w14:paraId="2EED2B61" w14:textId="77777777" w:rsidR="00BD4998" w:rsidRPr="00662CEF" w:rsidRDefault="00BD4998" w:rsidP="00BD4998">
      <w:pPr>
        <w:rPr>
          <w:rFonts w:cs="Times New Roman"/>
        </w:rPr>
      </w:pPr>
      <w:r w:rsidRPr="00E42AFE">
        <w:rPr>
          <w:rFonts w:cs="Times New Roman"/>
        </w:rPr>
        <w:t>The policy-oriented and government studies support the need to have standard regulations and similar enforcement among the local governments. The briefing on FHRS by Westminster Research (2016) focuses on enhancing the relations between the regulators and small food operators by means of running awareness campaigns, posting online ratings on an open basis, and providing simple guidance. Such a recommendation has been expanded by the Food Standards Agency (2020) review, which proposes more coordination between councils and the implementation of centralised digital reporting systems. Such efforts would help limit the uneven enforcement, as well as simplify the process of licensing mobile vendors that occasionally cross jurisdictions. The resulting harmonisation would not only lead to an increase in compliance but also would result in the building of trust between regulators and operators and foster a culture of active food safety management and not active enforcement.</w:t>
      </w:r>
    </w:p>
    <w:p w14:paraId="5BA5F317" w14:textId="77777777" w:rsidR="00BD4998" w:rsidRPr="00662CEF" w:rsidRDefault="00BD4998" w:rsidP="00BD4998">
      <w:pPr>
        <w:rPr>
          <w:rFonts w:cs="Times New Roman"/>
        </w:rPr>
      </w:pPr>
      <w:r w:rsidRPr="00292E11">
        <w:rPr>
          <w:rFonts w:cs="Times New Roman"/>
        </w:rPr>
        <w:t xml:space="preserve">On the business level, various research come up with operations strategies to enhance food quality and efficiency. Saleh (2023) and Koay, Cheah, and Ganesan (2023) insist on the role of enhancing service training, standardisation of menu, and streamlining workflow processes to remain fast and consistent in mobile conditions. To manage the safety and optimise operations, Lichy, Dutot, and Kachour (2022) suggest the usage of digital tools that include mobile applications, IoT temperature monitors, and inventory systems based on clouds. In the </w:t>
      </w:r>
      <w:r w:rsidRPr="00292E11">
        <w:rPr>
          <w:rFonts w:cs="Times New Roman"/>
        </w:rPr>
        <w:lastRenderedPageBreak/>
        <w:t>meantime, Kraus et al. (2022) identify the prospect of social media analytics in the field of demand forecasting and engaging with customers in order to enable planners to plan better.</w:t>
      </w:r>
    </w:p>
    <w:p w14:paraId="086BA4CE" w14:textId="77777777" w:rsidR="00BD4998" w:rsidRPr="00662CEF" w:rsidRDefault="00BD4998" w:rsidP="00BD4998">
      <w:pPr>
        <w:rPr>
          <w:rFonts w:cs="Times New Roman"/>
        </w:rPr>
      </w:pPr>
      <w:r w:rsidRPr="00E10567">
        <w:rPr>
          <w:rFonts w:cs="Times New Roman"/>
        </w:rPr>
        <w:t>Training is also a paramount suggestion in various pieces of research. Upon revealing that regular hygiene training enhances the level of food-handling behaviour among street vendors significantly, Umar, Mande, and Umar (2018) imply that the practice needs to be institutionalised in the UK. Okumus et al. (2019) reinforce such ideas as mandatory temperature control systems and hygiene audits in mobile kitchens. Together, these results support the idea of the multi-layer strategy, which is the integration of technological development, ongoing training, and positive regulation in order to make the UK food truck industry grow sustainably and safely.</w:t>
      </w:r>
    </w:p>
    <w:p w14:paraId="249E3872" w14:textId="7B0900E8" w:rsidR="00BD4998" w:rsidRPr="005B10B2" w:rsidRDefault="00BD4998" w:rsidP="00BD4998">
      <w:pPr>
        <w:pStyle w:val="Heading2"/>
      </w:pPr>
      <w:bookmarkStart w:id="48" w:name="_Toc213710463"/>
      <w:r>
        <w:t>4.</w:t>
      </w:r>
      <w:r w:rsidRPr="005B10B2">
        <w:t>4. Discussion</w:t>
      </w:r>
      <w:bookmarkEnd w:id="48"/>
    </w:p>
    <w:p w14:paraId="64E83D70" w14:textId="77777777" w:rsidR="00BD4998" w:rsidRPr="001D20B0" w:rsidRDefault="00BD4998" w:rsidP="00BD4998">
      <w:pPr>
        <w:rPr>
          <w:rFonts w:cs="Times New Roman"/>
        </w:rPr>
      </w:pPr>
      <w:r w:rsidRPr="001D20B0">
        <w:rPr>
          <w:rFonts w:cs="Times New Roman"/>
        </w:rPr>
        <w:t>The outcomes of the papers examined give a multifaceted picture of the food truck industry because the innovation and the flexibility are likely to characterize one side, whereas the working, safety, and regulation issues are likely to complicate the efforts on the other side. In total, the results show that despite potentially positive contribution of food trucks to the diversity of the urban food and the dynamism of the entrepreneurship, their persistence, and compliance depend on the potential to regulate mobility, maintain the quality and stay afloat in the multifactorial environment of the regulators. The findings, which are relevant to the larger literature, are discussed by showing how the following themes of operation management, food safety, regulatory influence and their sustainability are mutually dependent in the development of the modern food truck landscape, particularly to the UK food truck landscape.</w:t>
      </w:r>
    </w:p>
    <w:p w14:paraId="3C89CB3A" w14:textId="77777777" w:rsidR="00BD4998" w:rsidRPr="001D20B0" w:rsidRDefault="00BD4998" w:rsidP="00BD4998">
      <w:pPr>
        <w:rPr>
          <w:rFonts w:cs="Times New Roman"/>
        </w:rPr>
      </w:pPr>
      <w:r w:rsidRPr="001D20B0">
        <w:rPr>
          <w:rFonts w:cs="Times New Roman"/>
        </w:rPr>
        <w:t xml:space="preserve">The reason behind the importance of the first important lesson is the operational issues predetermined by the movement and space limitations of the food trucks. The findings of the researches by Lichy, Dutot, and Kachour (2022) and Koay, Cheah, and Ganesan (2023) proved that the operators must always need to find a balance between mobility and quality and deal with unpredictable factors, including the accessibility of sites, climatic conditions, and supply logistics. These operation pressures are supplemented with the pressure of maintaining the customers by the quality of the services. It is also informed by previous research in the hospitality industry that has found out that physical location and equipment constraints are hindering the efficiency of workflow in matters related to mobile food operations. Still, innovation, particularly, digital technology and social media, has turned out to be a compensatory value enabling the operators to regulate the location scheduling, communicate </w:t>
      </w:r>
      <w:r w:rsidRPr="001D20B0">
        <w:rPr>
          <w:rFonts w:cs="Times New Roman"/>
        </w:rPr>
        <w:lastRenderedPageBreak/>
        <w:t>with the customers and forecast the demand in a more efficient way. The problem with it is it is not even at the moment because of its high cost, lack of skills, and informal nature of most food trucks.</w:t>
      </w:r>
    </w:p>
    <w:p w14:paraId="0D464C3C" w14:textId="4C4D60F1" w:rsidR="00BD4998" w:rsidRPr="006C2C88" w:rsidRDefault="00BD4998" w:rsidP="00BD4998">
      <w:pPr>
        <w:rPr>
          <w:rFonts w:cs="Times New Roman"/>
        </w:rPr>
      </w:pPr>
      <w:r w:rsidRPr="001D20B0">
        <w:rPr>
          <w:rFonts w:cs="Times New Roman"/>
        </w:rPr>
        <w:t xml:space="preserve">The second potential issue is that of food safety and quality management within the mobility environments. Okumus et al. (2019) found that the majority of the food trucks are struggling with the challenge related to the right temperature control and cleanliness, and Umar, Mande, and Umar (2018) proved that hygiene training programs are linked to the introduction of a considerable shift in the safe handling </w:t>
      </w:r>
      <w:r w:rsidR="00AD717D" w:rsidRPr="001D20B0">
        <w:rPr>
          <w:rFonts w:cs="Times New Roman"/>
        </w:rPr>
        <w:t>behaviours</w:t>
      </w:r>
      <w:r w:rsidRPr="001D20B0">
        <w:rPr>
          <w:rFonts w:cs="Times New Roman"/>
        </w:rPr>
        <w:t>. This is in line with other results that have been done in the past with regard to street food vendors and in all situations, the threat of contamination has been linked to the poor infrastructure and the absence of clean water or refrigerators. Fleetwood et al. (2019) have proven in the United Kingdom that the microbiological contamination can be found even in the businesses which are rated as compliant in accordance to the Food Hygiene Rating Scheme (FHRS), which means that the current inspection procedures do not reflect the complexities of mobile food businesses entirely. This emphasizes a difference between the real and perceived numbers of hygiene compliance that reiterates the need of specific food safety training and control measures following the footsteps of the mobile food trucks.</w:t>
      </w:r>
    </w:p>
    <w:p w14:paraId="5CE75D4E" w14:textId="77777777" w:rsidR="00BD4998" w:rsidRPr="006C2C88" w:rsidRDefault="00BD4998" w:rsidP="00BD4998">
      <w:pPr>
        <w:rPr>
          <w:rFonts w:cs="Times New Roman"/>
        </w:rPr>
      </w:pPr>
      <w:r w:rsidRPr="001B2C98">
        <w:rPr>
          <w:rFonts w:cs="Times New Roman"/>
        </w:rPr>
        <w:t>Regulatory and environmental factors also proved to be another key factor determining the operation of the food trucks. Oldroyd, Morris, and Birkin (2020) showed that compliance with the expectations on food safety correlates well with the socio-economic statuses and the capacity of the local authorities to provide and strengthen their governance capacity, which means that food trucks operating in urban deprived communities might have more obstacles to achieve compliance. This result serves as the echo of the rest of the literature on food safety governance, as it emphasises that to be efficient in the regulation of food safety, it is necessary not only to enforce but also to educate and support. In the UK, employees of the Food Standards Agency (2020) and Westminster Research (2016) suggest that experienced confusion of operators by irregular licensing processes and disparities in the way every local area has been applied, deterring administration. In comparison, the international evidence provided by Rakha et al. (2022) and Azavedo and Walsh (2024) indicates that the same pattern is observed across the globe, in which uncoordinated regulations and environmental upheavals like the COVID-19 pandemic are compelling the food truck owners to resort to adaptive, yet informal strategies, in response.</w:t>
      </w:r>
    </w:p>
    <w:p w14:paraId="32F36C6D" w14:textId="283400EA" w:rsidR="00BD4998" w:rsidRPr="006C2C88" w:rsidRDefault="00BD4998" w:rsidP="00BD4998">
      <w:pPr>
        <w:rPr>
          <w:rFonts w:cs="Times New Roman"/>
        </w:rPr>
      </w:pPr>
      <w:r w:rsidRPr="003E4178">
        <w:rPr>
          <w:rFonts w:cs="Times New Roman"/>
        </w:rPr>
        <w:lastRenderedPageBreak/>
        <w:t>The last theme is the strategic recommendations to sustainable growth and compliance, which focuses the most on three pillars: innovation, training, harmonised regulation. According to Saleh (2023), operational planning, menu standardisation, and digital tools are the key to high efficiency, with Oldroyd et al. (2020) trying data-based regulatory interventions in order to target high-risk operators more precisely. As revealed by Umar et al. (2018), training is an establishment of a sustainable state of improvement, which proves quantifiable improvements in hygiene behaviour. The Food Standards Agency (2020) also gives recommendations for continued education and explicit communication between the inspectors and the businesses. The suggestions have been supported by the previous literature, which argues that the key is to have a collaborative regulatory framework which strikes equilibrium between enforcement and capacity-building.</w:t>
      </w:r>
    </w:p>
    <w:p w14:paraId="3F936B70" w14:textId="3ED198D8" w:rsidR="00BD4998" w:rsidRDefault="00BD4998" w:rsidP="00BD4998">
      <w:pPr>
        <w:pStyle w:val="Heading2"/>
      </w:pPr>
      <w:bookmarkStart w:id="49" w:name="_Toc213710464"/>
      <w:r>
        <w:t>4.</w:t>
      </w:r>
      <w:r w:rsidRPr="006C2C88">
        <w:t>5. Conclusion</w:t>
      </w:r>
      <w:bookmarkEnd w:id="49"/>
    </w:p>
    <w:p w14:paraId="158D795D" w14:textId="029B728B" w:rsidR="00BD4998" w:rsidRDefault="00BD4998" w:rsidP="00BD4998">
      <w:pPr>
        <w:rPr>
          <w:rFonts w:cs="Times New Roman"/>
        </w:rPr>
      </w:pPr>
      <w:r w:rsidRPr="001D20B0">
        <w:rPr>
          <w:rFonts w:cs="Times New Roman"/>
        </w:rPr>
        <w:t xml:space="preserve">Through the structure of this chapter, one may realize </w:t>
      </w:r>
      <w:r w:rsidR="00AD717D" w:rsidRPr="001D20B0">
        <w:rPr>
          <w:rFonts w:cs="Times New Roman"/>
        </w:rPr>
        <w:t>that</w:t>
      </w:r>
      <w:r w:rsidRPr="001D20B0">
        <w:rPr>
          <w:rFonts w:cs="Times New Roman"/>
        </w:rPr>
        <w:t xml:space="preserve"> comprehensive systemic analysis of the UK food truck business, which entails incorporation of technological innovation, on-going professional success and support of governance is important to business sustainability. This paper advocates my position that the mobile food vendors occupy a unique niche between the entrepreneurship and regulation of the health conditions where a bilateral success can only occur with the development of changing business norms as well as compliance culture. These infrastructural limitations will be overcome, the balance provided between the current regulations, and the evidence-based system of inspection may assist in the enhancement of the performance of the functioning sphere and the trust of the consumers, which will guarantee the sustainability of this developing sphere in the future.</w:t>
      </w:r>
    </w:p>
    <w:p w14:paraId="6F7597CF" w14:textId="77777777" w:rsidR="00BD4998" w:rsidRPr="008752EE" w:rsidRDefault="00BD4998" w:rsidP="00BD4998">
      <w:pPr>
        <w:pStyle w:val="Heading1"/>
      </w:pPr>
      <w:r>
        <w:br w:type="page"/>
      </w:r>
      <w:bookmarkStart w:id="50" w:name="_Toc213710465"/>
      <w:r w:rsidRPr="008752EE">
        <w:lastRenderedPageBreak/>
        <w:t>CHAPTER 5: CONCLUSION AND RECOMMENDATIONS</w:t>
      </w:r>
      <w:bookmarkEnd w:id="50"/>
    </w:p>
    <w:p w14:paraId="0D4DD4CB" w14:textId="53E7272B" w:rsidR="00BD4998" w:rsidRPr="008752EE" w:rsidRDefault="00BD4998" w:rsidP="00BD4998">
      <w:pPr>
        <w:pStyle w:val="Heading2"/>
      </w:pPr>
      <w:bookmarkStart w:id="51" w:name="_Toc213710466"/>
      <w:r>
        <w:t>5.</w:t>
      </w:r>
      <w:r w:rsidRPr="008752EE">
        <w:t>1. Summary of the Research</w:t>
      </w:r>
      <w:bookmarkEnd w:id="51"/>
    </w:p>
    <w:p w14:paraId="7DE91522" w14:textId="42FBECC3" w:rsidR="00BD4998" w:rsidRPr="001D20B0" w:rsidRDefault="00BD4998" w:rsidP="00BD4998">
      <w:pPr>
        <w:rPr>
          <w:rFonts w:cs="Times New Roman"/>
        </w:rPr>
      </w:pPr>
      <w:r w:rsidRPr="001D20B0">
        <w:rPr>
          <w:rFonts w:cs="Times New Roman"/>
        </w:rPr>
        <w:t>This paper has examined the problem of operations, food safety and regulatory aspects that influence the food truck business particularly in the case of UK. The paper attempted to answer the question on cross-border of mobility, quality, and the food safety in the food truck business and identify means of ensuring sustainable development and adherence. Its findings have indicated that the food truck business is a challenging and emerging business of the food service industry that contributes to the economy development of any local area and urban food</w:t>
      </w:r>
      <w:r w:rsidR="00AD717D">
        <w:rPr>
          <w:rFonts w:cs="Times New Roman"/>
        </w:rPr>
        <w:t xml:space="preserve"> </w:t>
      </w:r>
      <w:r w:rsidRPr="001D20B0">
        <w:rPr>
          <w:rFonts w:cs="Times New Roman"/>
        </w:rPr>
        <w:t>st</w:t>
      </w:r>
      <w:r w:rsidR="00AD717D">
        <w:rPr>
          <w:rFonts w:cs="Times New Roman"/>
        </w:rPr>
        <w:t>o</w:t>
      </w:r>
      <w:r w:rsidRPr="001D20B0">
        <w:rPr>
          <w:rFonts w:cs="Times New Roman"/>
        </w:rPr>
        <w:t>r</w:t>
      </w:r>
      <w:r w:rsidR="00AD717D">
        <w:rPr>
          <w:rFonts w:cs="Times New Roman"/>
        </w:rPr>
        <w:t>e</w:t>
      </w:r>
      <w:r w:rsidRPr="001D20B0">
        <w:rPr>
          <w:rFonts w:cs="Times New Roman"/>
        </w:rPr>
        <w:t>. However, despite the increase in popularity, there are some looming challenges of space, infrastructure, volatile regulation systems and unreliable consumer demands of food trucks.</w:t>
      </w:r>
    </w:p>
    <w:p w14:paraId="71DCABB0" w14:textId="2A818BAA" w:rsidR="00BD4998" w:rsidRPr="001D20B0" w:rsidRDefault="00BD4998" w:rsidP="00BD4998">
      <w:pPr>
        <w:rPr>
          <w:rFonts w:cs="Times New Roman"/>
        </w:rPr>
      </w:pPr>
      <w:r w:rsidRPr="001D20B0">
        <w:rPr>
          <w:rFonts w:cs="Times New Roman"/>
        </w:rPr>
        <w:t xml:space="preserve">Food truck companies are always faced with the battle of determining how to balance between mobility and quality and consistency in operation. The success they have is based on the aptitude with which they handle a movement of location, unpredictable weather change, and lack of access to additional services such as water, electric power, and garbage disposal. Many operators have used a number of technological advances in order to overcome these constraints such as mobile applications, social media marketing, and GPS systems, but smaller operators lack the resources or technical expertise to exploit such applications effectively. The frequency of hygiene training and education showed to significantly change the food handling and storage </w:t>
      </w:r>
      <w:r w:rsidR="00AD717D" w:rsidRPr="001D20B0">
        <w:rPr>
          <w:rFonts w:cs="Times New Roman"/>
        </w:rPr>
        <w:t>behaviours</w:t>
      </w:r>
      <w:r w:rsidRPr="001D20B0">
        <w:rPr>
          <w:rFonts w:cs="Times New Roman"/>
        </w:rPr>
        <w:t>, which means that transfer of knowledge is a predeterminer of a safer working. Moreover, the effectiveness of the inspection systems, such as the Food Hygiene Rating Scheme (FHRS) was questioned because the microbiological tests revealed that the on-the -nose inspection rating does not assure the high levels of safety.</w:t>
      </w:r>
    </w:p>
    <w:p w14:paraId="39B3862F" w14:textId="77777777" w:rsidR="00BD4998" w:rsidRPr="008752EE" w:rsidRDefault="00BD4998" w:rsidP="00BD4998">
      <w:pPr>
        <w:rPr>
          <w:rFonts w:cs="Times New Roman"/>
        </w:rPr>
      </w:pPr>
      <w:r w:rsidRPr="001D20B0">
        <w:rPr>
          <w:rFonts w:cs="Times New Roman"/>
        </w:rPr>
        <w:t>It was found that regulatory and environmental forces were equally powerful. The problem is that food truck companies must work with an intricate system of licenses, various local laws and regulations to follow, and inexplicable reporting standards. The paper has found out that fragmented policies and government red tape barriers can discourage conformity and innovation. This complication of the issues is even more evident in the UK, where the operators that are located in worse off territories are not as resourceful, and their access to compliance support is weak. Regardless of these challenges, the research was able to establish certain best practices that can enhance the efficiency of the operational performance and sustainability of the sector. These include embracing of digital tools of tracing, harmonization of local licensing processes and motivation of constant learning of hygiene.</w:t>
      </w:r>
    </w:p>
    <w:p w14:paraId="372F8DAB" w14:textId="21CDA469" w:rsidR="00BD4998" w:rsidRPr="008752EE" w:rsidRDefault="00BD4998" w:rsidP="00BD4998">
      <w:pPr>
        <w:pStyle w:val="Heading2"/>
      </w:pPr>
      <w:bookmarkStart w:id="52" w:name="_Toc213710467"/>
      <w:r>
        <w:lastRenderedPageBreak/>
        <w:t>5.</w:t>
      </w:r>
      <w:r w:rsidRPr="008752EE">
        <w:t>2. Recommendations</w:t>
      </w:r>
      <w:bookmarkEnd w:id="52"/>
    </w:p>
    <w:p w14:paraId="365AB5BC" w14:textId="77777777" w:rsidR="00BD4998" w:rsidRPr="00D23864" w:rsidRDefault="00BD4998" w:rsidP="00BD4998">
      <w:pPr>
        <w:rPr>
          <w:rFonts w:cs="Times New Roman"/>
        </w:rPr>
      </w:pPr>
      <w:r w:rsidRPr="00D23864">
        <w:rPr>
          <w:rFonts w:cs="Times New Roman"/>
          <w:b/>
          <w:bCs/>
        </w:rPr>
        <w:t>Develop National Standardised Guidelines:</w:t>
      </w:r>
    </w:p>
    <w:p w14:paraId="50FAB441" w14:textId="77777777" w:rsidR="00BD4998" w:rsidRPr="00D23864" w:rsidRDefault="00BD4998" w:rsidP="00BD4998">
      <w:pPr>
        <w:rPr>
          <w:rFonts w:cs="Times New Roman"/>
        </w:rPr>
      </w:pPr>
      <w:r w:rsidRPr="005479D2">
        <w:rPr>
          <w:rFonts w:cs="Times New Roman"/>
        </w:rPr>
        <w:t>Develop national standards on mobile food vendors specifying clearly the hygiene standards, equipment standards and inspection processes</w:t>
      </w:r>
      <w:r>
        <w:rPr>
          <w:rFonts w:cs="Times New Roman"/>
        </w:rPr>
        <w:t xml:space="preserve"> (</w:t>
      </w:r>
      <w:r w:rsidRPr="00A85794">
        <w:rPr>
          <w:rFonts w:cs="Times New Roman"/>
        </w:rPr>
        <w:t>Ghezzi</w:t>
      </w:r>
      <w:r>
        <w:rPr>
          <w:rFonts w:cs="Times New Roman"/>
        </w:rPr>
        <w:t xml:space="preserve"> </w:t>
      </w:r>
      <w:r w:rsidRPr="00A85794">
        <w:rPr>
          <w:rFonts w:cs="Times New Roman"/>
        </w:rPr>
        <w:t>and Ayoun</w:t>
      </w:r>
      <w:r>
        <w:rPr>
          <w:rFonts w:cs="Times New Roman"/>
        </w:rPr>
        <w:t>, 2020)</w:t>
      </w:r>
      <w:r w:rsidRPr="005479D2">
        <w:rPr>
          <w:rFonts w:cs="Times New Roman"/>
        </w:rPr>
        <w:t>. This would eliminate any discrepancies among local authorities in place; meanwhile, the UK would have a clear, equitable and consistent way of compliance across the board.</w:t>
      </w:r>
    </w:p>
    <w:p w14:paraId="3CE1FBFA" w14:textId="77777777" w:rsidR="00BD4998" w:rsidRPr="00D23864" w:rsidRDefault="00BD4998" w:rsidP="00BD4998">
      <w:pPr>
        <w:rPr>
          <w:rFonts w:cs="Times New Roman"/>
        </w:rPr>
      </w:pPr>
      <w:r w:rsidRPr="00D23864">
        <w:rPr>
          <w:rFonts w:cs="Times New Roman"/>
          <w:b/>
          <w:bCs/>
        </w:rPr>
        <w:t>Institutionalise Training and Capacity Building:</w:t>
      </w:r>
    </w:p>
    <w:p w14:paraId="448C81E8" w14:textId="77777777" w:rsidR="00BD4998" w:rsidRPr="00D23864" w:rsidRDefault="00BD4998" w:rsidP="00BD4998">
      <w:pPr>
        <w:rPr>
          <w:rFonts w:cs="Times New Roman"/>
        </w:rPr>
      </w:pPr>
      <w:r w:rsidRPr="000237CD">
        <w:rPr>
          <w:rFonts w:cs="Times New Roman"/>
        </w:rPr>
        <w:t>Conduct continuous training of hygiene and food safety under the auspices of the Local councils in association with the Food Standards Agency</w:t>
      </w:r>
      <w:r>
        <w:rPr>
          <w:rFonts w:cs="Times New Roman"/>
        </w:rPr>
        <w:t xml:space="preserve"> (</w:t>
      </w:r>
      <w:r w:rsidRPr="00B8194C">
        <w:rPr>
          <w:rFonts w:cs="Times New Roman"/>
        </w:rPr>
        <w:t>Wiatrowski, Rosiak</w:t>
      </w:r>
      <w:r>
        <w:rPr>
          <w:rFonts w:cs="Times New Roman"/>
        </w:rPr>
        <w:t xml:space="preserve"> </w:t>
      </w:r>
      <w:r w:rsidRPr="00B8194C">
        <w:rPr>
          <w:rFonts w:cs="Times New Roman"/>
        </w:rPr>
        <w:t>and Czarniecka-Skubina</w:t>
      </w:r>
      <w:r>
        <w:rPr>
          <w:rFonts w:cs="Times New Roman"/>
        </w:rPr>
        <w:t>, 2023)</w:t>
      </w:r>
      <w:r w:rsidRPr="000237CD">
        <w:rPr>
          <w:rFonts w:cs="Times New Roman"/>
        </w:rPr>
        <w:t>. This ought to deal with safe food handling, allergens management, waste control and temperature management and promote a culture of best practices among the vendors.</w:t>
      </w:r>
    </w:p>
    <w:p w14:paraId="5D60842F" w14:textId="77777777" w:rsidR="00BD4998" w:rsidRPr="005479D2" w:rsidRDefault="00BD4998" w:rsidP="00BD4998">
      <w:pPr>
        <w:rPr>
          <w:rFonts w:cs="Times New Roman"/>
        </w:rPr>
      </w:pPr>
      <w:r w:rsidRPr="00D23864">
        <w:rPr>
          <w:rFonts w:cs="Times New Roman"/>
          <w:b/>
          <w:bCs/>
        </w:rPr>
        <w:t>Integrate Digital Technology:</w:t>
      </w:r>
    </w:p>
    <w:p w14:paraId="5ABBF649" w14:textId="77777777" w:rsidR="00BD4998" w:rsidRPr="00D23864" w:rsidRDefault="00BD4998" w:rsidP="00BD4998">
      <w:pPr>
        <w:rPr>
          <w:rFonts w:cs="Times New Roman"/>
        </w:rPr>
      </w:pPr>
      <w:r w:rsidRPr="006E4963">
        <w:rPr>
          <w:rFonts w:cs="Times New Roman"/>
        </w:rPr>
        <w:t>Promote the adoption of cheap online technologies by food truck operators to monitor the temperature and inventory and carry out real-time marketing</w:t>
      </w:r>
      <w:r>
        <w:rPr>
          <w:rFonts w:cs="Times New Roman"/>
        </w:rPr>
        <w:t xml:space="preserve"> (</w:t>
      </w:r>
      <w:r w:rsidRPr="00156704">
        <w:rPr>
          <w:rFonts w:cs="Times New Roman"/>
        </w:rPr>
        <w:t>Yoon</w:t>
      </w:r>
      <w:r>
        <w:rPr>
          <w:rFonts w:cs="Times New Roman"/>
        </w:rPr>
        <w:t xml:space="preserve"> </w:t>
      </w:r>
      <w:r w:rsidRPr="00156704">
        <w:rPr>
          <w:rFonts w:cs="Times New Roman"/>
        </w:rPr>
        <w:t>and Chung</w:t>
      </w:r>
      <w:r>
        <w:rPr>
          <w:rFonts w:cs="Times New Roman"/>
        </w:rPr>
        <w:t>, 2018)</w:t>
      </w:r>
      <w:r w:rsidRPr="006E4963">
        <w:rPr>
          <w:rFonts w:cs="Times New Roman"/>
        </w:rPr>
        <w:t>. This can be achieved with the aid of government involvement in the form of digital literacy programs or financial incentives to ensure smooth operation.</w:t>
      </w:r>
    </w:p>
    <w:p w14:paraId="77E427FB" w14:textId="77777777" w:rsidR="00BD4998" w:rsidRPr="005479D2" w:rsidRDefault="00BD4998" w:rsidP="00BD4998">
      <w:pPr>
        <w:rPr>
          <w:rFonts w:cs="Times New Roman"/>
        </w:rPr>
      </w:pPr>
      <w:r w:rsidRPr="00D23864">
        <w:rPr>
          <w:rFonts w:cs="Times New Roman"/>
          <w:b/>
          <w:bCs/>
        </w:rPr>
        <w:t>Enhance Infrastructure and Collaborative Governance:</w:t>
      </w:r>
    </w:p>
    <w:p w14:paraId="06DEC3BF" w14:textId="77777777" w:rsidR="00BD4998" w:rsidRPr="008752EE" w:rsidRDefault="00BD4998" w:rsidP="00BD4998">
      <w:pPr>
        <w:rPr>
          <w:rFonts w:cs="Times New Roman"/>
        </w:rPr>
      </w:pPr>
      <w:r w:rsidRPr="00514617">
        <w:rPr>
          <w:rFonts w:cs="Times New Roman"/>
        </w:rPr>
        <w:t>Assign appropriately outfitted food truck areas with sanitation and waste and power. Encourage the establishment of collaboration between local councils, Industry organisations, as well as institutions, in order to promote change, policy changes, and sustainability of the UK food truck industry in the long term.</w:t>
      </w:r>
    </w:p>
    <w:p w14:paraId="2B0817BB" w14:textId="741D6A1D" w:rsidR="00BD4998" w:rsidRPr="008752EE" w:rsidRDefault="00BD4998" w:rsidP="00BD4998">
      <w:pPr>
        <w:pStyle w:val="Heading2"/>
      </w:pPr>
      <w:bookmarkStart w:id="53" w:name="_Toc213710468"/>
      <w:r>
        <w:t>5.</w:t>
      </w:r>
      <w:r w:rsidRPr="008752EE">
        <w:t>3. Linking with Objectives</w:t>
      </w:r>
      <w:bookmarkEnd w:id="53"/>
    </w:p>
    <w:p w14:paraId="70833440" w14:textId="77777777" w:rsidR="00BD4998" w:rsidRPr="008752EE" w:rsidRDefault="00BD4998" w:rsidP="00BD4998">
      <w:pPr>
        <w:rPr>
          <w:rFonts w:cs="Times New Roman"/>
        </w:rPr>
      </w:pPr>
      <w:r w:rsidRPr="00DC2535">
        <w:rPr>
          <w:rFonts w:cs="Times New Roman"/>
        </w:rPr>
        <w:t xml:space="preserve">The research objectives were tackled with the help of a thorough thematic analysis and a combination with empirical literature that was incorporated successfully. The first goal, which was the identification of operational challenges, was met by the finding of how mobility, lack of resources and customer demands put consistent pressure on the food truck activities. The second aim that was achieved in the investigation of food safety practices is the assessment of hygiene training, temperature management, and inspection frameworks, and it demonstrated the presence of awareness about food safety practices as well as the gaps in compliance. The </w:t>
      </w:r>
      <w:r w:rsidRPr="00DC2535">
        <w:rPr>
          <w:rFonts w:cs="Times New Roman"/>
        </w:rPr>
        <w:lastRenderedPageBreak/>
        <w:t>third goal - exploring regulatory forces - was achieved in the study of UK and international policy papers by demonstrating how imposition inconsistency and divisive licensing hinder the normal operations. The ultimate goal, which has to be in formulating recommendations on the improvement process, was met by practical recommendations on training, regulation and innovation to serve sustainable growth. All the objectives were used in the realisation of a holistic understanding of the intersection of operational, environmental, and the governance factors that can affect food truck performance and safety outcomes.</w:t>
      </w:r>
    </w:p>
    <w:p w14:paraId="74787ADA" w14:textId="494EC21B" w:rsidR="00BD4998" w:rsidRPr="008752EE" w:rsidRDefault="00BD4998" w:rsidP="00BD4998">
      <w:pPr>
        <w:pStyle w:val="Heading2"/>
      </w:pPr>
      <w:bookmarkStart w:id="54" w:name="_Toc213710469"/>
      <w:r>
        <w:t>5.</w:t>
      </w:r>
      <w:r w:rsidRPr="008752EE">
        <w:t>4. Limitations</w:t>
      </w:r>
      <w:bookmarkEnd w:id="54"/>
    </w:p>
    <w:p w14:paraId="4D0DE3EC" w14:textId="77777777" w:rsidR="00BD4998" w:rsidRPr="008752EE" w:rsidRDefault="00BD4998" w:rsidP="00BD4998">
      <w:pPr>
        <w:rPr>
          <w:rFonts w:cs="Times New Roman"/>
        </w:rPr>
      </w:pPr>
      <w:r w:rsidRPr="00DC2535">
        <w:rPr>
          <w:rFonts w:cs="Times New Roman"/>
        </w:rPr>
        <w:t>Although this research had significant insights, it was also limited in a number of ways. To start with, the use of secondary sources hindered the opportunity to investigate current practices in the UK food truck industry and contextual differences. Although the primary empirical research in other countries offered important parallels, it appears that because of cultural and regulatory variations, such studies cannot be directly applicable. Second, the food truck industry is quite diverse, including a set of small independent street vendors and franchised ones, so the findings could not be universal to reflect all the existing types of operation. Third, most of the available research was urban-oriented oriented leaving the rural or small-town food truck operations under-investigated. Moreover, the trading environment is changing at a very high pace after the pandemic, and its development implies that some of the findings will become outdated as digitalisation and regulation keep changing. The empirical basis of these conclusions could be reinforced by future research in the form of field research, personal interviews, and cross-regional comparisons.</w:t>
      </w:r>
    </w:p>
    <w:p w14:paraId="28EDAFC6" w14:textId="6AD6A25A" w:rsidR="00BD4998" w:rsidRPr="008752EE" w:rsidRDefault="00BD4998" w:rsidP="00BD4998">
      <w:pPr>
        <w:pStyle w:val="Heading2"/>
      </w:pPr>
      <w:bookmarkStart w:id="55" w:name="_Toc213710470"/>
      <w:r>
        <w:t>5.</w:t>
      </w:r>
      <w:r w:rsidRPr="008752EE">
        <w:t>5. Future Scope</w:t>
      </w:r>
      <w:bookmarkEnd w:id="55"/>
    </w:p>
    <w:p w14:paraId="417D0D01" w14:textId="77777777" w:rsidR="00BD4998" w:rsidRDefault="00BD4998" w:rsidP="00BD4998">
      <w:pPr>
        <w:rPr>
          <w:rFonts w:cs="Times New Roman"/>
        </w:rPr>
      </w:pPr>
      <w:r w:rsidRPr="00DC2535">
        <w:rPr>
          <w:rFonts w:cs="Times New Roman"/>
        </w:rPr>
        <w:t xml:space="preserve">The research on the UK food truck industry has significant potential since it is still growing in a post-pandemic food economy. Further research might resort to mixed methods that will include a survey, microbiological analysis, and policy study in order to offer a detailed evaluation of food safety and efficiency of operations. The effectiveness of FHRS reforms or digital monitoring tools might be an effective investigation of functional policy implications. Another research area that researchers may investigate is the perception of hygiene transparency on the side of consumers, because the element of public trust is crucial to the survival of this industry. The other feasible opportunity is the research of the ecological sustainability of food trucks, their waste management, energy usage, and food sources. Policymakers would also have evidence-based, data-driven interventions by conducting </w:t>
      </w:r>
      <w:r w:rsidRPr="00DC2535">
        <w:rPr>
          <w:rFonts w:cs="Times New Roman"/>
        </w:rPr>
        <w:lastRenderedPageBreak/>
        <w:t>longitudinal studies, which would be able to trace the business performance and compliance trends across various UK regions.</w:t>
      </w:r>
    </w:p>
    <w:p w14:paraId="7568C38A" w14:textId="77777777" w:rsidR="00BD4998" w:rsidRDefault="00BD4998" w:rsidP="00BD4998">
      <w:pPr>
        <w:rPr>
          <w:rFonts w:cs="Times New Roman"/>
        </w:rPr>
      </w:pPr>
      <w:r>
        <w:rPr>
          <w:rFonts w:cs="Times New Roman"/>
        </w:rPr>
        <w:br w:type="page"/>
      </w:r>
    </w:p>
    <w:p w14:paraId="57BFF7AD" w14:textId="77777777" w:rsidR="00BD4998" w:rsidRDefault="00BD4998" w:rsidP="00BD4998">
      <w:pPr>
        <w:pStyle w:val="Heading1"/>
      </w:pPr>
      <w:bookmarkStart w:id="56" w:name="_Toc213710471"/>
      <w:r>
        <w:lastRenderedPageBreak/>
        <w:t>REFERENCES</w:t>
      </w:r>
      <w:bookmarkEnd w:id="56"/>
    </w:p>
    <w:bookmarkEnd w:id="17"/>
    <w:p w14:paraId="6E8AA7A9" w14:textId="77777777" w:rsidR="00BD4998" w:rsidRPr="004C0F21" w:rsidRDefault="00BD4998" w:rsidP="00BD4998">
      <w:pPr>
        <w:rPr>
          <w:rFonts w:cs="Times New Roman"/>
        </w:rPr>
      </w:pPr>
      <w:r w:rsidRPr="004C0F21">
        <w:rPr>
          <w:rFonts w:cs="Times New Roman"/>
        </w:rPr>
        <w:t xml:space="preserve">Abutabenjeh, S. and Jaradat, R., </w:t>
      </w:r>
      <w:r>
        <w:rPr>
          <w:rFonts w:cs="Times New Roman"/>
        </w:rPr>
        <w:t>(</w:t>
      </w:r>
      <w:r w:rsidRPr="004C0F21">
        <w:rPr>
          <w:rFonts w:cs="Times New Roman"/>
        </w:rPr>
        <w:t>2018</w:t>
      </w:r>
      <w:r>
        <w:rPr>
          <w:rFonts w:cs="Times New Roman"/>
        </w:rPr>
        <w:t>)</w:t>
      </w:r>
      <w:r w:rsidRPr="004C0F21">
        <w:rPr>
          <w:rFonts w:cs="Times New Roman"/>
        </w:rPr>
        <w:t>. Clarification of research design, research methods, and research methodology: A guide for public administration researchers and practitioners. </w:t>
      </w:r>
      <w:r w:rsidRPr="004C0F21">
        <w:rPr>
          <w:rFonts w:cs="Times New Roman"/>
          <w:i/>
          <w:iCs/>
        </w:rPr>
        <w:t>Teaching public administration</w:t>
      </w:r>
      <w:r w:rsidRPr="004C0F21">
        <w:rPr>
          <w:rFonts w:cs="Times New Roman"/>
        </w:rPr>
        <w:t>, </w:t>
      </w:r>
      <w:r w:rsidRPr="004C0F21">
        <w:rPr>
          <w:rFonts w:cs="Times New Roman"/>
          <w:i/>
          <w:iCs/>
        </w:rPr>
        <w:t>36</w:t>
      </w:r>
      <w:r w:rsidRPr="004C0F21">
        <w:rPr>
          <w:rFonts w:cs="Times New Roman"/>
        </w:rPr>
        <w:t>(3), pp.237-258.</w:t>
      </w:r>
    </w:p>
    <w:p w14:paraId="584EE39F" w14:textId="77777777" w:rsidR="00BD4998" w:rsidRDefault="00BD4998" w:rsidP="00C226BF">
      <w:r w:rsidRPr="00F95E93">
        <w:t xml:space="preserve">Alfiero, S., Lo Giudice, A. and Bonadonna, A., </w:t>
      </w:r>
      <w:r>
        <w:t>(</w:t>
      </w:r>
      <w:r w:rsidRPr="00F95E93">
        <w:t>2017</w:t>
      </w:r>
      <w:r>
        <w:t>)</w:t>
      </w:r>
      <w:r w:rsidRPr="00F95E93">
        <w:t>. Street food and innovation: the food truck phenomenon. </w:t>
      </w:r>
      <w:r w:rsidRPr="00F95E93">
        <w:rPr>
          <w:i/>
          <w:iCs/>
        </w:rPr>
        <w:t>British Food Journal</w:t>
      </w:r>
      <w:r w:rsidRPr="00F95E93">
        <w:t>, </w:t>
      </w:r>
      <w:r w:rsidRPr="00F95E93">
        <w:rPr>
          <w:i/>
          <w:iCs/>
        </w:rPr>
        <w:t>119</w:t>
      </w:r>
      <w:r w:rsidRPr="00F95E93">
        <w:t>(11), pp.2462-2476.</w:t>
      </w:r>
    </w:p>
    <w:p w14:paraId="657F33E2" w14:textId="77777777" w:rsidR="00BD4998" w:rsidRDefault="00BD4998" w:rsidP="008E6010">
      <w:r w:rsidRPr="00AA53AD">
        <w:t xml:space="preserve">Ali Eltabey, R., </w:t>
      </w:r>
      <w:r>
        <w:t>(</w:t>
      </w:r>
      <w:r w:rsidRPr="00AA53AD">
        <w:t>2023</w:t>
      </w:r>
      <w:r>
        <w:t>)</w:t>
      </w:r>
      <w:r w:rsidRPr="00AA53AD">
        <w:t>. Utilizing Digital Technologies to Ensure Food Safety. </w:t>
      </w:r>
      <w:r w:rsidRPr="00AA53AD">
        <w:rPr>
          <w:i/>
          <w:iCs/>
        </w:rPr>
        <w:t>International Journal of Artificial Intelligence and Emerging Technology</w:t>
      </w:r>
      <w:r w:rsidRPr="00AA53AD">
        <w:t>, </w:t>
      </w:r>
      <w:r w:rsidRPr="00AA53AD">
        <w:rPr>
          <w:i/>
          <w:iCs/>
        </w:rPr>
        <w:t>6</w:t>
      </w:r>
      <w:r w:rsidRPr="00AA53AD">
        <w:t>(2), pp.42-65.</w:t>
      </w:r>
    </w:p>
    <w:p w14:paraId="5BF65F3C" w14:textId="77777777" w:rsidR="00BD4998" w:rsidRDefault="00BD4998" w:rsidP="008E6010">
      <w:r w:rsidRPr="00AA53AD">
        <w:t xml:space="preserve">Awuchi, C.G., </w:t>
      </w:r>
      <w:r>
        <w:t>(</w:t>
      </w:r>
      <w:r w:rsidRPr="00AA53AD">
        <w:t>2023</w:t>
      </w:r>
      <w:r>
        <w:t>)</w:t>
      </w:r>
      <w:r w:rsidRPr="00AA53AD">
        <w:t>. HACCP, quality, and food safety management in food and agricultural systems. </w:t>
      </w:r>
      <w:r w:rsidRPr="00AA53AD">
        <w:rPr>
          <w:i/>
          <w:iCs/>
        </w:rPr>
        <w:t>Cogent Food &amp; Agriculture</w:t>
      </w:r>
      <w:r w:rsidRPr="00AA53AD">
        <w:t>, </w:t>
      </w:r>
      <w:r w:rsidRPr="00AA53AD">
        <w:rPr>
          <w:i/>
          <w:iCs/>
        </w:rPr>
        <w:t>9</w:t>
      </w:r>
      <w:r w:rsidRPr="00AA53AD">
        <w:t>(1), p.2176280.</w:t>
      </w:r>
    </w:p>
    <w:p w14:paraId="15B05D7C" w14:textId="77777777" w:rsidR="00BD4998" w:rsidRPr="004C0F21" w:rsidRDefault="00BD4998" w:rsidP="00BD4998">
      <w:pPr>
        <w:rPr>
          <w:rFonts w:cs="Times New Roman"/>
        </w:rPr>
      </w:pPr>
      <w:r w:rsidRPr="004C0F21">
        <w:rPr>
          <w:rFonts w:cs="Times New Roman"/>
        </w:rPr>
        <w:t xml:space="preserve">Azavedo, M. and Walsh, J., </w:t>
      </w:r>
      <w:r>
        <w:rPr>
          <w:rFonts w:cs="Times New Roman"/>
        </w:rPr>
        <w:t>(</w:t>
      </w:r>
      <w:r w:rsidRPr="004C0F21">
        <w:rPr>
          <w:rFonts w:cs="Times New Roman"/>
        </w:rPr>
        <w:t>2024</w:t>
      </w:r>
      <w:r>
        <w:rPr>
          <w:rFonts w:cs="Times New Roman"/>
        </w:rPr>
        <w:t>)</w:t>
      </w:r>
      <w:r w:rsidRPr="004C0F21">
        <w:rPr>
          <w:rFonts w:cs="Times New Roman"/>
        </w:rPr>
        <w:t>. Motivations of Bangkok’s Food Truck Owners during the COVID-19 Disrupted Supply Chains and High Inflation of 2020-2023: An Example of Resilience from Bangkok’s Informal Economy. </w:t>
      </w:r>
      <w:r w:rsidRPr="004C0F21">
        <w:rPr>
          <w:rFonts w:cs="Times New Roman"/>
          <w:i/>
          <w:iCs/>
        </w:rPr>
        <w:t>Journal of Humanities and Social Sciences Studies</w:t>
      </w:r>
      <w:r w:rsidRPr="004C0F21">
        <w:rPr>
          <w:rFonts w:cs="Times New Roman"/>
        </w:rPr>
        <w:t>, </w:t>
      </w:r>
      <w:r w:rsidRPr="004C0F21">
        <w:rPr>
          <w:rFonts w:cs="Times New Roman"/>
          <w:i/>
          <w:iCs/>
        </w:rPr>
        <w:t>6</w:t>
      </w:r>
      <w:r w:rsidRPr="004C0F21">
        <w:rPr>
          <w:rFonts w:cs="Times New Roman"/>
        </w:rPr>
        <w:t>(5), pp.97-107.</w:t>
      </w:r>
    </w:p>
    <w:p w14:paraId="29FF2BF9" w14:textId="77777777" w:rsidR="00BD4998" w:rsidRPr="004C0F21" w:rsidRDefault="00BD4998" w:rsidP="00BD4998">
      <w:pPr>
        <w:rPr>
          <w:rFonts w:cs="Times New Roman"/>
        </w:rPr>
      </w:pPr>
      <w:r w:rsidRPr="004C0F21">
        <w:rPr>
          <w:rFonts w:cs="Times New Roman"/>
        </w:rPr>
        <w:t xml:space="preserve">Byrne, D., </w:t>
      </w:r>
      <w:r>
        <w:rPr>
          <w:rFonts w:cs="Times New Roman"/>
        </w:rPr>
        <w:t>(</w:t>
      </w:r>
      <w:r w:rsidRPr="004C0F21">
        <w:rPr>
          <w:rFonts w:cs="Times New Roman"/>
        </w:rPr>
        <w:t>2022</w:t>
      </w:r>
      <w:r>
        <w:rPr>
          <w:rFonts w:cs="Times New Roman"/>
        </w:rPr>
        <w:t>)</w:t>
      </w:r>
      <w:r w:rsidRPr="004C0F21">
        <w:rPr>
          <w:rFonts w:cs="Times New Roman"/>
        </w:rPr>
        <w:t>. A worked example of Braun and Clarke’s approach to reflexive thematic analysis. </w:t>
      </w:r>
      <w:r w:rsidRPr="004C0F21">
        <w:rPr>
          <w:rFonts w:cs="Times New Roman"/>
          <w:i/>
          <w:iCs/>
        </w:rPr>
        <w:t>Quality &amp; quantity</w:t>
      </w:r>
      <w:r w:rsidRPr="004C0F21">
        <w:rPr>
          <w:rFonts w:cs="Times New Roman"/>
        </w:rPr>
        <w:t>, </w:t>
      </w:r>
      <w:r w:rsidRPr="004C0F21">
        <w:rPr>
          <w:rFonts w:cs="Times New Roman"/>
          <w:i/>
          <w:iCs/>
        </w:rPr>
        <w:t>56</w:t>
      </w:r>
      <w:r w:rsidRPr="004C0F21">
        <w:rPr>
          <w:rFonts w:cs="Times New Roman"/>
        </w:rPr>
        <w:t>(3), pp.1391-1412.</w:t>
      </w:r>
    </w:p>
    <w:p w14:paraId="3D46C5B3" w14:textId="77777777" w:rsidR="00BD4998" w:rsidRPr="00AA53AD" w:rsidRDefault="00BD4998" w:rsidP="008E6010">
      <w:r w:rsidRPr="00AA53AD">
        <w:t xml:space="preserve">Cacciattolo, M., </w:t>
      </w:r>
      <w:r>
        <w:t>(</w:t>
      </w:r>
      <w:r w:rsidRPr="00AA53AD">
        <w:t>2015</w:t>
      </w:r>
      <w:r>
        <w:t>)</w:t>
      </w:r>
      <w:r w:rsidRPr="00AA53AD">
        <w:t>. Ethical considerations in research. In </w:t>
      </w:r>
      <w:r w:rsidRPr="00AA53AD">
        <w:rPr>
          <w:i/>
          <w:iCs/>
        </w:rPr>
        <w:t>The Praxis of English Language Teaching and Learning (PELT) Beyondthe Binaries: Researching Critically in EFL Classrooms</w:t>
      </w:r>
      <w:r w:rsidRPr="00AA53AD">
        <w:t> (pp. 61-79). Rotterdam: SensePublishers.</w:t>
      </w:r>
    </w:p>
    <w:p w14:paraId="5F1B407D" w14:textId="77777777" w:rsidR="00BD4998" w:rsidRPr="004C0F21" w:rsidRDefault="00BD4998" w:rsidP="00BD4998">
      <w:pPr>
        <w:rPr>
          <w:rFonts w:cs="Times New Roman"/>
        </w:rPr>
      </w:pPr>
      <w:r w:rsidRPr="004C0F21">
        <w:rPr>
          <w:rFonts w:cs="Times New Roman"/>
        </w:rPr>
        <w:t xml:space="preserve">Choi, H., Choi, E.K., Yoon, B. and Joung, H.W., </w:t>
      </w:r>
      <w:r>
        <w:rPr>
          <w:rFonts w:cs="Times New Roman"/>
        </w:rPr>
        <w:t>(</w:t>
      </w:r>
      <w:r w:rsidRPr="004C0F21">
        <w:rPr>
          <w:rFonts w:cs="Times New Roman"/>
        </w:rPr>
        <w:t>2020</w:t>
      </w:r>
      <w:r>
        <w:rPr>
          <w:rFonts w:cs="Times New Roman"/>
        </w:rPr>
        <w:t>)</w:t>
      </w:r>
      <w:r w:rsidRPr="004C0F21">
        <w:rPr>
          <w:rFonts w:cs="Times New Roman"/>
        </w:rPr>
        <w:t>. Understanding food truck customers: Selection attributes and customer segmentation. </w:t>
      </w:r>
      <w:r w:rsidRPr="004C0F21">
        <w:rPr>
          <w:rFonts w:cs="Times New Roman"/>
          <w:i/>
          <w:iCs/>
        </w:rPr>
        <w:t>International Journal of Hospitality Management</w:t>
      </w:r>
      <w:r w:rsidRPr="004C0F21">
        <w:rPr>
          <w:rFonts w:cs="Times New Roman"/>
        </w:rPr>
        <w:t>, </w:t>
      </w:r>
      <w:r w:rsidRPr="004C0F21">
        <w:rPr>
          <w:rFonts w:cs="Times New Roman"/>
          <w:i/>
          <w:iCs/>
        </w:rPr>
        <w:t>90</w:t>
      </w:r>
      <w:r w:rsidRPr="004C0F21">
        <w:rPr>
          <w:rFonts w:cs="Times New Roman"/>
        </w:rPr>
        <w:t>, p.102647.</w:t>
      </w:r>
    </w:p>
    <w:p w14:paraId="3385DACC" w14:textId="77777777" w:rsidR="00BD4998" w:rsidRDefault="00BD4998" w:rsidP="008E6010">
      <w:r w:rsidRPr="00F25F2E">
        <w:t xml:space="preserve">Dlamini, B.C. and Adetunji, A.I., </w:t>
      </w:r>
      <w:r>
        <w:t>(</w:t>
      </w:r>
      <w:r w:rsidRPr="00F25F2E">
        <w:t>2023</w:t>
      </w:r>
      <w:r>
        <w:t>)</w:t>
      </w:r>
      <w:r w:rsidRPr="00F25F2E">
        <w:t>. Hazard analysis and critical control point (HACCP) and food safety management systems. </w:t>
      </w:r>
      <w:r w:rsidRPr="00F25F2E">
        <w:rPr>
          <w:i/>
          <w:iCs/>
        </w:rPr>
        <w:t>Food safety and toxicology: Present and future perspectives</w:t>
      </w:r>
      <w:r w:rsidRPr="00F25F2E">
        <w:t>, </w:t>
      </w:r>
      <w:r w:rsidRPr="00F25F2E">
        <w:rPr>
          <w:i/>
          <w:iCs/>
        </w:rPr>
        <w:t>243</w:t>
      </w:r>
      <w:r w:rsidRPr="00F25F2E">
        <w:t>.</w:t>
      </w:r>
    </w:p>
    <w:p w14:paraId="3127805A" w14:textId="77777777" w:rsidR="00BD4998" w:rsidRDefault="00BD4998" w:rsidP="00C226BF">
      <w:r>
        <w:t xml:space="preserve">EU Business News. (2021). </w:t>
      </w:r>
      <w:r w:rsidRPr="00EC1C86">
        <w:rPr>
          <w:i/>
          <w:iCs/>
        </w:rPr>
        <w:t xml:space="preserve">The Growth of the British Street Food Van. Eubusinessnews. </w:t>
      </w:r>
      <w:r>
        <w:t>Available at:</w:t>
      </w:r>
      <w:r w:rsidRPr="00EC1C86">
        <w:t xml:space="preserve"> https://www.eubusinessnews.com/the-growth-of-the-british-street-food-van/</w:t>
      </w:r>
      <w:r>
        <w:t xml:space="preserve"> (Accessed on: 21/10/2025). </w:t>
      </w:r>
    </w:p>
    <w:p w14:paraId="5373D808" w14:textId="77777777" w:rsidR="00BD4998" w:rsidRDefault="00BD4998" w:rsidP="008E6010">
      <w:r w:rsidRPr="00F25F2E">
        <w:lastRenderedPageBreak/>
        <w:t xml:space="preserve">Fayaz, H., Kumar, A., Kousar, F., Sharma, S. and Kumar, S., </w:t>
      </w:r>
      <w:r>
        <w:t>(</w:t>
      </w:r>
      <w:r w:rsidRPr="00F25F2E">
        <w:t>2020</w:t>
      </w:r>
      <w:r>
        <w:t>)</w:t>
      </w:r>
      <w:r w:rsidRPr="00F25F2E">
        <w:t>. Application of total quality management to ensure food quality in food industry. </w:t>
      </w:r>
      <w:r w:rsidRPr="00F25F2E">
        <w:rPr>
          <w:i/>
          <w:iCs/>
        </w:rPr>
        <w:t>Journal of Animal Research</w:t>
      </w:r>
      <w:r w:rsidRPr="00F25F2E">
        <w:t>, </w:t>
      </w:r>
      <w:r w:rsidRPr="00F25F2E">
        <w:rPr>
          <w:i/>
          <w:iCs/>
        </w:rPr>
        <w:t>10</w:t>
      </w:r>
      <w:r w:rsidRPr="00F25F2E">
        <w:t>(3), pp.329-338.</w:t>
      </w:r>
    </w:p>
    <w:p w14:paraId="1E3394DB" w14:textId="77777777" w:rsidR="00BD4998" w:rsidRPr="004C0F21" w:rsidRDefault="00BD4998" w:rsidP="00BD4998">
      <w:pPr>
        <w:rPr>
          <w:rFonts w:cs="Times New Roman"/>
        </w:rPr>
      </w:pPr>
      <w:r w:rsidRPr="004C0F21">
        <w:rPr>
          <w:rFonts w:cs="Times New Roman"/>
        </w:rPr>
        <w:t xml:space="preserve">Fleetwood, J., Rahman, S., Holland, D., Millson, D., Thomson, L. and Poppy, G., </w:t>
      </w:r>
      <w:r>
        <w:rPr>
          <w:rFonts w:cs="Times New Roman"/>
        </w:rPr>
        <w:t>(</w:t>
      </w:r>
      <w:r w:rsidRPr="004C0F21">
        <w:rPr>
          <w:rFonts w:cs="Times New Roman"/>
        </w:rPr>
        <w:t>2019</w:t>
      </w:r>
      <w:r>
        <w:rPr>
          <w:rFonts w:cs="Times New Roman"/>
        </w:rPr>
        <w:t>)</w:t>
      </w:r>
      <w:r w:rsidRPr="004C0F21">
        <w:rPr>
          <w:rFonts w:cs="Times New Roman"/>
        </w:rPr>
        <w:t>. As clean as they look? Food hygiene inspection scores, microbiological contamination, and foodborne illness. </w:t>
      </w:r>
      <w:r w:rsidRPr="004C0F21">
        <w:rPr>
          <w:rFonts w:cs="Times New Roman"/>
          <w:i/>
          <w:iCs/>
        </w:rPr>
        <w:t>Food Control</w:t>
      </w:r>
      <w:r w:rsidRPr="004C0F21">
        <w:rPr>
          <w:rFonts w:cs="Times New Roman"/>
        </w:rPr>
        <w:t>, </w:t>
      </w:r>
      <w:r w:rsidRPr="004C0F21">
        <w:rPr>
          <w:rFonts w:cs="Times New Roman"/>
          <w:i/>
          <w:iCs/>
        </w:rPr>
        <w:t>96</w:t>
      </w:r>
      <w:r w:rsidRPr="004C0F21">
        <w:rPr>
          <w:rFonts w:cs="Times New Roman"/>
        </w:rPr>
        <w:t>, pp.76-86.</w:t>
      </w:r>
    </w:p>
    <w:p w14:paraId="3BE26941" w14:textId="77777777" w:rsidR="00BD4998" w:rsidRPr="004C0F21" w:rsidRDefault="00BD4998" w:rsidP="00BD4998">
      <w:pPr>
        <w:rPr>
          <w:rFonts w:cs="Times New Roman"/>
        </w:rPr>
      </w:pPr>
      <w:r w:rsidRPr="004C0F21">
        <w:rPr>
          <w:rFonts w:cs="Times New Roman"/>
        </w:rPr>
        <w:t xml:space="preserve">Food Standards Agency, </w:t>
      </w:r>
      <w:r>
        <w:rPr>
          <w:rFonts w:cs="Times New Roman"/>
        </w:rPr>
        <w:t>(</w:t>
      </w:r>
      <w:r w:rsidRPr="004C0F21">
        <w:rPr>
          <w:rFonts w:cs="Times New Roman"/>
        </w:rPr>
        <w:t>2020</w:t>
      </w:r>
      <w:r>
        <w:rPr>
          <w:rFonts w:cs="Times New Roman"/>
        </w:rPr>
        <w:t>)</w:t>
      </w:r>
      <w:r w:rsidRPr="004C0F21">
        <w:rPr>
          <w:rFonts w:cs="Times New Roman"/>
        </w:rPr>
        <w:t xml:space="preserve">. </w:t>
      </w:r>
      <w:r w:rsidRPr="004C0F21">
        <w:rPr>
          <w:rFonts w:cs="Times New Roman"/>
          <w:i/>
          <w:iCs/>
        </w:rPr>
        <w:t>Food Hygiene Rating Scheme: A review for the Department of Health Northern Ireland</w:t>
      </w:r>
      <w:r w:rsidRPr="004C0F21">
        <w:rPr>
          <w:rFonts w:cs="Times New Roman"/>
        </w:rPr>
        <w:t xml:space="preserve">. [online] </w:t>
      </w:r>
      <w:r w:rsidRPr="004C0F21">
        <w:rPr>
          <w:rFonts w:cs="Times New Roman"/>
          <w:i/>
          <w:iCs/>
        </w:rPr>
        <w:t>Food Standards Agency</w:t>
      </w:r>
      <w:r w:rsidRPr="004C0F21">
        <w:rPr>
          <w:rFonts w:cs="Times New Roman"/>
        </w:rPr>
        <w:t>. Available at: &lt;https://www.food.gov.uk/sites/default/files/media/document/review-of-the-fhrs-a-report-for-the-department-of-health-v1_2.pdf&gt; [Accessed 10 November 2025].</w:t>
      </w:r>
    </w:p>
    <w:p w14:paraId="77ECB854" w14:textId="77777777" w:rsidR="00BD4998" w:rsidRPr="004C0F21" w:rsidRDefault="00BD4998" w:rsidP="00BD4998">
      <w:pPr>
        <w:rPr>
          <w:rFonts w:cs="Times New Roman"/>
        </w:rPr>
      </w:pPr>
      <w:r w:rsidRPr="004C0F21">
        <w:rPr>
          <w:rFonts w:cs="Times New Roman"/>
        </w:rPr>
        <w:t xml:space="preserve">Ghezzi, S. and Ayoun, B., </w:t>
      </w:r>
      <w:r>
        <w:rPr>
          <w:rFonts w:cs="Times New Roman"/>
        </w:rPr>
        <w:t>(</w:t>
      </w:r>
      <w:r w:rsidRPr="004C0F21">
        <w:rPr>
          <w:rFonts w:cs="Times New Roman"/>
        </w:rPr>
        <w:t>2020</w:t>
      </w:r>
      <w:r>
        <w:rPr>
          <w:rFonts w:cs="Times New Roman"/>
        </w:rPr>
        <w:t>)</w:t>
      </w:r>
      <w:r w:rsidRPr="004C0F21">
        <w:rPr>
          <w:rFonts w:cs="Times New Roman"/>
        </w:rPr>
        <w:t>. Exploring Food Truck Food Safety Training and Practices in the United States: A Qualitative Study. </w:t>
      </w:r>
      <w:r w:rsidRPr="004C0F21">
        <w:rPr>
          <w:rFonts w:cs="Times New Roman"/>
          <w:i/>
          <w:iCs/>
        </w:rPr>
        <w:t>Food Protection Trends</w:t>
      </w:r>
      <w:r w:rsidRPr="004C0F21">
        <w:rPr>
          <w:rFonts w:cs="Times New Roman"/>
        </w:rPr>
        <w:t>, </w:t>
      </w:r>
      <w:r w:rsidRPr="004C0F21">
        <w:rPr>
          <w:rFonts w:cs="Times New Roman"/>
          <w:i/>
          <w:iCs/>
        </w:rPr>
        <w:t>40</w:t>
      </w:r>
      <w:r w:rsidRPr="004C0F21">
        <w:rPr>
          <w:rFonts w:cs="Times New Roman"/>
        </w:rPr>
        <w:t>(6).</w:t>
      </w:r>
    </w:p>
    <w:p w14:paraId="4F6866ED" w14:textId="77777777" w:rsidR="00BD4998" w:rsidRPr="004C0F21" w:rsidRDefault="00BD4998" w:rsidP="00BD4998">
      <w:pPr>
        <w:rPr>
          <w:rFonts w:cs="Times New Roman"/>
        </w:rPr>
      </w:pPr>
      <w:r w:rsidRPr="004C0F21">
        <w:rPr>
          <w:rFonts w:cs="Times New Roman"/>
        </w:rPr>
        <w:t xml:space="preserve">Isoni Auad, L., Cortez Ginani, V., dos Santos Leandro, E., Stedefeldt, E., Costa Santos Nunes, A., Yoshio Nakano, E. and Puppin Zandonadi, R., </w:t>
      </w:r>
      <w:r>
        <w:rPr>
          <w:rFonts w:cs="Times New Roman"/>
        </w:rPr>
        <w:t>(</w:t>
      </w:r>
      <w:r w:rsidRPr="004C0F21">
        <w:rPr>
          <w:rFonts w:cs="Times New Roman"/>
        </w:rPr>
        <w:t>2019</w:t>
      </w:r>
      <w:r>
        <w:rPr>
          <w:rFonts w:cs="Times New Roman"/>
        </w:rPr>
        <w:t>)</w:t>
      </w:r>
      <w:r w:rsidRPr="004C0F21">
        <w:rPr>
          <w:rFonts w:cs="Times New Roman"/>
        </w:rPr>
        <w:t>. Brazilian food truck consumers’ profile, choices, preferences, and food safety importance perception. </w:t>
      </w:r>
      <w:r w:rsidRPr="004C0F21">
        <w:rPr>
          <w:rFonts w:cs="Times New Roman"/>
          <w:i/>
          <w:iCs/>
        </w:rPr>
        <w:t>Nutrients</w:t>
      </w:r>
      <w:r w:rsidRPr="004C0F21">
        <w:rPr>
          <w:rFonts w:cs="Times New Roman"/>
        </w:rPr>
        <w:t>, </w:t>
      </w:r>
      <w:r w:rsidRPr="004C0F21">
        <w:rPr>
          <w:rFonts w:cs="Times New Roman"/>
          <w:i/>
          <w:iCs/>
        </w:rPr>
        <w:t>11</w:t>
      </w:r>
      <w:r w:rsidRPr="004C0F21">
        <w:rPr>
          <w:rFonts w:cs="Times New Roman"/>
        </w:rPr>
        <w:t>(5), p.1175.</w:t>
      </w:r>
    </w:p>
    <w:p w14:paraId="7341680A" w14:textId="77777777" w:rsidR="00BD4998" w:rsidRDefault="00BD4998" w:rsidP="00C226BF">
      <w:r w:rsidRPr="00EC1C86">
        <w:t xml:space="preserve">Keener, K.M., </w:t>
      </w:r>
      <w:r>
        <w:t>(</w:t>
      </w:r>
      <w:r w:rsidRPr="00EC1C86">
        <w:t>2019</w:t>
      </w:r>
      <w:r>
        <w:t>)</w:t>
      </w:r>
      <w:r w:rsidRPr="00EC1C86">
        <w:t>. Food regulations. In </w:t>
      </w:r>
      <w:r w:rsidRPr="00EC1C86">
        <w:rPr>
          <w:i/>
          <w:iCs/>
        </w:rPr>
        <w:t>Handbook of Farm, Dairy and Food Machinery Engineering</w:t>
      </w:r>
      <w:r w:rsidRPr="00EC1C86">
        <w:t> (pp. 15-44). Academic Press.</w:t>
      </w:r>
    </w:p>
    <w:p w14:paraId="2F412E96" w14:textId="77777777" w:rsidR="00BD4998" w:rsidRDefault="00BD4998" w:rsidP="008E6010">
      <w:r w:rsidRPr="00BF5AE7">
        <w:t xml:space="preserve">Keung, E.Z., McElroy, L.M., Ladner, D.P. and Grubbs, E.G., </w:t>
      </w:r>
      <w:r>
        <w:t>(</w:t>
      </w:r>
      <w:r w:rsidRPr="00BF5AE7">
        <w:t>2020</w:t>
      </w:r>
      <w:r>
        <w:t>)</w:t>
      </w:r>
      <w:r w:rsidRPr="00BF5AE7">
        <w:t>. Defining the study cohort: inclusion and exclusion criteria. In </w:t>
      </w:r>
      <w:r w:rsidRPr="00BF5AE7">
        <w:rPr>
          <w:i/>
          <w:iCs/>
        </w:rPr>
        <w:t>Clinical trials</w:t>
      </w:r>
      <w:r w:rsidRPr="00BF5AE7">
        <w:t> (pp. 47-58). Cham: Springer International Publishing.</w:t>
      </w:r>
    </w:p>
    <w:p w14:paraId="72A4F9FE" w14:textId="77777777" w:rsidR="00BD4998" w:rsidRPr="004C0F21" w:rsidRDefault="00BD4998" w:rsidP="00BD4998">
      <w:pPr>
        <w:rPr>
          <w:rFonts w:cs="Times New Roman"/>
        </w:rPr>
      </w:pPr>
      <w:r w:rsidRPr="004C0F21">
        <w:rPr>
          <w:rFonts w:cs="Times New Roman"/>
        </w:rPr>
        <w:t xml:space="preserve">Kirongo, A. and Odoyo, C., </w:t>
      </w:r>
      <w:r>
        <w:rPr>
          <w:rFonts w:cs="Times New Roman"/>
        </w:rPr>
        <w:t>(</w:t>
      </w:r>
      <w:r w:rsidRPr="004C0F21">
        <w:rPr>
          <w:rFonts w:cs="Times New Roman"/>
        </w:rPr>
        <w:t>2020</w:t>
      </w:r>
      <w:r>
        <w:rPr>
          <w:rFonts w:cs="Times New Roman"/>
        </w:rPr>
        <w:t>)</w:t>
      </w:r>
      <w:r w:rsidRPr="004C0F21">
        <w:rPr>
          <w:rFonts w:cs="Times New Roman"/>
        </w:rPr>
        <w:t>. Research philosophy, design and methodologies: A systematic review of research paradigms in information technology.</w:t>
      </w:r>
    </w:p>
    <w:p w14:paraId="3E178CBF" w14:textId="77777777" w:rsidR="00BD4998" w:rsidRPr="004C0F21" w:rsidRDefault="00BD4998" w:rsidP="00BD4998">
      <w:pPr>
        <w:rPr>
          <w:rFonts w:cs="Times New Roman"/>
        </w:rPr>
      </w:pPr>
      <w:r w:rsidRPr="004C0F21">
        <w:rPr>
          <w:rFonts w:cs="Times New Roman"/>
        </w:rPr>
        <w:t xml:space="preserve">Koay, K.Y., Cheah, C.W. and Ganesan, N., </w:t>
      </w:r>
      <w:r>
        <w:rPr>
          <w:rFonts w:cs="Times New Roman"/>
        </w:rPr>
        <w:t>(</w:t>
      </w:r>
      <w:r w:rsidRPr="004C0F21">
        <w:rPr>
          <w:rFonts w:cs="Times New Roman"/>
        </w:rPr>
        <w:t>2023</w:t>
      </w:r>
      <w:r>
        <w:rPr>
          <w:rFonts w:cs="Times New Roman"/>
        </w:rPr>
        <w:t>)</w:t>
      </w:r>
      <w:r w:rsidRPr="004C0F21">
        <w:rPr>
          <w:rFonts w:cs="Times New Roman"/>
        </w:rPr>
        <w:t>. The rise of the food truck phenomenon: an integrated model of consumers' intentions to visit food trucks. </w:t>
      </w:r>
      <w:r w:rsidRPr="004C0F21">
        <w:rPr>
          <w:rFonts w:cs="Times New Roman"/>
          <w:i/>
          <w:iCs/>
        </w:rPr>
        <w:t>British Food Journal</w:t>
      </w:r>
      <w:r w:rsidRPr="004C0F21">
        <w:rPr>
          <w:rFonts w:cs="Times New Roman"/>
        </w:rPr>
        <w:t>, </w:t>
      </w:r>
      <w:r w:rsidRPr="004C0F21">
        <w:rPr>
          <w:rFonts w:cs="Times New Roman"/>
          <w:i/>
          <w:iCs/>
        </w:rPr>
        <w:t>125</w:t>
      </w:r>
      <w:r w:rsidRPr="004C0F21">
        <w:rPr>
          <w:rFonts w:cs="Times New Roman"/>
        </w:rPr>
        <w:t>(9), pp.3288-3303.</w:t>
      </w:r>
    </w:p>
    <w:p w14:paraId="287F3E73" w14:textId="77777777" w:rsidR="00BD4998" w:rsidRPr="004C0F21" w:rsidRDefault="00BD4998" w:rsidP="00BD4998">
      <w:pPr>
        <w:rPr>
          <w:rFonts w:cs="Times New Roman"/>
        </w:rPr>
      </w:pPr>
      <w:r w:rsidRPr="004C0F21">
        <w:rPr>
          <w:rFonts w:cs="Times New Roman"/>
        </w:rPr>
        <w:t xml:space="preserve">Kraus, S., Sen, S., Savitskie, K., Kumar, S.K. and Brooks Jr, J. (2022). Attracting the millennial customer: the case of food trucks. </w:t>
      </w:r>
      <w:r w:rsidRPr="004C0F21">
        <w:rPr>
          <w:rFonts w:cs="Times New Roman"/>
          <w:i/>
          <w:iCs/>
        </w:rPr>
        <w:t>British Food Journal</w:t>
      </w:r>
      <w:r w:rsidRPr="004C0F21">
        <w:rPr>
          <w:rFonts w:cs="Times New Roman"/>
        </w:rPr>
        <w:t>, </w:t>
      </w:r>
      <w:r w:rsidRPr="004C0F21">
        <w:rPr>
          <w:rFonts w:cs="Times New Roman"/>
          <w:i/>
          <w:iCs/>
        </w:rPr>
        <w:t>124</w:t>
      </w:r>
      <w:r w:rsidRPr="004C0F21">
        <w:rPr>
          <w:rFonts w:cs="Times New Roman"/>
        </w:rPr>
        <w:t>(13), pp.165-182.</w:t>
      </w:r>
    </w:p>
    <w:p w14:paraId="348B8B0F" w14:textId="77777777" w:rsidR="00BD4998" w:rsidRPr="004C0F21" w:rsidRDefault="00BD4998" w:rsidP="00BD4998">
      <w:pPr>
        <w:rPr>
          <w:rFonts w:cs="Times New Roman"/>
        </w:rPr>
      </w:pPr>
      <w:r w:rsidRPr="004C0F21">
        <w:rPr>
          <w:rFonts w:cs="Times New Roman"/>
        </w:rPr>
        <w:t xml:space="preserve">Kumar, S. and Ujire, D.K., </w:t>
      </w:r>
      <w:r>
        <w:rPr>
          <w:rFonts w:cs="Times New Roman"/>
        </w:rPr>
        <w:t>(</w:t>
      </w:r>
      <w:r w:rsidRPr="004C0F21">
        <w:rPr>
          <w:rFonts w:cs="Times New Roman"/>
        </w:rPr>
        <w:t>2024</w:t>
      </w:r>
      <w:r>
        <w:rPr>
          <w:rFonts w:cs="Times New Roman"/>
        </w:rPr>
        <w:t>)</w:t>
      </w:r>
      <w:r w:rsidRPr="004C0F21">
        <w:rPr>
          <w:rFonts w:cs="Times New Roman"/>
        </w:rPr>
        <w:t>. Inductive and deductive approaches to qualitative research. </w:t>
      </w:r>
      <w:r w:rsidRPr="004C0F21">
        <w:rPr>
          <w:rFonts w:cs="Times New Roman"/>
          <w:i/>
          <w:iCs/>
        </w:rPr>
        <w:t>International Journal of Multidisciplinary Educational Research</w:t>
      </w:r>
      <w:r w:rsidRPr="004C0F21">
        <w:rPr>
          <w:rFonts w:cs="Times New Roman"/>
        </w:rPr>
        <w:t>, </w:t>
      </w:r>
      <w:r w:rsidRPr="004C0F21">
        <w:rPr>
          <w:rFonts w:cs="Times New Roman"/>
          <w:i/>
          <w:iCs/>
        </w:rPr>
        <w:t>13</w:t>
      </w:r>
      <w:r w:rsidRPr="004C0F21">
        <w:rPr>
          <w:rFonts w:cs="Times New Roman"/>
        </w:rPr>
        <w:t>(1), pp.58-63.</w:t>
      </w:r>
    </w:p>
    <w:p w14:paraId="68628AA6" w14:textId="77777777" w:rsidR="00BD4998" w:rsidRDefault="00BD4998" w:rsidP="008E6010">
      <w:r w:rsidRPr="00BF5AE7">
        <w:lastRenderedPageBreak/>
        <w:t xml:space="preserve">Largan, C. and Morris, T.M., </w:t>
      </w:r>
      <w:r>
        <w:t>(</w:t>
      </w:r>
      <w:r w:rsidRPr="00BF5AE7">
        <w:t>2019</w:t>
      </w:r>
      <w:r>
        <w:t>)</w:t>
      </w:r>
      <w:r w:rsidRPr="00BF5AE7">
        <w:t>. Qualitative secondary research: A step-by-step guide.</w:t>
      </w:r>
    </w:p>
    <w:p w14:paraId="276DF818" w14:textId="77777777" w:rsidR="00BD4998" w:rsidRDefault="00BD4998" w:rsidP="008E6010">
      <w:r w:rsidRPr="00AA53AD">
        <w:t xml:space="preserve">Lemon, R., </w:t>
      </w:r>
      <w:r>
        <w:t>(</w:t>
      </w:r>
      <w:r w:rsidRPr="00AA53AD">
        <w:t>2017</w:t>
      </w:r>
      <w:r>
        <w:t>)</w:t>
      </w:r>
      <w:r w:rsidRPr="00AA53AD">
        <w:t>. The spatial practices of food trucks. </w:t>
      </w:r>
      <w:r w:rsidRPr="00AA53AD">
        <w:rPr>
          <w:i/>
          <w:iCs/>
        </w:rPr>
        <w:t>Food trucks, cultural identity, and social justice: From loncheras to lobsta love. Cambridge</w:t>
      </w:r>
      <w:r w:rsidRPr="00AA53AD">
        <w:t>, pp.169-188.</w:t>
      </w:r>
    </w:p>
    <w:p w14:paraId="40D378E0" w14:textId="77777777" w:rsidR="00BD4998" w:rsidRPr="004C0F21" w:rsidRDefault="00BD4998" w:rsidP="00BD4998">
      <w:pPr>
        <w:rPr>
          <w:rFonts w:cs="Times New Roman"/>
        </w:rPr>
      </w:pPr>
      <w:r w:rsidRPr="004C0F21">
        <w:rPr>
          <w:rFonts w:cs="Times New Roman"/>
        </w:rPr>
        <w:t xml:space="preserve">Lichy, J., Dutot, V. and Kachour, M., </w:t>
      </w:r>
      <w:r>
        <w:rPr>
          <w:rFonts w:cs="Times New Roman"/>
        </w:rPr>
        <w:t>(</w:t>
      </w:r>
      <w:r w:rsidRPr="004C0F21">
        <w:rPr>
          <w:rFonts w:cs="Times New Roman"/>
        </w:rPr>
        <w:t>2022</w:t>
      </w:r>
      <w:r>
        <w:rPr>
          <w:rFonts w:cs="Times New Roman"/>
        </w:rPr>
        <w:t>)</w:t>
      </w:r>
      <w:r w:rsidRPr="004C0F21">
        <w:rPr>
          <w:rFonts w:cs="Times New Roman"/>
        </w:rPr>
        <w:t>. When technology leads social business: Food truck innovation. </w:t>
      </w:r>
      <w:r w:rsidRPr="004C0F21">
        <w:rPr>
          <w:rFonts w:cs="Times New Roman"/>
          <w:i/>
          <w:iCs/>
        </w:rPr>
        <w:t>Technological Forecasting and Social Change</w:t>
      </w:r>
      <w:r w:rsidRPr="004C0F21">
        <w:rPr>
          <w:rFonts w:cs="Times New Roman"/>
        </w:rPr>
        <w:t>, </w:t>
      </w:r>
      <w:r w:rsidRPr="004C0F21">
        <w:rPr>
          <w:rFonts w:cs="Times New Roman"/>
          <w:i/>
          <w:iCs/>
        </w:rPr>
        <w:t>181</w:t>
      </w:r>
      <w:r w:rsidRPr="004C0F21">
        <w:rPr>
          <w:rFonts w:cs="Times New Roman"/>
        </w:rPr>
        <w:t>, p.121775.</w:t>
      </w:r>
    </w:p>
    <w:p w14:paraId="0BD10025" w14:textId="77777777" w:rsidR="00BD4998" w:rsidRDefault="00BD4998" w:rsidP="008E6010">
      <w:r w:rsidRPr="00AA53AD">
        <w:t xml:space="preserve">Lichy, J., Dutot, V. and Kachour, M., </w:t>
      </w:r>
      <w:r>
        <w:t>(</w:t>
      </w:r>
      <w:r w:rsidRPr="00AA53AD">
        <w:t>2022</w:t>
      </w:r>
      <w:r>
        <w:t>)</w:t>
      </w:r>
      <w:r w:rsidRPr="00AA53AD">
        <w:t>. When technology leads social business: Food truck innovation. </w:t>
      </w:r>
      <w:r w:rsidRPr="00AA53AD">
        <w:rPr>
          <w:i/>
          <w:iCs/>
        </w:rPr>
        <w:t>Technological Forecasting and Social Change</w:t>
      </w:r>
      <w:r w:rsidRPr="00AA53AD">
        <w:t>, </w:t>
      </w:r>
      <w:r w:rsidRPr="00AA53AD">
        <w:rPr>
          <w:i/>
          <w:iCs/>
        </w:rPr>
        <w:t>181</w:t>
      </w:r>
      <w:r w:rsidRPr="00AA53AD">
        <w:t>, p.121775.</w:t>
      </w:r>
    </w:p>
    <w:p w14:paraId="6BFF4BF4" w14:textId="77777777" w:rsidR="00BD4998" w:rsidRDefault="00BD4998" w:rsidP="008E6010">
      <w:r w:rsidRPr="00BF5AE7">
        <w:t xml:space="preserve">Lubis, N.W., </w:t>
      </w:r>
      <w:r>
        <w:t>(</w:t>
      </w:r>
      <w:r w:rsidRPr="00BF5AE7">
        <w:t>2022</w:t>
      </w:r>
      <w:r>
        <w:t>)</w:t>
      </w:r>
      <w:r w:rsidRPr="00BF5AE7">
        <w:t>. Resource based view (RBV) in improving company strategic capacity. </w:t>
      </w:r>
      <w:r w:rsidRPr="00BF5AE7">
        <w:rPr>
          <w:i/>
          <w:iCs/>
        </w:rPr>
        <w:t>Research Horizon</w:t>
      </w:r>
      <w:r w:rsidRPr="00BF5AE7">
        <w:t>, </w:t>
      </w:r>
      <w:r w:rsidRPr="00BF5AE7">
        <w:rPr>
          <w:i/>
          <w:iCs/>
        </w:rPr>
        <w:t>2</w:t>
      </w:r>
      <w:r w:rsidRPr="00BF5AE7">
        <w:t>(6), pp.587-596.</w:t>
      </w:r>
    </w:p>
    <w:p w14:paraId="3C11B88A" w14:textId="77777777" w:rsidR="00BD4998" w:rsidRDefault="00BD4998" w:rsidP="008E6010">
      <w:r w:rsidRPr="00BF5AE7">
        <w:t xml:space="preserve">MacFarlane, A., Russell-Rose, T. and Shokraneh, F., </w:t>
      </w:r>
      <w:r>
        <w:t>(</w:t>
      </w:r>
      <w:r w:rsidRPr="00BF5AE7">
        <w:t>2022</w:t>
      </w:r>
      <w:r>
        <w:t>)</w:t>
      </w:r>
      <w:r w:rsidRPr="00BF5AE7">
        <w:t>. Search strategy formulation for systematic reviews: Issues, challenges and opportunities. Intelligent Systems with Applications, 15, p.200091.</w:t>
      </w:r>
    </w:p>
    <w:p w14:paraId="0EE16B5D" w14:textId="77777777" w:rsidR="00BD4998" w:rsidRDefault="00BD4998" w:rsidP="00BD4998">
      <w:pPr>
        <w:rPr>
          <w:rFonts w:cs="Times New Roman"/>
        </w:rPr>
      </w:pPr>
      <w:r w:rsidRPr="004C0F21">
        <w:rPr>
          <w:rFonts w:cs="Times New Roman"/>
        </w:rPr>
        <w:t xml:space="preserve">Okumus, B., Sönmez, S., Moore, S., Auvil, D.P. and Parks, G.D., </w:t>
      </w:r>
      <w:r>
        <w:rPr>
          <w:rFonts w:cs="Times New Roman"/>
        </w:rPr>
        <w:t>(</w:t>
      </w:r>
      <w:r w:rsidRPr="004C0F21">
        <w:rPr>
          <w:rFonts w:cs="Times New Roman"/>
        </w:rPr>
        <w:t>2019</w:t>
      </w:r>
      <w:r>
        <w:rPr>
          <w:rFonts w:cs="Times New Roman"/>
        </w:rPr>
        <w:t>)</w:t>
      </w:r>
      <w:r w:rsidRPr="004C0F21">
        <w:rPr>
          <w:rFonts w:cs="Times New Roman"/>
        </w:rPr>
        <w:t xml:space="preserve">. Exploring the safety of food truck products in a developed country. </w:t>
      </w:r>
      <w:r w:rsidRPr="004C0F21">
        <w:rPr>
          <w:rFonts w:cs="Times New Roman"/>
          <w:i/>
          <w:iCs/>
        </w:rPr>
        <w:t>International Journal of Hospitality Management</w:t>
      </w:r>
      <w:r w:rsidRPr="004C0F21">
        <w:rPr>
          <w:rFonts w:cs="Times New Roman"/>
        </w:rPr>
        <w:t>, </w:t>
      </w:r>
      <w:r w:rsidRPr="004C0F21">
        <w:rPr>
          <w:rFonts w:cs="Times New Roman"/>
          <w:i/>
          <w:iCs/>
        </w:rPr>
        <w:t>81</w:t>
      </w:r>
      <w:r w:rsidRPr="004C0F21">
        <w:rPr>
          <w:rFonts w:cs="Times New Roman"/>
        </w:rPr>
        <w:t>, pp.150-158.</w:t>
      </w:r>
    </w:p>
    <w:p w14:paraId="78E09178" w14:textId="77777777" w:rsidR="00BD4998" w:rsidRDefault="00BD4998" w:rsidP="008E6010">
      <w:r w:rsidRPr="00AA53AD">
        <w:t xml:space="preserve">Okumus, B., Sönmez, S., Moore, S., Auvil, D.P. and Parks, G.D., </w:t>
      </w:r>
      <w:r>
        <w:t>(</w:t>
      </w:r>
      <w:r w:rsidRPr="00AA53AD">
        <w:t>2019</w:t>
      </w:r>
      <w:r>
        <w:t>)</w:t>
      </w:r>
      <w:r w:rsidRPr="00AA53AD">
        <w:t>. Exploring safety of food truck products in a developed country. </w:t>
      </w:r>
      <w:r w:rsidRPr="00AA53AD">
        <w:rPr>
          <w:i/>
          <w:iCs/>
        </w:rPr>
        <w:t>International Journal of Hospitality Management</w:t>
      </w:r>
      <w:r w:rsidRPr="00AA53AD">
        <w:t>, </w:t>
      </w:r>
      <w:r w:rsidRPr="00AA53AD">
        <w:rPr>
          <w:i/>
          <w:iCs/>
        </w:rPr>
        <w:t>81</w:t>
      </w:r>
      <w:r w:rsidRPr="00AA53AD">
        <w:t>, pp.150-158.</w:t>
      </w:r>
    </w:p>
    <w:p w14:paraId="5A399BC2" w14:textId="77777777" w:rsidR="00BD4998" w:rsidRPr="004C0F21" w:rsidRDefault="00BD4998" w:rsidP="00BD4998">
      <w:pPr>
        <w:rPr>
          <w:rFonts w:cs="Times New Roman"/>
        </w:rPr>
      </w:pPr>
      <w:r w:rsidRPr="004C0F21">
        <w:rPr>
          <w:rFonts w:cs="Times New Roman"/>
        </w:rPr>
        <w:t xml:space="preserve">Oldroyd, R.A., Morris, M.A. and Birkin, M., </w:t>
      </w:r>
      <w:r>
        <w:rPr>
          <w:rFonts w:cs="Times New Roman"/>
        </w:rPr>
        <w:t>(</w:t>
      </w:r>
      <w:r w:rsidRPr="004C0F21">
        <w:rPr>
          <w:rFonts w:cs="Times New Roman"/>
        </w:rPr>
        <w:t>2020</w:t>
      </w:r>
      <w:r>
        <w:rPr>
          <w:rFonts w:cs="Times New Roman"/>
        </w:rPr>
        <w:t>)</w:t>
      </w:r>
      <w:r w:rsidRPr="004C0F21">
        <w:rPr>
          <w:rFonts w:cs="Times New Roman"/>
        </w:rPr>
        <w:t>. Food safety vulnerability: Neighbourhood determinants of non-compliant establishments in England and Wales. </w:t>
      </w:r>
      <w:r w:rsidRPr="004C0F21">
        <w:rPr>
          <w:rFonts w:cs="Times New Roman"/>
          <w:i/>
          <w:iCs/>
        </w:rPr>
        <w:t>Health &amp; Place</w:t>
      </w:r>
      <w:r w:rsidRPr="004C0F21">
        <w:rPr>
          <w:rFonts w:cs="Times New Roman"/>
        </w:rPr>
        <w:t>, </w:t>
      </w:r>
      <w:r w:rsidRPr="004C0F21">
        <w:rPr>
          <w:rFonts w:cs="Times New Roman"/>
          <w:i/>
          <w:iCs/>
        </w:rPr>
        <w:t>63</w:t>
      </w:r>
      <w:r w:rsidRPr="004C0F21">
        <w:rPr>
          <w:rFonts w:cs="Times New Roman"/>
        </w:rPr>
        <w:t>, p.102325.</w:t>
      </w:r>
    </w:p>
    <w:p w14:paraId="6F19425B" w14:textId="77777777" w:rsidR="00BD4998" w:rsidRPr="004C0F21" w:rsidRDefault="00BD4998" w:rsidP="00BD4998">
      <w:pPr>
        <w:rPr>
          <w:rFonts w:cs="Times New Roman"/>
        </w:rPr>
      </w:pPr>
      <w:r w:rsidRPr="004C0F21">
        <w:rPr>
          <w:rFonts w:cs="Times New Roman"/>
        </w:rPr>
        <w:t xml:space="preserve">Patel, M. and Patel, N., </w:t>
      </w:r>
      <w:r>
        <w:rPr>
          <w:rFonts w:cs="Times New Roman"/>
        </w:rPr>
        <w:t>(</w:t>
      </w:r>
      <w:r w:rsidRPr="004C0F21">
        <w:rPr>
          <w:rFonts w:cs="Times New Roman"/>
        </w:rPr>
        <w:t>2019</w:t>
      </w:r>
      <w:r>
        <w:rPr>
          <w:rFonts w:cs="Times New Roman"/>
        </w:rPr>
        <w:t>)</w:t>
      </w:r>
      <w:r w:rsidRPr="004C0F21">
        <w:rPr>
          <w:rFonts w:cs="Times New Roman"/>
        </w:rPr>
        <w:t>. Exploring research methodology. </w:t>
      </w:r>
      <w:r w:rsidRPr="004C0F21">
        <w:rPr>
          <w:rFonts w:cs="Times New Roman"/>
          <w:i/>
          <w:iCs/>
        </w:rPr>
        <w:t>International Journal of Research and Review</w:t>
      </w:r>
      <w:r w:rsidRPr="004C0F21">
        <w:rPr>
          <w:rFonts w:cs="Times New Roman"/>
        </w:rPr>
        <w:t>, </w:t>
      </w:r>
      <w:r w:rsidRPr="004C0F21">
        <w:rPr>
          <w:rFonts w:cs="Times New Roman"/>
          <w:i/>
          <w:iCs/>
        </w:rPr>
        <w:t>6</w:t>
      </w:r>
      <w:r w:rsidRPr="004C0F21">
        <w:rPr>
          <w:rFonts w:cs="Times New Roman"/>
        </w:rPr>
        <w:t>(3), pp.48-55.</w:t>
      </w:r>
    </w:p>
    <w:p w14:paraId="371397F1" w14:textId="77777777" w:rsidR="00BD4998" w:rsidRPr="004C0F21" w:rsidRDefault="00BD4998" w:rsidP="00BD4998">
      <w:pPr>
        <w:rPr>
          <w:rFonts w:cs="Times New Roman"/>
        </w:rPr>
      </w:pPr>
      <w:r w:rsidRPr="004C0F21">
        <w:rPr>
          <w:rFonts w:cs="Times New Roman"/>
        </w:rPr>
        <w:t xml:space="preserve">Rakha, A., Fatima, M., Bano, Y., Khan, M.A., Chaudhary, N. and Aadil, R.M., </w:t>
      </w:r>
      <w:r>
        <w:rPr>
          <w:rFonts w:cs="Times New Roman"/>
        </w:rPr>
        <w:t>(</w:t>
      </w:r>
      <w:r w:rsidRPr="004C0F21">
        <w:rPr>
          <w:rFonts w:cs="Times New Roman"/>
        </w:rPr>
        <w:t>2022</w:t>
      </w:r>
      <w:r>
        <w:rPr>
          <w:rFonts w:cs="Times New Roman"/>
        </w:rPr>
        <w:t>)</w:t>
      </w:r>
      <w:r w:rsidRPr="004C0F21">
        <w:rPr>
          <w:rFonts w:cs="Times New Roman"/>
        </w:rPr>
        <w:t xml:space="preserve">. Safety and quality perspective of street-vended foods in developing countries. </w:t>
      </w:r>
      <w:r w:rsidRPr="004C0F21">
        <w:rPr>
          <w:rFonts w:cs="Times New Roman"/>
          <w:i/>
          <w:iCs/>
        </w:rPr>
        <w:t>Food Control</w:t>
      </w:r>
      <w:r w:rsidRPr="004C0F21">
        <w:rPr>
          <w:rFonts w:cs="Times New Roman"/>
        </w:rPr>
        <w:t>, </w:t>
      </w:r>
      <w:r w:rsidRPr="004C0F21">
        <w:rPr>
          <w:rFonts w:cs="Times New Roman"/>
          <w:i/>
          <w:iCs/>
        </w:rPr>
        <w:t>138</w:t>
      </w:r>
      <w:r w:rsidRPr="004C0F21">
        <w:rPr>
          <w:rFonts w:cs="Times New Roman"/>
        </w:rPr>
        <w:t>, p.109001.</w:t>
      </w:r>
    </w:p>
    <w:p w14:paraId="05B8CE33" w14:textId="77777777" w:rsidR="00BD4998" w:rsidRPr="004C0F21" w:rsidRDefault="00BD4998" w:rsidP="00BD4998">
      <w:pPr>
        <w:rPr>
          <w:rFonts w:cs="Times New Roman"/>
        </w:rPr>
      </w:pPr>
      <w:r w:rsidRPr="004C0F21">
        <w:rPr>
          <w:rFonts w:cs="Times New Roman"/>
        </w:rPr>
        <w:t xml:space="preserve">Rashid, H.A., </w:t>
      </w:r>
      <w:r>
        <w:rPr>
          <w:rFonts w:cs="Times New Roman"/>
        </w:rPr>
        <w:t>(</w:t>
      </w:r>
      <w:r w:rsidRPr="004C0F21">
        <w:rPr>
          <w:rFonts w:cs="Times New Roman"/>
        </w:rPr>
        <w:t>2023</w:t>
      </w:r>
      <w:r>
        <w:rPr>
          <w:rFonts w:cs="Times New Roman"/>
        </w:rPr>
        <w:t>)</w:t>
      </w:r>
      <w:r w:rsidRPr="004C0F21">
        <w:rPr>
          <w:rFonts w:cs="Times New Roman"/>
        </w:rPr>
        <w:t xml:space="preserve">. </w:t>
      </w:r>
      <w:r w:rsidRPr="004C0F21">
        <w:rPr>
          <w:rFonts w:cs="Times New Roman"/>
          <w:i/>
          <w:iCs/>
        </w:rPr>
        <w:t>Research Philosophy: positivism, interpretivism, and pragmatism</w:t>
      </w:r>
      <w:r w:rsidRPr="004C0F21">
        <w:rPr>
          <w:rFonts w:cs="Times New Roman"/>
        </w:rPr>
        <w:t>. [online] Library &amp; Information Management. Available at: &lt;https://limbd.org/research-philosophy-positivism-interpretivism-and-pragmatism/&gt; [Accessed 10 November 2025].</w:t>
      </w:r>
    </w:p>
    <w:p w14:paraId="1DCB1F3F" w14:textId="77777777" w:rsidR="00BD4998" w:rsidRPr="004C0F21" w:rsidRDefault="00BD4998" w:rsidP="00BD4998">
      <w:pPr>
        <w:rPr>
          <w:rFonts w:cs="Times New Roman"/>
        </w:rPr>
      </w:pPr>
      <w:r w:rsidRPr="004C0F21">
        <w:rPr>
          <w:rFonts w:cs="Times New Roman"/>
        </w:rPr>
        <w:lastRenderedPageBreak/>
        <w:t xml:space="preserve">Reznar, M.M., Brennecke, K., Eathorne, J. and Gittelsohn, J., </w:t>
      </w:r>
      <w:r>
        <w:rPr>
          <w:rFonts w:cs="Times New Roman"/>
        </w:rPr>
        <w:t>(</w:t>
      </w:r>
      <w:r w:rsidRPr="004C0F21">
        <w:rPr>
          <w:rFonts w:cs="Times New Roman"/>
        </w:rPr>
        <w:t>2019</w:t>
      </w:r>
      <w:r>
        <w:rPr>
          <w:rFonts w:cs="Times New Roman"/>
        </w:rPr>
        <w:t>)</w:t>
      </w:r>
      <w:r w:rsidRPr="004C0F21">
        <w:rPr>
          <w:rFonts w:cs="Times New Roman"/>
        </w:rPr>
        <w:t>. A cross-sectional description of mobile food vendors and the foods they serve: potential partners in delivering healthier food-away-from-home choices. </w:t>
      </w:r>
      <w:r w:rsidRPr="004C0F21">
        <w:rPr>
          <w:rFonts w:cs="Times New Roman"/>
          <w:i/>
          <w:iCs/>
        </w:rPr>
        <w:t>BMC Public Health</w:t>
      </w:r>
      <w:r w:rsidRPr="004C0F21">
        <w:rPr>
          <w:rFonts w:cs="Times New Roman"/>
        </w:rPr>
        <w:t>, </w:t>
      </w:r>
      <w:r w:rsidRPr="004C0F21">
        <w:rPr>
          <w:rFonts w:cs="Times New Roman"/>
          <w:i/>
          <w:iCs/>
        </w:rPr>
        <w:t>19</w:t>
      </w:r>
      <w:r w:rsidRPr="004C0F21">
        <w:rPr>
          <w:rFonts w:cs="Times New Roman"/>
        </w:rPr>
        <w:t>(1), p.744.</w:t>
      </w:r>
    </w:p>
    <w:p w14:paraId="147A6784" w14:textId="77777777" w:rsidR="00BD4998" w:rsidRDefault="00BD4998" w:rsidP="008E6010">
      <w:r w:rsidRPr="00AA53AD">
        <w:t xml:space="preserve">Saleh, N.M., </w:t>
      </w:r>
      <w:r>
        <w:t>(</w:t>
      </w:r>
      <w:r w:rsidRPr="00AA53AD">
        <w:t>2023</w:t>
      </w:r>
      <w:r>
        <w:t>)</w:t>
      </w:r>
      <w:r w:rsidRPr="00AA53AD">
        <w:t>. Critical success factors for food truck and its impact on revisit intention. </w:t>
      </w:r>
      <w:r w:rsidRPr="00AA53AD">
        <w:rPr>
          <w:i/>
          <w:iCs/>
        </w:rPr>
        <w:t>International Academic Journal Faculty of Tourism and Hotel Management</w:t>
      </w:r>
      <w:r w:rsidRPr="00AA53AD">
        <w:t>, </w:t>
      </w:r>
      <w:r w:rsidRPr="00AA53AD">
        <w:rPr>
          <w:i/>
          <w:iCs/>
        </w:rPr>
        <w:t>9</w:t>
      </w:r>
      <w:r w:rsidRPr="00AA53AD">
        <w:t>(1), pp.207-259.</w:t>
      </w:r>
    </w:p>
    <w:p w14:paraId="36E1EC33" w14:textId="77777777" w:rsidR="00BD4998" w:rsidRPr="004C0F21" w:rsidRDefault="00BD4998" w:rsidP="00BD4998">
      <w:pPr>
        <w:rPr>
          <w:rFonts w:cs="Times New Roman"/>
        </w:rPr>
      </w:pPr>
      <w:r w:rsidRPr="004C0F21">
        <w:rPr>
          <w:rFonts w:cs="Times New Roman"/>
        </w:rPr>
        <w:t xml:space="preserve">Saleh, N.M., </w:t>
      </w:r>
      <w:r>
        <w:rPr>
          <w:rFonts w:cs="Times New Roman"/>
        </w:rPr>
        <w:t>(</w:t>
      </w:r>
      <w:r w:rsidRPr="004C0F21">
        <w:rPr>
          <w:rFonts w:cs="Times New Roman"/>
        </w:rPr>
        <w:t>2023</w:t>
      </w:r>
      <w:r>
        <w:rPr>
          <w:rFonts w:cs="Times New Roman"/>
        </w:rPr>
        <w:t>)</w:t>
      </w:r>
      <w:r w:rsidRPr="004C0F21">
        <w:rPr>
          <w:rFonts w:cs="Times New Roman"/>
        </w:rPr>
        <w:t xml:space="preserve">. Critical success factors for food trucks and their impact on revisit intention. </w:t>
      </w:r>
      <w:r w:rsidRPr="004C0F21">
        <w:rPr>
          <w:rFonts w:cs="Times New Roman"/>
          <w:i/>
          <w:iCs/>
        </w:rPr>
        <w:t>International Academic Journal Faculty of Tourism and Hotel Management</w:t>
      </w:r>
      <w:r w:rsidRPr="004C0F21">
        <w:rPr>
          <w:rFonts w:cs="Times New Roman"/>
        </w:rPr>
        <w:t>, </w:t>
      </w:r>
      <w:r w:rsidRPr="004C0F21">
        <w:rPr>
          <w:rFonts w:cs="Times New Roman"/>
          <w:i/>
          <w:iCs/>
        </w:rPr>
        <w:t>9</w:t>
      </w:r>
      <w:r w:rsidRPr="004C0F21">
        <w:rPr>
          <w:rFonts w:cs="Times New Roman"/>
        </w:rPr>
        <w:t>(1), pp.207–259.</w:t>
      </w:r>
    </w:p>
    <w:p w14:paraId="142F31AD" w14:textId="77777777" w:rsidR="00BD4998" w:rsidRPr="004C0F21" w:rsidRDefault="00BD4998" w:rsidP="00BD4998">
      <w:pPr>
        <w:rPr>
          <w:rFonts w:cs="Times New Roman"/>
        </w:rPr>
      </w:pPr>
      <w:r w:rsidRPr="004C0F21">
        <w:rPr>
          <w:rFonts w:cs="Times New Roman"/>
        </w:rPr>
        <w:t xml:space="preserve">Shin, Y.H., Kim, H. and Severt, K., </w:t>
      </w:r>
      <w:r>
        <w:rPr>
          <w:rFonts w:cs="Times New Roman"/>
        </w:rPr>
        <w:t>(</w:t>
      </w:r>
      <w:r w:rsidRPr="004C0F21">
        <w:rPr>
          <w:rFonts w:cs="Times New Roman"/>
        </w:rPr>
        <w:t>2019</w:t>
      </w:r>
      <w:r>
        <w:rPr>
          <w:rFonts w:cs="Times New Roman"/>
        </w:rPr>
        <w:t>)</w:t>
      </w:r>
      <w:r w:rsidRPr="004C0F21">
        <w:rPr>
          <w:rFonts w:cs="Times New Roman"/>
        </w:rPr>
        <w:t>. Consumer values and service quality perceptions of food truck experiences. </w:t>
      </w:r>
      <w:r w:rsidRPr="004C0F21">
        <w:rPr>
          <w:rFonts w:cs="Times New Roman"/>
          <w:i/>
          <w:iCs/>
        </w:rPr>
        <w:t>International Journal of Hospitality Management</w:t>
      </w:r>
      <w:r w:rsidRPr="004C0F21">
        <w:rPr>
          <w:rFonts w:cs="Times New Roman"/>
        </w:rPr>
        <w:t>, </w:t>
      </w:r>
      <w:r w:rsidRPr="004C0F21">
        <w:rPr>
          <w:rFonts w:cs="Times New Roman"/>
          <w:i/>
          <w:iCs/>
        </w:rPr>
        <w:t>79</w:t>
      </w:r>
      <w:r w:rsidRPr="004C0F21">
        <w:rPr>
          <w:rFonts w:cs="Times New Roman"/>
        </w:rPr>
        <w:t>, pp.11-20.</w:t>
      </w:r>
    </w:p>
    <w:p w14:paraId="719188D2" w14:textId="77777777" w:rsidR="00BD4998" w:rsidRDefault="00BD4998" w:rsidP="008E6010">
      <w:r w:rsidRPr="00AA53AD">
        <w:t xml:space="preserve">Shin, Y.H., Kim, H. and Severt, K., </w:t>
      </w:r>
      <w:r>
        <w:t>(</w:t>
      </w:r>
      <w:r w:rsidRPr="00AA53AD">
        <w:t>2019</w:t>
      </w:r>
      <w:r>
        <w:t>)</w:t>
      </w:r>
      <w:r w:rsidRPr="00AA53AD">
        <w:t>. Consumer values and service quality perceptions of food truck experiences. </w:t>
      </w:r>
      <w:r w:rsidRPr="00AA53AD">
        <w:rPr>
          <w:i/>
          <w:iCs/>
        </w:rPr>
        <w:t>International Journal of Hospitality Management</w:t>
      </w:r>
      <w:r w:rsidRPr="00AA53AD">
        <w:t>, </w:t>
      </w:r>
      <w:r w:rsidRPr="00AA53AD">
        <w:rPr>
          <w:i/>
          <w:iCs/>
        </w:rPr>
        <w:t>79</w:t>
      </w:r>
      <w:r w:rsidRPr="00AA53AD">
        <w:t>, pp.11-20.</w:t>
      </w:r>
    </w:p>
    <w:p w14:paraId="773ACB5C" w14:textId="77777777" w:rsidR="00BD4998" w:rsidRPr="004C0F21" w:rsidRDefault="00BD4998" w:rsidP="00BD4998">
      <w:pPr>
        <w:rPr>
          <w:rFonts w:cs="Times New Roman"/>
        </w:rPr>
      </w:pPr>
      <w:r w:rsidRPr="004C0F21">
        <w:rPr>
          <w:rFonts w:cs="Times New Roman"/>
        </w:rPr>
        <w:t xml:space="preserve">Taherdoost, H., </w:t>
      </w:r>
      <w:r>
        <w:rPr>
          <w:rFonts w:cs="Times New Roman"/>
        </w:rPr>
        <w:t>(</w:t>
      </w:r>
      <w:r w:rsidRPr="004C0F21">
        <w:rPr>
          <w:rFonts w:cs="Times New Roman"/>
        </w:rPr>
        <w:t>2021</w:t>
      </w:r>
      <w:r>
        <w:rPr>
          <w:rFonts w:cs="Times New Roman"/>
        </w:rPr>
        <w:t>)</w:t>
      </w:r>
      <w:r w:rsidRPr="004C0F21">
        <w:rPr>
          <w:rFonts w:cs="Times New Roman"/>
        </w:rPr>
        <w:t xml:space="preserve">. Data collection methods and tools for research: a step-by-step guide to choosing data collection techniques for academic and business research projects. </w:t>
      </w:r>
      <w:r w:rsidRPr="004C0F21">
        <w:rPr>
          <w:rFonts w:cs="Times New Roman"/>
          <w:i/>
          <w:iCs/>
        </w:rPr>
        <w:t>International Journal of Academic Research in Management (IJARM)</w:t>
      </w:r>
      <w:r w:rsidRPr="004C0F21">
        <w:rPr>
          <w:rFonts w:cs="Times New Roman"/>
        </w:rPr>
        <w:t>, </w:t>
      </w:r>
      <w:r w:rsidRPr="004C0F21">
        <w:rPr>
          <w:rFonts w:cs="Times New Roman"/>
          <w:i/>
          <w:iCs/>
        </w:rPr>
        <w:t>10</w:t>
      </w:r>
      <w:r w:rsidRPr="004C0F21">
        <w:rPr>
          <w:rFonts w:cs="Times New Roman"/>
        </w:rPr>
        <w:t>(1), pp.10-38.</w:t>
      </w:r>
    </w:p>
    <w:p w14:paraId="259877FE" w14:textId="77777777" w:rsidR="00BD4998" w:rsidRDefault="00BD4998" w:rsidP="008E6010">
      <w:r w:rsidRPr="00AA53AD">
        <w:t xml:space="preserve">Truong, L., </w:t>
      </w:r>
      <w:r>
        <w:t>(</w:t>
      </w:r>
      <w:r w:rsidRPr="00AA53AD">
        <w:t>2019</w:t>
      </w:r>
      <w:r>
        <w:t>)</w:t>
      </w:r>
      <w:r w:rsidRPr="00AA53AD">
        <w:t>. Critical factors behind success and failure of small business: A study in food truck industry in Finland.</w:t>
      </w:r>
    </w:p>
    <w:p w14:paraId="65401095" w14:textId="77777777" w:rsidR="00BD4998" w:rsidRPr="004C0F21" w:rsidRDefault="00BD4998" w:rsidP="00BD4998">
      <w:pPr>
        <w:rPr>
          <w:rFonts w:cs="Times New Roman"/>
        </w:rPr>
      </w:pPr>
      <w:r w:rsidRPr="004C0F21">
        <w:rPr>
          <w:rFonts w:cs="Times New Roman"/>
        </w:rPr>
        <w:t xml:space="preserve">Umar, A.A., Mande, A.T. and Umar, J., </w:t>
      </w:r>
      <w:r>
        <w:rPr>
          <w:rFonts w:cs="Times New Roman"/>
        </w:rPr>
        <w:t>(</w:t>
      </w:r>
      <w:r w:rsidRPr="004C0F21">
        <w:rPr>
          <w:rFonts w:cs="Times New Roman"/>
        </w:rPr>
        <w:t>2018</w:t>
      </w:r>
      <w:r>
        <w:rPr>
          <w:rFonts w:cs="Times New Roman"/>
        </w:rPr>
        <w:t>)</w:t>
      </w:r>
      <w:r w:rsidRPr="004C0F21">
        <w:rPr>
          <w:rFonts w:cs="Times New Roman"/>
        </w:rPr>
        <w:t>. The Effect of food hygiene training among street food vendors in Sabon Gari Local Government Area of Kaduna State, Nigeria. </w:t>
      </w:r>
      <w:r w:rsidRPr="004C0F21">
        <w:rPr>
          <w:rFonts w:cs="Times New Roman"/>
          <w:i/>
          <w:iCs/>
        </w:rPr>
        <w:t>Sub-Saharan African Journal of Medicine</w:t>
      </w:r>
      <w:r w:rsidRPr="004C0F21">
        <w:rPr>
          <w:rFonts w:cs="Times New Roman"/>
        </w:rPr>
        <w:t>, </w:t>
      </w:r>
      <w:r w:rsidRPr="004C0F21">
        <w:rPr>
          <w:rFonts w:cs="Times New Roman"/>
          <w:i/>
          <w:iCs/>
        </w:rPr>
        <w:t>5</w:t>
      </w:r>
      <w:r w:rsidRPr="004C0F21">
        <w:rPr>
          <w:rFonts w:cs="Times New Roman"/>
        </w:rPr>
        <w:t>(1), pp.20-28.</w:t>
      </w:r>
    </w:p>
    <w:p w14:paraId="65C8FEA4" w14:textId="77777777" w:rsidR="00BD4998" w:rsidRDefault="00BD4998" w:rsidP="008E6010">
      <w:r w:rsidRPr="00F25F2E">
        <w:t xml:space="preserve">Walker, H., Chicksand, D., Radnor, Z. and Watson, G., </w:t>
      </w:r>
      <w:r>
        <w:t>(</w:t>
      </w:r>
      <w:r w:rsidRPr="00F25F2E">
        <w:t>2015</w:t>
      </w:r>
      <w:r>
        <w:t>)</w:t>
      </w:r>
      <w:r w:rsidRPr="00F25F2E">
        <w:t>. Theoretical perspectives in operations management: an analysis of the literature. </w:t>
      </w:r>
      <w:r w:rsidRPr="00F25F2E">
        <w:rPr>
          <w:i/>
          <w:iCs/>
        </w:rPr>
        <w:t>International Journal of Operations &amp; Production Management</w:t>
      </w:r>
      <w:r w:rsidRPr="00F25F2E">
        <w:t>, </w:t>
      </w:r>
      <w:r w:rsidRPr="00F25F2E">
        <w:rPr>
          <w:i/>
          <w:iCs/>
        </w:rPr>
        <w:t>35</w:t>
      </w:r>
      <w:r w:rsidRPr="00F25F2E">
        <w:t>(8), pp.1182-1206.</w:t>
      </w:r>
    </w:p>
    <w:p w14:paraId="6ADDC399" w14:textId="77777777" w:rsidR="00BD4998" w:rsidRDefault="00BD4998" w:rsidP="00C226BF">
      <w:r w:rsidRPr="00EC1C86">
        <w:t xml:space="preserve">Wallace, C.A., Sperber, W.H. and Mortimore, S.E., </w:t>
      </w:r>
      <w:r>
        <w:t>(</w:t>
      </w:r>
      <w:r w:rsidRPr="00EC1C86">
        <w:t>2018</w:t>
      </w:r>
      <w:r>
        <w:t>)</w:t>
      </w:r>
      <w:r w:rsidRPr="00EC1C86">
        <w:t>. </w:t>
      </w:r>
      <w:r w:rsidRPr="00EC1C86">
        <w:rPr>
          <w:i/>
          <w:iCs/>
        </w:rPr>
        <w:t>Food safety for the 21st century: Managing HACCP and food safety throughout the global supply chain</w:t>
      </w:r>
      <w:r w:rsidRPr="00EC1C86">
        <w:t>. John Wiley &amp; Sons.</w:t>
      </w:r>
    </w:p>
    <w:p w14:paraId="58A5C59B" w14:textId="77777777" w:rsidR="00BD4998" w:rsidRPr="00C226BF" w:rsidRDefault="00BD4998" w:rsidP="00970A6E">
      <w:r w:rsidRPr="00F95E93">
        <w:t xml:space="preserve">Weber, D., </w:t>
      </w:r>
      <w:r>
        <w:t>(</w:t>
      </w:r>
      <w:r w:rsidRPr="00F95E93">
        <w:t>2012</w:t>
      </w:r>
      <w:r>
        <w:t>)</w:t>
      </w:r>
      <w:r w:rsidRPr="00F95E93">
        <w:t>. </w:t>
      </w:r>
      <w:r w:rsidRPr="00F95E93">
        <w:rPr>
          <w:i/>
          <w:iCs/>
        </w:rPr>
        <w:t>The Food Truck Handbook: Start, grow, and succeed in the mobile food business</w:t>
      </w:r>
      <w:r w:rsidRPr="00F95E93">
        <w:t>. John Wiley &amp; Sons.</w:t>
      </w:r>
    </w:p>
    <w:p w14:paraId="6A9AC344" w14:textId="77777777" w:rsidR="00BD4998" w:rsidRPr="004C0F21" w:rsidRDefault="00BD4998" w:rsidP="00BD4998">
      <w:pPr>
        <w:rPr>
          <w:rFonts w:cs="Times New Roman"/>
        </w:rPr>
      </w:pPr>
      <w:r w:rsidRPr="004C0F21">
        <w:rPr>
          <w:rFonts w:cs="Times New Roman"/>
        </w:rPr>
        <w:lastRenderedPageBreak/>
        <w:t xml:space="preserve">Westminster Research, </w:t>
      </w:r>
      <w:r>
        <w:rPr>
          <w:rFonts w:cs="Times New Roman"/>
        </w:rPr>
        <w:t>(</w:t>
      </w:r>
      <w:r w:rsidRPr="004C0F21">
        <w:rPr>
          <w:rFonts w:cs="Times New Roman"/>
        </w:rPr>
        <w:t>2016</w:t>
      </w:r>
      <w:r>
        <w:rPr>
          <w:rFonts w:cs="Times New Roman"/>
        </w:rPr>
        <w:t>)</w:t>
      </w:r>
      <w:r w:rsidRPr="004C0F21">
        <w:rPr>
          <w:rFonts w:cs="Times New Roman"/>
        </w:rPr>
        <w:t xml:space="preserve">. </w:t>
      </w:r>
      <w:r w:rsidRPr="004C0F21">
        <w:rPr>
          <w:rFonts w:cs="Times New Roman"/>
          <w:i/>
          <w:iCs/>
        </w:rPr>
        <w:t>The use of food hygiene rating schemes: Food and You Briefing Paper 5</w:t>
      </w:r>
      <w:r w:rsidRPr="004C0F21">
        <w:rPr>
          <w:rFonts w:cs="Times New Roman"/>
        </w:rPr>
        <w:t xml:space="preserve">. [online] </w:t>
      </w:r>
      <w:r w:rsidRPr="004C0F21">
        <w:rPr>
          <w:rFonts w:cs="Times New Roman"/>
          <w:i/>
          <w:iCs/>
        </w:rPr>
        <w:t>NatCen</w:t>
      </w:r>
      <w:r w:rsidRPr="004C0F21">
        <w:rPr>
          <w:rFonts w:cs="Times New Roman"/>
        </w:rPr>
        <w:t>. Crown Copyright. Available at: &lt;https://westminsterresearch.westminster.ac.uk/download/ccb57541a90eee2e93070997fb6c71b2b7653c28812ac605f48eaace3d8e881d/1556289/Food%20III%20-%20paper%205%20use%20of%20FHRS%202016.pdf&gt; [Accessed 10 November 2025].</w:t>
      </w:r>
    </w:p>
    <w:p w14:paraId="4E42007D" w14:textId="77777777" w:rsidR="00BD4998" w:rsidRPr="004C0F21" w:rsidRDefault="00BD4998" w:rsidP="00BD4998">
      <w:pPr>
        <w:rPr>
          <w:rFonts w:cs="Times New Roman"/>
        </w:rPr>
      </w:pPr>
      <w:r w:rsidRPr="004C0F21">
        <w:rPr>
          <w:rFonts w:cs="Times New Roman"/>
        </w:rPr>
        <w:t xml:space="preserve">Wiatrowski, M., Rosiak, E. and Czarniecka-Skubina, E., </w:t>
      </w:r>
      <w:r>
        <w:rPr>
          <w:rFonts w:cs="Times New Roman"/>
        </w:rPr>
        <w:t>(</w:t>
      </w:r>
      <w:r w:rsidRPr="004C0F21">
        <w:rPr>
          <w:rFonts w:cs="Times New Roman"/>
        </w:rPr>
        <w:t>2023</w:t>
      </w:r>
      <w:r>
        <w:rPr>
          <w:rFonts w:cs="Times New Roman"/>
        </w:rPr>
        <w:t>)</w:t>
      </w:r>
      <w:r w:rsidRPr="004C0F21">
        <w:rPr>
          <w:rFonts w:cs="Times New Roman"/>
        </w:rPr>
        <w:t>. Surface hygiene evaluation method in food trucks as an important factor in the assessment of microbiological risks in mobile gastronomy. </w:t>
      </w:r>
      <w:r w:rsidRPr="004C0F21">
        <w:rPr>
          <w:rFonts w:cs="Times New Roman"/>
          <w:i/>
          <w:iCs/>
        </w:rPr>
        <w:t>Foods</w:t>
      </w:r>
      <w:r w:rsidRPr="004C0F21">
        <w:rPr>
          <w:rFonts w:cs="Times New Roman"/>
        </w:rPr>
        <w:t>, </w:t>
      </w:r>
      <w:r w:rsidRPr="004C0F21">
        <w:rPr>
          <w:rFonts w:cs="Times New Roman"/>
          <w:i/>
          <w:iCs/>
        </w:rPr>
        <w:t>12</w:t>
      </w:r>
      <w:r w:rsidRPr="004C0F21">
        <w:rPr>
          <w:rFonts w:cs="Times New Roman"/>
        </w:rPr>
        <w:t>(4), p.772.</w:t>
      </w:r>
    </w:p>
    <w:p w14:paraId="55198DC1" w14:textId="77777777" w:rsidR="00BD4998" w:rsidRPr="004C0F21" w:rsidRDefault="00BD4998" w:rsidP="00BD4998">
      <w:pPr>
        <w:rPr>
          <w:rFonts w:cs="Times New Roman"/>
        </w:rPr>
      </w:pPr>
      <w:r w:rsidRPr="004C0F21">
        <w:rPr>
          <w:rFonts w:cs="Times New Roman"/>
        </w:rPr>
        <w:t xml:space="preserve">Yoon, B. and Chung, Y., </w:t>
      </w:r>
      <w:r>
        <w:rPr>
          <w:rFonts w:cs="Times New Roman"/>
        </w:rPr>
        <w:t>(</w:t>
      </w:r>
      <w:r w:rsidRPr="004C0F21">
        <w:rPr>
          <w:rFonts w:cs="Times New Roman"/>
        </w:rPr>
        <w:t>2018</w:t>
      </w:r>
      <w:r>
        <w:rPr>
          <w:rFonts w:cs="Times New Roman"/>
        </w:rPr>
        <w:t>)</w:t>
      </w:r>
      <w:r w:rsidRPr="004C0F21">
        <w:rPr>
          <w:rFonts w:cs="Times New Roman"/>
        </w:rPr>
        <w:t xml:space="preserve">. Consumer attitude and visit intention toward food trucks: Targeting millennials. </w:t>
      </w:r>
      <w:r w:rsidRPr="004C0F21">
        <w:rPr>
          <w:rFonts w:cs="Times New Roman"/>
          <w:i/>
          <w:iCs/>
        </w:rPr>
        <w:t>Journal of Foodservice Business Research</w:t>
      </w:r>
      <w:r w:rsidRPr="004C0F21">
        <w:rPr>
          <w:rFonts w:cs="Times New Roman"/>
        </w:rPr>
        <w:t>, </w:t>
      </w:r>
      <w:r w:rsidRPr="004C0F21">
        <w:rPr>
          <w:rFonts w:cs="Times New Roman"/>
          <w:i/>
          <w:iCs/>
        </w:rPr>
        <w:t>21</w:t>
      </w:r>
      <w:r w:rsidRPr="004C0F21">
        <w:rPr>
          <w:rFonts w:cs="Times New Roman"/>
        </w:rPr>
        <w:t>(2), pp.187-199.</w:t>
      </w:r>
    </w:p>
    <w:sectPr w:rsidR="00BD4998" w:rsidRPr="004C0F21" w:rsidSect="00BD4998">
      <w:footerReference w:type="default" r:id="rId9"/>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3DB69" w14:textId="77777777" w:rsidR="006624E0" w:rsidRDefault="006624E0" w:rsidP="000C5576">
      <w:pPr>
        <w:spacing w:after="0" w:line="240" w:lineRule="auto"/>
      </w:pPr>
      <w:r>
        <w:separator/>
      </w:r>
    </w:p>
  </w:endnote>
  <w:endnote w:type="continuationSeparator" w:id="0">
    <w:p w14:paraId="7E74A514" w14:textId="77777777" w:rsidR="006624E0" w:rsidRDefault="006624E0" w:rsidP="000C5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4395044"/>
      <w:docPartObj>
        <w:docPartGallery w:val="Page Numbers (Bottom of Page)"/>
        <w:docPartUnique/>
      </w:docPartObj>
    </w:sdtPr>
    <w:sdtEndPr>
      <w:rPr>
        <w:noProof/>
      </w:rPr>
    </w:sdtEndPr>
    <w:sdtContent>
      <w:p w14:paraId="07FD295D" w14:textId="024B37C9" w:rsidR="000C5576" w:rsidRDefault="000C55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998467" w14:textId="77777777" w:rsidR="000C5576" w:rsidRDefault="000C5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1EE59" w14:textId="77777777" w:rsidR="006624E0" w:rsidRDefault="006624E0" w:rsidP="000C5576">
      <w:pPr>
        <w:spacing w:after="0" w:line="240" w:lineRule="auto"/>
      </w:pPr>
      <w:r>
        <w:separator/>
      </w:r>
    </w:p>
  </w:footnote>
  <w:footnote w:type="continuationSeparator" w:id="0">
    <w:p w14:paraId="1214C020" w14:textId="77777777" w:rsidR="006624E0" w:rsidRDefault="006624E0" w:rsidP="000C55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50171"/>
    <w:multiLevelType w:val="hybridMultilevel"/>
    <w:tmpl w:val="11DEC674"/>
    <w:lvl w:ilvl="0" w:tplc="96F0FA9E">
      <w:start w:val="1"/>
      <w:numFmt w:val="bullet"/>
      <w:lvlText w:val=""/>
      <w:lvlJc w:val="left"/>
      <w:pPr>
        <w:ind w:left="720" w:hanging="360"/>
      </w:pPr>
      <w:rPr>
        <w:rFonts w:ascii="Symbol" w:hAnsi="Symbol" w:hint="default"/>
      </w:rPr>
    </w:lvl>
    <w:lvl w:ilvl="1" w:tplc="1A08F576" w:tentative="1">
      <w:start w:val="1"/>
      <w:numFmt w:val="bullet"/>
      <w:lvlText w:val="o"/>
      <w:lvlJc w:val="left"/>
      <w:pPr>
        <w:ind w:left="1440" w:hanging="360"/>
      </w:pPr>
      <w:rPr>
        <w:rFonts w:ascii="Courier New" w:hAnsi="Courier New" w:cs="Courier New" w:hint="default"/>
      </w:rPr>
    </w:lvl>
    <w:lvl w:ilvl="2" w:tplc="488C8CC0" w:tentative="1">
      <w:start w:val="1"/>
      <w:numFmt w:val="bullet"/>
      <w:lvlText w:val=""/>
      <w:lvlJc w:val="left"/>
      <w:pPr>
        <w:ind w:left="2160" w:hanging="360"/>
      </w:pPr>
      <w:rPr>
        <w:rFonts w:ascii="Wingdings" w:hAnsi="Wingdings" w:hint="default"/>
      </w:rPr>
    </w:lvl>
    <w:lvl w:ilvl="3" w:tplc="21D8AA88" w:tentative="1">
      <w:start w:val="1"/>
      <w:numFmt w:val="bullet"/>
      <w:lvlText w:val=""/>
      <w:lvlJc w:val="left"/>
      <w:pPr>
        <w:ind w:left="2880" w:hanging="360"/>
      </w:pPr>
      <w:rPr>
        <w:rFonts w:ascii="Symbol" w:hAnsi="Symbol" w:hint="default"/>
      </w:rPr>
    </w:lvl>
    <w:lvl w:ilvl="4" w:tplc="94EE156A" w:tentative="1">
      <w:start w:val="1"/>
      <w:numFmt w:val="bullet"/>
      <w:lvlText w:val="o"/>
      <w:lvlJc w:val="left"/>
      <w:pPr>
        <w:ind w:left="3600" w:hanging="360"/>
      </w:pPr>
      <w:rPr>
        <w:rFonts w:ascii="Courier New" w:hAnsi="Courier New" w:cs="Courier New" w:hint="default"/>
      </w:rPr>
    </w:lvl>
    <w:lvl w:ilvl="5" w:tplc="E22C43FE" w:tentative="1">
      <w:start w:val="1"/>
      <w:numFmt w:val="bullet"/>
      <w:lvlText w:val=""/>
      <w:lvlJc w:val="left"/>
      <w:pPr>
        <w:ind w:left="4320" w:hanging="360"/>
      </w:pPr>
      <w:rPr>
        <w:rFonts w:ascii="Wingdings" w:hAnsi="Wingdings" w:hint="default"/>
      </w:rPr>
    </w:lvl>
    <w:lvl w:ilvl="6" w:tplc="B4989976" w:tentative="1">
      <w:start w:val="1"/>
      <w:numFmt w:val="bullet"/>
      <w:lvlText w:val=""/>
      <w:lvlJc w:val="left"/>
      <w:pPr>
        <w:ind w:left="5040" w:hanging="360"/>
      </w:pPr>
      <w:rPr>
        <w:rFonts w:ascii="Symbol" w:hAnsi="Symbol" w:hint="default"/>
      </w:rPr>
    </w:lvl>
    <w:lvl w:ilvl="7" w:tplc="E892D202" w:tentative="1">
      <w:start w:val="1"/>
      <w:numFmt w:val="bullet"/>
      <w:lvlText w:val="o"/>
      <w:lvlJc w:val="left"/>
      <w:pPr>
        <w:ind w:left="5760" w:hanging="360"/>
      </w:pPr>
      <w:rPr>
        <w:rFonts w:ascii="Courier New" w:hAnsi="Courier New" w:cs="Courier New" w:hint="default"/>
      </w:rPr>
    </w:lvl>
    <w:lvl w:ilvl="8" w:tplc="4894BD60" w:tentative="1">
      <w:start w:val="1"/>
      <w:numFmt w:val="bullet"/>
      <w:lvlText w:val=""/>
      <w:lvlJc w:val="left"/>
      <w:pPr>
        <w:ind w:left="6480" w:hanging="360"/>
      </w:pPr>
      <w:rPr>
        <w:rFonts w:ascii="Wingdings" w:hAnsi="Wingdings" w:hint="default"/>
      </w:rPr>
    </w:lvl>
  </w:abstractNum>
  <w:abstractNum w:abstractNumId="1" w15:restartNumberingAfterBreak="0">
    <w:nsid w:val="2495156D"/>
    <w:multiLevelType w:val="multilevel"/>
    <w:tmpl w:val="6E82E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CA6E17"/>
    <w:multiLevelType w:val="hybridMultilevel"/>
    <w:tmpl w:val="4B28D3DE"/>
    <w:lvl w:ilvl="0" w:tplc="BE12681C">
      <w:start w:val="1"/>
      <w:numFmt w:val="bullet"/>
      <w:lvlText w:val=""/>
      <w:lvlJc w:val="left"/>
      <w:pPr>
        <w:ind w:left="720" w:hanging="360"/>
      </w:pPr>
      <w:rPr>
        <w:rFonts w:ascii="Symbol" w:hAnsi="Symbol" w:hint="default"/>
      </w:rPr>
    </w:lvl>
    <w:lvl w:ilvl="1" w:tplc="74BA76DE" w:tentative="1">
      <w:start w:val="1"/>
      <w:numFmt w:val="bullet"/>
      <w:lvlText w:val="o"/>
      <w:lvlJc w:val="left"/>
      <w:pPr>
        <w:ind w:left="1440" w:hanging="360"/>
      </w:pPr>
      <w:rPr>
        <w:rFonts w:ascii="Courier New" w:hAnsi="Courier New" w:cs="Courier New" w:hint="default"/>
      </w:rPr>
    </w:lvl>
    <w:lvl w:ilvl="2" w:tplc="B40E069E" w:tentative="1">
      <w:start w:val="1"/>
      <w:numFmt w:val="bullet"/>
      <w:lvlText w:val=""/>
      <w:lvlJc w:val="left"/>
      <w:pPr>
        <w:ind w:left="2160" w:hanging="360"/>
      </w:pPr>
      <w:rPr>
        <w:rFonts w:ascii="Wingdings" w:hAnsi="Wingdings" w:hint="default"/>
      </w:rPr>
    </w:lvl>
    <w:lvl w:ilvl="3" w:tplc="56D49148" w:tentative="1">
      <w:start w:val="1"/>
      <w:numFmt w:val="bullet"/>
      <w:lvlText w:val=""/>
      <w:lvlJc w:val="left"/>
      <w:pPr>
        <w:ind w:left="2880" w:hanging="360"/>
      </w:pPr>
      <w:rPr>
        <w:rFonts w:ascii="Symbol" w:hAnsi="Symbol" w:hint="default"/>
      </w:rPr>
    </w:lvl>
    <w:lvl w:ilvl="4" w:tplc="E87C740E" w:tentative="1">
      <w:start w:val="1"/>
      <w:numFmt w:val="bullet"/>
      <w:lvlText w:val="o"/>
      <w:lvlJc w:val="left"/>
      <w:pPr>
        <w:ind w:left="3600" w:hanging="360"/>
      </w:pPr>
      <w:rPr>
        <w:rFonts w:ascii="Courier New" w:hAnsi="Courier New" w:cs="Courier New" w:hint="default"/>
      </w:rPr>
    </w:lvl>
    <w:lvl w:ilvl="5" w:tplc="A600C544" w:tentative="1">
      <w:start w:val="1"/>
      <w:numFmt w:val="bullet"/>
      <w:lvlText w:val=""/>
      <w:lvlJc w:val="left"/>
      <w:pPr>
        <w:ind w:left="4320" w:hanging="360"/>
      </w:pPr>
      <w:rPr>
        <w:rFonts w:ascii="Wingdings" w:hAnsi="Wingdings" w:hint="default"/>
      </w:rPr>
    </w:lvl>
    <w:lvl w:ilvl="6" w:tplc="332218AE" w:tentative="1">
      <w:start w:val="1"/>
      <w:numFmt w:val="bullet"/>
      <w:lvlText w:val=""/>
      <w:lvlJc w:val="left"/>
      <w:pPr>
        <w:ind w:left="5040" w:hanging="360"/>
      </w:pPr>
      <w:rPr>
        <w:rFonts w:ascii="Symbol" w:hAnsi="Symbol" w:hint="default"/>
      </w:rPr>
    </w:lvl>
    <w:lvl w:ilvl="7" w:tplc="0C38FA7E" w:tentative="1">
      <w:start w:val="1"/>
      <w:numFmt w:val="bullet"/>
      <w:lvlText w:val="o"/>
      <w:lvlJc w:val="left"/>
      <w:pPr>
        <w:ind w:left="5760" w:hanging="360"/>
      </w:pPr>
      <w:rPr>
        <w:rFonts w:ascii="Courier New" w:hAnsi="Courier New" w:cs="Courier New" w:hint="default"/>
      </w:rPr>
    </w:lvl>
    <w:lvl w:ilvl="8" w:tplc="3912BB9C" w:tentative="1">
      <w:start w:val="1"/>
      <w:numFmt w:val="bullet"/>
      <w:lvlText w:val=""/>
      <w:lvlJc w:val="left"/>
      <w:pPr>
        <w:ind w:left="6480" w:hanging="360"/>
      </w:pPr>
      <w:rPr>
        <w:rFonts w:ascii="Wingdings" w:hAnsi="Wingdings" w:hint="default"/>
      </w:rPr>
    </w:lvl>
  </w:abstractNum>
  <w:abstractNum w:abstractNumId="3" w15:restartNumberingAfterBreak="0">
    <w:nsid w:val="62CE4843"/>
    <w:multiLevelType w:val="hybridMultilevel"/>
    <w:tmpl w:val="D74C1C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4154D1E"/>
    <w:multiLevelType w:val="multilevel"/>
    <w:tmpl w:val="8474D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E07857"/>
    <w:multiLevelType w:val="multilevel"/>
    <w:tmpl w:val="009A6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B90E61"/>
    <w:multiLevelType w:val="hybridMultilevel"/>
    <w:tmpl w:val="8814C8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83198858">
    <w:abstractNumId w:val="6"/>
  </w:num>
  <w:num w:numId="2" w16cid:durableId="1236358605">
    <w:abstractNumId w:val="3"/>
  </w:num>
  <w:num w:numId="3" w16cid:durableId="1550724692">
    <w:abstractNumId w:val="4"/>
  </w:num>
  <w:num w:numId="4" w16cid:durableId="274288486">
    <w:abstractNumId w:val="2"/>
  </w:num>
  <w:num w:numId="5" w16cid:durableId="12002780">
    <w:abstractNumId w:val="0"/>
  </w:num>
  <w:num w:numId="6" w16cid:durableId="1201013128">
    <w:abstractNumId w:val="5"/>
  </w:num>
  <w:num w:numId="7" w16cid:durableId="1084566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685"/>
    <w:rsid w:val="00007AA4"/>
    <w:rsid w:val="00027669"/>
    <w:rsid w:val="00027999"/>
    <w:rsid w:val="000343F6"/>
    <w:rsid w:val="00042D32"/>
    <w:rsid w:val="00045270"/>
    <w:rsid w:val="00053207"/>
    <w:rsid w:val="000537CF"/>
    <w:rsid w:val="0005518F"/>
    <w:rsid w:val="000632F3"/>
    <w:rsid w:val="00070725"/>
    <w:rsid w:val="000710AF"/>
    <w:rsid w:val="000813A9"/>
    <w:rsid w:val="00085A4B"/>
    <w:rsid w:val="00093BF6"/>
    <w:rsid w:val="00094181"/>
    <w:rsid w:val="0009701B"/>
    <w:rsid w:val="000971EC"/>
    <w:rsid w:val="000A5407"/>
    <w:rsid w:val="000B362D"/>
    <w:rsid w:val="000B7924"/>
    <w:rsid w:val="000C4559"/>
    <w:rsid w:val="000C5576"/>
    <w:rsid w:val="000D1010"/>
    <w:rsid w:val="000D24F2"/>
    <w:rsid w:val="000D2C2C"/>
    <w:rsid w:val="000D3059"/>
    <w:rsid w:val="000D45E8"/>
    <w:rsid w:val="000F4C78"/>
    <w:rsid w:val="0010643C"/>
    <w:rsid w:val="00112018"/>
    <w:rsid w:val="0011227F"/>
    <w:rsid w:val="00114EA0"/>
    <w:rsid w:val="00121488"/>
    <w:rsid w:val="00122982"/>
    <w:rsid w:val="001264AC"/>
    <w:rsid w:val="00127685"/>
    <w:rsid w:val="0013035B"/>
    <w:rsid w:val="00135C3A"/>
    <w:rsid w:val="00142CD2"/>
    <w:rsid w:val="00154AB3"/>
    <w:rsid w:val="00156522"/>
    <w:rsid w:val="00170AD7"/>
    <w:rsid w:val="001746EB"/>
    <w:rsid w:val="001846E1"/>
    <w:rsid w:val="00186851"/>
    <w:rsid w:val="00192A98"/>
    <w:rsid w:val="00192ACD"/>
    <w:rsid w:val="00193A90"/>
    <w:rsid w:val="001958E8"/>
    <w:rsid w:val="001A271C"/>
    <w:rsid w:val="001A3293"/>
    <w:rsid w:val="001A3E5A"/>
    <w:rsid w:val="001B51CD"/>
    <w:rsid w:val="001C0002"/>
    <w:rsid w:val="001C0C15"/>
    <w:rsid w:val="001C0EDA"/>
    <w:rsid w:val="001C1982"/>
    <w:rsid w:val="001D06AC"/>
    <w:rsid w:val="001D57BB"/>
    <w:rsid w:val="001D5E58"/>
    <w:rsid w:val="001E4A55"/>
    <w:rsid w:val="001F6701"/>
    <w:rsid w:val="001F76F4"/>
    <w:rsid w:val="002039F9"/>
    <w:rsid w:val="00205255"/>
    <w:rsid w:val="00212574"/>
    <w:rsid w:val="002140C3"/>
    <w:rsid w:val="0021711B"/>
    <w:rsid w:val="0022538D"/>
    <w:rsid w:val="002259D6"/>
    <w:rsid w:val="002269DE"/>
    <w:rsid w:val="0022700C"/>
    <w:rsid w:val="00227A04"/>
    <w:rsid w:val="0023302A"/>
    <w:rsid w:val="00235DC9"/>
    <w:rsid w:val="002372A7"/>
    <w:rsid w:val="00237798"/>
    <w:rsid w:val="00240EBC"/>
    <w:rsid w:val="0024216D"/>
    <w:rsid w:val="00242499"/>
    <w:rsid w:val="00256B9C"/>
    <w:rsid w:val="002673C7"/>
    <w:rsid w:val="0026741B"/>
    <w:rsid w:val="00281CB5"/>
    <w:rsid w:val="00284CCB"/>
    <w:rsid w:val="00291AB3"/>
    <w:rsid w:val="00291E68"/>
    <w:rsid w:val="0029427E"/>
    <w:rsid w:val="002A13EA"/>
    <w:rsid w:val="002A31EF"/>
    <w:rsid w:val="002A3F23"/>
    <w:rsid w:val="002C2793"/>
    <w:rsid w:val="002C749A"/>
    <w:rsid w:val="002D05B4"/>
    <w:rsid w:val="002D5DE4"/>
    <w:rsid w:val="002D6D15"/>
    <w:rsid w:val="002D77AA"/>
    <w:rsid w:val="002E7362"/>
    <w:rsid w:val="002F4E8D"/>
    <w:rsid w:val="00303C2F"/>
    <w:rsid w:val="00305BC2"/>
    <w:rsid w:val="003068AF"/>
    <w:rsid w:val="00307A93"/>
    <w:rsid w:val="00313FF1"/>
    <w:rsid w:val="003173DE"/>
    <w:rsid w:val="003222BB"/>
    <w:rsid w:val="003306AF"/>
    <w:rsid w:val="00330D10"/>
    <w:rsid w:val="003318A5"/>
    <w:rsid w:val="003318EA"/>
    <w:rsid w:val="00341EBC"/>
    <w:rsid w:val="00347D61"/>
    <w:rsid w:val="00347E98"/>
    <w:rsid w:val="00347F2E"/>
    <w:rsid w:val="00354DF4"/>
    <w:rsid w:val="00361EF2"/>
    <w:rsid w:val="00364CDA"/>
    <w:rsid w:val="00365D98"/>
    <w:rsid w:val="003662E4"/>
    <w:rsid w:val="00366933"/>
    <w:rsid w:val="00370044"/>
    <w:rsid w:val="0037047D"/>
    <w:rsid w:val="003718BB"/>
    <w:rsid w:val="003738EF"/>
    <w:rsid w:val="00382C24"/>
    <w:rsid w:val="00391057"/>
    <w:rsid w:val="003A1A46"/>
    <w:rsid w:val="003A636F"/>
    <w:rsid w:val="003B4427"/>
    <w:rsid w:val="003E6E0C"/>
    <w:rsid w:val="003F2800"/>
    <w:rsid w:val="003F35D2"/>
    <w:rsid w:val="003F6150"/>
    <w:rsid w:val="00413677"/>
    <w:rsid w:val="00415328"/>
    <w:rsid w:val="00416271"/>
    <w:rsid w:val="004162A7"/>
    <w:rsid w:val="00421AE1"/>
    <w:rsid w:val="004240EB"/>
    <w:rsid w:val="0042634E"/>
    <w:rsid w:val="004326B5"/>
    <w:rsid w:val="00432756"/>
    <w:rsid w:val="00440796"/>
    <w:rsid w:val="00441540"/>
    <w:rsid w:val="00444AD7"/>
    <w:rsid w:val="0046040A"/>
    <w:rsid w:val="004720B8"/>
    <w:rsid w:val="00473C52"/>
    <w:rsid w:val="00490C4C"/>
    <w:rsid w:val="00496E71"/>
    <w:rsid w:val="004A2C94"/>
    <w:rsid w:val="004A7E48"/>
    <w:rsid w:val="004B438B"/>
    <w:rsid w:val="004B4584"/>
    <w:rsid w:val="004B5E8E"/>
    <w:rsid w:val="004C15D0"/>
    <w:rsid w:val="004C3BA6"/>
    <w:rsid w:val="004D069C"/>
    <w:rsid w:val="004D106A"/>
    <w:rsid w:val="004D67E0"/>
    <w:rsid w:val="004F4577"/>
    <w:rsid w:val="004F637D"/>
    <w:rsid w:val="00501263"/>
    <w:rsid w:val="00503C38"/>
    <w:rsid w:val="00510356"/>
    <w:rsid w:val="0052147C"/>
    <w:rsid w:val="0052633E"/>
    <w:rsid w:val="00526DCE"/>
    <w:rsid w:val="005274DF"/>
    <w:rsid w:val="00527999"/>
    <w:rsid w:val="00541777"/>
    <w:rsid w:val="005451C0"/>
    <w:rsid w:val="00546588"/>
    <w:rsid w:val="0054760C"/>
    <w:rsid w:val="00547AEB"/>
    <w:rsid w:val="005545BF"/>
    <w:rsid w:val="00555170"/>
    <w:rsid w:val="0056698C"/>
    <w:rsid w:val="00572AA7"/>
    <w:rsid w:val="0057352B"/>
    <w:rsid w:val="005738B3"/>
    <w:rsid w:val="00573CC8"/>
    <w:rsid w:val="005825D8"/>
    <w:rsid w:val="00591D8D"/>
    <w:rsid w:val="005930C2"/>
    <w:rsid w:val="005A0376"/>
    <w:rsid w:val="005A08C8"/>
    <w:rsid w:val="005A0984"/>
    <w:rsid w:val="005A2571"/>
    <w:rsid w:val="005A6318"/>
    <w:rsid w:val="005A7E2D"/>
    <w:rsid w:val="005B0C5F"/>
    <w:rsid w:val="005C1599"/>
    <w:rsid w:val="005C36C8"/>
    <w:rsid w:val="005C3B47"/>
    <w:rsid w:val="005D3FBF"/>
    <w:rsid w:val="005D574A"/>
    <w:rsid w:val="005D7502"/>
    <w:rsid w:val="005D7C82"/>
    <w:rsid w:val="00600729"/>
    <w:rsid w:val="006154FC"/>
    <w:rsid w:val="00620FCF"/>
    <w:rsid w:val="00625EB7"/>
    <w:rsid w:val="006361D4"/>
    <w:rsid w:val="00651C24"/>
    <w:rsid w:val="006624E0"/>
    <w:rsid w:val="0067691E"/>
    <w:rsid w:val="0068132E"/>
    <w:rsid w:val="006839D6"/>
    <w:rsid w:val="0068468D"/>
    <w:rsid w:val="00691DB0"/>
    <w:rsid w:val="0069267F"/>
    <w:rsid w:val="00693937"/>
    <w:rsid w:val="006944D0"/>
    <w:rsid w:val="00696E82"/>
    <w:rsid w:val="00697136"/>
    <w:rsid w:val="006A0AA9"/>
    <w:rsid w:val="006B1E8D"/>
    <w:rsid w:val="006B4C92"/>
    <w:rsid w:val="006B6F29"/>
    <w:rsid w:val="006C0072"/>
    <w:rsid w:val="006C1410"/>
    <w:rsid w:val="006C20DA"/>
    <w:rsid w:val="006C75C8"/>
    <w:rsid w:val="006D1602"/>
    <w:rsid w:val="006E5CD0"/>
    <w:rsid w:val="006F6C16"/>
    <w:rsid w:val="006F791E"/>
    <w:rsid w:val="0070511C"/>
    <w:rsid w:val="00706491"/>
    <w:rsid w:val="00714F2E"/>
    <w:rsid w:val="00717850"/>
    <w:rsid w:val="00720EDC"/>
    <w:rsid w:val="00723740"/>
    <w:rsid w:val="007458F2"/>
    <w:rsid w:val="0075730A"/>
    <w:rsid w:val="0076543C"/>
    <w:rsid w:val="00765BE4"/>
    <w:rsid w:val="00767B36"/>
    <w:rsid w:val="0077292B"/>
    <w:rsid w:val="00772FEA"/>
    <w:rsid w:val="00773F7A"/>
    <w:rsid w:val="007829EA"/>
    <w:rsid w:val="007A2A3D"/>
    <w:rsid w:val="007A640B"/>
    <w:rsid w:val="007B7B2A"/>
    <w:rsid w:val="007C6581"/>
    <w:rsid w:val="007C7C5A"/>
    <w:rsid w:val="007D1DA8"/>
    <w:rsid w:val="007D32A1"/>
    <w:rsid w:val="007D4AFD"/>
    <w:rsid w:val="007E1F62"/>
    <w:rsid w:val="007E3358"/>
    <w:rsid w:val="007E341C"/>
    <w:rsid w:val="007F3005"/>
    <w:rsid w:val="00805851"/>
    <w:rsid w:val="00813D64"/>
    <w:rsid w:val="008167B5"/>
    <w:rsid w:val="00826CEE"/>
    <w:rsid w:val="00831C2A"/>
    <w:rsid w:val="008368EA"/>
    <w:rsid w:val="008453E1"/>
    <w:rsid w:val="008522D0"/>
    <w:rsid w:val="0085372D"/>
    <w:rsid w:val="0085522E"/>
    <w:rsid w:val="00856073"/>
    <w:rsid w:val="00863729"/>
    <w:rsid w:val="00864250"/>
    <w:rsid w:val="0086507C"/>
    <w:rsid w:val="008717A5"/>
    <w:rsid w:val="008764BF"/>
    <w:rsid w:val="008778BB"/>
    <w:rsid w:val="00890278"/>
    <w:rsid w:val="00890E80"/>
    <w:rsid w:val="0089679A"/>
    <w:rsid w:val="008A5674"/>
    <w:rsid w:val="008B1028"/>
    <w:rsid w:val="008B3EC5"/>
    <w:rsid w:val="008B4E29"/>
    <w:rsid w:val="008C19D7"/>
    <w:rsid w:val="008C1E00"/>
    <w:rsid w:val="008E4EDF"/>
    <w:rsid w:val="008E6010"/>
    <w:rsid w:val="008E6805"/>
    <w:rsid w:val="008E7AFE"/>
    <w:rsid w:val="00904108"/>
    <w:rsid w:val="00912511"/>
    <w:rsid w:val="0091539D"/>
    <w:rsid w:val="00916BA9"/>
    <w:rsid w:val="00924B31"/>
    <w:rsid w:val="009250D2"/>
    <w:rsid w:val="00926651"/>
    <w:rsid w:val="009331A8"/>
    <w:rsid w:val="00933D53"/>
    <w:rsid w:val="00937933"/>
    <w:rsid w:val="009426FC"/>
    <w:rsid w:val="00942E19"/>
    <w:rsid w:val="009479CF"/>
    <w:rsid w:val="00954432"/>
    <w:rsid w:val="00955DE8"/>
    <w:rsid w:val="00962934"/>
    <w:rsid w:val="00966EFE"/>
    <w:rsid w:val="00970A6E"/>
    <w:rsid w:val="00973EF6"/>
    <w:rsid w:val="009817D9"/>
    <w:rsid w:val="0098625D"/>
    <w:rsid w:val="009901F2"/>
    <w:rsid w:val="00990800"/>
    <w:rsid w:val="00995F12"/>
    <w:rsid w:val="00997245"/>
    <w:rsid w:val="009A0671"/>
    <w:rsid w:val="009A4134"/>
    <w:rsid w:val="009A5036"/>
    <w:rsid w:val="009A6BA6"/>
    <w:rsid w:val="009B6FEE"/>
    <w:rsid w:val="009B7FB8"/>
    <w:rsid w:val="009C2DCD"/>
    <w:rsid w:val="009C5731"/>
    <w:rsid w:val="009C79C7"/>
    <w:rsid w:val="009D143D"/>
    <w:rsid w:val="009D4D57"/>
    <w:rsid w:val="009E1A29"/>
    <w:rsid w:val="009F38E0"/>
    <w:rsid w:val="009F581F"/>
    <w:rsid w:val="009F676C"/>
    <w:rsid w:val="00A04AC2"/>
    <w:rsid w:val="00A31F31"/>
    <w:rsid w:val="00A331BE"/>
    <w:rsid w:val="00A34136"/>
    <w:rsid w:val="00A35D43"/>
    <w:rsid w:val="00A379DA"/>
    <w:rsid w:val="00A41B9D"/>
    <w:rsid w:val="00A420E4"/>
    <w:rsid w:val="00A4570F"/>
    <w:rsid w:val="00A53170"/>
    <w:rsid w:val="00A54263"/>
    <w:rsid w:val="00A653F9"/>
    <w:rsid w:val="00A74794"/>
    <w:rsid w:val="00A75F08"/>
    <w:rsid w:val="00A81C76"/>
    <w:rsid w:val="00A81F90"/>
    <w:rsid w:val="00A955E0"/>
    <w:rsid w:val="00A97B39"/>
    <w:rsid w:val="00AA4A05"/>
    <w:rsid w:val="00AA7236"/>
    <w:rsid w:val="00AB1AD8"/>
    <w:rsid w:val="00AB27D1"/>
    <w:rsid w:val="00AC0C95"/>
    <w:rsid w:val="00AD200F"/>
    <w:rsid w:val="00AD254B"/>
    <w:rsid w:val="00AD411A"/>
    <w:rsid w:val="00AD48B5"/>
    <w:rsid w:val="00AD717D"/>
    <w:rsid w:val="00AD774A"/>
    <w:rsid w:val="00AD7B23"/>
    <w:rsid w:val="00AD7C79"/>
    <w:rsid w:val="00AF5006"/>
    <w:rsid w:val="00B02138"/>
    <w:rsid w:val="00B05BB4"/>
    <w:rsid w:val="00B07A52"/>
    <w:rsid w:val="00B108ED"/>
    <w:rsid w:val="00B11C18"/>
    <w:rsid w:val="00B13024"/>
    <w:rsid w:val="00B14DE7"/>
    <w:rsid w:val="00B207CA"/>
    <w:rsid w:val="00B25C17"/>
    <w:rsid w:val="00B409EF"/>
    <w:rsid w:val="00B413C6"/>
    <w:rsid w:val="00B52F6C"/>
    <w:rsid w:val="00B600DB"/>
    <w:rsid w:val="00B61412"/>
    <w:rsid w:val="00B65ADF"/>
    <w:rsid w:val="00B6674B"/>
    <w:rsid w:val="00B67A9C"/>
    <w:rsid w:val="00B72F11"/>
    <w:rsid w:val="00B774F3"/>
    <w:rsid w:val="00B83FE3"/>
    <w:rsid w:val="00B95667"/>
    <w:rsid w:val="00B961EE"/>
    <w:rsid w:val="00B970DA"/>
    <w:rsid w:val="00BA6F8B"/>
    <w:rsid w:val="00BA71C6"/>
    <w:rsid w:val="00BB209F"/>
    <w:rsid w:val="00BB4F10"/>
    <w:rsid w:val="00BB569E"/>
    <w:rsid w:val="00BB5E72"/>
    <w:rsid w:val="00BB6134"/>
    <w:rsid w:val="00BD25A3"/>
    <w:rsid w:val="00BD4998"/>
    <w:rsid w:val="00BE4A35"/>
    <w:rsid w:val="00BE6279"/>
    <w:rsid w:val="00BF3D82"/>
    <w:rsid w:val="00BF4D13"/>
    <w:rsid w:val="00C05600"/>
    <w:rsid w:val="00C07270"/>
    <w:rsid w:val="00C10F06"/>
    <w:rsid w:val="00C22174"/>
    <w:rsid w:val="00C226BF"/>
    <w:rsid w:val="00C2406E"/>
    <w:rsid w:val="00C2611E"/>
    <w:rsid w:val="00C27078"/>
    <w:rsid w:val="00C31753"/>
    <w:rsid w:val="00C33865"/>
    <w:rsid w:val="00C35061"/>
    <w:rsid w:val="00C374CF"/>
    <w:rsid w:val="00C5267A"/>
    <w:rsid w:val="00C5291E"/>
    <w:rsid w:val="00C64314"/>
    <w:rsid w:val="00C654A4"/>
    <w:rsid w:val="00C74CCE"/>
    <w:rsid w:val="00C765E1"/>
    <w:rsid w:val="00C80571"/>
    <w:rsid w:val="00C87947"/>
    <w:rsid w:val="00C95D6A"/>
    <w:rsid w:val="00CA607F"/>
    <w:rsid w:val="00CC1512"/>
    <w:rsid w:val="00CC206C"/>
    <w:rsid w:val="00CC51E1"/>
    <w:rsid w:val="00CD33A4"/>
    <w:rsid w:val="00CE3D5C"/>
    <w:rsid w:val="00CF1739"/>
    <w:rsid w:val="00CF3C50"/>
    <w:rsid w:val="00CF649D"/>
    <w:rsid w:val="00D11A44"/>
    <w:rsid w:val="00D12035"/>
    <w:rsid w:val="00D151C3"/>
    <w:rsid w:val="00D167D0"/>
    <w:rsid w:val="00D20776"/>
    <w:rsid w:val="00D258D7"/>
    <w:rsid w:val="00D43317"/>
    <w:rsid w:val="00D557A2"/>
    <w:rsid w:val="00D57BE2"/>
    <w:rsid w:val="00D71940"/>
    <w:rsid w:val="00D74E50"/>
    <w:rsid w:val="00D82505"/>
    <w:rsid w:val="00D90056"/>
    <w:rsid w:val="00D952A7"/>
    <w:rsid w:val="00DA31EB"/>
    <w:rsid w:val="00DA635E"/>
    <w:rsid w:val="00DA660A"/>
    <w:rsid w:val="00DD6DDF"/>
    <w:rsid w:val="00DF36A1"/>
    <w:rsid w:val="00E04EAF"/>
    <w:rsid w:val="00E13E05"/>
    <w:rsid w:val="00E27CDB"/>
    <w:rsid w:val="00E31711"/>
    <w:rsid w:val="00E34028"/>
    <w:rsid w:val="00E36C1D"/>
    <w:rsid w:val="00E4299A"/>
    <w:rsid w:val="00E43B71"/>
    <w:rsid w:val="00E463F5"/>
    <w:rsid w:val="00E57C61"/>
    <w:rsid w:val="00E605F5"/>
    <w:rsid w:val="00E76417"/>
    <w:rsid w:val="00E828B5"/>
    <w:rsid w:val="00E861C2"/>
    <w:rsid w:val="00E86246"/>
    <w:rsid w:val="00EA3FDF"/>
    <w:rsid w:val="00EB3CC7"/>
    <w:rsid w:val="00EB43B1"/>
    <w:rsid w:val="00EB6B2B"/>
    <w:rsid w:val="00EC7A2B"/>
    <w:rsid w:val="00ED5A3A"/>
    <w:rsid w:val="00ED6316"/>
    <w:rsid w:val="00ED7BF2"/>
    <w:rsid w:val="00EF2585"/>
    <w:rsid w:val="00EF37DE"/>
    <w:rsid w:val="00EF698A"/>
    <w:rsid w:val="00F137D2"/>
    <w:rsid w:val="00F13832"/>
    <w:rsid w:val="00F16E1C"/>
    <w:rsid w:val="00F21F5B"/>
    <w:rsid w:val="00F22313"/>
    <w:rsid w:val="00F23CB9"/>
    <w:rsid w:val="00F346CF"/>
    <w:rsid w:val="00F426D1"/>
    <w:rsid w:val="00F42FA3"/>
    <w:rsid w:val="00F43F11"/>
    <w:rsid w:val="00F62ACE"/>
    <w:rsid w:val="00F7191B"/>
    <w:rsid w:val="00F72EB1"/>
    <w:rsid w:val="00F92250"/>
    <w:rsid w:val="00F92465"/>
    <w:rsid w:val="00F9265D"/>
    <w:rsid w:val="00F9391E"/>
    <w:rsid w:val="00FA4BE3"/>
    <w:rsid w:val="00FA68DC"/>
    <w:rsid w:val="00FB0549"/>
    <w:rsid w:val="00FC02BF"/>
    <w:rsid w:val="00FC5B16"/>
    <w:rsid w:val="00FD23B5"/>
    <w:rsid w:val="00FE2C74"/>
    <w:rsid w:val="00FE55F7"/>
    <w:rsid w:val="00FF46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E5E22"/>
  <w15:chartTrackingRefBased/>
  <w15:docId w15:val="{22D33279-AC13-4829-A518-178B246D0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059"/>
    <w:pPr>
      <w:spacing w:line="360" w:lineRule="auto"/>
      <w:jc w:val="both"/>
    </w:pPr>
    <w:rPr>
      <w:rFonts w:ascii="Times New Roman" w:hAnsi="Times New Roman"/>
      <w:lang w:val="en-GB"/>
    </w:rPr>
  </w:style>
  <w:style w:type="paragraph" w:styleId="Heading1">
    <w:name w:val="heading 1"/>
    <w:basedOn w:val="Heading2"/>
    <w:next w:val="Normal"/>
    <w:link w:val="Heading1Char"/>
    <w:uiPriority w:val="9"/>
    <w:qFormat/>
    <w:rsid w:val="00BD4998"/>
    <w:pPr>
      <w:ind w:left="10" w:right="57"/>
      <w:outlineLvl w:val="0"/>
    </w:pPr>
    <w:rPr>
      <w:sz w:val="28"/>
      <w:szCs w:val="36"/>
    </w:rPr>
  </w:style>
  <w:style w:type="paragraph" w:styleId="Heading2">
    <w:name w:val="heading 2"/>
    <w:basedOn w:val="Normal"/>
    <w:next w:val="Normal"/>
    <w:link w:val="Heading2Char"/>
    <w:uiPriority w:val="9"/>
    <w:unhideWhenUsed/>
    <w:qFormat/>
    <w:rsid w:val="000D3059"/>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8E4EDF"/>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276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76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76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6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6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6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998"/>
    <w:rPr>
      <w:rFonts w:ascii="Times New Roman" w:eastAsiaTheme="majorEastAsia" w:hAnsi="Times New Roman" w:cstheme="majorBidi"/>
      <w:b/>
      <w:sz w:val="28"/>
      <w:szCs w:val="36"/>
      <w:lang w:val="en-GB"/>
    </w:rPr>
  </w:style>
  <w:style w:type="character" w:customStyle="1" w:styleId="Heading2Char">
    <w:name w:val="Heading 2 Char"/>
    <w:basedOn w:val="DefaultParagraphFont"/>
    <w:link w:val="Heading2"/>
    <w:uiPriority w:val="9"/>
    <w:rsid w:val="000D3059"/>
    <w:rPr>
      <w:rFonts w:ascii="Times New Roman" w:eastAsiaTheme="majorEastAsia" w:hAnsi="Times New Roman" w:cstheme="majorBidi"/>
      <w:b/>
      <w:szCs w:val="32"/>
      <w:lang w:val="en-GB"/>
    </w:rPr>
  </w:style>
  <w:style w:type="character" w:customStyle="1" w:styleId="Heading3Char">
    <w:name w:val="Heading 3 Char"/>
    <w:basedOn w:val="DefaultParagraphFont"/>
    <w:link w:val="Heading3"/>
    <w:uiPriority w:val="9"/>
    <w:rsid w:val="008E4EDF"/>
    <w:rPr>
      <w:rFonts w:ascii="Times New Roman" w:eastAsiaTheme="majorEastAsia" w:hAnsi="Times New Roman" w:cstheme="majorBidi"/>
      <w:b/>
      <w:szCs w:val="28"/>
      <w:lang w:val="en-GB"/>
    </w:rPr>
  </w:style>
  <w:style w:type="character" w:customStyle="1" w:styleId="Heading4Char">
    <w:name w:val="Heading 4 Char"/>
    <w:basedOn w:val="DefaultParagraphFont"/>
    <w:link w:val="Heading4"/>
    <w:uiPriority w:val="9"/>
    <w:semiHidden/>
    <w:rsid w:val="0012768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2768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2768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2768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2768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2768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276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68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276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68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27685"/>
    <w:pPr>
      <w:spacing w:before="160"/>
      <w:jc w:val="center"/>
    </w:pPr>
    <w:rPr>
      <w:i/>
      <w:iCs/>
      <w:color w:val="404040" w:themeColor="text1" w:themeTint="BF"/>
    </w:rPr>
  </w:style>
  <w:style w:type="character" w:customStyle="1" w:styleId="QuoteChar">
    <w:name w:val="Quote Char"/>
    <w:basedOn w:val="DefaultParagraphFont"/>
    <w:link w:val="Quote"/>
    <w:uiPriority w:val="29"/>
    <w:rsid w:val="00127685"/>
    <w:rPr>
      <w:i/>
      <w:iCs/>
      <w:color w:val="404040" w:themeColor="text1" w:themeTint="BF"/>
      <w:lang w:val="en-GB"/>
    </w:rPr>
  </w:style>
  <w:style w:type="paragraph" w:styleId="ListParagraph">
    <w:name w:val="List Paragraph"/>
    <w:basedOn w:val="Normal"/>
    <w:uiPriority w:val="34"/>
    <w:qFormat/>
    <w:rsid w:val="00127685"/>
    <w:pPr>
      <w:ind w:left="720"/>
      <w:contextualSpacing/>
    </w:pPr>
  </w:style>
  <w:style w:type="character" w:styleId="IntenseEmphasis">
    <w:name w:val="Intense Emphasis"/>
    <w:basedOn w:val="DefaultParagraphFont"/>
    <w:uiPriority w:val="21"/>
    <w:qFormat/>
    <w:rsid w:val="00127685"/>
    <w:rPr>
      <w:i/>
      <w:iCs/>
      <w:color w:val="2F5496" w:themeColor="accent1" w:themeShade="BF"/>
    </w:rPr>
  </w:style>
  <w:style w:type="paragraph" w:styleId="IntenseQuote">
    <w:name w:val="Intense Quote"/>
    <w:basedOn w:val="Normal"/>
    <w:next w:val="Normal"/>
    <w:link w:val="IntenseQuoteChar"/>
    <w:uiPriority w:val="30"/>
    <w:qFormat/>
    <w:rsid w:val="001276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7685"/>
    <w:rPr>
      <w:i/>
      <w:iCs/>
      <w:color w:val="2F5496" w:themeColor="accent1" w:themeShade="BF"/>
      <w:lang w:val="en-GB"/>
    </w:rPr>
  </w:style>
  <w:style w:type="character" w:styleId="IntenseReference">
    <w:name w:val="Intense Reference"/>
    <w:basedOn w:val="DefaultParagraphFont"/>
    <w:uiPriority w:val="32"/>
    <w:qFormat/>
    <w:rsid w:val="00127685"/>
    <w:rPr>
      <w:b/>
      <w:bCs/>
      <w:smallCaps/>
      <w:color w:val="2F5496" w:themeColor="accent1" w:themeShade="BF"/>
      <w:spacing w:val="5"/>
    </w:rPr>
  </w:style>
  <w:style w:type="paragraph" w:styleId="TOCHeading">
    <w:name w:val="TOC Heading"/>
    <w:basedOn w:val="Heading1"/>
    <w:next w:val="Normal"/>
    <w:uiPriority w:val="39"/>
    <w:unhideWhenUsed/>
    <w:qFormat/>
    <w:rsid w:val="00696E82"/>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96E82"/>
    <w:pPr>
      <w:spacing w:before="240" w:after="120"/>
      <w:jc w:val="left"/>
    </w:pPr>
    <w:rPr>
      <w:rFonts w:asciiTheme="minorHAnsi" w:hAnsiTheme="minorHAnsi" w:cstheme="minorHAnsi"/>
      <w:b/>
      <w:bCs/>
      <w:sz w:val="20"/>
      <w:szCs w:val="20"/>
    </w:rPr>
  </w:style>
  <w:style w:type="paragraph" w:styleId="TOC2">
    <w:name w:val="toc 2"/>
    <w:basedOn w:val="Normal"/>
    <w:next w:val="Normal"/>
    <w:autoRedefine/>
    <w:uiPriority w:val="39"/>
    <w:unhideWhenUsed/>
    <w:rsid w:val="00696E82"/>
    <w:pPr>
      <w:spacing w:before="120" w:after="0"/>
      <w:ind w:left="240"/>
      <w:jc w:val="left"/>
    </w:pPr>
    <w:rPr>
      <w:rFonts w:asciiTheme="minorHAnsi" w:hAnsiTheme="minorHAnsi" w:cstheme="minorHAnsi"/>
      <w:i/>
      <w:iCs/>
      <w:sz w:val="20"/>
      <w:szCs w:val="20"/>
    </w:rPr>
  </w:style>
  <w:style w:type="character" w:styleId="Hyperlink">
    <w:name w:val="Hyperlink"/>
    <w:basedOn w:val="DefaultParagraphFont"/>
    <w:uiPriority w:val="99"/>
    <w:unhideWhenUsed/>
    <w:rsid w:val="00696E82"/>
    <w:rPr>
      <w:color w:val="0563C1" w:themeColor="hyperlink"/>
      <w:u w:val="single"/>
    </w:rPr>
  </w:style>
  <w:style w:type="paragraph" w:styleId="Header">
    <w:name w:val="header"/>
    <w:basedOn w:val="Normal"/>
    <w:link w:val="HeaderChar"/>
    <w:uiPriority w:val="99"/>
    <w:unhideWhenUsed/>
    <w:rsid w:val="000C5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576"/>
    <w:rPr>
      <w:rFonts w:ascii="Times New Roman" w:hAnsi="Times New Roman"/>
      <w:lang w:val="en-GB"/>
    </w:rPr>
  </w:style>
  <w:style w:type="paragraph" w:styleId="Footer">
    <w:name w:val="footer"/>
    <w:basedOn w:val="Normal"/>
    <w:link w:val="FooterChar"/>
    <w:uiPriority w:val="99"/>
    <w:unhideWhenUsed/>
    <w:rsid w:val="000C5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576"/>
    <w:rPr>
      <w:rFonts w:ascii="Times New Roman" w:hAnsi="Times New Roman"/>
      <w:lang w:val="en-GB"/>
    </w:rPr>
  </w:style>
  <w:style w:type="table" w:styleId="TableGrid">
    <w:name w:val="Table Grid"/>
    <w:basedOn w:val="TableNormal"/>
    <w:uiPriority w:val="39"/>
    <w:rsid w:val="00281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D499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BD4998"/>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D4998"/>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D4998"/>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D4998"/>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D4998"/>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D4998"/>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D4998"/>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E6EC1-ED24-4F99-AF53-39E2D3B8A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45</Pages>
  <Words>12518</Words>
  <Characters>71355</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Nicolae Mihai (2124103)</cp:lastModifiedBy>
  <cp:revision>4</cp:revision>
  <dcterms:created xsi:type="dcterms:W3CDTF">2025-11-10T18:10:00Z</dcterms:created>
  <dcterms:modified xsi:type="dcterms:W3CDTF">2025-11-13T08:42:00Z</dcterms:modified>
</cp:coreProperties>
</file>