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9613648"/>
        <w:docPartObj>
          <w:docPartGallery w:val="Cover Pages"/>
          <w:docPartUnique/>
        </w:docPartObj>
      </w:sdtPr>
      <w:sdtContent>
        <w:p w14:paraId="7A26E3F3" w14:textId="02F8AEB1" w:rsidR="00090FB6" w:rsidRDefault="00090FB6">
          <w:r>
            <w:rPr>
              <w:noProof/>
            </w:rPr>
            <mc:AlternateContent>
              <mc:Choice Requires="wpg">
                <w:drawing>
                  <wp:anchor distT="0" distB="0" distL="114300" distR="114300" simplePos="0" relativeHeight="251661312" behindDoc="0" locked="0" layoutInCell="1" allowOverlap="1" wp14:anchorId="4103DBEF" wp14:editId="4C194700">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82D8E2" w14:textId="22D659F5" w:rsidR="00090FB6" w:rsidRDefault="00090FB6">
                                      <w:pPr>
                                        <w:pStyle w:val="NoSpacing"/>
                                        <w:spacing w:after="240"/>
                                        <w:jc w:val="right"/>
                                        <w:rPr>
                                          <w:color w:val="44546A" w:themeColor="text2"/>
                                          <w:spacing w:val="10"/>
                                          <w:sz w:val="36"/>
                                          <w:szCs w:val="36"/>
                                        </w:rPr>
                                      </w:pPr>
                                      <w:r>
                                        <w:rPr>
                                          <w:color w:val="44546A" w:themeColor="text2"/>
                                          <w:spacing w:val="10"/>
                                          <w:sz w:val="36"/>
                                          <w:szCs w:val="36"/>
                                        </w:rPr>
                                        <w:t>Cerys Bowen (2203320)</w:t>
                                      </w:r>
                                    </w:p>
                                  </w:sdtContent>
                                </w:sdt>
                                <w:p w14:paraId="20C73C02" w14:textId="76840715" w:rsidR="00090FB6"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090FB6">
                                        <w:rPr>
                                          <w:color w:val="44546A" w:themeColor="text2"/>
                                          <w:spacing w:val="10"/>
                                          <w:sz w:val="28"/>
                                          <w:szCs w:val="28"/>
                                        </w:rPr>
                                        <w:t>BMPL5010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03DBEF"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82D8E2" w14:textId="22D659F5" w:rsidR="00090FB6" w:rsidRDefault="00090FB6">
                                <w:pPr>
                                  <w:pStyle w:val="NoSpacing"/>
                                  <w:spacing w:after="240"/>
                                  <w:jc w:val="right"/>
                                  <w:rPr>
                                    <w:color w:val="44546A" w:themeColor="text2"/>
                                    <w:spacing w:val="10"/>
                                    <w:sz w:val="36"/>
                                    <w:szCs w:val="36"/>
                                  </w:rPr>
                                </w:pPr>
                                <w:r>
                                  <w:rPr>
                                    <w:color w:val="44546A" w:themeColor="text2"/>
                                    <w:spacing w:val="10"/>
                                    <w:sz w:val="36"/>
                                    <w:szCs w:val="36"/>
                                  </w:rPr>
                                  <w:t>Cerys Bowen (2203320)</w:t>
                                </w:r>
                              </w:p>
                            </w:sdtContent>
                          </w:sdt>
                          <w:p w14:paraId="20C73C02" w14:textId="76840715" w:rsidR="00090FB6"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090FB6">
                                  <w:rPr>
                                    <w:color w:val="44546A" w:themeColor="text2"/>
                                    <w:spacing w:val="10"/>
                                    <w:sz w:val="28"/>
                                    <w:szCs w:val="28"/>
                                  </w:rPr>
                                  <w:t>BMPL5010</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0C5A96A" wp14:editId="3A00F5E4">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55CD67" w14:textId="3B90F622" w:rsidR="00090FB6" w:rsidRDefault="00090FB6">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Understanding crime, justice and punishment.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4B5B67E" w14:textId="53E6098F" w:rsidR="00090FB6" w:rsidRDefault="00090FB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Review of case studies.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C5A96A"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55CD67" w14:textId="3B90F622" w:rsidR="00090FB6" w:rsidRDefault="00090FB6">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Understanding crime, justice and punishment.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4B5B67E" w14:textId="53E6098F" w:rsidR="00090FB6" w:rsidRDefault="00090FB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Review of case studies.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1E5F003" wp14:editId="7D3593A1">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E327188"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8B5458A" w14:textId="0B6D80F3" w:rsidR="00090FB6" w:rsidRDefault="00090FB6">
          <w:r>
            <w:br w:type="page"/>
          </w:r>
        </w:p>
      </w:sdtContent>
    </w:sdt>
    <w:p w14:paraId="694FFF34" w14:textId="25B8B2D4" w:rsidR="00A0128A" w:rsidRPr="008315F6" w:rsidRDefault="00090FB6" w:rsidP="00A0128A">
      <w:pPr>
        <w:rPr>
          <w:b/>
          <w:bCs/>
          <w:u w:val="single"/>
        </w:rPr>
      </w:pPr>
      <w:r w:rsidRPr="008315F6">
        <w:rPr>
          <w:b/>
          <w:bCs/>
          <w:u w:val="single"/>
        </w:rPr>
        <w:lastRenderedPageBreak/>
        <w:t>Jeffrey Dahmer</w:t>
      </w:r>
    </w:p>
    <w:p w14:paraId="0AC4890A" w14:textId="77777777" w:rsidR="00E932B2" w:rsidRPr="008315F6" w:rsidRDefault="00E932B2">
      <w:pPr>
        <w:rPr>
          <w:rFonts w:ascii="Arial" w:hAnsi="Arial" w:cs="Arial"/>
          <w:b/>
          <w:bCs/>
        </w:rPr>
      </w:pPr>
    </w:p>
    <w:p w14:paraId="63F97C6E" w14:textId="793C1B8D" w:rsidR="00B616FC" w:rsidRDefault="00B616FC" w:rsidP="00B616FC">
      <w:pPr>
        <w:pStyle w:val="paragraph"/>
        <w:spacing w:before="0" w:beforeAutospacing="0" w:after="0" w:afterAutospacing="0"/>
        <w:ind w:left="-30" w:right="-30" w:firstLine="720"/>
        <w:textAlignment w:val="baseline"/>
        <w:rPr>
          <w:rFonts w:ascii="Segoe UI" w:hAnsi="Segoe UI" w:cs="Segoe UI"/>
          <w:sz w:val="18"/>
          <w:szCs w:val="18"/>
        </w:rPr>
      </w:pPr>
      <w:r>
        <w:rPr>
          <w:rStyle w:val="normaltextrun"/>
          <w:rFonts w:ascii="Arial" w:hAnsi="Arial" w:cs="Arial"/>
        </w:rPr>
        <w:t>One argument that</w:t>
      </w:r>
      <w:r>
        <w:rPr>
          <w:rStyle w:val="normaltextrun"/>
          <w:rFonts w:ascii="Arial" w:hAnsi="Arial" w:cs="Arial"/>
          <w:b/>
          <w:bCs/>
        </w:rPr>
        <w:t xml:space="preserve"> </w:t>
      </w:r>
      <w:r>
        <w:rPr>
          <w:rStyle w:val="normaltextrun"/>
          <w:rFonts w:ascii="Calibri" w:hAnsi="Calibri" w:cs="Calibri"/>
        </w:rPr>
        <w:t xml:space="preserve">supports that Jeffrey Dahmer was born a criminal is the connection between Asperger’s syndrome and the likelihood of criminal behaviour. According to Payne (2014) Asperger’s syndrome is associated with characteristics such as impairments in social communication, social imagination and reciprocal interaction that is proven more common in males. </w:t>
      </w:r>
      <w:r w:rsidR="002830A9">
        <w:rPr>
          <w:rStyle w:val="normaltextrun"/>
          <w:rFonts w:ascii="Calibri" w:hAnsi="Calibri" w:cs="Calibri"/>
        </w:rPr>
        <w:t>The</w:t>
      </w:r>
      <w:r>
        <w:rPr>
          <w:rStyle w:val="normaltextrun"/>
          <w:rFonts w:ascii="Calibri" w:hAnsi="Calibri" w:cs="Calibri"/>
        </w:rPr>
        <w:t xml:space="preserve"> research regarding Asperger’s Syndrome suggests that the way individual’s such as Dahmer perceive their social communication may relate to committing crime due to factors such as deficiencies in empathy. This is reinforced by Allen et al. (2008) as he studied male offenders that were diagnosed with Asperger’s Syndrome. His study discovered that the men displayed behavioural issues such as physical aggression or sexually inappropriate behaviour. This corresponds with Dahmer’s behaviour of sexual assault and aggressive behaviour towards his victims. This is reinforced by his findings of the most common offences that individuals with Asperger’s Syndrome was violent and threatening behaviour with 81% portraying these characteristics.  </w:t>
      </w:r>
      <w:r>
        <w:rPr>
          <w:rStyle w:val="eop"/>
          <w:rFonts w:ascii="Calibri" w:eastAsiaTheme="minorEastAsia" w:hAnsi="Calibri" w:cs="Calibri"/>
        </w:rPr>
        <w:t> </w:t>
      </w:r>
    </w:p>
    <w:p w14:paraId="75277D72" w14:textId="368E1884" w:rsidR="00B616FC" w:rsidRDefault="00B616FC" w:rsidP="00B616FC">
      <w:pPr>
        <w:pStyle w:val="paragraph"/>
        <w:spacing w:before="0" w:beforeAutospacing="0" w:after="0" w:afterAutospacing="0"/>
        <w:ind w:left="-30" w:right="-30" w:firstLine="720"/>
        <w:textAlignment w:val="baseline"/>
        <w:rPr>
          <w:rFonts w:ascii="Segoe UI" w:hAnsi="Segoe UI" w:cs="Segoe UI"/>
          <w:sz w:val="18"/>
          <w:szCs w:val="18"/>
        </w:rPr>
      </w:pPr>
      <w:r>
        <w:rPr>
          <w:rStyle w:val="normaltextrun"/>
          <w:rFonts w:ascii="Calibri" w:hAnsi="Calibri" w:cs="Calibri"/>
        </w:rPr>
        <w:t>Dein &amp; Woodbury-Smith (2010) suggests that individual’s</w:t>
      </w:r>
      <w:r w:rsidR="008F2384">
        <w:rPr>
          <w:rStyle w:val="normaltextrun"/>
          <w:rFonts w:ascii="Calibri" w:hAnsi="Calibri" w:cs="Calibri"/>
        </w:rPr>
        <w:t xml:space="preserve"> </w:t>
      </w:r>
      <w:r>
        <w:rPr>
          <w:rStyle w:val="normaltextrun"/>
          <w:rFonts w:ascii="Calibri" w:hAnsi="Calibri" w:cs="Calibri"/>
        </w:rPr>
        <w:t xml:space="preserve">diagnosed with Asperger’s Syndrome are more likely to offend </w:t>
      </w:r>
      <w:r w:rsidR="00D13F5F">
        <w:rPr>
          <w:rStyle w:val="normaltextrun"/>
          <w:rFonts w:ascii="Calibri" w:hAnsi="Calibri" w:cs="Calibri"/>
        </w:rPr>
        <w:t>as they</w:t>
      </w:r>
      <w:r>
        <w:rPr>
          <w:rStyle w:val="normaltextrun"/>
          <w:rFonts w:ascii="Calibri" w:hAnsi="Calibri" w:cs="Calibri"/>
        </w:rPr>
        <w:t xml:space="preserve"> hold characteristics that enable them to hold different beliefs to other individual's that explains the offending deviant behaviour. Even though it is stated that there is no definite evidence for the link between Asperger’s and criminal offending the biological trait theory highlights that biological and genetic conditions affect the perception of social communication. This highlights that Dahmer was socially excluded and had inadequate socialisation due to Asperger’s Syndrome. This shows a link between Dahmer’s genetics and certain characteristics that determined his anti-social, aggressive and unempathetic personality traits because of this theory.  </w:t>
      </w:r>
      <w:r>
        <w:rPr>
          <w:rStyle w:val="eop"/>
          <w:rFonts w:ascii="Calibri" w:eastAsiaTheme="minorEastAsia" w:hAnsi="Calibri" w:cs="Calibri"/>
        </w:rPr>
        <w:t> </w:t>
      </w:r>
    </w:p>
    <w:p w14:paraId="0704776D" w14:textId="7561161F" w:rsidR="00B616FC" w:rsidRDefault="00B616FC" w:rsidP="00B616FC">
      <w:pPr>
        <w:pStyle w:val="paragraph"/>
        <w:spacing w:before="0" w:beforeAutospacing="0" w:after="0" w:afterAutospacing="0"/>
        <w:ind w:left="-30" w:right="-30" w:firstLine="720"/>
        <w:textAlignment w:val="baseline"/>
        <w:rPr>
          <w:rFonts w:ascii="Segoe UI" w:hAnsi="Segoe UI" w:cs="Segoe UI"/>
          <w:sz w:val="18"/>
          <w:szCs w:val="18"/>
        </w:rPr>
      </w:pPr>
      <w:proofErr w:type="spellStart"/>
      <w:r>
        <w:rPr>
          <w:rStyle w:val="normaltextrun"/>
          <w:rFonts w:ascii="Calibri" w:hAnsi="Calibri" w:cs="Calibri"/>
        </w:rPr>
        <w:t>Ellens</w:t>
      </w:r>
      <w:proofErr w:type="spellEnd"/>
      <w:r>
        <w:rPr>
          <w:rStyle w:val="normaltextrun"/>
          <w:rFonts w:ascii="Calibri" w:hAnsi="Calibri" w:cs="Calibri"/>
        </w:rPr>
        <w:t xml:space="preserve"> (2011) reinforces that Dahmer was born criminal by stating that there is a connection between sexual serial killing and Asperger’s Syndrome.</w:t>
      </w:r>
      <w:r w:rsidR="008E7D5D">
        <w:rPr>
          <w:rStyle w:val="normaltextrun"/>
          <w:rFonts w:ascii="Calibri" w:hAnsi="Calibri" w:cs="Calibri"/>
        </w:rPr>
        <w:t xml:space="preserve"> </w:t>
      </w:r>
      <w:r>
        <w:rPr>
          <w:rStyle w:val="normaltextrun"/>
          <w:rFonts w:ascii="Calibri" w:hAnsi="Calibri" w:cs="Calibri"/>
        </w:rPr>
        <w:t xml:space="preserve">The link heightens the individual's risk for engaging </w:t>
      </w:r>
      <w:r w:rsidR="008F2384">
        <w:rPr>
          <w:rStyle w:val="normaltextrun"/>
          <w:rFonts w:ascii="Calibri" w:hAnsi="Calibri" w:cs="Calibri"/>
        </w:rPr>
        <w:t>in</w:t>
      </w:r>
      <w:r>
        <w:rPr>
          <w:rStyle w:val="normaltextrun"/>
          <w:rFonts w:ascii="Calibri" w:hAnsi="Calibri" w:cs="Calibri"/>
        </w:rPr>
        <w:t xml:space="preserve"> criminal behaviour because of deficient social awareness and social constraints on the individual's behaviour. Therefore, Dahmer’s Asperger’s Syndrome is associated with his biological deficits such as no empathy or understanding other individuals' emotions and difficulty dealing with his own emotions causing him to lash out. </w:t>
      </w:r>
      <w:r>
        <w:rPr>
          <w:rStyle w:val="normaltextrun"/>
          <w:rFonts w:ascii="Calibri" w:hAnsi="Calibri" w:cs="Calibri"/>
          <w:color w:val="000000"/>
        </w:rPr>
        <w:t xml:space="preserve">Newman &amp; </w:t>
      </w:r>
      <w:proofErr w:type="spellStart"/>
      <w:r>
        <w:rPr>
          <w:rStyle w:val="normaltextrun"/>
          <w:rFonts w:ascii="Calibri" w:hAnsi="Calibri" w:cs="Calibri"/>
          <w:color w:val="000000"/>
        </w:rPr>
        <w:t>Ghasiuddin</w:t>
      </w:r>
      <w:proofErr w:type="spellEnd"/>
      <w:r>
        <w:rPr>
          <w:rStyle w:val="normaltextrun"/>
          <w:rFonts w:ascii="Calibri" w:hAnsi="Calibri" w:cs="Calibri"/>
          <w:color w:val="000000"/>
        </w:rPr>
        <w:t xml:space="preserve"> (2008) </w:t>
      </w:r>
      <w:r w:rsidR="008E7D5D">
        <w:rPr>
          <w:rStyle w:val="normaltextrun"/>
          <w:rFonts w:ascii="Calibri" w:hAnsi="Calibri" w:cs="Calibri"/>
          <w:color w:val="000000"/>
        </w:rPr>
        <w:t>states</w:t>
      </w:r>
      <w:r>
        <w:rPr>
          <w:rStyle w:val="normaltextrun"/>
          <w:rFonts w:ascii="Calibri" w:hAnsi="Calibri" w:cs="Calibri"/>
          <w:color w:val="000000"/>
        </w:rPr>
        <w:t xml:space="preserve"> that individual</w:t>
      </w:r>
      <w:r w:rsidR="008F2384">
        <w:rPr>
          <w:rStyle w:val="normaltextrun"/>
          <w:rFonts w:ascii="Calibri" w:hAnsi="Calibri" w:cs="Calibri"/>
          <w:color w:val="000000"/>
        </w:rPr>
        <w:t>’s</w:t>
      </w:r>
      <w:r>
        <w:rPr>
          <w:rStyle w:val="normaltextrun"/>
          <w:rFonts w:ascii="Calibri" w:hAnsi="Calibri" w:cs="Calibri"/>
          <w:color w:val="000000"/>
        </w:rPr>
        <w:t xml:space="preserve"> with Asperge’s Syndrome lack conscience result</w:t>
      </w:r>
      <w:r w:rsidR="008F2384">
        <w:rPr>
          <w:rStyle w:val="normaltextrun"/>
          <w:rFonts w:ascii="Calibri" w:hAnsi="Calibri" w:cs="Calibri"/>
          <w:color w:val="000000"/>
        </w:rPr>
        <w:t>ing in</w:t>
      </w:r>
      <w:r>
        <w:rPr>
          <w:rStyle w:val="normaltextrun"/>
          <w:rFonts w:ascii="Calibri" w:hAnsi="Calibri" w:cs="Calibri"/>
          <w:color w:val="000000"/>
        </w:rPr>
        <w:t xml:space="preserve"> the ind</w:t>
      </w:r>
      <w:r w:rsidR="008F2384">
        <w:rPr>
          <w:rStyle w:val="normaltextrun"/>
          <w:rFonts w:ascii="Calibri" w:hAnsi="Calibri" w:cs="Calibri"/>
          <w:color w:val="000000"/>
        </w:rPr>
        <w:t>ividual</w:t>
      </w:r>
      <w:r>
        <w:rPr>
          <w:rStyle w:val="normaltextrun"/>
          <w:rFonts w:ascii="Calibri" w:hAnsi="Calibri" w:cs="Calibri"/>
          <w:color w:val="000000"/>
        </w:rPr>
        <w:t xml:space="preserve"> </w:t>
      </w:r>
      <w:r w:rsidR="008F2384">
        <w:rPr>
          <w:rStyle w:val="normaltextrun"/>
          <w:rFonts w:ascii="Calibri" w:hAnsi="Calibri" w:cs="Calibri"/>
          <w:color w:val="000000"/>
        </w:rPr>
        <w:t>loosing</w:t>
      </w:r>
      <w:r>
        <w:rPr>
          <w:rStyle w:val="normaltextrun"/>
          <w:rFonts w:ascii="Calibri" w:hAnsi="Calibri" w:cs="Calibri"/>
          <w:color w:val="000000"/>
        </w:rPr>
        <w:t xml:space="preserve"> awareness that results with committing crime. This reinforces that Dahmer’s Asperge’s may have had a major influence on his actions due to the characteristic of individuals with Asperges having repetitive habits that are out of the ordinary and issues with social integration. This is reinforced by the biological trait theory because the genetic condition Dahmer suffers from affect's how he learns and perceives social behaviours that result in his perception of social norms and behaviours being different from the average individual. Dahmer’s genetics influenced him to have the fascination with the serial killings of his victims as this was a repetitive activity that individual’s with Asperge’s have. As a result of </w:t>
      </w:r>
      <w:r w:rsidR="008E7D5D">
        <w:rPr>
          <w:rStyle w:val="normaltextrun"/>
          <w:rFonts w:ascii="Calibri" w:hAnsi="Calibri" w:cs="Calibri"/>
          <w:color w:val="000000"/>
        </w:rPr>
        <w:t>H</w:t>
      </w:r>
      <w:r>
        <w:rPr>
          <w:rStyle w:val="normaltextrun"/>
          <w:rFonts w:ascii="Calibri" w:hAnsi="Calibri" w:cs="Calibri"/>
          <w:color w:val="000000"/>
        </w:rPr>
        <w:t>is impairment of understanding social norms and rules influenced Dahmer’s behaviour. </w:t>
      </w:r>
      <w:r>
        <w:rPr>
          <w:rStyle w:val="eop"/>
          <w:rFonts w:ascii="Calibri" w:eastAsiaTheme="minorEastAsia" w:hAnsi="Calibri" w:cs="Calibri"/>
          <w:color w:val="000000"/>
        </w:rPr>
        <w:t> </w:t>
      </w:r>
    </w:p>
    <w:p w14:paraId="5D53C74B" w14:textId="0D959B59" w:rsidR="00B616FC" w:rsidRDefault="00B616FC" w:rsidP="002830A9">
      <w:pPr>
        <w:pStyle w:val="paragraph"/>
        <w:spacing w:before="0" w:beforeAutospacing="0" w:after="0" w:afterAutospacing="0"/>
        <w:ind w:left="-30" w:right="-30" w:firstLine="720"/>
        <w:textAlignment w:val="baseline"/>
        <w:rPr>
          <w:rFonts w:ascii="Segoe UI" w:hAnsi="Segoe UI" w:cs="Segoe UI"/>
          <w:sz w:val="18"/>
          <w:szCs w:val="18"/>
        </w:rPr>
      </w:pPr>
      <w:r>
        <w:rPr>
          <w:rStyle w:val="normaltextrun"/>
          <w:rFonts w:ascii="Calibri" w:hAnsi="Calibri" w:cs="Calibri"/>
          <w:color w:val="000000"/>
        </w:rPr>
        <w:t xml:space="preserve">On the other hand, </w:t>
      </w:r>
      <w:r>
        <w:rPr>
          <w:rStyle w:val="normaltextrun"/>
          <w:rFonts w:ascii="Arial" w:hAnsi="Arial" w:cs="Arial"/>
        </w:rPr>
        <w:t>one argument that</w:t>
      </w:r>
      <w:r>
        <w:rPr>
          <w:rStyle w:val="normaltextrun"/>
          <w:rFonts w:ascii="Arial" w:hAnsi="Arial" w:cs="Arial"/>
          <w:b/>
          <w:bCs/>
        </w:rPr>
        <w:t xml:space="preserve"> </w:t>
      </w:r>
      <w:r>
        <w:rPr>
          <w:rStyle w:val="normaltextrun"/>
          <w:rFonts w:ascii="Calibri" w:hAnsi="Calibri" w:cs="Calibri"/>
        </w:rPr>
        <w:t xml:space="preserve">supports that Jeffrey Dahmer was made a criminal is the psychodynamic theory. Martens (2011) states that Jeffrey Dahmer’s behaviour and actions are rooted from underlying issues related to his childhood issues and experiences. Dahmer was faced with issues with being neglected as a child as his mother suffered with illnesses such as psychosomatic illnesses, depression, and hysteria. His parents had a troubled marriage that led to a divorce with little attention from his family at home or any individuals in school due to lack of socialisation. The factors of rejection, neglect, </w:t>
      </w:r>
      <w:r>
        <w:rPr>
          <w:rStyle w:val="normaltextrun"/>
          <w:rFonts w:ascii="Calibri" w:hAnsi="Calibri" w:cs="Calibri"/>
        </w:rPr>
        <w:lastRenderedPageBreak/>
        <w:t xml:space="preserve">socialisation, and lack of healthy attachment from his childhood caused Dahmer’s actions to result from his emotional issues as a child. This left Dahmer not able to deal with the emotional stress that caused the impulses of his id that led to aggressive and criminal behaviour. Ryan (2019) reinforces that criminal are made by stating that the psychodynamic theory </w:t>
      </w:r>
      <w:r w:rsidR="008F2384">
        <w:rPr>
          <w:rStyle w:val="normaltextrun"/>
          <w:rFonts w:ascii="Calibri" w:hAnsi="Calibri" w:cs="Calibri"/>
        </w:rPr>
        <w:t>suggest</w:t>
      </w:r>
      <w:r>
        <w:rPr>
          <w:rStyle w:val="normaltextrun"/>
          <w:rFonts w:ascii="Calibri" w:hAnsi="Calibri" w:cs="Calibri"/>
        </w:rPr>
        <w:t xml:space="preserve"> th</w:t>
      </w:r>
      <w:r w:rsidR="008F2384">
        <w:rPr>
          <w:rStyle w:val="normaltextrun"/>
          <w:rFonts w:ascii="Calibri" w:hAnsi="Calibri" w:cs="Calibri"/>
        </w:rPr>
        <w:t>at</w:t>
      </w:r>
      <w:r>
        <w:rPr>
          <w:rStyle w:val="normaltextrun"/>
          <w:rFonts w:ascii="Calibri" w:hAnsi="Calibri" w:cs="Calibri"/>
        </w:rPr>
        <w:t xml:space="preserve"> criminal acts happen </w:t>
      </w:r>
      <w:r w:rsidR="008F2384">
        <w:rPr>
          <w:rStyle w:val="normaltextrun"/>
          <w:rFonts w:ascii="Calibri" w:hAnsi="Calibri" w:cs="Calibri"/>
        </w:rPr>
        <w:t>due to</w:t>
      </w:r>
      <w:r>
        <w:rPr>
          <w:rStyle w:val="normaltextrun"/>
          <w:rFonts w:ascii="Calibri" w:hAnsi="Calibri" w:cs="Calibri"/>
        </w:rPr>
        <w:t xml:space="preserve"> individuals emotional states resulting in aggressive actions. In Dahmer's case the psychodynamic theory says that aggressive and criminal behaviour is because of a dominant id resulting in uncontrollable or impulsive decisions. The theory explains that if an individual has unbalances between the three elements id, ego, and super-ego this is what leads to criminal behaviour. The psychodynamic theory explains that Dahmer had an overwhelmed id, his ego either did not exist or was too low and the superego being non-existent or too weak was what allowed him to conduct criminal behaviour as he did not have a conscious part of the brain to act on his morals such as feeling guilty. </w:t>
      </w:r>
      <w:r>
        <w:rPr>
          <w:rStyle w:val="eop"/>
          <w:rFonts w:ascii="Calibri" w:eastAsiaTheme="minorEastAsia" w:hAnsi="Calibri" w:cs="Calibri"/>
        </w:rPr>
        <w:t> </w:t>
      </w:r>
    </w:p>
    <w:p w14:paraId="72117B1C" w14:textId="0FD03267" w:rsidR="00B616FC" w:rsidRDefault="00B616FC" w:rsidP="00B616FC">
      <w:pPr>
        <w:pStyle w:val="paragraph"/>
        <w:spacing w:before="0" w:beforeAutospacing="0" w:after="0" w:afterAutospacing="0"/>
        <w:ind w:left="-30" w:right="-30" w:firstLine="720"/>
        <w:textAlignment w:val="baseline"/>
        <w:rPr>
          <w:rFonts w:ascii="Segoe UI" w:hAnsi="Segoe UI" w:cs="Segoe UI"/>
          <w:sz w:val="18"/>
          <w:szCs w:val="18"/>
        </w:rPr>
      </w:pPr>
      <w:r>
        <w:rPr>
          <w:rStyle w:val="normaltextrun"/>
          <w:rFonts w:ascii="Calibri" w:hAnsi="Calibri" w:cs="Calibri"/>
        </w:rPr>
        <w:t xml:space="preserve">This is reinforced by </w:t>
      </w:r>
      <w:proofErr w:type="spellStart"/>
      <w:r>
        <w:rPr>
          <w:rStyle w:val="normaltextrun"/>
          <w:rFonts w:ascii="Calibri" w:hAnsi="Calibri" w:cs="Calibri"/>
        </w:rPr>
        <w:t>Yakeley</w:t>
      </w:r>
      <w:proofErr w:type="spellEnd"/>
      <w:r>
        <w:rPr>
          <w:rStyle w:val="normaltextrun"/>
          <w:rFonts w:ascii="Calibri" w:hAnsi="Calibri" w:cs="Calibri"/>
        </w:rPr>
        <w:t xml:space="preserve"> (2018) by stating that Freud attempted to explain that criminals were made based on their childhood experiences meaning that social factors that are out of the child's control shape them to act this way. This reinforces that Dahmer’s behaviour was influenced by Freud’s psychodynamic theory as he was under the influence of the id. </w:t>
      </w:r>
      <w:r w:rsidR="00D13F5F">
        <w:rPr>
          <w:rStyle w:val="normaltextrun"/>
          <w:rFonts w:ascii="Calibri" w:hAnsi="Calibri" w:cs="Calibri"/>
        </w:rPr>
        <w:t xml:space="preserve">Dahmer </w:t>
      </w:r>
      <w:r>
        <w:rPr>
          <w:rStyle w:val="normaltextrun"/>
          <w:rFonts w:ascii="Calibri" w:hAnsi="Calibri" w:cs="Calibri"/>
        </w:rPr>
        <w:t xml:space="preserve">would project his anger from his childhood </w:t>
      </w:r>
      <w:r w:rsidR="00D13F5F">
        <w:rPr>
          <w:rStyle w:val="normaltextrun"/>
          <w:rFonts w:ascii="Calibri" w:hAnsi="Calibri" w:cs="Calibri"/>
        </w:rPr>
        <w:t>o</w:t>
      </w:r>
      <w:r>
        <w:rPr>
          <w:rStyle w:val="normaltextrun"/>
          <w:rFonts w:ascii="Calibri" w:hAnsi="Calibri" w:cs="Calibri"/>
        </w:rPr>
        <w:t xml:space="preserve">nto the victims he killed and sexually assaulted. Similarly, Nichols (2006) states that when it comes to serial killers motivated factors to committing criminal activities it is driven by their instincts such as the id. These instincts are shaped from the individuals cultural and social environment such as Dahmer’s hard upbringing that affected him. </w:t>
      </w:r>
      <w:r>
        <w:rPr>
          <w:rStyle w:val="eop"/>
          <w:rFonts w:ascii="Calibri" w:eastAsiaTheme="minorEastAsia" w:hAnsi="Calibri" w:cs="Calibri"/>
        </w:rPr>
        <w:t> </w:t>
      </w:r>
    </w:p>
    <w:p w14:paraId="23ACCC79" w14:textId="22BA60A6" w:rsidR="00B616FC" w:rsidRDefault="00B616FC" w:rsidP="00B616FC">
      <w:pPr>
        <w:pStyle w:val="paragraph"/>
        <w:spacing w:before="0" w:beforeAutospacing="0" w:after="0" w:afterAutospacing="0"/>
        <w:ind w:left="-30" w:right="-30" w:firstLine="720"/>
        <w:textAlignment w:val="baseline"/>
        <w:rPr>
          <w:rFonts w:ascii="Segoe UI" w:hAnsi="Segoe UI" w:cs="Segoe UI"/>
          <w:sz w:val="18"/>
          <w:szCs w:val="18"/>
        </w:rPr>
      </w:pPr>
      <w:r>
        <w:rPr>
          <w:rStyle w:val="normaltextrun"/>
          <w:rFonts w:ascii="Calibri" w:hAnsi="Calibri" w:cs="Calibri"/>
        </w:rPr>
        <w:t xml:space="preserve">Mayes, et al. (2019) reinforces that Dahmer was made a criminal due to the interpersonal and intrapersonal factors the psychodynamic theory highlights. For example, the emphasis the theory has on interactions and unconscious motivations that an individual experiences as soon as they are born. The theory emphasis that any interaction such as neglecting their child during the development of that individual is the reason for why individual’s carry out criminal activities. </w:t>
      </w:r>
      <w:r w:rsidR="00D13F5F">
        <w:rPr>
          <w:rStyle w:val="normaltextrun"/>
          <w:rFonts w:ascii="Calibri" w:hAnsi="Calibri" w:cs="Calibri"/>
        </w:rPr>
        <w:t xml:space="preserve">Due to </w:t>
      </w:r>
      <w:r>
        <w:rPr>
          <w:rStyle w:val="normaltextrun"/>
          <w:rFonts w:ascii="Calibri" w:hAnsi="Calibri" w:cs="Calibri"/>
        </w:rPr>
        <w:t xml:space="preserve">Dahmer’s childhood the ego within </w:t>
      </w:r>
      <w:r w:rsidR="00D13F5F">
        <w:rPr>
          <w:rStyle w:val="normaltextrun"/>
          <w:rFonts w:ascii="Calibri" w:hAnsi="Calibri" w:cs="Calibri"/>
        </w:rPr>
        <w:t>his</w:t>
      </w:r>
      <w:r>
        <w:rPr>
          <w:rStyle w:val="normaltextrun"/>
          <w:rFonts w:ascii="Calibri" w:hAnsi="Calibri" w:cs="Calibri"/>
        </w:rPr>
        <w:t xml:space="preserve"> personality is more likely to be undeveloped </w:t>
      </w:r>
      <w:r w:rsidR="00D13F5F">
        <w:rPr>
          <w:rStyle w:val="normaltextrun"/>
          <w:rFonts w:ascii="Calibri" w:hAnsi="Calibri" w:cs="Calibri"/>
        </w:rPr>
        <w:t>meaning that he is unable</w:t>
      </w:r>
      <w:r>
        <w:rPr>
          <w:rStyle w:val="normaltextrun"/>
          <w:rFonts w:ascii="Calibri" w:hAnsi="Calibri" w:cs="Calibri"/>
        </w:rPr>
        <w:t xml:space="preserve"> to control </w:t>
      </w:r>
      <w:r w:rsidR="00D13F5F">
        <w:rPr>
          <w:rStyle w:val="normaltextrun"/>
          <w:rFonts w:ascii="Calibri" w:hAnsi="Calibri" w:cs="Calibri"/>
        </w:rPr>
        <w:t>his</w:t>
      </w:r>
      <w:r>
        <w:rPr>
          <w:rStyle w:val="normaltextrun"/>
          <w:rFonts w:ascii="Calibri" w:hAnsi="Calibri" w:cs="Calibri"/>
        </w:rPr>
        <w:t xml:space="preserve"> impulses. Dahmer</w:t>
      </w:r>
      <w:r w:rsidR="00D13F5F">
        <w:rPr>
          <w:rStyle w:val="normaltextrun"/>
          <w:rFonts w:ascii="Calibri" w:hAnsi="Calibri" w:cs="Calibri"/>
        </w:rPr>
        <w:t>’s</w:t>
      </w:r>
      <w:r>
        <w:rPr>
          <w:rStyle w:val="normaltextrun"/>
          <w:rFonts w:ascii="Calibri" w:hAnsi="Calibri" w:cs="Calibri"/>
        </w:rPr>
        <w:t xml:space="preserve"> </w:t>
      </w:r>
      <w:r w:rsidR="00D13F5F">
        <w:rPr>
          <w:rStyle w:val="normaltextrun"/>
          <w:rFonts w:ascii="Calibri" w:hAnsi="Calibri" w:cs="Calibri"/>
        </w:rPr>
        <w:t>vulnerability because of</w:t>
      </w:r>
      <w:r>
        <w:rPr>
          <w:rStyle w:val="normaltextrun"/>
          <w:rFonts w:ascii="Calibri" w:hAnsi="Calibri" w:cs="Calibri"/>
        </w:rPr>
        <w:t xml:space="preserve"> the unhealthy environment </w:t>
      </w:r>
      <w:r w:rsidR="00D13F5F">
        <w:rPr>
          <w:rStyle w:val="normaltextrun"/>
          <w:rFonts w:ascii="Calibri" w:hAnsi="Calibri" w:cs="Calibri"/>
        </w:rPr>
        <w:t>of his</w:t>
      </w:r>
      <w:r>
        <w:rPr>
          <w:rStyle w:val="normaltextrun"/>
          <w:rFonts w:ascii="Calibri" w:hAnsi="Calibri" w:cs="Calibri"/>
        </w:rPr>
        <w:t xml:space="preserve"> upbringing effect</w:t>
      </w:r>
      <w:r w:rsidR="00D13F5F">
        <w:rPr>
          <w:rStyle w:val="normaltextrun"/>
          <w:rFonts w:ascii="Calibri" w:hAnsi="Calibri" w:cs="Calibri"/>
        </w:rPr>
        <w:t>ed</w:t>
      </w:r>
      <w:r>
        <w:rPr>
          <w:rStyle w:val="normaltextrun"/>
          <w:rFonts w:ascii="Calibri" w:hAnsi="Calibri" w:cs="Calibri"/>
        </w:rPr>
        <w:t xml:space="preserve"> the development of the superego that </w:t>
      </w:r>
      <w:r w:rsidR="00D13F5F">
        <w:rPr>
          <w:rStyle w:val="normaltextrun"/>
          <w:rFonts w:ascii="Calibri" w:hAnsi="Calibri" w:cs="Calibri"/>
        </w:rPr>
        <w:t>effects</w:t>
      </w:r>
      <w:r>
        <w:rPr>
          <w:rStyle w:val="normaltextrun"/>
          <w:rFonts w:ascii="Calibri" w:hAnsi="Calibri" w:cs="Calibri"/>
        </w:rPr>
        <w:t xml:space="preserve"> the ego not having the ability to develop defences such as discipline. As a result, the ego is limited when it comes to defensive strategies such as identifying criminal activity is wrong. </w:t>
      </w:r>
      <w:r>
        <w:rPr>
          <w:rStyle w:val="eop"/>
          <w:rFonts w:ascii="Calibri" w:eastAsiaTheme="minorEastAsia" w:hAnsi="Calibri" w:cs="Calibri"/>
        </w:rPr>
        <w:t> </w:t>
      </w:r>
    </w:p>
    <w:p w14:paraId="372CF5A1" w14:textId="77777777" w:rsidR="00B616FC" w:rsidRDefault="00B616FC" w:rsidP="00B616FC">
      <w:pPr>
        <w:pStyle w:val="paragraph"/>
        <w:spacing w:before="0" w:beforeAutospacing="0" w:after="0" w:afterAutospacing="0"/>
        <w:ind w:left="-30" w:right="-30" w:firstLine="720"/>
        <w:textAlignment w:val="baseline"/>
        <w:rPr>
          <w:rStyle w:val="eop"/>
          <w:rFonts w:ascii="Calibri" w:eastAsiaTheme="minorEastAsia" w:hAnsi="Calibri" w:cs="Calibri"/>
        </w:rPr>
      </w:pPr>
      <w:r>
        <w:rPr>
          <w:rStyle w:val="normaltextrun"/>
          <w:rFonts w:ascii="Calibri" w:hAnsi="Calibri" w:cs="Calibri"/>
        </w:rPr>
        <w:t>To conclude when evaluating if Jeffrey Dahmer was born or made a criminal there are criminological theories that show that he was made a criminal such as the psychodynamic theory. Therefore, Freud explains how in Dahmer’s upbringings this resulted in the offender resorting to the killing of the victims. On the other hand, the link between Asperger’s Syndrome and criminal offending show arguments to suggest that Dahmer was born a criminal for example the biological trait theory.</w:t>
      </w:r>
      <w:r>
        <w:rPr>
          <w:rStyle w:val="eop"/>
          <w:rFonts w:ascii="Calibri" w:eastAsiaTheme="minorEastAsia" w:hAnsi="Calibri" w:cs="Calibri"/>
        </w:rPr>
        <w:t> </w:t>
      </w:r>
    </w:p>
    <w:p w14:paraId="76D0ADEE"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p>
    <w:p w14:paraId="6EECD7B5"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p>
    <w:p w14:paraId="487361BC" w14:textId="65251571"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r>
        <w:rPr>
          <w:rStyle w:val="eop"/>
          <w:rFonts w:ascii="Calibri" w:eastAsiaTheme="minorEastAsia" w:hAnsi="Calibri" w:cs="Calibri"/>
        </w:rPr>
        <w:t>Word count=1099</w:t>
      </w:r>
    </w:p>
    <w:p w14:paraId="58126D32"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p>
    <w:p w14:paraId="0B269CE4"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p>
    <w:p w14:paraId="17D47566"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p>
    <w:p w14:paraId="1738DA95"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rPr>
      </w:pPr>
    </w:p>
    <w:p w14:paraId="027D954E"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b/>
          <w:bCs/>
          <w:u w:val="single"/>
        </w:rPr>
      </w:pPr>
    </w:p>
    <w:p w14:paraId="0337EF99" w14:textId="41D0CE0D"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b/>
          <w:bCs/>
          <w:u w:val="single"/>
        </w:rPr>
      </w:pPr>
      <w:r w:rsidRPr="002830A9">
        <w:rPr>
          <w:rStyle w:val="eop"/>
          <w:rFonts w:ascii="Calibri" w:eastAsiaTheme="minorEastAsia" w:hAnsi="Calibri" w:cs="Calibri"/>
          <w:b/>
          <w:bCs/>
          <w:u w:val="single"/>
        </w:rPr>
        <w:lastRenderedPageBreak/>
        <w:t>Reference list:</w:t>
      </w:r>
    </w:p>
    <w:p w14:paraId="663E494A"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b/>
          <w:bCs/>
          <w:u w:val="single"/>
        </w:rPr>
      </w:pPr>
    </w:p>
    <w:sdt>
      <w:sdtPr>
        <w:rPr>
          <w:rFonts w:asciiTheme="minorHAnsi" w:eastAsiaTheme="minorHAnsi" w:hAnsiTheme="minorHAnsi" w:cstheme="minorBidi"/>
          <w:b w:val="0"/>
          <w:bCs w:val="0"/>
          <w:color w:val="auto"/>
          <w:sz w:val="24"/>
          <w:szCs w:val="24"/>
          <w:lang w:val="en-GB" w:bidi="ar-SA"/>
        </w:rPr>
        <w:id w:val="188111322"/>
        <w:docPartObj>
          <w:docPartGallery w:val="Bibliographies"/>
          <w:docPartUnique/>
        </w:docPartObj>
      </w:sdtPr>
      <w:sdtContent>
        <w:p w14:paraId="0695298D" w14:textId="60CC8122" w:rsidR="002830A9" w:rsidRDefault="002830A9">
          <w:pPr>
            <w:pStyle w:val="Heading1"/>
          </w:pPr>
        </w:p>
        <w:p w14:paraId="50A9E6A6" w14:textId="6B16AF9C" w:rsidR="002830A9" w:rsidRDefault="002830A9" w:rsidP="002830A9">
          <w:pPr>
            <w:pStyle w:val="Bibliography"/>
            <w:rPr>
              <w:noProof/>
              <w:lang w:val="en-US"/>
            </w:rPr>
          </w:pPr>
          <w:r>
            <w:rPr>
              <w:noProof/>
              <w:lang w:val="en-US"/>
            </w:rPr>
            <w:t xml:space="preserve">Allen , D. et al., 2008. Offending Behaviour in Adults with Aspergers Syndrome. </w:t>
          </w:r>
          <w:r>
            <w:rPr>
              <w:i/>
              <w:iCs/>
              <w:noProof/>
              <w:lang w:val="en-US"/>
            </w:rPr>
            <w:t xml:space="preserve">Journal of autism and development disorders, </w:t>
          </w:r>
          <w:r>
            <w:rPr>
              <w:noProof/>
              <w:lang w:val="en-US"/>
            </w:rPr>
            <w:t>38(4), pp. 748-758.</w:t>
          </w:r>
        </w:p>
        <w:p w14:paraId="5861394B" w14:textId="77777777" w:rsidR="002830A9" w:rsidRPr="002830A9" w:rsidRDefault="002830A9" w:rsidP="002830A9">
          <w:pPr>
            <w:rPr>
              <w:lang w:val="en-US"/>
            </w:rPr>
          </w:pPr>
        </w:p>
        <w:p w14:paraId="21023DF5" w14:textId="77777777" w:rsidR="002830A9" w:rsidRDefault="002830A9" w:rsidP="002830A9">
          <w:pPr>
            <w:pStyle w:val="Bibliography"/>
            <w:rPr>
              <w:noProof/>
              <w:lang w:val="en-US"/>
            </w:rPr>
          </w:pPr>
          <w:r>
            <w:rPr>
              <w:noProof/>
              <w:lang w:val="en-US"/>
            </w:rPr>
            <w:t xml:space="preserve">Dein, K. &amp; Woodbury-Smith, M., 2010. Asperger syndrome and criminal behaviour. </w:t>
          </w:r>
          <w:r>
            <w:rPr>
              <w:i/>
              <w:iCs/>
              <w:noProof/>
              <w:lang w:val="en-US"/>
            </w:rPr>
            <w:t xml:space="preserve">the Royal College of Psychiattrists' journal of continuing professional development, </w:t>
          </w:r>
          <w:r>
            <w:rPr>
              <w:noProof/>
              <w:lang w:val="en-US"/>
            </w:rPr>
            <w:t>16(1), pp. 37-43.</w:t>
          </w:r>
        </w:p>
        <w:p w14:paraId="3D11C6B6" w14:textId="77777777" w:rsidR="002830A9" w:rsidRPr="002830A9" w:rsidRDefault="002830A9" w:rsidP="002830A9">
          <w:pPr>
            <w:rPr>
              <w:lang w:val="en-US"/>
            </w:rPr>
          </w:pPr>
        </w:p>
        <w:p w14:paraId="6E0F96B3" w14:textId="77777777" w:rsidR="002830A9" w:rsidRDefault="002830A9" w:rsidP="002830A9">
          <w:pPr>
            <w:pStyle w:val="Bibliography"/>
            <w:rPr>
              <w:noProof/>
              <w:lang w:val="en-US"/>
            </w:rPr>
          </w:pPr>
          <w:r>
            <w:rPr>
              <w:noProof/>
              <w:lang w:val="en-US"/>
            </w:rPr>
            <w:t xml:space="preserve">Ellens, H. J., 2011. </w:t>
          </w:r>
          <w:r>
            <w:rPr>
              <w:i/>
              <w:iCs/>
              <w:noProof/>
              <w:lang w:val="en-US"/>
            </w:rPr>
            <w:t xml:space="preserve">Explaining evil. </w:t>
          </w:r>
          <w:r>
            <w:rPr>
              <w:noProof/>
              <w:lang w:val="en-US"/>
            </w:rPr>
            <w:t>1st Edition ed. London: Praeger.</w:t>
          </w:r>
        </w:p>
        <w:p w14:paraId="3792D7EC" w14:textId="77777777" w:rsidR="002830A9" w:rsidRPr="002830A9" w:rsidRDefault="002830A9" w:rsidP="002830A9">
          <w:pPr>
            <w:rPr>
              <w:lang w:val="en-US"/>
            </w:rPr>
          </w:pPr>
        </w:p>
        <w:p w14:paraId="671541CB" w14:textId="77777777" w:rsidR="002830A9" w:rsidRDefault="002830A9" w:rsidP="002830A9">
          <w:pPr>
            <w:pStyle w:val="Bibliography"/>
            <w:rPr>
              <w:noProof/>
              <w:lang w:val="en-US"/>
            </w:rPr>
          </w:pPr>
          <w:r>
            <w:rPr>
              <w:noProof/>
              <w:lang w:val="en-US"/>
            </w:rPr>
            <w:t xml:space="preserve">Martens, W. H., 2011. Sadism Linked to Loneliness: Pyschodynamic Dimensions of the Sadistic Serial Killer Jeffrey Dahmer. </w:t>
          </w:r>
          <w:r>
            <w:rPr>
              <w:i/>
              <w:iCs/>
              <w:noProof/>
              <w:lang w:val="en-US"/>
            </w:rPr>
            <w:t xml:space="preserve">National Psychological Association for Psychoanalysis: The Psychoanalytic review, </w:t>
          </w:r>
          <w:r>
            <w:rPr>
              <w:noProof/>
              <w:lang w:val="en-US"/>
            </w:rPr>
            <w:t>98(4), pp. 493-514.</w:t>
          </w:r>
        </w:p>
        <w:p w14:paraId="14C8C641" w14:textId="77777777" w:rsidR="002830A9" w:rsidRPr="002830A9" w:rsidRDefault="002830A9" w:rsidP="002830A9">
          <w:pPr>
            <w:rPr>
              <w:lang w:val="en-US"/>
            </w:rPr>
          </w:pPr>
        </w:p>
        <w:p w14:paraId="3589F0D3" w14:textId="77777777" w:rsidR="002830A9" w:rsidRDefault="002830A9" w:rsidP="002830A9">
          <w:pPr>
            <w:pStyle w:val="Bibliography"/>
            <w:rPr>
              <w:noProof/>
              <w:lang w:val="en-US"/>
            </w:rPr>
          </w:pPr>
          <w:r>
            <w:rPr>
              <w:noProof/>
              <w:lang w:val="en-US"/>
            </w:rPr>
            <w:t xml:space="preserve">Mayes, L., Potenza, M., Rutherford, H. &amp; Alvarez-Monjaras, M., 2019. A developmental model of addictions: integrating neurological and psychodynamic theories through the lens of attachment. </w:t>
          </w:r>
          <w:r>
            <w:rPr>
              <w:i/>
              <w:iCs/>
              <w:noProof/>
              <w:lang w:val="en-US"/>
            </w:rPr>
            <w:t xml:space="preserve">Attachment &amp; human development, </w:t>
          </w:r>
          <w:r>
            <w:rPr>
              <w:noProof/>
              <w:lang w:val="en-US"/>
            </w:rPr>
            <w:t>21(6), pp. 616-637.</w:t>
          </w:r>
        </w:p>
        <w:p w14:paraId="0DFF7952" w14:textId="77777777" w:rsidR="002830A9" w:rsidRPr="002830A9" w:rsidRDefault="002830A9" w:rsidP="002830A9">
          <w:pPr>
            <w:rPr>
              <w:lang w:val="en-US"/>
            </w:rPr>
          </w:pPr>
        </w:p>
        <w:p w14:paraId="07E88D99" w14:textId="77777777" w:rsidR="002830A9" w:rsidRDefault="002830A9" w:rsidP="002830A9">
          <w:pPr>
            <w:pStyle w:val="Bibliography"/>
            <w:rPr>
              <w:noProof/>
              <w:lang w:val="en-US"/>
            </w:rPr>
          </w:pPr>
          <w:r>
            <w:rPr>
              <w:noProof/>
              <w:lang w:val="en-US"/>
            </w:rPr>
            <w:t xml:space="preserve">Newman, S. S. &amp; Ghasiuddin, M., 2008. Violent Crime in Asperger Syndrome: The Role of Psychiatric Comorbidity. </w:t>
          </w:r>
          <w:r>
            <w:rPr>
              <w:i/>
              <w:iCs/>
              <w:noProof/>
              <w:lang w:val="en-US"/>
            </w:rPr>
            <w:t xml:space="preserve">Journal of autism and development disorders, </w:t>
          </w:r>
          <w:r>
            <w:rPr>
              <w:noProof/>
              <w:lang w:val="en-US"/>
            </w:rPr>
            <w:t>38(1), pp. 1848-1852.</w:t>
          </w:r>
        </w:p>
        <w:p w14:paraId="0D19448C" w14:textId="77777777" w:rsidR="002830A9" w:rsidRPr="002830A9" w:rsidRDefault="002830A9" w:rsidP="002830A9">
          <w:pPr>
            <w:rPr>
              <w:lang w:val="en-US"/>
            </w:rPr>
          </w:pPr>
        </w:p>
        <w:p w14:paraId="7F8CC9DF" w14:textId="77777777" w:rsidR="002830A9" w:rsidRDefault="002830A9" w:rsidP="002830A9">
          <w:pPr>
            <w:pStyle w:val="Bibliography"/>
            <w:rPr>
              <w:noProof/>
              <w:lang w:val="en-US"/>
            </w:rPr>
          </w:pPr>
          <w:r>
            <w:rPr>
              <w:noProof/>
              <w:lang w:val="en-US"/>
            </w:rPr>
            <w:t xml:space="preserve">Nichols, D. S., 2006. Tell Me a Story: MMPI Responses and Personal Biography in the Case of a Serial Killer. </w:t>
          </w:r>
          <w:r>
            <w:rPr>
              <w:i/>
              <w:iCs/>
              <w:noProof/>
              <w:lang w:val="en-US"/>
            </w:rPr>
            <w:t xml:space="preserve">Journal of personality assessment, </w:t>
          </w:r>
          <w:r>
            <w:rPr>
              <w:noProof/>
              <w:lang w:val="en-US"/>
            </w:rPr>
            <w:t>86(3), pp. 242-262.</w:t>
          </w:r>
        </w:p>
        <w:p w14:paraId="21A49562" w14:textId="77777777" w:rsidR="002830A9" w:rsidRPr="002830A9" w:rsidRDefault="002830A9" w:rsidP="002830A9">
          <w:pPr>
            <w:rPr>
              <w:lang w:val="en-US"/>
            </w:rPr>
          </w:pPr>
        </w:p>
        <w:p w14:paraId="57295F0E" w14:textId="77777777" w:rsidR="002830A9" w:rsidRDefault="002830A9" w:rsidP="002830A9">
          <w:pPr>
            <w:pStyle w:val="Bibliography"/>
            <w:rPr>
              <w:noProof/>
              <w:lang w:val="en-US"/>
            </w:rPr>
          </w:pPr>
          <w:r>
            <w:rPr>
              <w:noProof/>
              <w:lang w:val="en-US"/>
            </w:rPr>
            <w:t xml:space="preserve">Payne, K.-L., 2014. Alexithymia, Asperger's syndrome and criminal behaviour: a review. </w:t>
          </w:r>
          <w:r>
            <w:rPr>
              <w:i/>
              <w:iCs/>
              <w:noProof/>
              <w:lang w:val="en-US"/>
            </w:rPr>
            <w:t xml:space="preserve">Journal of criminal psychology, </w:t>
          </w:r>
          <w:r>
            <w:rPr>
              <w:noProof/>
              <w:lang w:val="en-US"/>
            </w:rPr>
            <w:t>4(2), pp. 155-162.</w:t>
          </w:r>
        </w:p>
        <w:p w14:paraId="1DFFAD25" w14:textId="77777777" w:rsidR="002830A9" w:rsidRPr="002830A9" w:rsidRDefault="002830A9" w:rsidP="002830A9">
          <w:pPr>
            <w:rPr>
              <w:lang w:val="en-US"/>
            </w:rPr>
          </w:pPr>
        </w:p>
        <w:p w14:paraId="69307D6A" w14:textId="77777777" w:rsidR="002830A9" w:rsidRDefault="002830A9" w:rsidP="002830A9">
          <w:pPr>
            <w:pStyle w:val="Bibliography"/>
            <w:rPr>
              <w:noProof/>
              <w:lang w:val="en-US"/>
            </w:rPr>
          </w:pPr>
          <w:r>
            <w:rPr>
              <w:noProof/>
              <w:lang w:val="en-US"/>
            </w:rPr>
            <w:t xml:space="preserve">Ryan, J., 2019. Class in psychodynamic theory, research and practice. </w:t>
          </w:r>
          <w:r>
            <w:rPr>
              <w:i/>
              <w:iCs/>
              <w:noProof/>
              <w:lang w:val="en-US"/>
            </w:rPr>
            <w:t xml:space="preserve">Psychodynamic practice, </w:t>
          </w:r>
          <w:r>
            <w:rPr>
              <w:noProof/>
              <w:lang w:val="en-US"/>
            </w:rPr>
            <w:t>25(1), pp. 44-59.</w:t>
          </w:r>
        </w:p>
        <w:p w14:paraId="0AC4154E" w14:textId="77777777" w:rsidR="002830A9" w:rsidRPr="002830A9" w:rsidRDefault="002830A9" w:rsidP="002830A9">
          <w:pPr>
            <w:rPr>
              <w:lang w:val="en-US"/>
            </w:rPr>
          </w:pPr>
        </w:p>
        <w:p w14:paraId="044849D7" w14:textId="77777777" w:rsidR="002830A9" w:rsidRDefault="002830A9" w:rsidP="002830A9">
          <w:pPr>
            <w:pStyle w:val="Bibliography"/>
            <w:rPr>
              <w:noProof/>
              <w:lang w:val="en-US"/>
            </w:rPr>
          </w:pPr>
          <w:r>
            <w:rPr>
              <w:noProof/>
              <w:lang w:val="en-US"/>
            </w:rPr>
            <w:t xml:space="preserve">Yakeley, J., 2018. Psychodynamic approaches to violence. </w:t>
          </w:r>
          <w:r>
            <w:rPr>
              <w:i/>
              <w:iCs/>
              <w:noProof/>
              <w:lang w:val="en-US"/>
            </w:rPr>
            <w:t xml:space="preserve">Cambridge University Press; BJPsych advances, </w:t>
          </w:r>
          <w:r>
            <w:rPr>
              <w:noProof/>
              <w:lang w:val="en-US"/>
            </w:rPr>
            <w:t>24(2), pp. 83-92.</w:t>
          </w:r>
        </w:p>
        <w:p w14:paraId="2367B80D" w14:textId="35BE92E8" w:rsidR="002830A9" w:rsidRDefault="00000000" w:rsidP="002830A9"/>
      </w:sdtContent>
    </w:sdt>
    <w:p w14:paraId="3D8B863F"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b/>
          <w:bCs/>
          <w:u w:val="single"/>
        </w:rPr>
      </w:pPr>
    </w:p>
    <w:p w14:paraId="5B4B5EF3" w14:textId="77777777" w:rsidR="002830A9" w:rsidRDefault="002830A9" w:rsidP="002830A9">
      <w:pPr>
        <w:pStyle w:val="paragraph"/>
        <w:spacing w:before="0" w:beforeAutospacing="0" w:after="0" w:afterAutospacing="0"/>
        <w:ind w:right="-30"/>
        <w:textAlignment w:val="baseline"/>
        <w:rPr>
          <w:rStyle w:val="eop"/>
          <w:rFonts w:ascii="Calibri" w:eastAsiaTheme="minorEastAsia" w:hAnsi="Calibri" w:cs="Calibri"/>
          <w:b/>
          <w:bCs/>
          <w:u w:val="single"/>
        </w:rPr>
      </w:pPr>
    </w:p>
    <w:p w14:paraId="42F7B7AC" w14:textId="77777777" w:rsidR="002830A9" w:rsidRPr="002830A9" w:rsidRDefault="002830A9" w:rsidP="002830A9">
      <w:pPr>
        <w:pStyle w:val="paragraph"/>
        <w:spacing w:before="0" w:beforeAutospacing="0" w:after="0" w:afterAutospacing="0"/>
        <w:ind w:right="-30"/>
        <w:textAlignment w:val="baseline"/>
        <w:rPr>
          <w:rFonts w:ascii="Segoe UI" w:hAnsi="Segoe UI" w:cs="Segoe UI"/>
          <w:b/>
          <w:bCs/>
          <w:sz w:val="18"/>
          <w:szCs w:val="18"/>
          <w:u w:val="single"/>
        </w:rPr>
      </w:pPr>
    </w:p>
    <w:p w14:paraId="2A7DC1C9" w14:textId="77777777" w:rsidR="00DD6792" w:rsidRDefault="00DD6792">
      <w:pPr>
        <w:rPr>
          <w:sz w:val="36"/>
          <w:szCs w:val="36"/>
        </w:rPr>
      </w:pPr>
    </w:p>
    <w:p w14:paraId="7E1A8D8A" w14:textId="1E7A9484" w:rsidR="00851699" w:rsidRPr="00E46CCB" w:rsidRDefault="00851699">
      <w:pPr>
        <w:rPr>
          <w:sz w:val="36"/>
          <w:szCs w:val="36"/>
        </w:rPr>
      </w:pPr>
    </w:p>
    <w:sectPr w:rsidR="00851699" w:rsidRPr="00E46CCB" w:rsidSect="00584145">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BDB33" w14:textId="77777777" w:rsidR="00584145" w:rsidRDefault="00584145" w:rsidP="00090FB6">
      <w:r>
        <w:separator/>
      </w:r>
    </w:p>
  </w:endnote>
  <w:endnote w:type="continuationSeparator" w:id="0">
    <w:p w14:paraId="42F81202" w14:textId="77777777" w:rsidR="00584145" w:rsidRDefault="00584145" w:rsidP="00090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640808"/>
      <w:docPartObj>
        <w:docPartGallery w:val="Page Numbers (Bottom of Page)"/>
        <w:docPartUnique/>
      </w:docPartObj>
    </w:sdtPr>
    <w:sdtContent>
      <w:p w14:paraId="61620310" w14:textId="440C8121" w:rsidR="00090FB6" w:rsidRDefault="00090FB6" w:rsidP="000C5F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E99767" w14:textId="77777777" w:rsidR="00090FB6" w:rsidRDefault="00090FB6" w:rsidP="00090F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7741315"/>
      <w:docPartObj>
        <w:docPartGallery w:val="Page Numbers (Bottom of Page)"/>
        <w:docPartUnique/>
      </w:docPartObj>
    </w:sdtPr>
    <w:sdtContent>
      <w:p w14:paraId="5895D64D" w14:textId="4BEB1E7B" w:rsidR="00090FB6" w:rsidRDefault="00090FB6" w:rsidP="000C5F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53D16C" w14:textId="77777777" w:rsidR="00090FB6" w:rsidRDefault="00090FB6" w:rsidP="00090F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88969" w14:textId="77777777" w:rsidR="00584145" w:rsidRDefault="00584145" w:rsidP="00090FB6">
      <w:r>
        <w:separator/>
      </w:r>
    </w:p>
  </w:footnote>
  <w:footnote w:type="continuationSeparator" w:id="0">
    <w:p w14:paraId="4DC0B617" w14:textId="77777777" w:rsidR="00584145" w:rsidRDefault="00584145" w:rsidP="00090F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83B7F"/>
    <w:multiLevelType w:val="hybridMultilevel"/>
    <w:tmpl w:val="8C5650FC"/>
    <w:lvl w:ilvl="0" w:tplc="250232E8">
      <w:start w:val="1"/>
      <w:numFmt w:val="bullet"/>
      <w:lvlText w:val="■"/>
      <w:lvlJc w:val="left"/>
      <w:pPr>
        <w:tabs>
          <w:tab w:val="num" w:pos="720"/>
        </w:tabs>
        <w:ind w:left="720" w:hanging="360"/>
      </w:pPr>
      <w:rPr>
        <w:rFonts w:ascii="Times New Roman" w:hAnsi="Times New Roman" w:hint="default"/>
      </w:rPr>
    </w:lvl>
    <w:lvl w:ilvl="1" w:tplc="7B505304" w:tentative="1">
      <w:start w:val="1"/>
      <w:numFmt w:val="bullet"/>
      <w:lvlText w:val="■"/>
      <w:lvlJc w:val="left"/>
      <w:pPr>
        <w:tabs>
          <w:tab w:val="num" w:pos="1440"/>
        </w:tabs>
        <w:ind w:left="1440" w:hanging="360"/>
      </w:pPr>
      <w:rPr>
        <w:rFonts w:ascii="Times New Roman" w:hAnsi="Times New Roman" w:hint="default"/>
      </w:rPr>
    </w:lvl>
    <w:lvl w:ilvl="2" w:tplc="470C1DFE" w:tentative="1">
      <w:start w:val="1"/>
      <w:numFmt w:val="bullet"/>
      <w:lvlText w:val="■"/>
      <w:lvlJc w:val="left"/>
      <w:pPr>
        <w:tabs>
          <w:tab w:val="num" w:pos="2160"/>
        </w:tabs>
        <w:ind w:left="2160" w:hanging="360"/>
      </w:pPr>
      <w:rPr>
        <w:rFonts w:ascii="Times New Roman" w:hAnsi="Times New Roman" w:hint="default"/>
      </w:rPr>
    </w:lvl>
    <w:lvl w:ilvl="3" w:tplc="08A4EC5A" w:tentative="1">
      <w:start w:val="1"/>
      <w:numFmt w:val="bullet"/>
      <w:lvlText w:val="■"/>
      <w:lvlJc w:val="left"/>
      <w:pPr>
        <w:tabs>
          <w:tab w:val="num" w:pos="2880"/>
        </w:tabs>
        <w:ind w:left="2880" w:hanging="360"/>
      </w:pPr>
      <w:rPr>
        <w:rFonts w:ascii="Times New Roman" w:hAnsi="Times New Roman" w:hint="default"/>
      </w:rPr>
    </w:lvl>
    <w:lvl w:ilvl="4" w:tplc="D8109BB2" w:tentative="1">
      <w:start w:val="1"/>
      <w:numFmt w:val="bullet"/>
      <w:lvlText w:val="■"/>
      <w:lvlJc w:val="left"/>
      <w:pPr>
        <w:tabs>
          <w:tab w:val="num" w:pos="3600"/>
        </w:tabs>
        <w:ind w:left="3600" w:hanging="360"/>
      </w:pPr>
      <w:rPr>
        <w:rFonts w:ascii="Times New Roman" w:hAnsi="Times New Roman" w:hint="default"/>
      </w:rPr>
    </w:lvl>
    <w:lvl w:ilvl="5" w:tplc="74B244D2" w:tentative="1">
      <w:start w:val="1"/>
      <w:numFmt w:val="bullet"/>
      <w:lvlText w:val="■"/>
      <w:lvlJc w:val="left"/>
      <w:pPr>
        <w:tabs>
          <w:tab w:val="num" w:pos="4320"/>
        </w:tabs>
        <w:ind w:left="4320" w:hanging="360"/>
      </w:pPr>
      <w:rPr>
        <w:rFonts w:ascii="Times New Roman" w:hAnsi="Times New Roman" w:hint="default"/>
      </w:rPr>
    </w:lvl>
    <w:lvl w:ilvl="6" w:tplc="9192F1D6" w:tentative="1">
      <w:start w:val="1"/>
      <w:numFmt w:val="bullet"/>
      <w:lvlText w:val="■"/>
      <w:lvlJc w:val="left"/>
      <w:pPr>
        <w:tabs>
          <w:tab w:val="num" w:pos="5040"/>
        </w:tabs>
        <w:ind w:left="5040" w:hanging="360"/>
      </w:pPr>
      <w:rPr>
        <w:rFonts w:ascii="Times New Roman" w:hAnsi="Times New Roman" w:hint="default"/>
      </w:rPr>
    </w:lvl>
    <w:lvl w:ilvl="7" w:tplc="25547D56" w:tentative="1">
      <w:start w:val="1"/>
      <w:numFmt w:val="bullet"/>
      <w:lvlText w:val="■"/>
      <w:lvlJc w:val="left"/>
      <w:pPr>
        <w:tabs>
          <w:tab w:val="num" w:pos="5760"/>
        </w:tabs>
        <w:ind w:left="5760" w:hanging="360"/>
      </w:pPr>
      <w:rPr>
        <w:rFonts w:ascii="Times New Roman" w:hAnsi="Times New Roman" w:hint="default"/>
      </w:rPr>
    </w:lvl>
    <w:lvl w:ilvl="8" w:tplc="F3909F3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82D4A48"/>
    <w:multiLevelType w:val="hybridMultilevel"/>
    <w:tmpl w:val="CBF88014"/>
    <w:lvl w:ilvl="0" w:tplc="072C5F32">
      <w:start w:val="1"/>
      <w:numFmt w:val="bullet"/>
      <w:lvlText w:val="■"/>
      <w:lvlJc w:val="left"/>
      <w:pPr>
        <w:tabs>
          <w:tab w:val="num" w:pos="720"/>
        </w:tabs>
        <w:ind w:left="720" w:hanging="360"/>
      </w:pPr>
      <w:rPr>
        <w:rFonts w:ascii="Times New Roman" w:hAnsi="Times New Roman" w:hint="default"/>
      </w:rPr>
    </w:lvl>
    <w:lvl w:ilvl="1" w:tplc="89FE637A" w:tentative="1">
      <w:start w:val="1"/>
      <w:numFmt w:val="bullet"/>
      <w:lvlText w:val="■"/>
      <w:lvlJc w:val="left"/>
      <w:pPr>
        <w:tabs>
          <w:tab w:val="num" w:pos="1440"/>
        </w:tabs>
        <w:ind w:left="1440" w:hanging="360"/>
      </w:pPr>
      <w:rPr>
        <w:rFonts w:ascii="Times New Roman" w:hAnsi="Times New Roman" w:hint="default"/>
      </w:rPr>
    </w:lvl>
    <w:lvl w:ilvl="2" w:tplc="DA6AA41E" w:tentative="1">
      <w:start w:val="1"/>
      <w:numFmt w:val="bullet"/>
      <w:lvlText w:val="■"/>
      <w:lvlJc w:val="left"/>
      <w:pPr>
        <w:tabs>
          <w:tab w:val="num" w:pos="2160"/>
        </w:tabs>
        <w:ind w:left="2160" w:hanging="360"/>
      </w:pPr>
      <w:rPr>
        <w:rFonts w:ascii="Times New Roman" w:hAnsi="Times New Roman" w:hint="default"/>
      </w:rPr>
    </w:lvl>
    <w:lvl w:ilvl="3" w:tplc="7B76FD70" w:tentative="1">
      <w:start w:val="1"/>
      <w:numFmt w:val="bullet"/>
      <w:lvlText w:val="■"/>
      <w:lvlJc w:val="left"/>
      <w:pPr>
        <w:tabs>
          <w:tab w:val="num" w:pos="2880"/>
        </w:tabs>
        <w:ind w:left="2880" w:hanging="360"/>
      </w:pPr>
      <w:rPr>
        <w:rFonts w:ascii="Times New Roman" w:hAnsi="Times New Roman" w:hint="default"/>
      </w:rPr>
    </w:lvl>
    <w:lvl w:ilvl="4" w:tplc="5DA88452" w:tentative="1">
      <w:start w:val="1"/>
      <w:numFmt w:val="bullet"/>
      <w:lvlText w:val="■"/>
      <w:lvlJc w:val="left"/>
      <w:pPr>
        <w:tabs>
          <w:tab w:val="num" w:pos="3600"/>
        </w:tabs>
        <w:ind w:left="3600" w:hanging="360"/>
      </w:pPr>
      <w:rPr>
        <w:rFonts w:ascii="Times New Roman" w:hAnsi="Times New Roman" w:hint="default"/>
      </w:rPr>
    </w:lvl>
    <w:lvl w:ilvl="5" w:tplc="B0565398" w:tentative="1">
      <w:start w:val="1"/>
      <w:numFmt w:val="bullet"/>
      <w:lvlText w:val="■"/>
      <w:lvlJc w:val="left"/>
      <w:pPr>
        <w:tabs>
          <w:tab w:val="num" w:pos="4320"/>
        </w:tabs>
        <w:ind w:left="4320" w:hanging="360"/>
      </w:pPr>
      <w:rPr>
        <w:rFonts w:ascii="Times New Roman" w:hAnsi="Times New Roman" w:hint="default"/>
      </w:rPr>
    </w:lvl>
    <w:lvl w:ilvl="6" w:tplc="876A722C" w:tentative="1">
      <w:start w:val="1"/>
      <w:numFmt w:val="bullet"/>
      <w:lvlText w:val="■"/>
      <w:lvlJc w:val="left"/>
      <w:pPr>
        <w:tabs>
          <w:tab w:val="num" w:pos="5040"/>
        </w:tabs>
        <w:ind w:left="5040" w:hanging="360"/>
      </w:pPr>
      <w:rPr>
        <w:rFonts w:ascii="Times New Roman" w:hAnsi="Times New Roman" w:hint="default"/>
      </w:rPr>
    </w:lvl>
    <w:lvl w:ilvl="7" w:tplc="A7026808" w:tentative="1">
      <w:start w:val="1"/>
      <w:numFmt w:val="bullet"/>
      <w:lvlText w:val="■"/>
      <w:lvlJc w:val="left"/>
      <w:pPr>
        <w:tabs>
          <w:tab w:val="num" w:pos="5760"/>
        </w:tabs>
        <w:ind w:left="5760" w:hanging="360"/>
      </w:pPr>
      <w:rPr>
        <w:rFonts w:ascii="Times New Roman" w:hAnsi="Times New Roman" w:hint="default"/>
      </w:rPr>
    </w:lvl>
    <w:lvl w:ilvl="8" w:tplc="57223D1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1DB39F9"/>
    <w:multiLevelType w:val="multilevel"/>
    <w:tmpl w:val="66D2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846A94"/>
    <w:multiLevelType w:val="hybridMultilevel"/>
    <w:tmpl w:val="EEB8CA02"/>
    <w:lvl w:ilvl="0" w:tplc="54D4A5A6">
      <w:start w:val="1"/>
      <w:numFmt w:val="bullet"/>
      <w:lvlText w:val="■"/>
      <w:lvlJc w:val="left"/>
      <w:pPr>
        <w:tabs>
          <w:tab w:val="num" w:pos="720"/>
        </w:tabs>
        <w:ind w:left="720" w:hanging="360"/>
      </w:pPr>
      <w:rPr>
        <w:rFonts w:ascii="Times New Roman" w:hAnsi="Times New Roman" w:hint="default"/>
      </w:rPr>
    </w:lvl>
    <w:lvl w:ilvl="1" w:tplc="4AB21A52">
      <w:numFmt w:val="bullet"/>
      <w:lvlText w:val="–"/>
      <w:lvlJc w:val="left"/>
      <w:pPr>
        <w:tabs>
          <w:tab w:val="num" w:pos="1440"/>
        </w:tabs>
        <w:ind w:left="1440" w:hanging="360"/>
      </w:pPr>
      <w:rPr>
        <w:rFonts w:ascii="Helvetica Neue" w:hAnsi="Helvetica Neue" w:hint="default"/>
      </w:rPr>
    </w:lvl>
    <w:lvl w:ilvl="2" w:tplc="13B0BE76" w:tentative="1">
      <w:start w:val="1"/>
      <w:numFmt w:val="bullet"/>
      <w:lvlText w:val="■"/>
      <w:lvlJc w:val="left"/>
      <w:pPr>
        <w:tabs>
          <w:tab w:val="num" w:pos="2160"/>
        </w:tabs>
        <w:ind w:left="2160" w:hanging="360"/>
      </w:pPr>
      <w:rPr>
        <w:rFonts w:ascii="Times New Roman" w:hAnsi="Times New Roman" w:hint="default"/>
      </w:rPr>
    </w:lvl>
    <w:lvl w:ilvl="3" w:tplc="369092CC" w:tentative="1">
      <w:start w:val="1"/>
      <w:numFmt w:val="bullet"/>
      <w:lvlText w:val="■"/>
      <w:lvlJc w:val="left"/>
      <w:pPr>
        <w:tabs>
          <w:tab w:val="num" w:pos="2880"/>
        </w:tabs>
        <w:ind w:left="2880" w:hanging="360"/>
      </w:pPr>
      <w:rPr>
        <w:rFonts w:ascii="Times New Roman" w:hAnsi="Times New Roman" w:hint="default"/>
      </w:rPr>
    </w:lvl>
    <w:lvl w:ilvl="4" w:tplc="2CA2C03A" w:tentative="1">
      <w:start w:val="1"/>
      <w:numFmt w:val="bullet"/>
      <w:lvlText w:val="■"/>
      <w:lvlJc w:val="left"/>
      <w:pPr>
        <w:tabs>
          <w:tab w:val="num" w:pos="3600"/>
        </w:tabs>
        <w:ind w:left="3600" w:hanging="360"/>
      </w:pPr>
      <w:rPr>
        <w:rFonts w:ascii="Times New Roman" w:hAnsi="Times New Roman" w:hint="default"/>
      </w:rPr>
    </w:lvl>
    <w:lvl w:ilvl="5" w:tplc="0DF26676" w:tentative="1">
      <w:start w:val="1"/>
      <w:numFmt w:val="bullet"/>
      <w:lvlText w:val="■"/>
      <w:lvlJc w:val="left"/>
      <w:pPr>
        <w:tabs>
          <w:tab w:val="num" w:pos="4320"/>
        </w:tabs>
        <w:ind w:left="4320" w:hanging="360"/>
      </w:pPr>
      <w:rPr>
        <w:rFonts w:ascii="Times New Roman" w:hAnsi="Times New Roman" w:hint="default"/>
      </w:rPr>
    </w:lvl>
    <w:lvl w:ilvl="6" w:tplc="2B84EC92" w:tentative="1">
      <w:start w:val="1"/>
      <w:numFmt w:val="bullet"/>
      <w:lvlText w:val="■"/>
      <w:lvlJc w:val="left"/>
      <w:pPr>
        <w:tabs>
          <w:tab w:val="num" w:pos="5040"/>
        </w:tabs>
        <w:ind w:left="5040" w:hanging="360"/>
      </w:pPr>
      <w:rPr>
        <w:rFonts w:ascii="Times New Roman" w:hAnsi="Times New Roman" w:hint="default"/>
      </w:rPr>
    </w:lvl>
    <w:lvl w:ilvl="7" w:tplc="4B94E3EE" w:tentative="1">
      <w:start w:val="1"/>
      <w:numFmt w:val="bullet"/>
      <w:lvlText w:val="■"/>
      <w:lvlJc w:val="left"/>
      <w:pPr>
        <w:tabs>
          <w:tab w:val="num" w:pos="5760"/>
        </w:tabs>
        <w:ind w:left="5760" w:hanging="360"/>
      </w:pPr>
      <w:rPr>
        <w:rFonts w:ascii="Times New Roman" w:hAnsi="Times New Roman" w:hint="default"/>
      </w:rPr>
    </w:lvl>
    <w:lvl w:ilvl="8" w:tplc="C73AB954" w:tentative="1">
      <w:start w:val="1"/>
      <w:numFmt w:val="bullet"/>
      <w:lvlText w:val="■"/>
      <w:lvlJc w:val="left"/>
      <w:pPr>
        <w:tabs>
          <w:tab w:val="num" w:pos="6480"/>
        </w:tabs>
        <w:ind w:left="6480" w:hanging="360"/>
      </w:pPr>
      <w:rPr>
        <w:rFonts w:ascii="Times New Roman" w:hAnsi="Times New Roman" w:hint="default"/>
      </w:rPr>
    </w:lvl>
  </w:abstractNum>
  <w:num w:numId="1" w16cid:durableId="847794899">
    <w:abstractNumId w:val="3"/>
  </w:num>
  <w:num w:numId="2" w16cid:durableId="1113019945">
    <w:abstractNumId w:val="1"/>
  </w:num>
  <w:num w:numId="3" w16cid:durableId="951746047">
    <w:abstractNumId w:val="0"/>
  </w:num>
  <w:num w:numId="4" w16cid:durableId="1818496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B6"/>
    <w:rsid w:val="00086EBE"/>
    <w:rsid w:val="00090FB6"/>
    <w:rsid w:val="00156713"/>
    <w:rsid w:val="001A546C"/>
    <w:rsid w:val="001B1D85"/>
    <w:rsid w:val="001B7F75"/>
    <w:rsid w:val="001E51C3"/>
    <w:rsid w:val="002047CC"/>
    <w:rsid w:val="00223EDD"/>
    <w:rsid w:val="002714C9"/>
    <w:rsid w:val="002830A9"/>
    <w:rsid w:val="002B74EA"/>
    <w:rsid w:val="0037140C"/>
    <w:rsid w:val="0038723D"/>
    <w:rsid w:val="003911BD"/>
    <w:rsid w:val="003D2C71"/>
    <w:rsid w:val="003E3F4E"/>
    <w:rsid w:val="003E49BF"/>
    <w:rsid w:val="004C4EEF"/>
    <w:rsid w:val="004E136F"/>
    <w:rsid w:val="005015B1"/>
    <w:rsid w:val="0052289E"/>
    <w:rsid w:val="005767C8"/>
    <w:rsid w:val="00584145"/>
    <w:rsid w:val="005A49B2"/>
    <w:rsid w:val="006F541F"/>
    <w:rsid w:val="007846FB"/>
    <w:rsid w:val="007A1C3F"/>
    <w:rsid w:val="007A330B"/>
    <w:rsid w:val="007D1F69"/>
    <w:rsid w:val="008172D8"/>
    <w:rsid w:val="008315F6"/>
    <w:rsid w:val="00836780"/>
    <w:rsid w:val="008424F9"/>
    <w:rsid w:val="00851699"/>
    <w:rsid w:val="00876F87"/>
    <w:rsid w:val="008A0585"/>
    <w:rsid w:val="008E7D5D"/>
    <w:rsid w:val="008F2384"/>
    <w:rsid w:val="00903D7B"/>
    <w:rsid w:val="00923980"/>
    <w:rsid w:val="00961D1A"/>
    <w:rsid w:val="00992A83"/>
    <w:rsid w:val="009A2A37"/>
    <w:rsid w:val="009D0EA8"/>
    <w:rsid w:val="009F33B3"/>
    <w:rsid w:val="00A0128A"/>
    <w:rsid w:val="00AA0F5A"/>
    <w:rsid w:val="00AE61B5"/>
    <w:rsid w:val="00AF6C54"/>
    <w:rsid w:val="00B37D88"/>
    <w:rsid w:val="00B616FC"/>
    <w:rsid w:val="00BA6F43"/>
    <w:rsid w:val="00C2257E"/>
    <w:rsid w:val="00C44B75"/>
    <w:rsid w:val="00CA6947"/>
    <w:rsid w:val="00CD19E8"/>
    <w:rsid w:val="00D13F5F"/>
    <w:rsid w:val="00D17E7F"/>
    <w:rsid w:val="00DA25DA"/>
    <w:rsid w:val="00DD6792"/>
    <w:rsid w:val="00E27404"/>
    <w:rsid w:val="00E334E1"/>
    <w:rsid w:val="00E469FE"/>
    <w:rsid w:val="00E46CCB"/>
    <w:rsid w:val="00E73CDE"/>
    <w:rsid w:val="00E932B2"/>
    <w:rsid w:val="00F30784"/>
    <w:rsid w:val="00F647BD"/>
    <w:rsid w:val="00F82E7E"/>
    <w:rsid w:val="00FF4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B18A4"/>
  <w15:chartTrackingRefBased/>
  <w15:docId w15:val="{6129B81A-2285-CF47-AD17-842DEE39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9B2"/>
  </w:style>
  <w:style w:type="paragraph" w:styleId="Heading1">
    <w:name w:val="heading 1"/>
    <w:basedOn w:val="Normal"/>
    <w:next w:val="Normal"/>
    <w:link w:val="Heading1Char"/>
    <w:uiPriority w:val="9"/>
    <w:qFormat/>
    <w:rsid w:val="002830A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90FB6"/>
    <w:pPr>
      <w:tabs>
        <w:tab w:val="center" w:pos="4513"/>
        <w:tab w:val="right" w:pos="9026"/>
      </w:tabs>
    </w:pPr>
  </w:style>
  <w:style w:type="character" w:customStyle="1" w:styleId="FooterChar">
    <w:name w:val="Footer Char"/>
    <w:basedOn w:val="DefaultParagraphFont"/>
    <w:link w:val="Footer"/>
    <w:uiPriority w:val="99"/>
    <w:rsid w:val="00090FB6"/>
  </w:style>
  <w:style w:type="character" w:styleId="PageNumber">
    <w:name w:val="page number"/>
    <w:basedOn w:val="DefaultParagraphFont"/>
    <w:uiPriority w:val="99"/>
    <w:semiHidden/>
    <w:unhideWhenUsed/>
    <w:rsid w:val="00090FB6"/>
  </w:style>
  <w:style w:type="paragraph" w:styleId="NoSpacing">
    <w:name w:val="No Spacing"/>
    <w:link w:val="NoSpacingChar"/>
    <w:uiPriority w:val="1"/>
    <w:qFormat/>
    <w:rsid w:val="00090FB6"/>
    <w:rPr>
      <w:rFonts w:eastAsiaTheme="minorEastAsia"/>
      <w:sz w:val="22"/>
      <w:szCs w:val="22"/>
      <w:lang w:val="en-US" w:eastAsia="zh-CN"/>
    </w:rPr>
  </w:style>
  <w:style w:type="character" w:customStyle="1" w:styleId="NoSpacingChar">
    <w:name w:val="No Spacing Char"/>
    <w:basedOn w:val="DefaultParagraphFont"/>
    <w:link w:val="NoSpacing"/>
    <w:uiPriority w:val="1"/>
    <w:rsid w:val="00090FB6"/>
    <w:rPr>
      <w:rFonts w:eastAsiaTheme="minorEastAsia"/>
      <w:sz w:val="22"/>
      <w:szCs w:val="22"/>
      <w:lang w:val="en-US" w:eastAsia="zh-CN"/>
    </w:rPr>
  </w:style>
  <w:style w:type="character" w:customStyle="1" w:styleId="jpfdse">
    <w:name w:val="jpfdse"/>
    <w:basedOn w:val="DefaultParagraphFont"/>
    <w:rsid w:val="00090FB6"/>
  </w:style>
  <w:style w:type="character" w:styleId="Hyperlink">
    <w:name w:val="Hyperlink"/>
    <w:basedOn w:val="DefaultParagraphFont"/>
    <w:uiPriority w:val="99"/>
    <w:unhideWhenUsed/>
    <w:rsid w:val="00C44B75"/>
    <w:rPr>
      <w:color w:val="0563C1" w:themeColor="hyperlink"/>
      <w:u w:val="single"/>
    </w:rPr>
  </w:style>
  <w:style w:type="character" w:styleId="UnresolvedMention">
    <w:name w:val="Unresolved Mention"/>
    <w:basedOn w:val="DefaultParagraphFont"/>
    <w:uiPriority w:val="99"/>
    <w:semiHidden/>
    <w:unhideWhenUsed/>
    <w:rsid w:val="00C44B75"/>
    <w:rPr>
      <w:color w:val="605E5C"/>
      <w:shd w:val="clear" w:color="auto" w:fill="E1DFDD"/>
    </w:rPr>
  </w:style>
  <w:style w:type="character" w:styleId="FollowedHyperlink">
    <w:name w:val="FollowedHyperlink"/>
    <w:basedOn w:val="DefaultParagraphFont"/>
    <w:uiPriority w:val="99"/>
    <w:semiHidden/>
    <w:unhideWhenUsed/>
    <w:rsid w:val="007A1C3F"/>
    <w:rPr>
      <w:color w:val="954F72" w:themeColor="followedHyperlink"/>
      <w:u w:val="single"/>
    </w:rPr>
  </w:style>
  <w:style w:type="paragraph" w:customStyle="1" w:styleId="paragraph">
    <w:name w:val="paragraph"/>
    <w:basedOn w:val="Normal"/>
    <w:rsid w:val="004E136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E136F"/>
  </w:style>
  <w:style w:type="character" w:customStyle="1" w:styleId="eop">
    <w:name w:val="eop"/>
    <w:basedOn w:val="DefaultParagraphFont"/>
    <w:rsid w:val="004E136F"/>
  </w:style>
  <w:style w:type="paragraph" w:customStyle="1" w:styleId="trt0xe">
    <w:name w:val="trt0xe"/>
    <w:basedOn w:val="Normal"/>
    <w:rsid w:val="008172D8"/>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AA0F5A"/>
    <w:pPr>
      <w:spacing w:before="100" w:beforeAutospacing="1" w:after="100" w:afterAutospacing="1"/>
    </w:pPr>
    <w:rPr>
      <w:rFonts w:ascii="Times New Roman" w:eastAsia="Times New Roman" w:hAnsi="Times New Roman" w:cs="Times New Roman"/>
      <w:lang w:eastAsia="en-GB"/>
    </w:rPr>
  </w:style>
  <w:style w:type="paragraph" w:customStyle="1" w:styleId="u--margin-bottom-2">
    <w:name w:val="u--margin-bottom-2"/>
    <w:basedOn w:val="Normal"/>
    <w:rsid w:val="00CA6947"/>
    <w:pPr>
      <w:spacing w:before="100" w:beforeAutospacing="1" w:after="100" w:afterAutospacing="1"/>
    </w:pPr>
    <w:rPr>
      <w:rFonts w:ascii="Times New Roman" w:eastAsia="Times New Roman" w:hAnsi="Times New Roman" w:cs="Times New Roman"/>
      <w:lang w:eastAsia="en-GB"/>
    </w:rPr>
  </w:style>
  <w:style w:type="character" w:customStyle="1" w:styleId="u-srtext">
    <w:name w:val="u-srtext"/>
    <w:basedOn w:val="DefaultParagraphFont"/>
    <w:rsid w:val="00CA6947"/>
  </w:style>
  <w:style w:type="character" w:customStyle="1" w:styleId="Heading1Char">
    <w:name w:val="Heading 1 Char"/>
    <w:basedOn w:val="DefaultParagraphFont"/>
    <w:link w:val="Heading1"/>
    <w:uiPriority w:val="9"/>
    <w:rsid w:val="002830A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83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138">
      <w:bodyDiv w:val="1"/>
      <w:marLeft w:val="0"/>
      <w:marRight w:val="0"/>
      <w:marTop w:val="0"/>
      <w:marBottom w:val="0"/>
      <w:divBdr>
        <w:top w:val="none" w:sz="0" w:space="0" w:color="auto"/>
        <w:left w:val="none" w:sz="0" w:space="0" w:color="auto"/>
        <w:bottom w:val="none" w:sz="0" w:space="0" w:color="auto"/>
        <w:right w:val="none" w:sz="0" w:space="0" w:color="auto"/>
      </w:divBdr>
    </w:div>
    <w:div w:id="51542885">
      <w:bodyDiv w:val="1"/>
      <w:marLeft w:val="0"/>
      <w:marRight w:val="0"/>
      <w:marTop w:val="0"/>
      <w:marBottom w:val="0"/>
      <w:divBdr>
        <w:top w:val="none" w:sz="0" w:space="0" w:color="auto"/>
        <w:left w:val="none" w:sz="0" w:space="0" w:color="auto"/>
        <w:bottom w:val="none" w:sz="0" w:space="0" w:color="auto"/>
        <w:right w:val="none" w:sz="0" w:space="0" w:color="auto"/>
      </w:divBdr>
    </w:div>
    <w:div w:id="197355331">
      <w:bodyDiv w:val="1"/>
      <w:marLeft w:val="0"/>
      <w:marRight w:val="0"/>
      <w:marTop w:val="0"/>
      <w:marBottom w:val="0"/>
      <w:divBdr>
        <w:top w:val="none" w:sz="0" w:space="0" w:color="auto"/>
        <w:left w:val="none" w:sz="0" w:space="0" w:color="auto"/>
        <w:bottom w:val="none" w:sz="0" w:space="0" w:color="auto"/>
        <w:right w:val="none" w:sz="0" w:space="0" w:color="auto"/>
      </w:divBdr>
      <w:divsChild>
        <w:div w:id="145783882">
          <w:marLeft w:val="0"/>
          <w:marRight w:val="0"/>
          <w:marTop w:val="0"/>
          <w:marBottom w:val="0"/>
          <w:divBdr>
            <w:top w:val="none" w:sz="0" w:space="0" w:color="auto"/>
            <w:left w:val="none" w:sz="0" w:space="0" w:color="auto"/>
            <w:bottom w:val="none" w:sz="0" w:space="0" w:color="auto"/>
            <w:right w:val="none" w:sz="0" w:space="0" w:color="auto"/>
          </w:divBdr>
        </w:div>
        <w:div w:id="1324435010">
          <w:marLeft w:val="0"/>
          <w:marRight w:val="0"/>
          <w:marTop w:val="0"/>
          <w:marBottom w:val="0"/>
          <w:divBdr>
            <w:top w:val="none" w:sz="0" w:space="0" w:color="auto"/>
            <w:left w:val="none" w:sz="0" w:space="0" w:color="auto"/>
            <w:bottom w:val="none" w:sz="0" w:space="0" w:color="auto"/>
            <w:right w:val="none" w:sz="0" w:space="0" w:color="auto"/>
          </w:divBdr>
        </w:div>
        <w:div w:id="1909916482">
          <w:marLeft w:val="0"/>
          <w:marRight w:val="0"/>
          <w:marTop w:val="0"/>
          <w:marBottom w:val="0"/>
          <w:divBdr>
            <w:top w:val="none" w:sz="0" w:space="0" w:color="auto"/>
            <w:left w:val="none" w:sz="0" w:space="0" w:color="auto"/>
            <w:bottom w:val="none" w:sz="0" w:space="0" w:color="auto"/>
            <w:right w:val="none" w:sz="0" w:space="0" w:color="auto"/>
          </w:divBdr>
        </w:div>
      </w:divsChild>
    </w:div>
    <w:div w:id="225846521">
      <w:bodyDiv w:val="1"/>
      <w:marLeft w:val="0"/>
      <w:marRight w:val="0"/>
      <w:marTop w:val="0"/>
      <w:marBottom w:val="0"/>
      <w:divBdr>
        <w:top w:val="none" w:sz="0" w:space="0" w:color="auto"/>
        <w:left w:val="none" w:sz="0" w:space="0" w:color="auto"/>
        <w:bottom w:val="none" w:sz="0" w:space="0" w:color="auto"/>
        <w:right w:val="none" w:sz="0" w:space="0" w:color="auto"/>
      </w:divBdr>
    </w:div>
    <w:div w:id="240870606">
      <w:bodyDiv w:val="1"/>
      <w:marLeft w:val="0"/>
      <w:marRight w:val="0"/>
      <w:marTop w:val="0"/>
      <w:marBottom w:val="0"/>
      <w:divBdr>
        <w:top w:val="none" w:sz="0" w:space="0" w:color="auto"/>
        <w:left w:val="none" w:sz="0" w:space="0" w:color="auto"/>
        <w:bottom w:val="none" w:sz="0" w:space="0" w:color="auto"/>
        <w:right w:val="none" w:sz="0" w:space="0" w:color="auto"/>
      </w:divBdr>
    </w:div>
    <w:div w:id="245767026">
      <w:bodyDiv w:val="1"/>
      <w:marLeft w:val="0"/>
      <w:marRight w:val="0"/>
      <w:marTop w:val="0"/>
      <w:marBottom w:val="0"/>
      <w:divBdr>
        <w:top w:val="none" w:sz="0" w:space="0" w:color="auto"/>
        <w:left w:val="none" w:sz="0" w:space="0" w:color="auto"/>
        <w:bottom w:val="none" w:sz="0" w:space="0" w:color="auto"/>
        <w:right w:val="none" w:sz="0" w:space="0" w:color="auto"/>
      </w:divBdr>
    </w:div>
    <w:div w:id="259532890">
      <w:bodyDiv w:val="1"/>
      <w:marLeft w:val="0"/>
      <w:marRight w:val="0"/>
      <w:marTop w:val="0"/>
      <w:marBottom w:val="0"/>
      <w:divBdr>
        <w:top w:val="none" w:sz="0" w:space="0" w:color="auto"/>
        <w:left w:val="none" w:sz="0" w:space="0" w:color="auto"/>
        <w:bottom w:val="none" w:sz="0" w:space="0" w:color="auto"/>
        <w:right w:val="none" w:sz="0" w:space="0" w:color="auto"/>
      </w:divBdr>
    </w:div>
    <w:div w:id="262688056">
      <w:bodyDiv w:val="1"/>
      <w:marLeft w:val="0"/>
      <w:marRight w:val="0"/>
      <w:marTop w:val="0"/>
      <w:marBottom w:val="0"/>
      <w:divBdr>
        <w:top w:val="none" w:sz="0" w:space="0" w:color="auto"/>
        <w:left w:val="none" w:sz="0" w:space="0" w:color="auto"/>
        <w:bottom w:val="none" w:sz="0" w:space="0" w:color="auto"/>
        <w:right w:val="none" w:sz="0" w:space="0" w:color="auto"/>
      </w:divBdr>
    </w:div>
    <w:div w:id="263612729">
      <w:bodyDiv w:val="1"/>
      <w:marLeft w:val="0"/>
      <w:marRight w:val="0"/>
      <w:marTop w:val="0"/>
      <w:marBottom w:val="0"/>
      <w:divBdr>
        <w:top w:val="none" w:sz="0" w:space="0" w:color="auto"/>
        <w:left w:val="none" w:sz="0" w:space="0" w:color="auto"/>
        <w:bottom w:val="none" w:sz="0" w:space="0" w:color="auto"/>
        <w:right w:val="none" w:sz="0" w:space="0" w:color="auto"/>
      </w:divBdr>
    </w:div>
    <w:div w:id="274756854">
      <w:bodyDiv w:val="1"/>
      <w:marLeft w:val="0"/>
      <w:marRight w:val="0"/>
      <w:marTop w:val="0"/>
      <w:marBottom w:val="0"/>
      <w:divBdr>
        <w:top w:val="none" w:sz="0" w:space="0" w:color="auto"/>
        <w:left w:val="none" w:sz="0" w:space="0" w:color="auto"/>
        <w:bottom w:val="none" w:sz="0" w:space="0" w:color="auto"/>
        <w:right w:val="none" w:sz="0" w:space="0" w:color="auto"/>
      </w:divBdr>
    </w:div>
    <w:div w:id="307052282">
      <w:bodyDiv w:val="1"/>
      <w:marLeft w:val="0"/>
      <w:marRight w:val="0"/>
      <w:marTop w:val="0"/>
      <w:marBottom w:val="0"/>
      <w:divBdr>
        <w:top w:val="none" w:sz="0" w:space="0" w:color="auto"/>
        <w:left w:val="none" w:sz="0" w:space="0" w:color="auto"/>
        <w:bottom w:val="none" w:sz="0" w:space="0" w:color="auto"/>
        <w:right w:val="none" w:sz="0" w:space="0" w:color="auto"/>
      </w:divBdr>
    </w:div>
    <w:div w:id="313146072">
      <w:bodyDiv w:val="1"/>
      <w:marLeft w:val="0"/>
      <w:marRight w:val="0"/>
      <w:marTop w:val="0"/>
      <w:marBottom w:val="0"/>
      <w:divBdr>
        <w:top w:val="none" w:sz="0" w:space="0" w:color="auto"/>
        <w:left w:val="none" w:sz="0" w:space="0" w:color="auto"/>
        <w:bottom w:val="none" w:sz="0" w:space="0" w:color="auto"/>
        <w:right w:val="none" w:sz="0" w:space="0" w:color="auto"/>
      </w:divBdr>
    </w:div>
    <w:div w:id="323044932">
      <w:bodyDiv w:val="1"/>
      <w:marLeft w:val="0"/>
      <w:marRight w:val="0"/>
      <w:marTop w:val="0"/>
      <w:marBottom w:val="0"/>
      <w:divBdr>
        <w:top w:val="none" w:sz="0" w:space="0" w:color="auto"/>
        <w:left w:val="none" w:sz="0" w:space="0" w:color="auto"/>
        <w:bottom w:val="none" w:sz="0" w:space="0" w:color="auto"/>
        <w:right w:val="none" w:sz="0" w:space="0" w:color="auto"/>
      </w:divBdr>
    </w:div>
    <w:div w:id="353963231">
      <w:bodyDiv w:val="1"/>
      <w:marLeft w:val="0"/>
      <w:marRight w:val="0"/>
      <w:marTop w:val="0"/>
      <w:marBottom w:val="0"/>
      <w:divBdr>
        <w:top w:val="none" w:sz="0" w:space="0" w:color="auto"/>
        <w:left w:val="none" w:sz="0" w:space="0" w:color="auto"/>
        <w:bottom w:val="none" w:sz="0" w:space="0" w:color="auto"/>
        <w:right w:val="none" w:sz="0" w:space="0" w:color="auto"/>
      </w:divBdr>
    </w:div>
    <w:div w:id="442069324">
      <w:bodyDiv w:val="1"/>
      <w:marLeft w:val="0"/>
      <w:marRight w:val="0"/>
      <w:marTop w:val="0"/>
      <w:marBottom w:val="0"/>
      <w:divBdr>
        <w:top w:val="none" w:sz="0" w:space="0" w:color="auto"/>
        <w:left w:val="none" w:sz="0" w:space="0" w:color="auto"/>
        <w:bottom w:val="none" w:sz="0" w:space="0" w:color="auto"/>
        <w:right w:val="none" w:sz="0" w:space="0" w:color="auto"/>
      </w:divBdr>
    </w:div>
    <w:div w:id="590356533">
      <w:bodyDiv w:val="1"/>
      <w:marLeft w:val="0"/>
      <w:marRight w:val="0"/>
      <w:marTop w:val="0"/>
      <w:marBottom w:val="0"/>
      <w:divBdr>
        <w:top w:val="none" w:sz="0" w:space="0" w:color="auto"/>
        <w:left w:val="none" w:sz="0" w:space="0" w:color="auto"/>
        <w:bottom w:val="none" w:sz="0" w:space="0" w:color="auto"/>
        <w:right w:val="none" w:sz="0" w:space="0" w:color="auto"/>
      </w:divBdr>
    </w:div>
    <w:div w:id="698243096">
      <w:bodyDiv w:val="1"/>
      <w:marLeft w:val="0"/>
      <w:marRight w:val="0"/>
      <w:marTop w:val="0"/>
      <w:marBottom w:val="0"/>
      <w:divBdr>
        <w:top w:val="none" w:sz="0" w:space="0" w:color="auto"/>
        <w:left w:val="none" w:sz="0" w:space="0" w:color="auto"/>
        <w:bottom w:val="none" w:sz="0" w:space="0" w:color="auto"/>
        <w:right w:val="none" w:sz="0" w:space="0" w:color="auto"/>
      </w:divBdr>
      <w:divsChild>
        <w:div w:id="1904558559">
          <w:marLeft w:val="605"/>
          <w:marRight w:val="0"/>
          <w:marTop w:val="200"/>
          <w:marBottom w:val="0"/>
          <w:divBdr>
            <w:top w:val="none" w:sz="0" w:space="0" w:color="auto"/>
            <w:left w:val="none" w:sz="0" w:space="0" w:color="auto"/>
            <w:bottom w:val="none" w:sz="0" w:space="0" w:color="auto"/>
            <w:right w:val="none" w:sz="0" w:space="0" w:color="auto"/>
          </w:divBdr>
        </w:div>
        <w:div w:id="420956867">
          <w:marLeft w:val="605"/>
          <w:marRight w:val="0"/>
          <w:marTop w:val="200"/>
          <w:marBottom w:val="0"/>
          <w:divBdr>
            <w:top w:val="none" w:sz="0" w:space="0" w:color="auto"/>
            <w:left w:val="none" w:sz="0" w:space="0" w:color="auto"/>
            <w:bottom w:val="none" w:sz="0" w:space="0" w:color="auto"/>
            <w:right w:val="none" w:sz="0" w:space="0" w:color="auto"/>
          </w:divBdr>
        </w:div>
        <w:div w:id="2127457671">
          <w:marLeft w:val="605"/>
          <w:marRight w:val="0"/>
          <w:marTop w:val="200"/>
          <w:marBottom w:val="0"/>
          <w:divBdr>
            <w:top w:val="none" w:sz="0" w:space="0" w:color="auto"/>
            <w:left w:val="none" w:sz="0" w:space="0" w:color="auto"/>
            <w:bottom w:val="none" w:sz="0" w:space="0" w:color="auto"/>
            <w:right w:val="none" w:sz="0" w:space="0" w:color="auto"/>
          </w:divBdr>
        </w:div>
        <w:div w:id="1367409348">
          <w:marLeft w:val="605"/>
          <w:marRight w:val="0"/>
          <w:marTop w:val="200"/>
          <w:marBottom w:val="0"/>
          <w:divBdr>
            <w:top w:val="none" w:sz="0" w:space="0" w:color="auto"/>
            <w:left w:val="none" w:sz="0" w:space="0" w:color="auto"/>
            <w:bottom w:val="none" w:sz="0" w:space="0" w:color="auto"/>
            <w:right w:val="none" w:sz="0" w:space="0" w:color="auto"/>
          </w:divBdr>
        </w:div>
        <w:div w:id="1806507800">
          <w:marLeft w:val="605"/>
          <w:marRight w:val="0"/>
          <w:marTop w:val="200"/>
          <w:marBottom w:val="0"/>
          <w:divBdr>
            <w:top w:val="none" w:sz="0" w:space="0" w:color="auto"/>
            <w:left w:val="none" w:sz="0" w:space="0" w:color="auto"/>
            <w:bottom w:val="none" w:sz="0" w:space="0" w:color="auto"/>
            <w:right w:val="none" w:sz="0" w:space="0" w:color="auto"/>
          </w:divBdr>
        </w:div>
        <w:div w:id="1754231909">
          <w:marLeft w:val="605"/>
          <w:marRight w:val="0"/>
          <w:marTop w:val="200"/>
          <w:marBottom w:val="0"/>
          <w:divBdr>
            <w:top w:val="none" w:sz="0" w:space="0" w:color="auto"/>
            <w:left w:val="none" w:sz="0" w:space="0" w:color="auto"/>
            <w:bottom w:val="none" w:sz="0" w:space="0" w:color="auto"/>
            <w:right w:val="none" w:sz="0" w:space="0" w:color="auto"/>
          </w:divBdr>
        </w:div>
        <w:div w:id="2054233558">
          <w:marLeft w:val="605"/>
          <w:marRight w:val="0"/>
          <w:marTop w:val="200"/>
          <w:marBottom w:val="0"/>
          <w:divBdr>
            <w:top w:val="none" w:sz="0" w:space="0" w:color="auto"/>
            <w:left w:val="none" w:sz="0" w:space="0" w:color="auto"/>
            <w:bottom w:val="none" w:sz="0" w:space="0" w:color="auto"/>
            <w:right w:val="none" w:sz="0" w:space="0" w:color="auto"/>
          </w:divBdr>
        </w:div>
      </w:divsChild>
    </w:div>
    <w:div w:id="828710742">
      <w:bodyDiv w:val="1"/>
      <w:marLeft w:val="0"/>
      <w:marRight w:val="0"/>
      <w:marTop w:val="0"/>
      <w:marBottom w:val="0"/>
      <w:divBdr>
        <w:top w:val="none" w:sz="0" w:space="0" w:color="auto"/>
        <w:left w:val="none" w:sz="0" w:space="0" w:color="auto"/>
        <w:bottom w:val="none" w:sz="0" w:space="0" w:color="auto"/>
        <w:right w:val="none" w:sz="0" w:space="0" w:color="auto"/>
      </w:divBdr>
    </w:div>
    <w:div w:id="834106675">
      <w:bodyDiv w:val="1"/>
      <w:marLeft w:val="0"/>
      <w:marRight w:val="0"/>
      <w:marTop w:val="0"/>
      <w:marBottom w:val="0"/>
      <w:divBdr>
        <w:top w:val="none" w:sz="0" w:space="0" w:color="auto"/>
        <w:left w:val="none" w:sz="0" w:space="0" w:color="auto"/>
        <w:bottom w:val="none" w:sz="0" w:space="0" w:color="auto"/>
        <w:right w:val="none" w:sz="0" w:space="0" w:color="auto"/>
      </w:divBdr>
      <w:divsChild>
        <w:div w:id="487746117">
          <w:marLeft w:val="605"/>
          <w:marRight w:val="0"/>
          <w:marTop w:val="200"/>
          <w:marBottom w:val="0"/>
          <w:divBdr>
            <w:top w:val="none" w:sz="0" w:space="0" w:color="auto"/>
            <w:left w:val="none" w:sz="0" w:space="0" w:color="auto"/>
            <w:bottom w:val="none" w:sz="0" w:space="0" w:color="auto"/>
            <w:right w:val="none" w:sz="0" w:space="0" w:color="auto"/>
          </w:divBdr>
        </w:div>
        <w:div w:id="949166708">
          <w:marLeft w:val="605"/>
          <w:marRight w:val="0"/>
          <w:marTop w:val="200"/>
          <w:marBottom w:val="0"/>
          <w:divBdr>
            <w:top w:val="none" w:sz="0" w:space="0" w:color="auto"/>
            <w:left w:val="none" w:sz="0" w:space="0" w:color="auto"/>
            <w:bottom w:val="none" w:sz="0" w:space="0" w:color="auto"/>
            <w:right w:val="none" w:sz="0" w:space="0" w:color="auto"/>
          </w:divBdr>
        </w:div>
        <w:div w:id="1802730407">
          <w:marLeft w:val="605"/>
          <w:marRight w:val="0"/>
          <w:marTop w:val="200"/>
          <w:marBottom w:val="0"/>
          <w:divBdr>
            <w:top w:val="none" w:sz="0" w:space="0" w:color="auto"/>
            <w:left w:val="none" w:sz="0" w:space="0" w:color="auto"/>
            <w:bottom w:val="none" w:sz="0" w:space="0" w:color="auto"/>
            <w:right w:val="none" w:sz="0" w:space="0" w:color="auto"/>
          </w:divBdr>
        </w:div>
        <w:div w:id="1775126700">
          <w:marLeft w:val="605"/>
          <w:marRight w:val="0"/>
          <w:marTop w:val="200"/>
          <w:marBottom w:val="0"/>
          <w:divBdr>
            <w:top w:val="none" w:sz="0" w:space="0" w:color="auto"/>
            <w:left w:val="none" w:sz="0" w:space="0" w:color="auto"/>
            <w:bottom w:val="none" w:sz="0" w:space="0" w:color="auto"/>
            <w:right w:val="none" w:sz="0" w:space="0" w:color="auto"/>
          </w:divBdr>
        </w:div>
        <w:div w:id="1753507809">
          <w:marLeft w:val="605"/>
          <w:marRight w:val="0"/>
          <w:marTop w:val="200"/>
          <w:marBottom w:val="0"/>
          <w:divBdr>
            <w:top w:val="none" w:sz="0" w:space="0" w:color="auto"/>
            <w:left w:val="none" w:sz="0" w:space="0" w:color="auto"/>
            <w:bottom w:val="none" w:sz="0" w:space="0" w:color="auto"/>
            <w:right w:val="none" w:sz="0" w:space="0" w:color="auto"/>
          </w:divBdr>
        </w:div>
        <w:div w:id="1623414654">
          <w:marLeft w:val="605"/>
          <w:marRight w:val="0"/>
          <w:marTop w:val="200"/>
          <w:marBottom w:val="0"/>
          <w:divBdr>
            <w:top w:val="none" w:sz="0" w:space="0" w:color="auto"/>
            <w:left w:val="none" w:sz="0" w:space="0" w:color="auto"/>
            <w:bottom w:val="none" w:sz="0" w:space="0" w:color="auto"/>
            <w:right w:val="none" w:sz="0" w:space="0" w:color="auto"/>
          </w:divBdr>
        </w:div>
      </w:divsChild>
    </w:div>
    <w:div w:id="844436962">
      <w:bodyDiv w:val="1"/>
      <w:marLeft w:val="0"/>
      <w:marRight w:val="0"/>
      <w:marTop w:val="0"/>
      <w:marBottom w:val="0"/>
      <w:divBdr>
        <w:top w:val="none" w:sz="0" w:space="0" w:color="auto"/>
        <w:left w:val="none" w:sz="0" w:space="0" w:color="auto"/>
        <w:bottom w:val="none" w:sz="0" w:space="0" w:color="auto"/>
        <w:right w:val="none" w:sz="0" w:space="0" w:color="auto"/>
      </w:divBdr>
    </w:div>
    <w:div w:id="876553586">
      <w:bodyDiv w:val="1"/>
      <w:marLeft w:val="0"/>
      <w:marRight w:val="0"/>
      <w:marTop w:val="0"/>
      <w:marBottom w:val="0"/>
      <w:divBdr>
        <w:top w:val="none" w:sz="0" w:space="0" w:color="auto"/>
        <w:left w:val="none" w:sz="0" w:space="0" w:color="auto"/>
        <w:bottom w:val="none" w:sz="0" w:space="0" w:color="auto"/>
        <w:right w:val="none" w:sz="0" w:space="0" w:color="auto"/>
      </w:divBdr>
      <w:divsChild>
        <w:div w:id="789008150">
          <w:marLeft w:val="0"/>
          <w:marRight w:val="0"/>
          <w:marTop w:val="0"/>
          <w:marBottom w:val="0"/>
          <w:divBdr>
            <w:top w:val="none" w:sz="0" w:space="0" w:color="auto"/>
            <w:left w:val="none" w:sz="0" w:space="0" w:color="auto"/>
            <w:bottom w:val="none" w:sz="0" w:space="0" w:color="auto"/>
            <w:right w:val="none" w:sz="0" w:space="0" w:color="auto"/>
          </w:divBdr>
        </w:div>
        <w:div w:id="781461935">
          <w:marLeft w:val="0"/>
          <w:marRight w:val="0"/>
          <w:marTop w:val="0"/>
          <w:marBottom w:val="0"/>
          <w:divBdr>
            <w:top w:val="none" w:sz="0" w:space="0" w:color="auto"/>
            <w:left w:val="none" w:sz="0" w:space="0" w:color="auto"/>
            <w:bottom w:val="none" w:sz="0" w:space="0" w:color="auto"/>
            <w:right w:val="none" w:sz="0" w:space="0" w:color="auto"/>
          </w:divBdr>
        </w:div>
        <w:div w:id="807088748">
          <w:marLeft w:val="0"/>
          <w:marRight w:val="0"/>
          <w:marTop w:val="0"/>
          <w:marBottom w:val="0"/>
          <w:divBdr>
            <w:top w:val="none" w:sz="0" w:space="0" w:color="auto"/>
            <w:left w:val="none" w:sz="0" w:space="0" w:color="auto"/>
            <w:bottom w:val="none" w:sz="0" w:space="0" w:color="auto"/>
            <w:right w:val="none" w:sz="0" w:space="0" w:color="auto"/>
          </w:divBdr>
        </w:div>
        <w:div w:id="1949850792">
          <w:marLeft w:val="0"/>
          <w:marRight w:val="0"/>
          <w:marTop w:val="0"/>
          <w:marBottom w:val="0"/>
          <w:divBdr>
            <w:top w:val="none" w:sz="0" w:space="0" w:color="auto"/>
            <w:left w:val="none" w:sz="0" w:space="0" w:color="auto"/>
            <w:bottom w:val="none" w:sz="0" w:space="0" w:color="auto"/>
            <w:right w:val="none" w:sz="0" w:space="0" w:color="auto"/>
          </w:divBdr>
        </w:div>
        <w:div w:id="1197809886">
          <w:marLeft w:val="0"/>
          <w:marRight w:val="0"/>
          <w:marTop w:val="0"/>
          <w:marBottom w:val="0"/>
          <w:divBdr>
            <w:top w:val="none" w:sz="0" w:space="0" w:color="auto"/>
            <w:left w:val="none" w:sz="0" w:space="0" w:color="auto"/>
            <w:bottom w:val="none" w:sz="0" w:space="0" w:color="auto"/>
            <w:right w:val="none" w:sz="0" w:space="0" w:color="auto"/>
          </w:divBdr>
        </w:div>
        <w:div w:id="2114471534">
          <w:marLeft w:val="0"/>
          <w:marRight w:val="0"/>
          <w:marTop w:val="0"/>
          <w:marBottom w:val="0"/>
          <w:divBdr>
            <w:top w:val="none" w:sz="0" w:space="0" w:color="auto"/>
            <w:left w:val="none" w:sz="0" w:space="0" w:color="auto"/>
            <w:bottom w:val="none" w:sz="0" w:space="0" w:color="auto"/>
            <w:right w:val="none" w:sz="0" w:space="0" w:color="auto"/>
          </w:divBdr>
        </w:div>
        <w:div w:id="2129854980">
          <w:marLeft w:val="0"/>
          <w:marRight w:val="0"/>
          <w:marTop w:val="0"/>
          <w:marBottom w:val="0"/>
          <w:divBdr>
            <w:top w:val="none" w:sz="0" w:space="0" w:color="auto"/>
            <w:left w:val="none" w:sz="0" w:space="0" w:color="auto"/>
            <w:bottom w:val="none" w:sz="0" w:space="0" w:color="auto"/>
            <w:right w:val="none" w:sz="0" w:space="0" w:color="auto"/>
          </w:divBdr>
        </w:div>
        <w:div w:id="1787698553">
          <w:marLeft w:val="0"/>
          <w:marRight w:val="0"/>
          <w:marTop w:val="0"/>
          <w:marBottom w:val="0"/>
          <w:divBdr>
            <w:top w:val="none" w:sz="0" w:space="0" w:color="auto"/>
            <w:left w:val="none" w:sz="0" w:space="0" w:color="auto"/>
            <w:bottom w:val="none" w:sz="0" w:space="0" w:color="auto"/>
            <w:right w:val="none" w:sz="0" w:space="0" w:color="auto"/>
          </w:divBdr>
        </w:div>
      </w:divsChild>
    </w:div>
    <w:div w:id="925963984">
      <w:bodyDiv w:val="1"/>
      <w:marLeft w:val="0"/>
      <w:marRight w:val="0"/>
      <w:marTop w:val="0"/>
      <w:marBottom w:val="0"/>
      <w:divBdr>
        <w:top w:val="none" w:sz="0" w:space="0" w:color="auto"/>
        <w:left w:val="none" w:sz="0" w:space="0" w:color="auto"/>
        <w:bottom w:val="none" w:sz="0" w:space="0" w:color="auto"/>
        <w:right w:val="none" w:sz="0" w:space="0" w:color="auto"/>
      </w:divBdr>
    </w:div>
    <w:div w:id="1114980071">
      <w:bodyDiv w:val="1"/>
      <w:marLeft w:val="0"/>
      <w:marRight w:val="0"/>
      <w:marTop w:val="0"/>
      <w:marBottom w:val="0"/>
      <w:divBdr>
        <w:top w:val="none" w:sz="0" w:space="0" w:color="auto"/>
        <w:left w:val="none" w:sz="0" w:space="0" w:color="auto"/>
        <w:bottom w:val="none" w:sz="0" w:space="0" w:color="auto"/>
        <w:right w:val="none" w:sz="0" w:space="0" w:color="auto"/>
      </w:divBdr>
    </w:div>
    <w:div w:id="1137527953">
      <w:bodyDiv w:val="1"/>
      <w:marLeft w:val="0"/>
      <w:marRight w:val="0"/>
      <w:marTop w:val="0"/>
      <w:marBottom w:val="0"/>
      <w:divBdr>
        <w:top w:val="none" w:sz="0" w:space="0" w:color="auto"/>
        <w:left w:val="none" w:sz="0" w:space="0" w:color="auto"/>
        <w:bottom w:val="none" w:sz="0" w:space="0" w:color="auto"/>
        <w:right w:val="none" w:sz="0" w:space="0" w:color="auto"/>
      </w:divBdr>
    </w:div>
    <w:div w:id="1172909553">
      <w:bodyDiv w:val="1"/>
      <w:marLeft w:val="0"/>
      <w:marRight w:val="0"/>
      <w:marTop w:val="0"/>
      <w:marBottom w:val="0"/>
      <w:divBdr>
        <w:top w:val="none" w:sz="0" w:space="0" w:color="auto"/>
        <w:left w:val="none" w:sz="0" w:space="0" w:color="auto"/>
        <w:bottom w:val="none" w:sz="0" w:space="0" w:color="auto"/>
        <w:right w:val="none" w:sz="0" w:space="0" w:color="auto"/>
      </w:divBdr>
    </w:div>
    <w:div w:id="1206452456">
      <w:bodyDiv w:val="1"/>
      <w:marLeft w:val="0"/>
      <w:marRight w:val="0"/>
      <w:marTop w:val="0"/>
      <w:marBottom w:val="0"/>
      <w:divBdr>
        <w:top w:val="none" w:sz="0" w:space="0" w:color="auto"/>
        <w:left w:val="none" w:sz="0" w:space="0" w:color="auto"/>
        <w:bottom w:val="none" w:sz="0" w:space="0" w:color="auto"/>
        <w:right w:val="none" w:sz="0" w:space="0" w:color="auto"/>
      </w:divBdr>
    </w:div>
    <w:div w:id="1210529437">
      <w:bodyDiv w:val="1"/>
      <w:marLeft w:val="0"/>
      <w:marRight w:val="0"/>
      <w:marTop w:val="0"/>
      <w:marBottom w:val="0"/>
      <w:divBdr>
        <w:top w:val="none" w:sz="0" w:space="0" w:color="auto"/>
        <w:left w:val="none" w:sz="0" w:space="0" w:color="auto"/>
        <w:bottom w:val="none" w:sz="0" w:space="0" w:color="auto"/>
        <w:right w:val="none" w:sz="0" w:space="0" w:color="auto"/>
      </w:divBdr>
    </w:div>
    <w:div w:id="1430808154">
      <w:bodyDiv w:val="1"/>
      <w:marLeft w:val="0"/>
      <w:marRight w:val="0"/>
      <w:marTop w:val="0"/>
      <w:marBottom w:val="0"/>
      <w:divBdr>
        <w:top w:val="none" w:sz="0" w:space="0" w:color="auto"/>
        <w:left w:val="none" w:sz="0" w:space="0" w:color="auto"/>
        <w:bottom w:val="none" w:sz="0" w:space="0" w:color="auto"/>
        <w:right w:val="none" w:sz="0" w:space="0" w:color="auto"/>
      </w:divBdr>
    </w:div>
    <w:div w:id="1653212825">
      <w:bodyDiv w:val="1"/>
      <w:marLeft w:val="0"/>
      <w:marRight w:val="0"/>
      <w:marTop w:val="0"/>
      <w:marBottom w:val="0"/>
      <w:divBdr>
        <w:top w:val="none" w:sz="0" w:space="0" w:color="auto"/>
        <w:left w:val="none" w:sz="0" w:space="0" w:color="auto"/>
        <w:bottom w:val="none" w:sz="0" w:space="0" w:color="auto"/>
        <w:right w:val="none" w:sz="0" w:space="0" w:color="auto"/>
      </w:divBdr>
      <w:divsChild>
        <w:div w:id="193809871">
          <w:marLeft w:val="562"/>
          <w:marRight w:val="0"/>
          <w:marTop w:val="180"/>
          <w:marBottom w:val="0"/>
          <w:divBdr>
            <w:top w:val="none" w:sz="0" w:space="0" w:color="auto"/>
            <w:left w:val="none" w:sz="0" w:space="0" w:color="auto"/>
            <w:bottom w:val="none" w:sz="0" w:space="0" w:color="auto"/>
            <w:right w:val="none" w:sz="0" w:space="0" w:color="auto"/>
          </w:divBdr>
        </w:div>
        <w:div w:id="507989600">
          <w:marLeft w:val="1339"/>
          <w:marRight w:val="0"/>
          <w:marTop w:val="80"/>
          <w:marBottom w:val="0"/>
          <w:divBdr>
            <w:top w:val="none" w:sz="0" w:space="0" w:color="auto"/>
            <w:left w:val="none" w:sz="0" w:space="0" w:color="auto"/>
            <w:bottom w:val="none" w:sz="0" w:space="0" w:color="auto"/>
            <w:right w:val="none" w:sz="0" w:space="0" w:color="auto"/>
          </w:divBdr>
        </w:div>
      </w:divsChild>
    </w:div>
    <w:div w:id="1681352388">
      <w:bodyDiv w:val="1"/>
      <w:marLeft w:val="0"/>
      <w:marRight w:val="0"/>
      <w:marTop w:val="0"/>
      <w:marBottom w:val="0"/>
      <w:divBdr>
        <w:top w:val="none" w:sz="0" w:space="0" w:color="auto"/>
        <w:left w:val="none" w:sz="0" w:space="0" w:color="auto"/>
        <w:bottom w:val="none" w:sz="0" w:space="0" w:color="auto"/>
        <w:right w:val="none" w:sz="0" w:space="0" w:color="auto"/>
      </w:divBdr>
    </w:div>
    <w:div w:id="1721511863">
      <w:bodyDiv w:val="1"/>
      <w:marLeft w:val="0"/>
      <w:marRight w:val="0"/>
      <w:marTop w:val="0"/>
      <w:marBottom w:val="0"/>
      <w:divBdr>
        <w:top w:val="none" w:sz="0" w:space="0" w:color="auto"/>
        <w:left w:val="none" w:sz="0" w:space="0" w:color="auto"/>
        <w:bottom w:val="none" w:sz="0" w:space="0" w:color="auto"/>
        <w:right w:val="none" w:sz="0" w:space="0" w:color="auto"/>
      </w:divBdr>
    </w:div>
    <w:div w:id="1841891703">
      <w:bodyDiv w:val="1"/>
      <w:marLeft w:val="0"/>
      <w:marRight w:val="0"/>
      <w:marTop w:val="0"/>
      <w:marBottom w:val="0"/>
      <w:divBdr>
        <w:top w:val="none" w:sz="0" w:space="0" w:color="auto"/>
        <w:left w:val="none" w:sz="0" w:space="0" w:color="auto"/>
        <w:bottom w:val="none" w:sz="0" w:space="0" w:color="auto"/>
        <w:right w:val="none" w:sz="0" w:space="0" w:color="auto"/>
      </w:divBdr>
    </w:div>
    <w:div w:id="2057198206">
      <w:bodyDiv w:val="1"/>
      <w:marLeft w:val="0"/>
      <w:marRight w:val="0"/>
      <w:marTop w:val="0"/>
      <w:marBottom w:val="0"/>
      <w:divBdr>
        <w:top w:val="none" w:sz="0" w:space="0" w:color="auto"/>
        <w:left w:val="none" w:sz="0" w:space="0" w:color="auto"/>
        <w:bottom w:val="none" w:sz="0" w:space="0" w:color="auto"/>
        <w:right w:val="none" w:sz="0" w:space="0" w:color="auto"/>
      </w:divBdr>
    </w:div>
    <w:div w:id="2067333754">
      <w:bodyDiv w:val="1"/>
      <w:marLeft w:val="0"/>
      <w:marRight w:val="0"/>
      <w:marTop w:val="0"/>
      <w:marBottom w:val="0"/>
      <w:divBdr>
        <w:top w:val="none" w:sz="0" w:space="0" w:color="auto"/>
        <w:left w:val="none" w:sz="0" w:space="0" w:color="auto"/>
        <w:bottom w:val="none" w:sz="0" w:space="0" w:color="auto"/>
        <w:right w:val="none" w:sz="0" w:space="0" w:color="auto"/>
      </w:divBdr>
    </w:div>
    <w:div w:id="213189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Ell111</b:Tag>
    <b:SourceType>Book</b:SourceType>
    <b:Guid>{36BC72AD-F00B-EF4A-A8A6-899727F17942}</b:Guid>
    <b:Title>Explaining evil</b:Title>
    <b:Year>2011</b:Year>
    <b:City>London</b:City>
    <b:Publisher>Praeger</b:Publisher>
    <b:Edition>1st Edition</b:Edition>
    <b:Author>
      <b:Author>
        <b:NameList>
          <b:Person>
            <b:Last>Ellens</b:Last>
            <b:Middle>J</b:Middle>
            <b:First>Harold</b:First>
          </b:Person>
        </b:NameList>
      </b:Author>
    </b:Author>
    <b:RefOrder>1</b:RefOrder>
  </b:Source>
  <b:Source>
    <b:Tag>Mar11</b:Tag>
    <b:SourceType>JournalArticle</b:SourceType>
    <b:Guid>{484392BB-97BC-8640-8F26-C3FB76DBA383}</b:Guid>
    <b:Title>Sadism Linked to Loneliness: Pyschodynamic Dimensions of the Sadistic Serial Killer Jeffrey Dahmer</b:Title>
    <b:City>New York</b:City>
    <b:Year>2011</b:Year>
    <b:Author>
      <b:Author>
        <b:NameList>
          <b:Person>
            <b:Last>Martens</b:Last>
            <b:Middle>H.J</b:Middle>
            <b:First>Willem</b:First>
          </b:Person>
        </b:NameList>
      </b:Author>
    </b:Author>
    <b:JournalName>National Psychological Association for Psychoanalysis: The Psychoanalytic review</b:JournalName>
    <b:Volume>98</b:Volume>
    <b:Issue>4</b:Issue>
    <b:Pages>493-514</b:Pages>
    <b:RefOrder>2</b:RefOrder>
  </b:Source>
  <b:Source>
    <b:Tag>Rya19</b:Tag>
    <b:SourceType>JournalArticle</b:SourceType>
    <b:Guid>{C81FE96C-BCCA-304A-B3A1-25254547AFF3}</b:Guid>
    <b:Title>Class in psychodynamic theory, research and practice</b:Title>
    <b:JournalName>Psychodynamic practice</b:JournalName>
    <b:Year>2019</b:Year>
    <b:Volume>25</b:Volume>
    <b:Issue>1</b:Issue>
    <b:Pages>44-59</b:Pages>
    <b:Author>
      <b:Author>
        <b:NameList>
          <b:Person>
            <b:Last>Ryan</b:Last>
            <b:First>Joanna</b:First>
          </b:Person>
        </b:NameList>
      </b:Author>
    </b:Author>
    <b:RefOrder>3</b:RefOrder>
  </b:Source>
  <b:Source>
    <b:Tag>Pay14</b:Tag>
    <b:SourceType>JournalArticle</b:SourceType>
    <b:Guid>{BF5CB73F-D3EB-2543-8B68-C006120FC8AF}</b:Guid>
    <b:Title>Alexithymia, Asperger's syndrome and criminal behaviour: a review</b:Title>
    <b:JournalName>Journal of criminal psychology</b:JournalName>
    <b:Year>2014</b:Year>
    <b:Volume>4</b:Volume>
    <b:Issue>2</b:Issue>
    <b:Pages>155-162</b:Pages>
    <b:Author>
      <b:Author>
        <b:NameList>
          <b:Person>
            <b:Last>Payne</b:Last>
            <b:First>Katy-Louise</b:First>
          </b:Person>
        </b:NameList>
      </b:Author>
    </b:Author>
    <b:RefOrder>4</b:RefOrder>
  </b:Source>
  <b:Source>
    <b:Tag>All08</b:Tag>
    <b:SourceType>JournalArticle</b:SourceType>
    <b:Guid>{F350E0BB-081D-6B46-83F2-5B717201323A}</b:Guid>
    <b:Title>Offending Behaviour in Adults with Aspergers Syndrome</b:Title>
    <b:JournalName>Journal of autism and development disorders</b:JournalName>
    <b:Year>2008</b:Year>
    <b:Volume>38</b:Volume>
    <b:Issue>4</b:Issue>
    <b:Pages>748-758</b:Pages>
    <b:Author>
      <b:Author>
        <b:NameList>
          <b:Person>
            <b:Last>Allen </b:Last>
            <b:First>David</b:First>
          </b:Person>
          <b:Person>
            <b:Last>Evans</b:Last>
            <b:First>Carys</b:First>
          </b:Person>
          <b:Person>
            <b:Last>Hider</b:Last>
            <b:First>Andrew</b:First>
          </b:Person>
          <b:Person>
            <b:Last>Hawkins</b:Last>
            <b:First>Sarah</b:First>
          </b:Person>
          <b:Person>
            <b:Last>Peckett</b:Last>
            <b:First>Helen</b:First>
          </b:Person>
        </b:NameList>
      </b:Author>
    </b:Author>
    <b:RefOrder>5</b:RefOrder>
  </b:Source>
  <b:Source>
    <b:Tag>Dei</b:Tag>
    <b:SourceType>JournalArticle</b:SourceType>
    <b:Guid>{C79FEE8F-8C34-C346-B541-E76BA509A79E}</b:Guid>
    <b:Title>Asperger syndrome and criminal behaviour</b:Title>
    <b:Author>
      <b:Author>
        <b:NameList>
          <b:Person>
            <b:Last>Dein</b:Last>
            <b:First>Kalpana</b:First>
          </b:Person>
          <b:Person>
            <b:Last>Woodbury-Smith</b:Last>
            <b:First>Marc</b:First>
          </b:Person>
        </b:NameList>
      </b:Author>
    </b:Author>
    <b:JournalName>the Royal College of Psychiattrists' journal of continuing professional development</b:JournalName>
    <b:Year>2010</b:Year>
    <b:Volume>16</b:Volume>
    <b:Issue>1</b:Issue>
    <b:Pages>37-43</b:Pages>
    <b:RefOrder>6</b:RefOrder>
  </b:Source>
  <b:Source>
    <b:Tag>New08</b:Tag>
    <b:SourceType>JournalArticle</b:SourceType>
    <b:Guid>{29F72433-3F37-DE49-8F24-F84FC1D9CF0E}</b:Guid>
    <b:Title>Violent Crime in Asperger Syndrome: The Role of Psychiatric Comorbidity</b:Title>
    <b:JournalName>Journal of autism and development disorders</b:JournalName>
    <b:Year>2008</b:Year>
    <b:Volume>38</b:Volume>
    <b:Issue>1</b:Issue>
    <b:Pages>1848-1852</b:Pages>
    <b:Author>
      <b:Author>
        <b:NameList>
          <b:Person>
            <b:Last>Newman</b:Last>
            <b:Middle>S</b:Middle>
            <b:First>Stewart</b:First>
          </b:Person>
          <b:Person>
            <b:Last>Ghasiuddin</b:Last>
            <b:First>Mohammad</b:First>
          </b:Person>
        </b:NameList>
      </b:Author>
    </b:Author>
    <b:RefOrder>7</b:RefOrder>
  </b:Source>
  <b:Source>
    <b:Tag>Yak18</b:Tag>
    <b:SourceType>JournalArticle</b:SourceType>
    <b:Guid>{DC472CAF-4A00-EC4D-9855-5A759AD9CB69}</b:Guid>
    <b:Title>Psychodynamic approaches to violence</b:Title>
    <b:JournalName>Cambridge University Press; BJPsych advances</b:JournalName>
    <b:Year>2018</b:Year>
    <b:Volume>24</b:Volume>
    <b:Issue>2</b:Issue>
    <b:Pages>83-92</b:Pages>
    <b:Author>
      <b:Author>
        <b:NameList>
          <b:Person>
            <b:Last>Yakeley</b:Last>
            <b:First>Jessica</b:First>
          </b:Person>
        </b:NameList>
      </b:Author>
    </b:Author>
    <b:RefOrder>8</b:RefOrder>
  </b:Source>
  <b:Source>
    <b:Tag>Nic06</b:Tag>
    <b:SourceType>JournalArticle</b:SourceType>
    <b:Guid>{E36C4CCA-10E9-B340-A7EC-9F9CAAB19EC1}</b:Guid>
    <b:Title>Tell Me a Story: MMPI Responses and Personal Biography in the Case of a Serial Killer</b:Title>
    <b:JournalName>Journal of personality assessment</b:JournalName>
    <b:Year>2006</b:Year>
    <b:Volume>86</b:Volume>
    <b:Issue>3</b:Issue>
    <b:Pages>242-262</b:Pages>
    <b:Author>
      <b:Author>
        <b:NameList>
          <b:Person>
            <b:Last>Nichols</b:Last>
            <b:Middle>S</b:Middle>
            <b:First>David</b:First>
          </b:Person>
        </b:NameList>
      </b:Author>
    </b:Author>
    <b:RefOrder>9</b:RefOrder>
  </b:Source>
  <b:Source>
    <b:Tag>May</b:Tag>
    <b:SourceType>JournalArticle</b:SourceType>
    <b:Guid>{D2A46311-589D-534A-8C2B-52F67414A0B0}</b:Guid>
    <b:Author>
      <b:Author>
        <b:NameList>
          <b:Person>
            <b:Last>Mayes</b:Last>
            <b:First>Linda</b:First>
          </b:Person>
          <b:Person>
            <b:Last>Potenza</b:Last>
            <b:First>Marc</b:First>
          </b:Person>
          <b:Person>
            <b:Last>Rutherford</b:Last>
            <b:First>Helena</b:First>
          </b:Person>
          <b:Person>
            <b:Last>Alvarez-Monjaras</b:Last>
            <b:First>Mauricio</b:First>
          </b:Person>
        </b:NameList>
      </b:Author>
    </b:Author>
    <b:Title>A developmental model of addictions: integrating neurological and psychodynamic theories through the lens of attachment</b:Title>
    <b:JournalName>Attachment &amp; human development</b:JournalName>
    <b:Year>2019</b:Year>
    <b:Volume>21</b:Volume>
    <b:Issue>6</b:Issue>
    <b:Pages>616-637</b:Pages>
    <b:RefOrder>10</b:RefOrder>
  </b:Source>
</b:Sources>
</file>

<file path=customXml/itemProps1.xml><?xml version="1.0" encoding="utf-8"?>
<ds:datastoreItem xmlns:ds="http://schemas.openxmlformats.org/officeDocument/2006/customXml" ds:itemID="{B3722E61-2992-494F-83FF-4F7DEBDAA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4</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Review of case studies.</vt:lpstr>
    </vt:vector>
  </TitlesOfParts>
  <Company>BMPL5010</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case studies.</dc:title>
  <dc:subject>Understanding crime, justice and punishment.</dc:subject>
  <dc:creator>Cerys Bowen (2203320)</dc:creator>
  <cp:keywords/>
  <dc:description/>
  <cp:lastModifiedBy>Cerys Bowen (2203320)</cp:lastModifiedBy>
  <cp:revision>15</cp:revision>
  <dcterms:created xsi:type="dcterms:W3CDTF">2024-01-31T12:03:00Z</dcterms:created>
  <dcterms:modified xsi:type="dcterms:W3CDTF">2024-02-27T09:12:00Z</dcterms:modified>
</cp:coreProperties>
</file>