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0F4F87" w14:textId="77777777" w:rsidR="0093579C" w:rsidRPr="0093579C" w:rsidRDefault="0093579C" w:rsidP="0093579C">
      <w:pPr>
        <w:spacing w:after="120" w:line="240" w:lineRule="auto"/>
        <w:rPr>
          <w:rFonts w:ascii="-webkit-standard" w:hAnsi="-webkit-standard" w:cs="Times New Roman"/>
          <w:color w:val="000000"/>
          <w:kern w:val="0"/>
          <w:sz w:val="27"/>
          <w:szCs w:val="27"/>
          <w14:ligatures w14:val="none"/>
        </w:rPr>
      </w:pPr>
      <w:r w:rsidRPr="0093579C">
        <w:rPr>
          <w:rFonts w:ascii="-webkit-standard" w:hAnsi="-webkit-standard" w:cs="Times New Roman"/>
          <w:color w:val="000000"/>
          <w:kern w:val="0"/>
          <w:sz w:val="27"/>
          <w:szCs w:val="27"/>
          <w14:ligatures w14:val="none"/>
        </w:rPr>
        <w:t>Erika Beke</w:t>
      </w:r>
    </w:p>
    <w:p w14:paraId="366AB826" w14:textId="77777777" w:rsidR="0093579C" w:rsidRPr="0093579C" w:rsidRDefault="0093579C" w:rsidP="0093579C">
      <w:pPr>
        <w:spacing w:after="120" w:line="240" w:lineRule="auto"/>
        <w:rPr>
          <w:rFonts w:ascii="-webkit-standard" w:hAnsi="-webkit-standard" w:cs="Times New Roman"/>
          <w:color w:val="000000"/>
          <w:kern w:val="0"/>
          <w:sz w:val="27"/>
          <w:szCs w:val="27"/>
          <w14:ligatures w14:val="none"/>
        </w:rPr>
      </w:pPr>
      <w:r w:rsidRPr="0093579C">
        <w:rPr>
          <w:rFonts w:ascii="-webkit-standard" w:hAnsi="-webkit-standard" w:cs="Times New Roman"/>
          <w:color w:val="000000"/>
          <w:kern w:val="0"/>
          <w:sz w:val="27"/>
          <w:szCs w:val="27"/>
          <w14:ligatures w14:val="none"/>
        </w:rPr>
        <w:t>2020113181</w:t>
      </w:r>
    </w:p>
    <w:p w14:paraId="2CCDF47C" w14:textId="77777777" w:rsidR="005A0343" w:rsidRPr="005A0343" w:rsidRDefault="005A0343">
      <w:pPr>
        <w:pStyle w:val="p1"/>
        <w:rPr>
          <w:rStyle w:val="s1"/>
          <w:b w:val="0"/>
          <w:bCs w:val="0"/>
        </w:rPr>
      </w:pPr>
    </w:p>
    <w:p w14:paraId="53A744EB" w14:textId="6523E325" w:rsidR="00847C3B" w:rsidRDefault="00847C3B">
      <w:pPr>
        <w:pStyle w:val="p1"/>
      </w:pPr>
      <w:r>
        <w:rPr>
          <w:rStyle w:val="s1"/>
        </w:rPr>
        <w:t xml:space="preserve">Cross-Cultural Communication Challenges in UK–Japan Business Collaboration: The Case of Unilever and </w:t>
      </w:r>
      <w:proofErr w:type="spellStart"/>
      <w:r>
        <w:rPr>
          <w:rStyle w:val="s1"/>
        </w:rPr>
        <w:t>Kao</w:t>
      </w:r>
      <w:proofErr w:type="spellEnd"/>
      <w:r>
        <w:rPr>
          <w:rStyle w:val="s1"/>
        </w:rPr>
        <w:t xml:space="preserve"> Corporation</w:t>
      </w:r>
    </w:p>
    <w:p w14:paraId="70824040" w14:textId="77777777" w:rsidR="00ED5CCA" w:rsidRDefault="00ED5CCA">
      <w:pPr>
        <w:pStyle w:val="p1"/>
      </w:pPr>
      <w:r>
        <w:rPr>
          <w:rStyle w:val="s1"/>
        </w:rPr>
        <w:t>Contents</w:t>
      </w:r>
    </w:p>
    <w:p w14:paraId="4FE7BCED" w14:textId="77777777" w:rsidR="00ED5CCA" w:rsidRDefault="00ED5CCA">
      <w:pPr>
        <w:pStyle w:val="p2"/>
      </w:pPr>
      <w:r>
        <w:rPr>
          <w:rStyle w:val="s2"/>
        </w:rPr>
        <w:t>1.</w:t>
      </w:r>
      <w:r>
        <w:rPr>
          <w:rStyle w:val="apple-converted-space"/>
          <w:rFonts w:ascii=".SFUI-Regular" w:hAnsi=".SFUI-Regular"/>
        </w:rPr>
        <w:t xml:space="preserve">  </w:t>
      </w:r>
      <w:r>
        <w:rPr>
          <w:rStyle w:val="s2"/>
        </w:rPr>
        <w:t>Introduction and Business Context</w:t>
      </w:r>
    </w:p>
    <w:p w14:paraId="0847BCAC" w14:textId="77777777" w:rsidR="00ED5CCA" w:rsidRDefault="00ED5CCA">
      <w:pPr>
        <w:pStyle w:val="p3"/>
      </w:pPr>
      <w:r>
        <w:rPr>
          <w:rStyle w:val="s2"/>
        </w:rPr>
        <w:t>2.</w:t>
      </w:r>
      <w:r>
        <w:rPr>
          <w:rStyle w:val="apple-converted-space"/>
          <w:rFonts w:ascii=".SFUI-Regular" w:hAnsi=".SFUI-Regular"/>
        </w:rPr>
        <w:t xml:space="preserve">  </w:t>
      </w:r>
      <w:r>
        <w:rPr>
          <w:rStyle w:val="s2"/>
        </w:rPr>
        <w:t>Theoretical Framework for Analysing Cultural Differences</w:t>
      </w:r>
    </w:p>
    <w:p w14:paraId="431DCD87" w14:textId="77777777" w:rsidR="00ED5CCA" w:rsidRDefault="00ED5CCA">
      <w:pPr>
        <w:pStyle w:val="p4"/>
      </w:pPr>
      <w:r>
        <w:rPr>
          <w:rStyle w:val="s2"/>
        </w:rPr>
        <w:t>3.</w:t>
      </w:r>
      <w:r>
        <w:rPr>
          <w:rStyle w:val="apple-converted-space"/>
          <w:rFonts w:ascii=".SFUI-Regular" w:hAnsi=".SFUI-Regular"/>
        </w:rPr>
        <w:t xml:space="preserve">  </w:t>
      </w:r>
      <w:r>
        <w:rPr>
          <w:rStyle w:val="s2"/>
        </w:rPr>
        <w:t>Key Differences in Communication Styles between UK and Japanese Teams</w:t>
      </w:r>
    </w:p>
    <w:p w14:paraId="696292FA" w14:textId="77777777" w:rsidR="00ED5CCA" w:rsidRDefault="00ED5CCA">
      <w:pPr>
        <w:pStyle w:val="p5"/>
      </w:pPr>
      <w:r>
        <w:rPr>
          <w:rStyle w:val="s2"/>
        </w:rPr>
        <w:t>4.</w:t>
      </w:r>
      <w:r>
        <w:rPr>
          <w:rStyle w:val="apple-converted-space"/>
          <w:rFonts w:ascii=".SFUI-Regular" w:hAnsi=".SFUI-Regular"/>
        </w:rPr>
        <w:t xml:space="preserve">  </w:t>
      </w:r>
      <w:r>
        <w:rPr>
          <w:rStyle w:val="s2"/>
        </w:rPr>
        <w:t>Potential Sources of Misunderstanding and Miscommunication</w:t>
      </w:r>
    </w:p>
    <w:p w14:paraId="05AD5FFC" w14:textId="77777777" w:rsidR="00ED5CCA" w:rsidRDefault="00ED5CCA">
      <w:pPr>
        <w:pStyle w:val="p3"/>
      </w:pPr>
      <w:r>
        <w:rPr>
          <w:rStyle w:val="s2"/>
        </w:rPr>
        <w:t>5.</w:t>
      </w:r>
      <w:r>
        <w:rPr>
          <w:rStyle w:val="apple-converted-space"/>
          <w:rFonts w:ascii=".SFUI-Regular" w:hAnsi=".SFUI-Regular"/>
        </w:rPr>
        <w:t xml:space="preserve">  </w:t>
      </w:r>
      <w:r>
        <w:rPr>
          <w:rStyle w:val="s2"/>
        </w:rPr>
        <w:t>Implications for Project Leadership and Collaboration</w:t>
      </w:r>
    </w:p>
    <w:p w14:paraId="6747EDE2" w14:textId="77777777" w:rsidR="00ED5CCA" w:rsidRDefault="00ED5CCA">
      <w:pPr>
        <w:pStyle w:val="p6"/>
      </w:pPr>
      <w:r>
        <w:rPr>
          <w:rStyle w:val="s2"/>
        </w:rPr>
        <w:t>6.</w:t>
      </w:r>
      <w:r>
        <w:rPr>
          <w:rStyle w:val="apple-converted-space"/>
          <w:rFonts w:ascii=".SFUI-Regular" w:hAnsi=".SFUI-Regular"/>
        </w:rPr>
        <w:t xml:space="preserve">  </w:t>
      </w:r>
      <w:r>
        <w:rPr>
          <w:rStyle w:val="s2"/>
        </w:rPr>
        <w:t>Conclusion</w:t>
      </w:r>
    </w:p>
    <w:p w14:paraId="4D7DDECD" w14:textId="77777777" w:rsidR="00ED5CCA" w:rsidRDefault="00ED5CCA">
      <w:pPr>
        <w:pStyle w:val="p7"/>
      </w:pPr>
      <w:r>
        <w:rPr>
          <w:rStyle w:val="s2"/>
        </w:rPr>
        <w:t>7.</w:t>
      </w:r>
      <w:r>
        <w:rPr>
          <w:rStyle w:val="apple-converted-space"/>
          <w:rFonts w:ascii=".SFUI-Regular" w:hAnsi=".SFUI-Regular"/>
        </w:rPr>
        <w:t xml:space="preserve">  </w:t>
      </w:r>
      <w:r>
        <w:rPr>
          <w:rStyle w:val="s2"/>
        </w:rPr>
        <w:t>Reference List</w:t>
      </w:r>
    </w:p>
    <w:p w14:paraId="494CA009" w14:textId="77777777" w:rsidR="00847C3B" w:rsidRDefault="00847C3B"/>
    <w:p w14:paraId="26BBA802" w14:textId="77777777" w:rsidR="00D946D8" w:rsidRDefault="00D946D8" w:rsidP="00D946D8">
      <w:r>
        <w:t>1. Introduction and Business Context</w:t>
      </w:r>
    </w:p>
    <w:p w14:paraId="0829110C" w14:textId="77777777" w:rsidR="00D946D8" w:rsidRDefault="00D946D8" w:rsidP="00D946D8"/>
    <w:p w14:paraId="2A7FB54E" w14:textId="77777777" w:rsidR="00D946D8" w:rsidRDefault="00D946D8" w:rsidP="00D946D8">
      <w:r>
        <w:t xml:space="preserve">As Country Director of Unilever’s UK operations, I will lead the joint product-development team established as a result of a new strategic partnership with </w:t>
      </w:r>
      <w:proofErr w:type="spellStart"/>
      <w:r>
        <w:t>Kao</w:t>
      </w:r>
      <w:proofErr w:type="spellEnd"/>
      <w:r>
        <w:t xml:space="preserve"> Corporation, the leading Japanese consumer-goods company. The aim of the partnership is to create and launch personal-care and home-care products for the Asian and global markets. The joint team consists of members from Unilever’s UK research and commercial divisions and from </w:t>
      </w:r>
      <w:proofErr w:type="spellStart"/>
      <w:r>
        <w:t>Kao’s</w:t>
      </w:r>
      <w:proofErr w:type="spellEnd"/>
      <w:r>
        <w:t xml:space="preserve"> R&amp;D, product-planning, and international business divisions in Tokyo and Osaka.</w:t>
      </w:r>
    </w:p>
    <w:p w14:paraId="005B30CE" w14:textId="77777777" w:rsidR="00D946D8" w:rsidRDefault="00D946D8" w:rsidP="00D946D8"/>
    <w:p w14:paraId="456BFC8B" w14:textId="77777777" w:rsidR="00D946D8" w:rsidRDefault="00D946D8" w:rsidP="00D946D8">
      <w:r>
        <w:t xml:space="preserve">Unilever, with its headquarters in London and deep roots in the British consumer-goods sector, operates in a challenging marketplace </w:t>
      </w:r>
      <w:proofErr w:type="spellStart"/>
      <w:r>
        <w:t>characterized</w:t>
      </w:r>
      <w:proofErr w:type="spellEnd"/>
      <w:r>
        <w:t xml:space="preserve"> by speed and a high degree of explicitness and personal accountability. By contrast, </w:t>
      </w:r>
      <w:proofErr w:type="spellStart"/>
      <w:r>
        <w:t>Kao</w:t>
      </w:r>
      <w:proofErr w:type="spellEnd"/>
      <w:r>
        <w:t xml:space="preserve"> Corporation, which was founded in Japan in 1887, operates in a business culture and marketplace </w:t>
      </w:r>
      <w:proofErr w:type="spellStart"/>
      <w:r>
        <w:t>characterized</w:t>
      </w:r>
      <w:proofErr w:type="spellEnd"/>
      <w:r>
        <w:t xml:space="preserve"> by a slow, consensus-building, and harmonious group approach. Therefore, the partnership joins two companies with entirely different national cultures.</w:t>
      </w:r>
    </w:p>
    <w:p w14:paraId="5AC432B1" w14:textId="77777777" w:rsidR="00D946D8" w:rsidRDefault="00D946D8" w:rsidP="00D946D8"/>
    <w:p w14:paraId="33D9A27E" w14:textId="77777777" w:rsidR="00D946D8" w:rsidRDefault="00D946D8" w:rsidP="00D946D8">
      <w:r>
        <w:t xml:space="preserve">This essay will examine communication styles of the UK and Japanese members of the joint team. It will describe the challenges of the differences in the styles, and how those </w:t>
      </w:r>
      <w:r>
        <w:lastRenderedPageBreak/>
        <w:t xml:space="preserve">differences can lead to misunderstanding. The essay will use </w:t>
      </w:r>
      <w:proofErr w:type="spellStart"/>
      <w:r>
        <w:t>Hofstede’s</w:t>
      </w:r>
      <w:proofErr w:type="spellEnd"/>
      <w:r>
        <w:t xml:space="preserve"> cultural dimensions and Hall’s high- and low-context communication, supplemented with some of </w:t>
      </w:r>
      <w:proofErr w:type="spellStart"/>
      <w:r>
        <w:t>Trompenaars</w:t>
      </w:r>
      <w:proofErr w:type="spellEnd"/>
      <w:r>
        <w:t>’ dimensions. The essay will be focused on the context of the Unilever–</w:t>
      </w:r>
      <w:proofErr w:type="spellStart"/>
      <w:r>
        <w:t>Kao</w:t>
      </w:r>
      <w:proofErr w:type="spellEnd"/>
      <w:r>
        <w:t xml:space="preserve"> partnership, and the challenges and benefits of leading a mixed UK–Japanese project team.</w:t>
      </w:r>
    </w:p>
    <w:p w14:paraId="3F3B8EB8" w14:textId="77777777" w:rsidR="00D946D8" w:rsidRDefault="00D946D8" w:rsidP="00D946D8"/>
    <w:p w14:paraId="6ADF059A" w14:textId="77777777" w:rsidR="00D946D8" w:rsidRDefault="00D946D8" w:rsidP="00D946D8">
      <w:r>
        <w:t xml:space="preserve">2. Theoretical Framework for </w:t>
      </w:r>
      <w:proofErr w:type="spellStart"/>
      <w:r>
        <w:t>Analyzing</w:t>
      </w:r>
      <w:proofErr w:type="spellEnd"/>
      <w:r>
        <w:t xml:space="preserve"> Cultural Differences</w:t>
      </w:r>
    </w:p>
    <w:p w14:paraId="08E6E035" w14:textId="77777777" w:rsidR="00D946D8" w:rsidRDefault="00D946D8" w:rsidP="00D946D8"/>
    <w:p w14:paraId="5A910CDE" w14:textId="1C33FD17" w:rsidR="00ED5CCA" w:rsidRDefault="00D946D8">
      <w:proofErr w:type="spellStart"/>
      <w:r>
        <w:t>Hofstede's</w:t>
      </w:r>
      <w:proofErr w:type="spellEnd"/>
      <w:r>
        <w:t xml:space="preserve"> model is one of the most extensive and still relevant frameworks for comparing work-related values across countries (</w:t>
      </w:r>
      <w:proofErr w:type="spellStart"/>
      <w:r>
        <w:t>Hofstede</w:t>
      </w:r>
      <w:proofErr w:type="spellEnd"/>
      <w:r>
        <w:t xml:space="preserve">, </w:t>
      </w:r>
      <w:proofErr w:type="spellStart"/>
      <w:r>
        <w:t>Hofstede</w:t>
      </w:r>
      <w:proofErr w:type="spellEnd"/>
      <w:r>
        <w:t xml:space="preserve">, and </w:t>
      </w:r>
      <w:proofErr w:type="spellStart"/>
      <w:r>
        <w:t>Minkov</w:t>
      </w:r>
      <w:proofErr w:type="spellEnd"/>
      <w:r>
        <w:t xml:space="preserve">, 2010). Looking at communication </w:t>
      </w:r>
      <w:proofErr w:type="spellStart"/>
      <w:r>
        <w:t>behaviors</w:t>
      </w:r>
      <w:proofErr w:type="spellEnd"/>
      <w:r>
        <w:t>, we are interested in the dimensions of individualism, power distance, uncertainty avoidance, and masculinity and femininity. Individualism, power distance, and uncertainty avoidance are in relative reverse order for the UK and Japan, with the UK scoring higher in individualism, and lower in power distance and uncertainty avoidance and Japan scoring lower on individualism, higher on power distance, and much higher on uncertainty avoidance. Japan also scores higher on masculinity, showing a greater emphasis on achieving and performing (</w:t>
      </w:r>
      <w:proofErr w:type="spellStart"/>
      <w:r>
        <w:t>Hofstede</w:t>
      </w:r>
      <w:proofErr w:type="spellEnd"/>
      <w:r>
        <w:t xml:space="preserve"> Insights, 2023).</w:t>
      </w:r>
    </w:p>
    <w:p w14:paraId="22135AC1" w14:textId="77777777" w:rsidR="00D53244" w:rsidRDefault="00D53244" w:rsidP="00D53244">
      <w:r>
        <w:t>Edward Hall’s concepts complement others when describing high-context and low-context communication (Hall, 1976; Hall and Hall, 1990). In low-context countries like the UK, the meaning is primarily assigned to the words a speaker uses; people are expected to be straight to the point. In high-context countries like Japan, the meaning lies in the unspoken, the silence and the relationship. Messages are often implied, and people are expected to pay attention to the air in the room (</w:t>
      </w:r>
      <w:proofErr w:type="spellStart"/>
      <w:r>
        <w:t>kuuki</w:t>
      </w:r>
      <w:proofErr w:type="spellEnd"/>
      <w:r>
        <w:t xml:space="preserve"> o </w:t>
      </w:r>
      <w:proofErr w:type="spellStart"/>
      <w:r>
        <w:t>yomu</w:t>
      </w:r>
      <w:proofErr w:type="spellEnd"/>
      <w:r>
        <w:t>) to decipher the complete message.</w:t>
      </w:r>
    </w:p>
    <w:p w14:paraId="5B8D5BB4" w14:textId="77777777" w:rsidR="00D53244" w:rsidRDefault="00D53244" w:rsidP="00D53244"/>
    <w:p w14:paraId="5903EE11" w14:textId="77777777" w:rsidR="00D53244" w:rsidRDefault="00D53244" w:rsidP="00D53244">
      <w:r>
        <w:t xml:space="preserve">More dimensions regarding relationship and time orientation from </w:t>
      </w:r>
      <w:proofErr w:type="spellStart"/>
      <w:r>
        <w:t>Trompenaars</w:t>
      </w:r>
      <w:proofErr w:type="spellEnd"/>
      <w:r>
        <w:t xml:space="preserve"> bring more detail to the relationships described in the examples (</w:t>
      </w:r>
      <w:proofErr w:type="spellStart"/>
      <w:r>
        <w:t>Trompenaars</w:t>
      </w:r>
      <w:proofErr w:type="spellEnd"/>
      <w:r>
        <w:t xml:space="preserve"> and Hampden-Turner, 2012). Japan tends to lean more towards personal relationships and a more diffuse approach, while the UK tends to be more task focused and leans more towards a more finite relationship. The combinations of theories I have described above provide an explanatory rationale for UK and Japanese team members interpreting the same situation or activity differently and, more importantly, for the impact this has on the progress of a given project.</w:t>
      </w:r>
    </w:p>
    <w:p w14:paraId="06D0EEAD" w14:textId="77777777" w:rsidR="00D53244" w:rsidRDefault="00D53244" w:rsidP="00D53244"/>
    <w:p w14:paraId="186116ED" w14:textId="77777777" w:rsidR="00D53244" w:rsidRDefault="00D53244" w:rsidP="00D53244">
      <w:r>
        <w:t>3. Key Differences in Communication Styles between UK and Japanese Teams</w:t>
      </w:r>
    </w:p>
    <w:p w14:paraId="5FB93ECA" w14:textId="77777777" w:rsidR="00D53244" w:rsidRDefault="00D53244" w:rsidP="00D53244"/>
    <w:p w14:paraId="60AAAA2A" w14:textId="77777777" w:rsidR="00D53244" w:rsidRDefault="00D53244" w:rsidP="00D53244">
      <w:r>
        <w:t xml:space="preserve">UK employees engage in direct and to-the-point communication, often task-focused. When dealing with a meeting, they like to see an agenda, like to have people voice their opinions, and even take notes of actions summary and points. Disagreements and contradictions are </w:t>
      </w:r>
      <w:r>
        <w:lastRenderedPageBreak/>
        <w:t>seen as progress to a more developed end with improvements and sometimes may be ‘constructively’ argued. Feedback, more often than not, comes across in a pretty unambiguous manner. There is a strong belief that silence is synonymous to lack of understanding, participation and contribution (Lewis, 2018).</w:t>
      </w:r>
    </w:p>
    <w:p w14:paraId="0E4F04D9" w14:textId="77777777" w:rsidR="00D53244" w:rsidRDefault="00D53244" w:rsidP="00D53244"/>
    <w:p w14:paraId="0879A86A" w14:textId="77777777" w:rsidR="00D53244" w:rsidRDefault="00D53244" w:rsidP="00D53244">
      <w:r>
        <w:t>Japanese employees are more taciturn and indirect in communication style, and prefer to uphold the balance of the group (</w:t>
      </w:r>
      <w:proofErr w:type="spellStart"/>
      <w:r>
        <w:t>wa</w:t>
      </w:r>
      <w:proofErr w:type="spellEnd"/>
      <w:r>
        <w:t>). There may be disagreements, but in more private talks and discussions (</w:t>
      </w:r>
      <w:proofErr w:type="spellStart"/>
      <w:r>
        <w:t>nemawashi</w:t>
      </w:r>
      <w:proofErr w:type="spellEnd"/>
      <w:r>
        <w:t>) away from formal meetings. Derogatory loss of face and public put-downs are frowned upon. Silence may just mean the person is contemplating, and may not mean the person is not engaged in the process. Japanese employees may take a lot of time to come to a consensus like decision, and may seem to be more drawn out compared to direct-to-the-point decisions, more familiar to the western world (</w:t>
      </w:r>
      <w:proofErr w:type="spellStart"/>
      <w:r>
        <w:t>Nishimura</w:t>
      </w:r>
      <w:proofErr w:type="spellEnd"/>
      <w:r>
        <w:t xml:space="preserve">, </w:t>
      </w:r>
      <w:proofErr w:type="spellStart"/>
      <w:r>
        <w:t>Nevgi</w:t>
      </w:r>
      <w:proofErr w:type="spellEnd"/>
      <w:r>
        <w:t xml:space="preserve"> and </w:t>
      </w:r>
      <w:proofErr w:type="spellStart"/>
      <w:r>
        <w:t>Tella</w:t>
      </w:r>
      <w:proofErr w:type="spellEnd"/>
      <w:r>
        <w:t>, 2008).</w:t>
      </w:r>
    </w:p>
    <w:p w14:paraId="3E3EAB19" w14:textId="77777777" w:rsidR="00D53244" w:rsidRDefault="00D53244" w:rsidP="00D53244"/>
    <w:p w14:paraId="20A121DA" w14:textId="0536A797" w:rsidR="00D946D8" w:rsidRDefault="00D53244">
      <w:r>
        <w:t>The differing attitudes towards linear relationships and the degree to which ambiguity is tolerated also contribute to disparate preferences. Junior employees in the UK are empowered to engage more critically and even challenge senior employees. Participants from Japan, on the other hand, tend to maintain silence as they wait for senior employees to dictate the next course of action. Japanese participants, exhibiting a high preference for avoiding uncertainty, prepare exhaustively (and perhaps excessively to the eyes of British colleagues) and reduce the extent of ambiguity to the point of almost removing it.</w:t>
      </w:r>
    </w:p>
    <w:p w14:paraId="1CABC06D" w14:textId="77777777" w:rsidR="0001770F" w:rsidRDefault="0001770F" w:rsidP="0001770F">
      <w:r>
        <w:t>Some frequent types of miscommunication likely exist in the Unilever–</w:t>
      </w:r>
      <w:proofErr w:type="spellStart"/>
      <w:r>
        <w:t>Kao</w:t>
      </w:r>
      <w:proofErr w:type="spellEnd"/>
      <w:r>
        <w:t xml:space="preserve"> joint team. For instance, Japanese silence may be perceived by UK participants as evasiveness, lack of commitment, or lack of expertise. Conversely, UK directness may be perceived by Japanese participants as rude, or as a lack of cooperation or consideration. For example, a UK project manager who says “I disagree with that proposal,” may leave a Japanese participant feeling that he or she has been critiqued. Whereas, in response to “That may be difficult,” a Japanese participant may mean “I strongly disagree,” but may be communicating a neutral stance.</w:t>
      </w:r>
    </w:p>
    <w:p w14:paraId="0401DFEE" w14:textId="77777777" w:rsidR="0001770F" w:rsidRDefault="0001770F" w:rsidP="0001770F"/>
    <w:p w14:paraId="56F86821" w14:textId="77777777" w:rsidR="0001770F" w:rsidRDefault="0001770F" w:rsidP="0001770F">
      <w:r>
        <w:t xml:space="preserve">In the second case, differing views on appropriate </w:t>
      </w:r>
      <w:proofErr w:type="spellStart"/>
      <w:r>
        <w:t>performacy</w:t>
      </w:r>
      <w:proofErr w:type="spellEnd"/>
      <w:r>
        <w:t xml:space="preserve"> for participants in a meeting may cause frustration. Japanese participants often participate in a meeting to confirm the position they have taken during previous informal discussions. Consequently, if previous discussions have not occurred, participants may appear to be reluctant to take a position, or to take ownership of actions. From their perspective, participants in a UK meeting may think that a decision has been made when, in fact, internal consultation is still needed.</w:t>
      </w:r>
    </w:p>
    <w:p w14:paraId="12BF9C72" w14:textId="77777777" w:rsidR="0001770F" w:rsidRDefault="0001770F" w:rsidP="0001770F"/>
    <w:p w14:paraId="5BE18ED0" w14:textId="77777777" w:rsidR="0001770F" w:rsidRDefault="0001770F" w:rsidP="0001770F">
      <w:r>
        <w:lastRenderedPageBreak/>
        <w:t>Finally, feedback discussions and performance reviews may be misinterpreted. For instance, Japanese participants may interpret UK participants' direct comments as criticism, and indirect comments as UK participants not taking a serious position. Similarly, Japanese participants may interpret UK participants' documentation as critical and direct. Conversely, Japanese participants may maintain informal, relationship-oriented positions.</w:t>
      </w:r>
    </w:p>
    <w:p w14:paraId="7730B3C0" w14:textId="77777777" w:rsidR="0001770F" w:rsidRDefault="0001770F" w:rsidP="0001770F"/>
    <w:p w14:paraId="226CC610" w14:textId="77777777" w:rsidR="0001770F" w:rsidRDefault="0001770F" w:rsidP="0001770F">
      <w:r>
        <w:t>These misunderstandings don't stay within individuals. They can create blockers in development timelines; they can erode trust, and team members may become increasingly reluctant to share sensitive information, especially the information and knowledge the partnership is based upon.</w:t>
      </w:r>
    </w:p>
    <w:p w14:paraId="41F70A49" w14:textId="77777777" w:rsidR="0001770F" w:rsidRDefault="0001770F" w:rsidP="0001770F"/>
    <w:p w14:paraId="3D526E62" w14:textId="77777777" w:rsidR="0001770F" w:rsidRDefault="0001770F" w:rsidP="0001770F">
      <w:r>
        <w:t>5. Implications for Project Leadership and Collaboration</w:t>
      </w:r>
    </w:p>
    <w:p w14:paraId="1E61739B" w14:textId="77777777" w:rsidR="0001770F" w:rsidRDefault="0001770F" w:rsidP="0001770F"/>
    <w:p w14:paraId="1B9CB829" w14:textId="77777777" w:rsidR="0001770F" w:rsidRDefault="0001770F" w:rsidP="0001770F">
      <w:r>
        <w:t>Successfully working with a combined team requires deliberate efforts to bridge cultures rather than an assumption that your way is the right way. Some of the things you can do are:</w:t>
      </w:r>
    </w:p>
    <w:p w14:paraId="6651AEDF" w14:textId="77777777" w:rsidR="0001770F" w:rsidRDefault="0001770F" w:rsidP="0001770F"/>
    <w:p w14:paraId="66AE80C5" w14:textId="77777777" w:rsidR="0001770F" w:rsidRDefault="0001770F" w:rsidP="0001770F">
      <w:r>
        <w:t>- Agreeing on communication protocols on the first day of the project, which will include the suggested agenda, decision making format, appropriate use of silence, and permitted means for expression of concerns.</w:t>
      </w:r>
    </w:p>
    <w:p w14:paraId="4F8EE4A6" w14:textId="77777777" w:rsidR="0001770F" w:rsidRDefault="0001770F" w:rsidP="0001770F"/>
    <w:p w14:paraId="37E6A167" w14:textId="77777777" w:rsidR="0001770F" w:rsidRDefault="0001770F" w:rsidP="0001770F">
      <w:r>
        <w:t>- Arranging informal workshops or project related social gatherings to facilitate relationship building.</w:t>
      </w:r>
    </w:p>
    <w:p w14:paraId="25CAB1E1" w14:textId="77777777" w:rsidR="0001770F" w:rsidRDefault="0001770F" w:rsidP="0001770F"/>
    <w:p w14:paraId="6C16C6D3" w14:textId="77777777" w:rsidR="0001770F" w:rsidRDefault="0001770F" w:rsidP="0001770F">
      <w:r>
        <w:t>- Making the other team aware of the communication norms of your culture and providing context to the examples based on the requirements of the project rather than making a presentation based on culture in general terms.</w:t>
      </w:r>
    </w:p>
    <w:p w14:paraId="40D66E6F" w14:textId="77777777" w:rsidR="0001770F" w:rsidRDefault="0001770F" w:rsidP="0001770F"/>
    <w:p w14:paraId="7D5773CF" w14:textId="77777777" w:rsidR="0001770F" w:rsidRDefault="0001770F" w:rsidP="0001770F">
      <w:r>
        <w:t>- Appointing or rotating bilingual cultural intermediaries to address situations for which there is a lack of a communication bridge.</w:t>
      </w:r>
    </w:p>
    <w:p w14:paraId="1F02C416" w14:textId="77777777" w:rsidR="0001770F" w:rsidRDefault="0001770F" w:rsidP="0001770F"/>
    <w:p w14:paraId="40B20502" w14:textId="48294B72" w:rsidR="00D53244" w:rsidRDefault="0001770F">
      <w:r>
        <w:t>- Making key decisions when the Japanese team participates in the process while valuing the required time for building consensus.</w:t>
      </w:r>
    </w:p>
    <w:p w14:paraId="486093AE" w14:textId="77777777" w:rsidR="008C4EBE" w:rsidRDefault="008C4EBE" w:rsidP="008C4EBE">
      <w:r>
        <w:lastRenderedPageBreak/>
        <w:t>The Country Director has the opportunity to see the cultural differences in the country they are in not as obstacles, but rather as challenges to be met and negotiated. With this perspective, UK directness can actually help clarify the purpose of the team, and Japanese attention to details and preparation can help build the foundations of the decisions that the team will have to accept and implement.</w:t>
      </w:r>
    </w:p>
    <w:p w14:paraId="3C0E4584" w14:textId="77777777" w:rsidR="008C4EBE" w:rsidRDefault="008C4EBE" w:rsidP="008C4EBE"/>
    <w:p w14:paraId="0A8DA17D" w14:textId="77777777" w:rsidR="008C4EBE" w:rsidRDefault="008C4EBE" w:rsidP="008C4EBE">
      <w:r>
        <w:t>6. Conclusion</w:t>
      </w:r>
    </w:p>
    <w:p w14:paraId="7678E54A" w14:textId="77777777" w:rsidR="008C4EBE" w:rsidRDefault="008C4EBE" w:rsidP="008C4EBE"/>
    <w:p w14:paraId="17014085" w14:textId="77777777" w:rsidR="008C4EBE" w:rsidRDefault="008C4EBE" w:rsidP="008C4EBE">
      <w:r>
        <w:t xml:space="preserve">The collaboration between Unilever and </w:t>
      </w:r>
      <w:proofErr w:type="spellStart"/>
      <w:r>
        <w:t>Kao</w:t>
      </w:r>
      <w:proofErr w:type="spellEnd"/>
      <w:r>
        <w:t xml:space="preserve"> is an ideal example of how cultural gaps compound everyday difficulties of the members of an international project team. With regard to </w:t>
      </w:r>
      <w:proofErr w:type="spellStart"/>
      <w:r>
        <w:t>Hofstede’s</w:t>
      </w:r>
      <w:proofErr w:type="spellEnd"/>
      <w:r>
        <w:t xml:space="preserve"> dimensions and Hall’s dual framework of communication, the UK team’s professional attitude is more explicit individualistic and low uncertainty type and the Japanese team’s professional attitude is more implicit and high avoidance of uncertainty. From these attitudes, there are many communication difficulties, such as the meaning of silence, expression of disagreement, and feedback.</w:t>
      </w:r>
    </w:p>
    <w:p w14:paraId="2614F2BA" w14:textId="77777777" w:rsidR="008C4EBE" w:rsidRDefault="008C4EBE" w:rsidP="008C4EBE"/>
    <w:p w14:paraId="607BDCFA" w14:textId="0CB09D32" w:rsidR="0001770F" w:rsidRDefault="008C4EBE">
      <w:r>
        <w:t>Because of these divisions, it is almost impossible to reach the objectives of the companies if cultural differences are not taken into consideration. The main causes of friction can be addressed through the joint design of protocols and communication strategies, of which relationships derived from cultural awareness are a prerequisite. If competently applied, the very differences that were previously obstacles to collaboration become the basis for more creative possibilities and stronger results.</w:t>
      </w:r>
    </w:p>
    <w:p w14:paraId="02FB6B26" w14:textId="77777777" w:rsidR="0096380F" w:rsidRDefault="0096380F"/>
    <w:p w14:paraId="4FE23AAB" w14:textId="77777777" w:rsidR="005A0343" w:rsidRDefault="005A0343">
      <w:pPr>
        <w:pStyle w:val="p1"/>
      </w:pPr>
      <w:r>
        <w:rPr>
          <w:rStyle w:val="s1"/>
        </w:rPr>
        <w:t>7. Reference List</w:t>
      </w:r>
    </w:p>
    <w:p w14:paraId="34F18033" w14:textId="77777777" w:rsidR="005A0343" w:rsidRDefault="005A0343">
      <w:pPr>
        <w:pStyle w:val="p1"/>
      </w:pPr>
      <w:r>
        <w:rPr>
          <w:rStyle w:val="s2"/>
        </w:rPr>
        <w:t xml:space="preserve">Hall, E.T. (1976) </w:t>
      </w:r>
      <w:r>
        <w:rPr>
          <w:rStyle w:val="s3"/>
        </w:rPr>
        <w:t>Beyond Culture</w:t>
      </w:r>
      <w:r>
        <w:rPr>
          <w:rStyle w:val="s2"/>
        </w:rPr>
        <w:t>. New York: Anchor Books.</w:t>
      </w:r>
    </w:p>
    <w:p w14:paraId="2FCFF959" w14:textId="77777777" w:rsidR="005A0343" w:rsidRDefault="005A0343">
      <w:pPr>
        <w:pStyle w:val="p1"/>
      </w:pPr>
      <w:r>
        <w:rPr>
          <w:rStyle w:val="s2"/>
        </w:rPr>
        <w:t xml:space="preserve">Hall, E.T. and Hall, M.R. (1990) </w:t>
      </w:r>
      <w:r>
        <w:rPr>
          <w:rStyle w:val="s3"/>
        </w:rPr>
        <w:t>Understanding Cultural Differences</w:t>
      </w:r>
      <w:r>
        <w:rPr>
          <w:rStyle w:val="s2"/>
        </w:rPr>
        <w:t>. Yarmouth, ME: Intercultural Press.</w:t>
      </w:r>
    </w:p>
    <w:p w14:paraId="589D967C" w14:textId="77777777" w:rsidR="005A0343" w:rsidRDefault="005A0343">
      <w:pPr>
        <w:pStyle w:val="p1"/>
      </w:pPr>
      <w:proofErr w:type="spellStart"/>
      <w:r>
        <w:rPr>
          <w:rStyle w:val="s2"/>
        </w:rPr>
        <w:t>Hofstede</w:t>
      </w:r>
      <w:proofErr w:type="spellEnd"/>
      <w:r>
        <w:rPr>
          <w:rStyle w:val="s2"/>
        </w:rPr>
        <w:t xml:space="preserve">, G., </w:t>
      </w:r>
      <w:proofErr w:type="spellStart"/>
      <w:r>
        <w:rPr>
          <w:rStyle w:val="s2"/>
        </w:rPr>
        <w:t>Hofstede</w:t>
      </w:r>
      <w:proofErr w:type="spellEnd"/>
      <w:r>
        <w:rPr>
          <w:rStyle w:val="s2"/>
        </w:rPr>
        <w:t xml:space="preserve">, G.J. and </w:t>
      </w:r>
      <w:proofErr w:type="spellStart"/>
      <w:r>
        <w:rPr>
          <w:rStyle w:val="s2"/>
        </w:rPr>
        <w:t>Minkov</w:t>
      </w:r>
      <w:proofErr w:type="spellEnd"/>
      <w:r>
        <w:rPr>
          <w:rStyle w:val="s2"/>
        </w:rPr>
        <w:t xml:space="preserve">, M. (2010) </w:t>
      </w:r>
      <w:r>
        <w:rPr>
          <w:rStyle w:val="s3"/>
        </w:rPr>
        <w:t xml:space="preserve">Cultures and </w:t>
      </w:r>
      <w:proofErr w:type="spellStart"/>
      <w:r>
        <w:rPr>
          <w:rStyle w:val="s3"/>
        </w:rPr>
        <w:t>Organizations</w:t>
      </w:r>
      <w:proofErr w:type="spellEnd"/>
      <w:r>
        <w:rPr>
          <w:rStyle w:val="s3"/>
        </w:rPr>
        <w:t>: Software of the Mind</w:t>
      </w:r>
      <w:r>
        <w:rPr>
          <w:rStyle w:val="s2"/>
        </w:rPr>
        <w:t xml:space="preserve">. 3rd </w:t>
      </w:r>
      <w:proofErr w:type="spellStart"/>
      <w:r>
        <w:rPr>
          <w:rStyle w:val="s2"/>
        </w:rPr>
        <w:t>edn</w:t>
      </w:r>
      <w:proofErr w:type="spellEnd"/>
      <w:r>
        <w:rPr>
          <w:rStyle w:val="s2"/>
        </w:rPr>
        <w:t>. New York: McGraw-Hill.</w:t>
      </w:r>
    </w:p>
    <w:p w14:paraId="30A2F401" w14:textId="77777777" w:rsidR="005A0343" w:rsidRDefault="005A0343">
      <w:pPr>
        <w:pStyle w:val="p1"/>
      </w:pPr>
      <w:proofErr w:type="spellStart"/>
      <w:r>
        <w:rPr>
          <w:rStyle w:val="s2"/>
        </w:rPr>
        <w:t>Hofstede</w:t>
      </w:r>
      <w:proofErr w:type="spellEnd"/>
      <w:r>
        <w:rPr>
          <w:rStyle w:val="s2"/>
        </w:rPr>
        <w:t xml:space="preserve"> Insights (2023) </w:t>
      </w:r>
      <w:r>
        <w:rPr>
          <w:rStyle w:val="s3"/>
        </w:rPr>
        <w:t>Country Comparison Tool</w:t>
      </w:r>
      <w:r>
        <w:rPr>
          <w:rStyle w:val="s2"/>
        </w:rPr>
        <w:t xml:space="preserve">. Available at: </w:t>
      </w:r>
      <w:hyperlink r:id="rId4" w:history="1">
        <w:r>
          <w:rPr>
            <w:rStyle w:val="Hyperlink"/>
            <w:rFonts w:ascii=".SFUI-Regular" w:hAnsi=".SFUI-Regular"/>
          </w:rPr>
          <w:t>https://www.hofstede-insights.com/country-comparison</w:t>
        </w:r>
      </w:hyperlink>
      <w:r>
        <w:rPr>
          <w:rStyle w:val="s2"/>
        </w:rPr>
        <w:t xml:space="preserve"> (Accessed: 16 August 2026).</w:t>
      </w:r>
    </w:p>
    <w:p w14:paraId="7677A5D9" w14:textId="77777777" w:rsidR="005A0343" w:rsidRDefault="005A0343">
      <w:pPr>
        <w:pStyle w:val="p1"/>
      </w:pPr>
      <w:r>
        <w:rPr>
          <w:rStyle w:val="s2"/>
        </w:rPr>
        <w:t xml:space="preserve">Lewis, R.D. (2018) </w:t>
      </w:r>
      <w:r>
        <w:rPr>
          <w:rStyle w:val="s3"/>
        </w:rPr>
        <w:t>When Cultures Collide: Leading Across Cultures</w:t>
      </w:r>
      <w:r>
        <w:rPr>
          <w:rStyle w:val="s2"/>
        </w:rPr>
        <w:t xml:space="preserve">. 4th </w:t>
      </w:r>
      <w:proofErr w:type="spellStart"/>
      <w:r>
        <w:rPr>
          <w:rStyle w:val="s2"/>
        </w:rPr>
        <w:t>edn</w:t>
      </w:r>
      <w:proofErr w:type="spellEnd"/>
      <w:r>
        <w:rPr>
          <w:rStyle w:val="s2"/>
        </w:rPr>
        <w:t xml:space="preserve">. London: Nicholas </w:t>
      </w:r>
      <w:proofErr w:type="spellStart"/>
      <w:r>
        <w:rPr>
          <w:rStyle w:val="s2"/>
        </w:rPr>
        <w:t>Brealey</w:t>
      </w:r>
      <w:proofErr w:type="spellEnd"/>
      <w:r>
        <w:rPr>
          <w:rStyle w:val="s2"/>
        </w:rPr>
        <w:t>.</w:t>
      </w:r>
    </w:p>
    <w:p w14:paraId="67226DB7" w14:textId="77777777" w:rsidR="005A0343" w:rsidRDefault="005A0343">
      <w:pPr>
        <w:pStyle w:val="p1"/>
      </w:pPr>
      <w:proofErr w:type="spellStart"/>
      <w:r>
        <w:rPr>
          <w:rStyle w:val="s2"/>
        </w:rPr>
        <w:lastRenderedPageBreak/>
        <w:t>Nishimura</w:t>
      </w:r>
      <w:proofErr w:type="spellEnd"/>
      <w:r>
        <w:rPr>
          <w:rStyle w:val="s2"/>
        </w:rPr>
        <w:t xml:space="preserve">, S., </w:t>
      </w:r>
      <w:proofErr w:type="spellStart"/>
      <w:r>
        <w:rPr>
          <w:rStyle w:val="s2"/>
        </w:rPr>
        <w:t>Nevgi</w:t>
      </w:r>
      <w:proofErr w:type="spellEnd"/>
      <w:r>
        <w:rPr>
          <w:rStyle w:val="s2"/>
        </w:rPr>
        <w:t xml:space="preserve">, A. and </w:t>
      </w:r>
      <w:proofErr w:type="spellStart"/>
      <w:r>
        <w:rPr>
          <w:rStyle w:val="s2"/>
        </w:rPr>
        <w:t>Tella</w:t>
      </w:r>
      <w:proofErr w:type="spellEnd"/>
      <w:r>
        <w:rPr>
          <w:rStyle w:val="s2"/>
        </w:rPr>
        <w:t xml:space="preserve">, S. (2008) ‘Communication style and cultural features in high/low context communication cultures: A case study of Finland, Japan and India’, in </w:t>
      </w:r>
      <w:r>
        <w:rPr>
          <w:rStyle w:val="s3"/>
        </w:rPr>
        <w:t>Proceedings of the Redesigning Pedagogy International Conference</w:t>
      </w:r>
      <w:r>
        <w:rPr>
          <w:rStyle w:val="s2"/>
        </w:rPr>
        <w:t>, Singapore.</w:t>
      </w:r>
    </w:p>
    <w:p w14:paraId="2ED7F74C" w14:textId="77777777" w:rsidR="005A0343" w:rsidRDefault="005A0343">
      <w:pPr>
        <w:pStyle w:val="p1"/>
      </w:pPr>
      <w:proofErr w:type="spellStart"/>
      <w:r>
        <w:rPr>
          <w:rStyle w:val="s2"/>
        </w:rPr>
        <w:t>Trompenaars</w:t>
      </w:r>
      <w:proofErr w:type="spellEnd"/>
      <w:r>
        <w:rPr>
          <w:rStyle w:val="s2"/>
        </w:rPr>
        <w:t xml:space="preserve">, F. and Hampden-Turner, C. (2012) </w:t>
      </w:r>
      <w:r>
        <w:rPr>
          <w:rStyle w:val="s3"/>
        </w:rPr>
        <w:t>Riding the Waves of Culture: Understanding Diversity in Global Business</w:t>
      </w:r>
      <w:r>
        <w:rPr>
          <w:rStyle w:val="s2"/>
        </w:rPr>
        <w:t xml:space="preserve">. 3rd </w:t>
      </w:r>
      <w:proofErr w:type="spellStart"/>
      <w:r>
        <w:rPr>
          <w:rStyle w:val="s2"/>
        </w:rPr>
        <w:t>edn</w:t>
      </w:r>
      <w:proofErr w:type="spellEnd"/>
      <w:r>
        <w:rPr>
          <w:rStyle w:val="s2"/>
        </w:rPr>
        <w:t xml:space="preserve">. London: Nicholas </w:t>
      </w:r>
      <w:proofErr w:type="spellStart"/>
      <w:r>
        <w:rPr>
          <w:rStyle w:val="s2"/>
        </w:rPr>
        <w:t>Brealey</w:t>
      </w:r>
      <w:proofErr w:type="spellEnd"/>
      <w:r>
        <w:rPr>
          <w:rStyle w:val="s2"/>
        </w:rPr>
        <w:t>.</w:t>
      </w:r>
    </w:p>
    <w:p w14:paraId="750DBCA1" w14:textId="77777777" w:rsidR="0096380F" w:rsidRDefault="0096380F"/>
    <w:sectPr w:rsidR="009638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C3B"/>
    <w:rsid w:val="0001770F"/>
    <w:rsid w:val="005A0343"/>
    <w:rsid w:val="006C3C63"/>
    <w:rsid w:val="00847C3B"/>
    <w:rsid w:val="008C4EBE"/>
    <w:rsid w:val="0093579C"/>
    <w:rsid w:val="0096380F"/>
    <w:rsid w:val="00D53244"/>
    <w:rsid w:val="00D946D8"/>
    <w:rsid w:val="00ED5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D1C0E9"/>
  <w15:chartTrackingRefBased/>
  <w15:docId w15:val="{3333C328-1BA7-6B43-9594-8EBAB128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C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7C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7C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7C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7C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7C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C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C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C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C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7C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7C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7C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7C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7C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C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C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C3B"/>
    <w:rPr>
      <w:rFonts w:eastAsiaTheme="majorEastAsia" w:cstheme="majorBidi"/>
      <w:color w:val="272727" w:themeColor="text1" w:themeTint="D8"/>
    </w:rPr>
  </w:style>
  <w:style w:type="paragraph" w:styleId="Title">
    <w:name w:val="Title"/>
    <w:basedOn w:val="Normal"/>
    <w:next w:val="Normal"/>
    <w:link w:val="TitleChar"/>
    <w:uiPriority w:val="10"/>
    <w:qFormat/>
    <w:rsid w:val="00847C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C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C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C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C3B"/>
    <w:pPr>
      <w:spacing w:before="160"/>
      <w:jc w:val="center"/>
    </w:pPr>
    <w:rPr>
      <w:i/>
      <w:iCs/>
      <w:color w:val="404040" w:themeColor="text1" w:themeTint="BF"/>
    </w:rPr>
  </w:style>
  <w:style w:type="character" w:customStyle="1" w:styleId="QuoteChar">
    <w:name w:val="Quote Char"/>
    <w:basedOn w:val="DefaultParagraphFont"/>
    <w:link w:val="Quote"/>
    <w:uiPriority w:val="29"/>
    <w:rsid w:val="00847C3B"/>
    <w:rPr>
      <w:i/>
      <w:iCs/>
      <w:color w:val="404040" w:themeColor="text1" w:themeTint="BF"/>
    </w:rPr>
  </w:style>
  <w:style w:type="paragraph" w:styleId="ListParagraph">
    <w:name w:val="List Paragraph"/>
    <w:basedOn w:val="Normal"/>
    <w:uiPriority w:val="34"/>
    <w:qFormat/>
    <w:rsid w:val="00847C3B"/>
    <w:pPr>
      <w:ind w:left="720"/>
      <w:contextualSpacing/>
    </w:pPr>
  </w:style>
  <w:style w:type="character" w:styleId="IntenseEmphasis">
    <w:name w:val="Intense Emphasis"/>
    <w:basedOn w:val="DefaultParagraphFont"/>
    <w:uiPriority w:val="21"/>
    <w:qFormat/>
    <w:rsid w:val="00847C3B"/>
    <w:rPr>
      <w:i/>
      <w:iCs/>
      <w:color w:val="2F5496" w:themeColor="accent1" w:themeShade="BF"/>
    </w:rPr>
  </w:style>
  <w:style w:type="paragraph" w:styleId="IntenseQuote">
    <w:name w:val="Intense Quote"/>
    <w:basedOn w:val="Normal"/>
    <w:next w:val="Normal"/>
    <w:link w:val="IntenseQuoteChar"/>
    <w:uiPriority w:val="30"/>
    <w:qFormat/>
    <w:rsid w:val="00847C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7C3B"/>
    <w:rPr>
      <w:i/>
      <w:iCs/>
      <w:color w:val="2F5496" w:themeColor="accent1" w:themeShade="BF"/>
    </w:rPr>
  </w:style>
  <w:style w:type="character" w:styleId="IntenseReference">
    <w:name w:val="Intense Reference"/>
    <w:basedOn w:val="DefaultParagraphFont"/>
    <w:uiPriority w:val="32"/>
    <w:qFormat/>
    <w:rsid w:val="00847C3B"/>
    <w:rPr>
      <w:b/>
      <w:bCs/>
      <w:smallCaps/>
      <w:color w:val="2F5496" w:themeColor="accent1" w:themeShade="BF"/>
      <w:spacing w:val="5"/>
    </w:rPr>
  </w:style>
  <w:style w:type="paragraph" w:customStyle="1" w:styleId="p1">
    <w:name w:val="p1"/>
    <w:basedOn w:val="Normal"/>
    <w:rsid w:val="00847C3B"/>
    <w:pPr>
      <w:spacing w:after="120" w:line="377" w:lineRule="atLeast"/>
    </w:pPr>
    <w:rPr>
      <w:rFonts w:ascii=".SF UI" w:hAnsi=".SF UI" w:cs="Times New Roman"/>
      <w:color w:val="000000"/>
      <w:kern w:val="0"/>
      <w:sz w:val="26"/>
      <w:szCs w:val="26"/>
      <w14:ligatures w14:val="none"/>
    </w:rPr>
  </w:style>
  <w:style w:type="character" w:customStyle="1" w:styleId="s1">
    <w:name w:val="s1"/>
    <w:basedOn w:val="DefaultParagraphFont"/>
    <w:rsid w:val="00847C3B"/>
    <w:rPr>
      <w:rFonts w:ascii=".SFUI-Semibold" w:hAnsi=".SFUI-Semibold" w:hint="default"/>
      <w:b/>
      <w:bCs/>
      <w:i w:val="0"/>
      <w:iCs w:val="0"/>
      <w:sz w:val="26"/>
      <w:szCs w:val="26"/>
    </w:rPr>
  </w:style>
  <w:style w:type="paragraph" w:customStyle="1" w:styleId="p2">
    <w:name w:val="p2"/>
    <w:basedOn w:val="Normal"/>
    <w:rsid w:val="00ED5CCA"/>
    <w:pPr>
      <w:spacing w:after="120" w:line="377" w:lineRule="atLeast"/>
      <w:ind w:left="431" w:hanging="306"/>
    </w:pPr>
    <w:rPr>
      <w:rFonts w:ascii=".SF UI" w:hAnsi=".SF UI" w:cs="Times New Roman"/>
      <w:color w:val="000000"/>
      <w:kern w:val="0"/>
      <w:sz w:val="26"/>
      <w:szCs w:val="26"/>
      <w14:ligatures w14:val="none"/>
    </w:rPr>
  </w:style>
  <w:style w:type="paragraph" w:customStyle="1" w:styleId="p3">
    <w:name w:val="p3"/>
    <w:basedOn w:val="Normal"/>
    <w:rsid w:val="00ED5CCA"/>
    <w:pPr>
      <w:spacing w:after="120" w:line="377" w:lineRule="atLeast"/>
      <w:ind w:left="431" w:hanging="344"/>
    </w:pPr>
    <w:rPr>
      <w:rFonts w:ascii=".SF UI" w:hAnsi=".SF UI" w:cs="Times New Roman"/>
      <w:color w:val="000000"/>
      <w:kern w:val="0"/>
      <w:sz w:val="26"/>
      <w:szCs w:val="26"/>
      <w14:ligatures w14:val="none"/>
    </w:rPr>
  </w:style>
  <w:style w:type="paragraph" w:customStyle="1" w:styleId="p4">
    <w:name w:val="p4"/>
    <w:basedOn w:val="Normal"/>
    <w:rsid w:val="00ED5CCA"/>
    <w:pPr>
      <w:spacing w:after="120" w:line="377" w:lineRule="atLeast"/>
      <w:ind w:left="431" w:hanging="345"/>
    </w:pPr>
    <w:rPr>
      <w:rFonts w:ascii=".SF UI" w:hAnsi=".SF UI" w:cs="Times New Roman"/>
      <w:color w:val="000000"/>
      <w:kern w:val="0"/>
      <w:sz w:val="26"/>
      <w:szCs w:val="26"/>
      <w14:ligatures w14:val="none"/>
    </w:rPr>
  </w:style>
  <w:style w:type="paragraph" w:customStyle="1" w:styleId="p5">
    <w:name w:val="p5"/>
    <w:basedOn w:val="Normal"/>
    <w:rsid w:val="00ED5CCA"/>
    <w:pPr>
      <w:spacing w:after="120" w:line="377" w:lineRule="atLeast"/>
      <w:ind w:left="431" w:hanging="348"/>
    </w:pPr>
    <w:rPr>
      <w:rFonts w:ascii=".SF UI" w:hAnsi=".SF UI" w:cs="Times New Roman"/>
      <w:color w:val="000000"/>
      <w:kern w:val="0"/>
      <w:sz w:val="26"/>
      <w:szCs w:val="26"/>
      <w14:ligatures w14:val="none"/>
    </w:rPr>
  </w:style>
  <w:style w:type="paragraph" w:customStyle="1" w:styleId="p6">
    <w:name w:val="p6"/>
    <w:basedOn w:val="Normal"/>
    <w:rsid w:val="00ED5CCA"/>
    <w:pPr>
      <w:spacing w:after="120" w:line="377" w:lineRule="atLeast"/>
      <w:ind w:left="431" w:hanging="347"/>
    </w:pPr>
    <w:rPr>
      <w:rFonts w:ascii=".SF UI" w:hAnsi=".SF UI" w:cs="Times New Roman"/>
      <w:color w:val="000000"/>
      <w:kern w:val="0"/>
      <w:sz w:val="26"/>
      <w:szCs w:val="26"/>
      <w14:ligatures w14:val="none"/>
    </w:rPr>
  </w:style>
  <w:style w:type="paragraph" w:customStyle="1" w:styleId="p7">
    <w:name w:val="p7"/>
    <w:basedOn w:val="Normal"/>
    <w:rsid w:val="00ED5CCA"/>
    <w:pPr>
      <w:spacing w:after="120" w:line="377" w:lineRule="atLeast"/>
      <w:ind w:left="431" w:hanging="312"/>
    </w:pPr>
    <w:rPr>
      <w:rFonts w:ascii=".SF UI" w:hAnsi=".SF UI" w:cs="Times New Roman"/>
      <w:color w:val="000000"/>
      <w:kern w:val="0"/>
      <w:sz w:val="26"/>
      <w:szCs w:val="26"/>
      <w14:ligatures w14:val="none"/>
    </w:rPr>
  </w:style>
  <w:style w:type="character" w:customStyle="1" w:styleId="s2">
    <w:name w:val="s2"/>
    <w:basedOn w:val="DefaultParagraphFont"/>
    <w:rsid w:val="00ED5CCA"/>
    <w:rPr>
      <w:rFonts w:ascii=".SFUI-Regular" w:hAnsi=".SFUI-Regular" w:hint="default"/>
      <w:b w:val="0"/>
      <w:bCs w:val="0"/>
      <w:i w:val="0"/>
      <w:iCs w:val="0"/>
      <w:sz w:val="26"/>
      <w:szCs w:val="26"/>
    </w:rPr>
  </w:style>
  <w:style w:type="character" w:customStyle="1" w:styleId="apple-converted-space">
    <w:name w:val="apple-converted-space"/>
    <w:basedOn w:val="DefaultParagraphFont"/>
    <w:rsid w:val="00ED5CCA"/>
  </w:style>
  <w:style w:type="character" w:customStyle="1" w:styleId="s3">
    <w:name w:val="s3"/>
    <w:basedOn w:val="DefaultParagraphFont"/>
    <w:rsid w:val="005A0343"/>
    <w:rPr>
      <w:rFonts w:ascii=".SFUI-RegularItalic" w:hAnsi=".SFUI-RegularItalic" w:hint="default"/>
      <w:b w:val="0"/>
      <w:bCs w:val="0"/>
      <w:i/>
      <w:iCs/>
      <w:sz w:val="26"/>
      <w:szCs w:val="26"/>
    </w:rPr>
  </w:style>
  <w:style w:type="character" w:styleId="Hyperlink">
    <w:name w:val="Hyperlink"/>
    <w:basedOn w:val="DefaultParagraphFont"/>
    <w:uiPriority w:val="99"/>
    <w:semiHidden/>
    <w:unhideWhenUsed/>
    <w:rsid w:val="005A03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ofstede-insights.com/country-compari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1705</Words>
  <Characters>9724</Characters>
  <Application>Microsoft Office Word</Application>
  <DocSecurity>0</DocSecurity>
  <Lines>81</Lines>
  <Paragraphs>22</Paragraphs>
  <ScaleCrop>false</ScaleCrop>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Beke</dc:creator>
  <cp:keywords/>
  <dc:description/>
  <cp:lastModifiedBy>razvan smadu</cp:lastModifiedBy>
  <cp:revision>2</cp:revision>
  <dcterms:created xsi:type="dcterms:W3CDTF">2026-08-16T12:12:00Z</dcterms:created>
  <dcterms:modified xsi:type="dcterms:W3CDTF">2026-08-16T12:12:00Z</dcterms:modified>
</cp:coreProperties>
</file>