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pPr w:leftFromText="180" w:rightFromText="180" w:vertAnchor="text" w:tblpX="108"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938"/>
        <w:gridCol w:w="5052"/>
      </w:tblGrid>
      <w:tr w:rsidR="006831AA" w:rsidRPr="00FE4403" w14:paraId="405D59D7" w14:textId="77777777" w:rsidTr="0083025B">
        <w:trPr>
          <w:trHeight w:val="572"/>
        </w:trPr>
        <w:tc>
          <w:tcPr>
            <w:tcW w:w="11199" w:type="dxa"/>
            <w:gridSpan w:val="2"/>
            <w:tcBorders>
              <w:top w:val="double" w:sz="4" w:space="0" w:color="auto"/>
              <w:left w:val="double" w:sz="4" w:space="0" w:color="auto"/>
              <w:bottom w:val="single" w:sz="6" w:space="0" w:color="auto"/>
              <w:right w:val="double" w:sz="4" w:space="0" w:color="auto"/>
            </w:tcBorders>
          </w:tcPr>
          <w:p w14:paraId="0E4E70BC" w14:textId="77777777" w:rsidR="006831AA" w:rsidRPr="0008239D" w:rsidRDefault="006831AA" w:rsidP="0083025B">
            <w:pPr>
              <w:jc w:val="center"/>
              <w:rPr>
                <w:rFonts w:ascii="Calibri" w:hAnsi="Calibri" w:cs="Arial"/>
                <w:b/>
                <w:color w:val="FF0000"/>
                <w:u w:val="single"/>
              </w:rPr>
            </w:pPr>
            <w:r w:rsidRPr="0008239D">
              <w:rPr>
                <w:rFonts w:ascii="Calibri" w:hAnsi="Calibri" w:cs="Arial"/>
                <w:b/>
              </w:rPr>
              <w:t xml:space="preserve">Gwerthusiad </w:t>
            </w:r>
            <w:bookmarkStart w:id="0" w:name="cysill"/>
            <w:bookmarkEnd w:id="0"/>
            <w:r w:rsidRPr="0008239D">
              <w:rPr>
                <w:rFonts w:ascii="Calibri" w:hAnsi="Calibri" w:cs="Arial"/>
                <w:b/>
              </w:rPr>
              <w:t xml:space="preserve">personol – </w:t>
            </w:r>
            <w:r w:rsidRPr="0008239D">
              <w:rPr>
                <w:rFonts w:ascii="Calibri" w:hAnsi="Calibri" w:cs="Arial"/>
                <w:bCs/>
              </w:rPr>
              <w:t>er mwyn cefnogi eich cynnydd academaidd, mae darllen eich asesiad chi o’r gwaith hwn o ddiddordeb i ni, fel mesur o’ch ymdrech bersonol ac er mwyn i ni allu gwneud sylwadau am eich cryfderau a’ch gwendidau.</w:t>
            </w:r>
            <w:r w:rsidRPr="0008239D">
              <w:rPr>
                <w:rFonts w:ascii="Calibri" w:hAnsi="Calibri" w:cs="Arial"/>
                <w:b/>
                <w:color w:val="FF0000"/>
                <w:u w:val="single"/>
              </w:rPr>
              <w:t xml:space="preserve"> </w:t>
            </w:r>
          </w:p>
          <w:p w14:paraId="72479CF5" w14:textId="77777777" w:rsidR="006831AA" w:rsidRPr="00FE4403" w:rsidRDefault="006831AA" w:rsidP="0083025B">
            <w:pPr>
              <w:jc w:val="center"/>
              <w:rPr>
                <w:rFonts w:ascii="Calibri" w:hAnsi="Calibri"/>
                <w:b/>
                <w:u w:val="single"/>
              </w:rPr>
            </w:pPr>
            <w:r w:rsidRPr="0008239D">
              <w:rPr>
                <w:rFonts w:ascii="Calibri" w:hAnsi="Calibri" w:cs="Arial"/>
                <w:b/>
                <w:color w:val="FF0000"/>
                <w:u w:val="single"/>
              </w:rPr>
              <w:t>Cofiwch lenwi’r asesiad hwn cyn cyflwyno eich gwaith</w:t>
            </w:r>
          </w:p>
        </w:tc>
      </w:tr>
      <w:tr w:rsidR="006831AA" w:rsidRPr="00FE4403" w14:paraId="02AC1741" w14:textId="77777777" w:rsidTr="0083025B">
        <w:trPr>
          <w:trHeight w:val="572"/>
        </w:trPr>
        <w:tc>
          <w:tcPr>
            <w:tcW w:w="4860" w:type="dxa"/>
            <w:tcBorders>
              <w:top w:val="single" w:sz="6" w:space="0" w:color="auto"/>
              <w:left w:val="double" w:sz="4" w:space="0" w:color="auto"/>
              <w:bottom w:val="single" w:sz="6" w:space="0" w:color="auto"/>
              <w:right w:val="single" w:sz="6" w:space="0" w:color="auto"/>
            </w:tcBorders>
          </w:tcPr>
          <w:p w14:paraId="584C6A3D" w14:textId="77777777" w:rsidR="006831AA" w:rsidRPr="001A0A45" w:rsidRDefault="006831AA" w:rsidP="0083025B">
            <w:pPr>
              <w:rPr>
                <w:rFonts w:ascii="Calibri" w:hAnsi="Calibri" w:cs="Arial"/>
              </w:rPr>
            </w:pPr>
            <w:r w:rsidRPr="0008239D">
              <w:rPr>
                <w:rFonts w:ascii="Calibri" w:hAnsi="Calibri" w:cs="Arial"/>
              </w:rPr>
              <w:t xml:space="preserve">Beth yn eich barn chi yw agweddau gorau’r gwaith hwn?    </w:t>
            </w:r>
          </w:p>
        </w:tc>
        <w:tc>
          <w:tcPr>
            <w:tcW w:w="6339" w:type="dxa"/>
            <w:tcBorders>
              <w:top w:val="single" w:sz="6" w:space="0" w:color="auto"/>
              <w:left w:val="single" w:sz="6" w:space="0" w:color="auto"/>
              <w:bottom w:val="single" w:sz="6" w:space="0" w:color="auto"/>
              <w:right w:val="double" w:sz="4" w:space="0" w:color="auto"/>
            </w:tcBorders>
          </w:tcPr>
          <w:p w14:paraId="06949DE6" w14:textId="2AB89674" w:rsidR="006831AA" w:rsidRPr="00FE4403" w:rsidRDefault="006831AA" w:rsidP="0083025B">
            <w:pPr>
              <w:rPr>
                <w:rFonts w:ascii="Calibri" w:hAnsi="Calibri"/>
              </w:rPr>
            </w:pPr>
            <w:r>
              <w:rPr>
                <w:rFonts w:ascii="Calibri" w:hAnsi="Calibri"/>
              </w:rPr>
              <w:t xml:space="preserve">Yr wyf wedi mwynhau’r gwaith ymchwil a phwnc yr aseiniad yma. </w:t>
            </w:r>
          </w:p>
          <w:p w14:paraId="0E7A3E13" w14:textId="77777777" w:rsidR="006831AA" w:rsidRPr="00FE4403" w:rsidRDefault="006831AA" w:rsidP="0083025B">
            <w:pPr>
              <w:rPr>
                <w:rFonts w:ascii="Calibri" w:hAnsi="Calibri"/>
              </w:rPr>
            </w:pPr>
          </w:p>
        </w:tc>
      </w:tr>
      <w:tr w:rsidR="006831AA" w:rsidRPr="00FE4403" w14:paraId="511D7E2C" w14:textId="77777777" w:rsidTr="0083025B">
        <w:trPr>
          <w:trHeight w:val="571"/>
        </w:trPr>
        <w:tc>
          <w:tcPr>
            <w:tcW w:w="4860" w:type="dxa"/>
            <w:tcBorders>
              <w:top w:val="single" w:sz="6" w:space="0" w:color="auto"/>
              <w:left w:val="double" w:sz="4" w:space="0" w:color="auto"/>
              <w:bottom w:val="single" w:sz="6" w:space="0" w:color="auto"/>
              <w:right w:val="single" w:sz="6" w:space="0" w:color="auto"/>
            </w:tcBorders>
          </w:tcPr>
          <w:p w14:paraId="1F04BC82" w14:textId="77777777" w:rsidR="006831AA" w:rsidRPr="00FE4403" w:rsidRDefault="006831AA" w:rsidP="0083025B">
            <w:pPr>
              <w:rPr>
                <w:rFonts w:ascii="Calibri" w:hAnsi="Calibri"/>
              </w:rPr>
            </w:pPr>
            <w:r w:rsidRPr="0008239D">
              <w:rPr>
                <w:rFonts w:ascii="Calibri" w:hAnsi="Calibri" w:cs="Arial"/>
              </w:rPr>
              <w:t>Pa agweddau, yn eich barn chi, y gellid bod wedi’u gwella yn y gwaith hwn?</w:t>
            </w:r>
          </w:p>
        </w:tc>
        <w:tc>
          <w:tcPr>
            <w:tcW w:w="6339" w:type="dxa"/>
            <w:tcBorders>
              <w:top w:val="single" w:sz="6" w:space="0" w:color="auto"/>
              <w:left w:val="single" w:sz="6" w:space="0" w:color="auto"/>
              <w:bottom w:val="single" w:sz="6" w:space="0" w:color="auto"/>
              <w:right w:val="double" w:sz="4" w:space="0" w:color="auto"/>
            </w:tcBorders>
          </w:tcPr>
          <w:p w14:paraId="13C07AEF" w14:textId="0670A9E0" w:rsidR="006831AA" w:rsidRPr="00FE4403" w:rsidRDefault="006831AA" w:rsidP="0083025B">
            <w:pPr>
              <w:rPr>
                <w:rFonts w:ascii="Calibri" w:hAnsi="Calibri"/>
              </w:rPr>
            </w:pPr>
            <w:r>
              <w:rPr>
                <w:rFonts w:ascii="Calibri" w:hAnsi="Calibri"/>
              </w:rPr>
              <w:t>Rhagor o eiriau! Teimlaf i mi ddrysu ar ambell i adeg ac ail ysgrifennu nifer o baragraffau nifer o weithiau. Cwestiwn agored.</w:t>
            </w:r>
          </w:p>
          <w:p w14:paraId="5A38D3AD" w14:textId="77777777" w:rsidR="006831AA" w:rsidRPr="00FE4403" w:rsidRDefault="006831AA" w:rsidP="0083025B">
            <w:pPr>
              <w:rPr>
                <w:rFonts w:ascii="Calibri" w:hAnsi="Calibri"/>
              </w:rPr>
            </w:pPr>
          </w:p>
        </w:tc>
      </w:tr>
      <w:tr w:rsidR="006831AA" w:rsidRPr="00FE4403" w14:paraId="75EFAA3F" w14:textId="77777777" w:rsidTr="0083025B">
        <w:trPr>
          <w:trHeight w:val="571"/>
        </w:trPr>
        <w:tc>
          <w:tcPr>
            <w:tcW w:w="4860" w:type="dxa"/>
            <w:tcBorders>
              <w:top w:val="single" w:sz="6" w:space="0" w:color="auto"/>
              <w:left w:val="double" w:sz="4" w:space="0" w:color="auto"/>
              <w:bottom w:val="double" w:sz="4" w:space="0" w:color="auto"/>
              <w:right w:val="single" w:sz="6" w:space="0" w:color="auto"/>
            </w:tcBorders>
          </w:tcPr>
          <w:p w14:paraId="737E2E28" w14:textId="77777777" w:rsidR="006831AA" w:rsidRPr="00FE4403" w:rsidRDefault="006831AA" w:rsidP="0083025B">
            <w:pPr>
              <w:rPr>
                <w:rFonts w:ascii="Calibri" w:hAnsi="Calibri"/>
              </w:rPr>
            </w:pPr>
            <w:r w:rsidRPr="0008239D">
              <w:rPr>
                <w:rFonts w:ascii="Calibri" w:hAnsi="Calibri" w:cs="Arial"/>
              </w:rPr>
              <w:t>Beth a roddodd y boddhad mwyaf i chi wrth baratoi’r gwaith hwn?</w:t>
            </w:r>
          </w:p>
        </w:tc>
        <w:tc>
          <w:tcPr>
            <w:tcW w:w="6339" w:type="dxa"/>
            <w:tcBorders>
              <w:top w:val="single" w:sz="6" w:space="0" w:color="auto"/>
              <w:left w:val="single" w:sz="6" w:space="0" w:color="auto"/>
              <w:bottom w:val="double" w:sz="4" w:space="0" w:color="auto"/>
              <w:right w:val="double" w:sz="4" w:space="0" w:color="auto"/>
            </w:tcBorders>
          </w:tcPr>
          <w:p w14:paraId="4ABD9C02" w14:textId="70FB4147" w:rsidR="006831AA" w:rsidRPr="00FE4403" w:rsidRDefault="006831AA" w:rsidP="0083025B">
            <w:pPr>
              <w:rPr>
                <w:rFonts w:ascii="Calibri" w:hAnsi="Calibri"/>
              </w:rPr>
            </w:pPr>
            <w:r>
              <w:rPr>
                <w:rFonts w:ascii="Calibri" w:hAnsi="Calibri"/>
              </w:rPr>
              <w:t xml:space="preserve">Y gwaith ymchwil a darllen nifer o lyfrau i ymwneud a’r pwnc. Llyfrau diddorol iawn. </w:t>
            </w:r>
          </w:p>
          <w:p w14:paraId="6716CCB8" w14:textId="77777777" w:rsidR="006831AA" w:rsidRPr="00FE4403" w:rsidRDefault="006831AA" w:rsidP="0083025B">
            <w:pPr>
              <w:rPr>
                <w:rFonts w:ascii="Calibri" w:hAnsi="Calibri"/>
              </w:rPr>
            </w:pPr>
          </w:p>
          <w:p w14:paraId="70B8A06F" w14:textId="77777777" w:rsidR="006831AA" w:rsidRPr="00FE4403" w:rsidRDefault="006831AA" w:rsidP="0083025B">
            <w:pPr>
              <w:rPr>
                <w:rFonts w:ascii="Calibri" w:hAnsi="Calibri"/>
              </w:rPr>
            </w:pPr>
          </w:p>
        </w:tc>
      </w:tr>
    </w:tbl>
    <w:p w14:paraId="72B84D03" w14:textId="77777777" w:rsidR="004C20F3" w:rsidRDefault="004C20F3" w:rsidP="00727EE3">
      <w:pPr>
        <w:spacing w:line="360" w:lineRule="auto"/>
        <w:rPr>
          <w:rFonts w:ascii="Arial" w:hAnsi="Arial" w:cs="Arial"/>
          <w:lang w:val="en-GB"/>
        </w:rPr>
      </w:pPr>
    </w:p>
    <w:p w14:paraId="28EAC0A0" w14:textId="50EC8979" w:rsidR="006831AA" w:rsidRPr="006831AA" w:rsidRDefault="006831AA" w:rsidP="006831AA">
      <w:pPr>
        <w:spacing w:line="360" w:lineRule="auto"/>
        <w:jc w:val="center"/>
        <w:rPr>
          <w:rFonts w:ascii="Arial" w:hAnsi="Arial" w:cs="Arial"/>
          <w:lang w:val="en-GB"/>
        </w:rPr>
      </w:pPr>
      <w:r w:rsidRPr="006831AA">
        <w:rPr>
          <w:rFonts w:ascii="Arial" w:eastAsia="Calibri" w:hAnsi="Arial" w:cs="Arial"/>
          <w:sz w:val="22"/>
          <w:szCs w:val="22"/>
        </w:rPr>
        <w:t>Arfarnwch yn feirniadol rôl canmoliaeth mewn rheolaeth dosbarth</w:t>
      </w:r>
      <w:r w:rsidRPr="006831AA">
        <w:rPr>
          <w:rFonts w:ascii="Arial" w:eastAsia="Calibri" w:hAnsi="Arial" w:cs="Arial"/>
        </w:rPr>
        <w:t>.</w:t>
      </w:r>
    </w:p>
    <w:p w14:paraId="236F5E0F" w14:textId="77777777" w:rsidR="004C20F3" w:rsidRDefault="004C20F3" w:rsidP="00727EE3">
      <w:pPr>
        <w:spacing w:line="360" w:lineRule="auto"/>
        <w:rPr>
          <w:rFonts w:ascii="Arial" w:hAnsi="Arial" w:cs="Arial"/>
          <w:lang w:val="en-GB"/>
        </w:rPr>
      </w:pPr>
    </w:p>
    <w:p w14:paraId="49368371" w14:textId="58376606" w:rsidR="00727EE3" w:rsidRPr="000F6DBA" w:rsidRDefault="00385529" w:rsidP="00385529">
      <w:pPr>
        <w:spacing w:line="360" w:lineRule="auto"/>
        <w:rPr>
          <w:rFonts w:ascii="Arial" w:hAnsi="Arial" w:cs="Arial"/>
        </w:rPr>
      </w:pPr>
      <w:proofErr w:type="spellStart"/>
      <w:r>
        <w:rPr>
          <w:rFonts w:ascii="Arial" w:hAnsi="Arial" w:cs="Arial"/>
          <w:lang w:val="en-GB"/>
        </w:rPr>
        <w:t>Diffinia’r</w:t>
      </w:r>
      <w:proofErr w:type="spellEnd"/>
      <w:r>
        <w:rPr>
          <w:rFonts w:ascii="Arial" w:hAnsi="Arial" w:cs="Arial"/>
          <w:lang w:val="en-GB"/>
        </w:rPr>
        <w:t xml:space="preserve"> ‘Sutton Trust’ (2014) </w:t>
      </w:r>
      <w:proofErr w:type="spellStart"/>
      <w:r>
        <w:rPr>
          <w:rFonts w:ascii="Arial" w:hAnsi="Arial" w:cs="Arial"/>
          <w:lang w:val="en-GB"/>
        </w:rPr>
        <w:t>rheolaeth</w:t>
      </w:r>
      <w:proofErr w:type="spellEnd"/>
      <w:r>
        <w:rPr>
          <w:rFonts w:ascii="Arial" w:hAnsi="Arial" w:cs="Arial"/>
          <w:lang w:val="en-GB"/>
        </w:rPr>
        <w:t xml:space="preserve"> </w:t>
      </w:r>
      <w:proofErr w:type="spellStart"/>
      <w:r>
        <w:rPr>
          <w:rFonts w:ascii="Arial" w:hAnsi="Arial" w:cs="Arial"/>
          <w:lang w:val="en-GB"/>
        </w:rPr>
        <w:t>dosbarth</w:t>
      </w:r>
      <w:proofErr w:type="spellEnd"/>
      <w:r>
        <w:rPr>
          <w:rFonts w:ascii="Arial" w:hAnsi="Arial" w:cs="Arial"/>
          <w:lang w:val="en-GB"/>
        </w:rPr>
        <w:t xml:space="preserve"> </w:t>
      </w:r>
      <w:proofErr w:type="spellStart"/>
      <w:r>
        <w:rPr>
          <w:rFonts w:ascii="Arial" w:hAnsi="Arial" w:cs="Arial"/>
          <w:lang w:val="en-GB"/>
        </w:rPr>
        <w:t>fel</w:t>
      </w:r>
      <w:proofErr w:type="spellEnd"/>
      <w:r>
        <w:rPr>
          <w:rFonts w:ascii="Arial" w:hAnsi="Arial" w:cs="Arial"/>
          <w:lang w:val="en-GB"/>
        </w:rPr>
        <w:t xml:space="preserve"> </w:t>
      </w:r>
      <w:proofErr w:type="spellStart"/>
      <w:r>
        <w:rPr>
          <w:rFonts w:ascii="Arial" w:hAnsi="Arial" w:cs="Arial"/>
          <w:lang w:val="en-GB"/>
        </w:rPr>
        <w:t>gallu’r</w:t>
      </w:r>
      <w:proofErr w:type="spellEnd"/>
      <w:r>
        <w:rPr>
          <w:rFonts w:ascii="Arial" w:hAnsi="Arial" w:cs="Arial"/>
          <w:lang w:val="en-GB"/>
        </w:rPr>
        <w:t xml:space="preserve"> </w:t>
      </w:r>
      <w:proofErr w:type="spellStart"/>
      <w:r>
        <w:rPr>
          <w:rFonts w:ascii="Arial" w:hAnsi="Arial" w:cs="Arial"/>
          <w:lang w:val="en-GB"/>
        </w:rPr>
        <w:t>athro</w:t>
      </w:r>
      <w:proofErr w:type="spellEnd"/>
      <w:r>
        <w:rPr>
          <w:rFonts w:ascii="Arial" w:hAnsi="Arial" w:cs="Arial"/>
          <w:lang w:val="en-GB"/>
        </w:rPr>
        <w:t xml:space="preserve"> </w:t>
      </w:r>
      <w:proofErr w:type="spellStart"/>
      <w:r>
        <w:rPr>
          <w:rFonts w:ascii="Arial" w:hAnsi="Arial" w:cs="Arial"/>
          <w:lang w:val="en-GB"/>
        </w:rPr>
        <w:t>i</w:t>
      </w:r>
      <w:proofErr w:type="spellEnd"/>
      <w:r>
        <w:rPr>
          <w:rFonts w:ascii="Arial" w:hAnsi="Arial" w:cs="Arial"/>
          <w:lang w:val="en-GB"/>
        </w:rPr>
        <w:t xml:space="preserve"> </w:t>
      </w:r>
      <w:proofErr w:type="spellStart"/>
      <w:r>
        <w:rPr>
          <w:rFonts w:ascii="Arial" w:hAnsi="Arial" w:cs="Arial"/>
          <w:lang w:val="en-GB"/>
        </w:rPr>
        <w:t>wneud</w:t>
      </w:r>
      <w:proofErr w:type="spellEnd"/>
      <w:r>
        <w:rPr>
          <w:rFonts w:ascii="Arial" w:hAnsi="Arial" w:cs="Arial"/>
          <w:lang w:val="en-GB"/>
        </w:rPr>
        <w:t xml:space="preserve"> y </w:t>
      </w:r>
      <w:proofErr w:type="spellStart"/>
      <w:r>
        <w:rPr>
          <w:rFonts w:ascii="Arial" w:hAnsi="Arial" w:cs="Arial"/>
          <w:lang w:val="en-GB"/>
        </w:rPr>
        <w:t>defnydd</w:t>
      </w:r>
      <w:proofErr w:type="spellEnd"/>
      <w:r>
        <w:rPr>
          <w:rFonts w:ascii="Arial" w:hAnsi="Arial" w:cs="Arial"/>
        </w:rPr>
        <w:t xml:space="preserve"> mwyaf effeithiol o amser addysgu, ac i sicrhau adnoddau pwrpasol ar gyfer dysgu a rheoli ymddygiad disgyblion gyda rheolau clir a chyson sydd yn cael ei atgyfnerthu. Cytuna </w:t>
      </w:r>
      <w:proofErr w:type="spellStart"/>
      <w:r>
        <w:rPr>
          <w:rFonts w:ascii="Arial" w:hAnsi="Arial" w:cs="Arial"/>
        </w:rPr>
        <w:t>Cremin</w:t>
      </w:r>
      <w:proofErr w:type="spellEnd"/>
      <w:r>
        <w:rPr>
          <w:rFonts w:ascii="Arial" w:hAnsi="Arial" w:cs="Arial"/>
        </w:rPr>
        <w:t xml:space="preserve"> ac Arthur (2014) a hyn gan ychwanegu bod rheolaeth dosbarth yn ddibynnol ar amrywiaeth eang o sgiliau a thechnegau er mwyn cadw disgyblion mewn ysgol yn drefnus, diogel ac yn gynhyrchiol. Pwysleisia </w:t>
      </w:r>
      <w:proofErr w:type="spellStart"/>
      <w:r>
        <w:rPr>
          <w:rFonts w:ascii="Arial" w:hAnsi="Arial" w:cs="Arial"/>
        </w:rPr>
        <w:t>Gage</w:t>
      </w:r>
      <w:proofErr w:type="spellEnd"/>
      <w:r>
        <w:rPr>
          <w:rFonts w:ascii="Arial" w:hAnsi="Arial" w:cs="Arial"/>
        </w:rPr>
        <w:t xml:space="preserve"> et.al (2018) bwysigrwydd gallu’r athro i fedru mabwysiadu arferion rheoli dosbarth effeithiol gan fod hyn yn medru cael effaith uniongyrchol ar lwyddiant disgyblion i ddysgu. Dywed Rogers (2011),  Dunn (2011) a </w:t>
      </w:r>
      <w:proofErr w:type="spellStart"/>
      <w:r>
        <w:rPr>
          <w:rFonts w:ascii="Arial" w:hAnsi="Arial" w:cs="Arial"/>
        </w:rPr>
        <w:t>Plevin</w:t>
      </w:r>
      <w:proofErr w:type="spellEnd"/>
      <w:r>
        <w:rPr>
          <w:rFonts w:ascii="Arial" w:hAnsi="Arial" w:cs="Arial"/>
        </w:rPr>
        <w:t xml:space="preserve"> (2017) prif nodwedd rheolaeth dosbarth yw’r dull a ddefnyddir gan yr athro i gyfathrebu’n effeithiol gyda’r disgybl. Hefyd dylid rhoi ystyriaeth at osgo’  a hunan hyder athro wrth addysgu a pherthynas athro gyda’r disgybl. Ychwanega </w:t>
      </w:r>
      <w:proofErr w:type="spellStart"/>
      <w:r>
        <w:rPr>
          <w:rFonts w:ascii="Arial" w:hAnsi="Arial" w:cs="Arial"/>
        </w:rPr>
        <w:t>Plevin</w:t>
      </w:r>
      <w:proofErr w:type="spellEnd"/>
      <w:r>
        <w:rPr>
          <w:rFonts w:ascii="Arial" w:hAnsi="Arial" w:cs="Arial"/>
        </w:rPr>
        <w:t xml:space="preserve"> (2017) yn ychwanegol at hyn teimla bod angen parch gyda’r disgyblion tuag at ei amgylchfyd dysgu, cyfoedion, yr ysgol a’r athro er mwyn sicrhau rheolaeth dosbarth effeithiol. Wrth ddefnyddio iaith bositif a chanmoliaeth yn ôl </w:t>
      </w:r>
      <w:proofErr w:type="spellStart"/>
      <w:r>
        <w:rPr>
          <w:rFonts w:ascii="Arial" w:hAnsi="Arial" w:cs="Arial"/>
        </w:rPr>
        <w:t>Nye</w:t>
      </w:r>
      <w:proofErr w:type="spellEnd"/>
      <w:r>
        <w:rPr>
          <w:rFonts w:ascii="Arial" w:hAnsi="Arial" w:cs="Arial"/>
        </w:rPr>
        <w:t xml:space="preserve"> et.al (2016) mae hyn yn medru ysgogi awyrgylch gartrefol yn yr ystafell ddosbarth sydd yn helpu gyda rheolaeth dosbarth effeithiol. Wrth ddefnyddio cosb ac iaith negyddol, teimla </w:t>
      </w:r>
      <w:proofErr w:type="spellStart"/>
      <w:r>
        <w:rPr>
          <w:rFonts w:ascii="Arial" w:hAnsi="Arial" w:cs="Arial"/>
        </w:rPr>
        <w:t>Shields</w:t>
      </w:r>
      <w:proofErr w:type="spellEnd"/>
      <w:r>
        <w:rPr>
          <w:rFonts w:ascii="Arial" w:hAnsi="Arial" w:cs="Arial"/>
        </w:rPr>
        <w:t xml:space="preserve"> a </w:t>
      </w:r>
      <w:proofErr w:type="spellStart"/>
      <w:r>
        <w:rPr>
          <w:rFonts w:ascii="Arial" w:hAnsi="Arial" w:cs="Arial"/>
        </w:rPr>
        <w:t>Gredler</w:t>
      </w:r>
      <w:proofErr w:type="spellEnd"/>
      <w:r>
        <w:rPr>
          <w:rFonts w:ascii="Arial" w:hAnsi="Arial" w:cs="Arial"/>
        </w:rPr>
        <w:t xml:space="preserve"> (2003) bod hyn yn creu adweithiau emosiynol negyddol ac o ganlyniad medr rhai disgyblion wrthdaro gyda dysgwyr eraill ar athro gan greu awyrgylch o dyndra. O ganlyniad, fedr hyn arwain at yr athro i golli parch y disgybl gan effeithio ar allu’r athro fedru cadw rheolaeth dosbarth. </w:t>
      </w:r>
      <w:r>
        <w:rPr>
          <w:rFonts w:ascii="Arial" w:hAnsi="Arial" w:cs="Arial"/>
        </w:rPr>
        <w:lastRenderedPageBreak/>
        <w:t xml:space="preserve">Dywed Llywodraeth Cymru (2012) dylai addysgwyr fod yn ymwybodol o fodelau ymddygiad a fedrir ei dangos gan ddysgwyr, er mwyn sicrhau strategaeth bwrpasol sy’n llwyddiannus er mwyn newid yr ymddygiad. Nodwedd arall sydd yn cyfrannu at reolaeth yw’r awyrgylch yn yr ystafell ddosbarth yn ôl </w:t>
      </w:r>
      <w:proofErr w:type="spellStart"/>
      <w:r>
        <w:rPr>
          <w:rFonts w:ascii="Arial" w:hAnsi="Arial" w:cs="Arial"/>
        </w:rPr>
        <w:t>Grigg</w:t>
      </w:r>
      <w:proofErr w:type="spellEnd"/>
      <w:r>
        <w:rPr>
          <w:rFonts w:ascii="Arial" w:hAnsi="Arial" w:cs="Arial"/>
        </w:rPr>
        <w:t xml:space="preserve"> (2010). Gellir hyn fod o fantais sydd â model ymddygiad gwybyddol, sydd yn deillio yn ôl Davies (2006) yn cysylltu sefyllfaoedd negyddol ar system </w:t>
      </w:r>
      <w:proofErr w:type="spellStart"/>
      <w:r>
        <w:rPr>
          <w:rFonts w:ascii="Arial" w:hAnsi="Arial" w:cs="Arial"/>
        </w:rPr>
        <w:t>limbic</w:t>
      </w:r>
      <w:proofErr w:type="spellEnd"/>
      <w:r>
        <w:rPr>
          <w:rFonts w:ascii="Arial" w:hAnsi="Arial" w:cs="Arial"/>
        </w:rPr>
        <w:t xml:space="preserve"> sydd yn dueddol o achosi i blentyn ymddwyn mewn ffordd afresymol mewn sefyllfa ddiniwed. Dylai’r ystafell ddosbarth fod wedi ei chynllunio yn ofalus gan sicrhau bod pob plentyn yn cael ei gynnwys a bod pob plentyn yn medru cael ei weld.  Dywed Davies (2006), Dunn (2011) a </w:t>
      </w:r>
      <w:proofErr w:type="spellStart"/>
      <w:r>
        <w:rPr>
          <w:rFonts w:ascii="Arial" w:hAnsi="Arial" w:cs="Arial"/>
        </w:rPr>
        <w:t>Grigg</w:t>
      </w:r>
      <w:proofErr w:type="spellEnd"/>
      <w:r>
        <w:rPr>
          <w:rFonts w:ascii="Arial" w:hAnsi="Arial" w:cs="Arial"/>
        </w:rPr>
        <w:t xml:space="preserve"> (2010) nodwedd o ystafell ddosbarth effeithiol yw’r dosbarth sydd yn drefnus ac yn lliwgar gan fod hyn yn ymgartrefu’r disgyblion ar gyfer ei diwrnod dysgu. Adlewyrcha hyn theori </w:t>
      </w:r>
      <w:proofErr w:type="spellStart"/>
      <w:r>
        <w:rPr>
          <w:rFonts w:ascii="Arial" w:hAnsi="Arial" w:cs="Arial"/>
        </w:rPr>
        <w:t>Maslow</w:t>
      </w:r>
      <w:proofErr w:type="spellEnd"/>
      <w:r>
        <w:rPr>
          <w:rFonts w:ascii="Arial" w:hAnsi="Arial" w:cs="Arial"/>
        </w:rPr>
        <w:t xml:space="preserve"> yw bod angen i ddysgwyr deimlo yn gartrefol ac yn ddiogel a bod ei anghenion yn cael ei fodloni yn ôl </w:t>
      </w:r>
      <w:proofErr w:type="spellStart"/>
      <w:r>
        <w:rPr>
          <w:rFonts w:ascii="Arial" w:hAnsi="Arial" w:cs="Arial"/>
        </w:rPr>
        <w:t>Pichere</w:t>
      </w:r>
      <w:proofErr w:type="spellEnd"/>
      <w:r>
        <w:rPr>
          <w:rFonts w:ascii="Arial" w:hAnsi="Arial" w:cs="Arial"/>
        </w:rPr>
        <w:t xml:space="preserve"> a </w:t>
      </w:r>
      <w:proofErr w:type="spellStart"/>
      <w:r>
        <w:rPr>
          <w:rFonts w:ascii="Arial" w:hAnsi="Arial" w:cs="Arial"/>
        </w:rPr>
        <w:t>Cadiat</w:t>
      </w:r>
      <w:proofErr w:type="spellEnd"/>
      <w:r>
        <w:rPr>
          <w:rFonts w:ascii="Arial" w:hAnsi="Arial" w:cs="Arial"/>
        </w:rPr>
        <w:t xml:space="preserve"> (2015). Dylid sicrhau yn ôl Dunn (2011) bod rheolau dosbarth, amserlen weladwy a gwaith y plant yn cael ei arddangos yn yr ystafell ddosbarth er mwyn ysgogi gwaith ac ymddygiad da gan fod hyn yn cyfrannu at ymdeimlad y dysgwyr o berthyn. Adlewyrcha hyn yn ôl Llywodraeth Cymru (2012) model biolegol o ymddygiad, lle gellir i ymddygiad plant gael ei ddylanwadu gan yr amgylchedd. Adlewyrcha hyn theori </w:t>
      </w:r>
      <w:proofErr w:type="spellStart"/>
      <w:r>
        <w:rPr>
          <w:rFonts w:ascii="Arial" w:hAnsi="Arial" w:cs="Arial"/>
        </w:rPr>
        <w:t>Brenner</w:t>
      </w:r>
      <w:proofErr w:type="spellEnd"/>
      <w:r>
        <w:rPr>
          <w:rFonts w:ascii="Arial" w:hAnsi="Arial" w:cs="Arial"/>
        </w:rPr>
        <w:t xml:space="preserve"> sydd yn </w:t>
      </w:r>
      <w:proofErr w:type="spellStart"/>
      <w:r>
        <w:rPr>
          <w:rFonts w:ascii="Arial" w:hAnsi="Arial" w:cs="Arial"/>
        </w:rPr>
        <w:t>ol</w:t>
      </w:r>
      <w:proofErr w:type="spellEnd"/>
      <w:r>
        <w:rPr>
          <w:rFonts w:ascii="Arial" w:hAnsi="Arial" w:cs="Arial"/>
        </w:rPr>
        <w:t xml:space="preserve"> Gray a </w:t>
      </w:r>
      <w:proofErr w:type="spellStart"/>
      <w:r>
        <w:rPr>
          <w:rFonts w:ascii="Arial" w:hAnsi="Arial" w:cs="Arial"/>
        </w:rPr>
        <w:t>Macblain</w:t>
      </w:r>
      <w:proofErr w:type="spellEnd"/>
      <w:r>
        <w:rPr>
          <w:rFonts w:ascii="Arial" w:hAnsi="Arial" w:cs="Arial"/>
        </w:rPr>
        <w:t xml:space="preserve"> (2015) bod systemau o amgylch y plentyn yn medru cael dylanwad cryf ar ymddygiad. Model o ymddygiad arall a ddywed gan Lywodraeth Cymru (2012) yw model ymddygiadol.  Dywed </w:t>
      </w:r>
      <w:proofErr w:type="spellStart"/>
      <w:r>
        <w:rPr>
          <w:rFonts w:ascii="Arial" w:hAnsi="Arial" w:cs="Arial"/>
        </w:rPr>
        <w:t>Nye</w:t>
      </w:r>
      <w:proofErr w:type="spellEnd"/>
      <w:r>
        <w:rPr>
          <w:rFonts w:ascii="Arial" w:hAnsi="Arial" w:cs="Arial"/>
        </w:rPr>
        <w:t xml:space="preserve"> et.al (2016) drwy ddefnyddio canmoliaeth sydd yng nghlwm a system wobrwyo yn ysgogi dysgwyr yn y dosbarth drwy gysylltu ymddygiad da gyda gwobr. Gelwir hyn yn ôl Llywodraeth Cymru (2012) yn ddull cyflyru gweithredol. Dilyna hyn ddamcaniaeth Skinner yn ôl </w:t>
      </w:r>
      <w:proofErr w:type="spellStart"/>
      <w:r>
        <w:rPr>
          <w:rFonts w:ascii="Arial" w:hAnsi="Arial" w:cs="Arial"/>
        </w:rPr>
        <w:t>Cosgrove</w:t>
      </w:r>
      <w:proofErr w:type="spellEnd"/>
      <w:r>
        <w:rPr>
          <w:rFonts w:ascii="Arial" w:hAnsi="Arial" w:cs="Arial"/>
        </w:rPr>
        <w:t xml:space="preserve"> (1982) o gynnig gwobr am ymddygiad da. Yn </w:t>
      </w:r>
      <w:proofErr w:type="spellStart"/>
      <w:r>
        <w:rPr>
          <w:rFonts w:ascii="Arial" w:hAnsi="Arial" w:cs="Arial"/>
        </w:rPr>
        <w:t>ol</w:t>
      </w:r>
      <w:proofErr w:type="spellEnd"/>
      <w:r>
        <w:rPr>
          <w:rFonts w:ascii="Arial" w:hAnsi="Arial" w:cs="Arial"/>
        </w:rPr>
        <w:t xml:space="preserve"> Skinner (1974) drwy ddefnyddio dull o atgyfnerthu cadarnhaol a derbyn gwobr bydd hyn yn fwy tebygol o annog dysgwyr i ail adrodd yr ymddygiad. Dywed Rogers a </w:t>
      </w:r>
      <w:proofErr w:type="spellStart"/>
      <w:r>
        <w:rPr>
          <w:rFonts w:ascii="Arial" w:hAnsi="Arial" w:cs="Arial"/>
        </w:rPr>
        <w:t>McPherson</w:t>
      </w:r>
      <w:proofErr w:type="spellEnd"/>
      <w:r>
        <w:rPr>
          <w:rFonts w:ascii="Arial" w:hAnsi="Arial" w:cs="Arial"/>
        </w:rPr>
        <w:t xml:space="preserve"> (2014) gellir addasu ymddygiad drwy ddefnyddio dull cyflyru clasurol sydd yn cysylltu ymddygiad penodol gyda chanlyniad penodol. Dull cyflyru clasurol sydd yn ôl Llywodraeth Cymru (2012) sydd a’r ymddygiad wedi ei gysylltu â digwyddiad arbennig. Rhoddir enghraifft gan Gray a </w:t>
      </w:r>
      <w:proofErr w:type="spellStart"/>
      <w:r>
        <w:rPr>
          <w:rFonts w:ascii="Arial" w:hAnsi="Arial" w:cs="Arial"/>
        </w:rPr>
        <w:t>Macblain</w:t>
      </w:r>
      <w:proofErr w:type="spellEnd"/>
      <w:r>
        <w:rPr>
          <w:rFonts w:ascii="Arial" w:hAnsi="Arial" w:cs="Arial"/>
        </w:rPr>
        <w:t xml:space="preserve"> (2015) lle byddai plentyn yn hapus ar brynhawn dydd Mercher a’r ymddygiad yn dderbyniol oherwydd dyna’r amser y digwyddir amser rhydd.   Anghytuna </w:t>
      </w:r>
      <w:proofErr w:type="spellStart"/>
      <w:r>
        <w:rPr>
          <w:rFonts w:ascii="Arial" w:hAnsi="Arial" w:cs="Arial"/>
        </w:rPr>
        <w:t>Plevin</w:t>
      </w:r>
      <w:proofErr w:type="spellEnd"/>
      <w:r>
        <w:rPr>
          <w:rFonts w:ascii="Arial" w:hAnsi="Arial" w:cs="Arial"/>
        </w:rPr>
        <w:t xml:space="preserve"> (2017) gan ni fyddai’r system wobrwyo yn medru cael effaith ar reolaeth os nad oes parch gan ddisgybl at athro neu’r rheol yn yr ysgol. Ychwanega </w:t>
      </w:r>
      <w:r>
        <w:rPr>
          <w:rFonts w:ascii="Arial" w:hAnsi="Arial" w:cs="Arial"/>
        </w:rPr>
        <w:lastRenderedPageBreak/>
        <w:t xml:space="preserve">nid yw’n bosib rhoi canmoliaeth a gwobr i bawb drwy’r amser ac o ganlyniad fedr y ganmoliaeth golli ystyr. Cytuna </w:t>
      </w:r>
      <w:proofErr w:type="spellStart"/>
      <w:r>
        <w:rPr>
          <w:rFonts w:ascii="Arial" w:hAnsi="Arial" w:cs="Arial"/>
        </w:rPr>
        <w:t>Kohn</w:t>
      </w:r>
      <w:proofErr w:type="spellEnd"/>
      <w:r>
        <w:rPr>
          <w:rFonts w:ascii="Arial" w:hAnsi="Arial" w:cs="Arial"/>
        </w:rPr>
        <w:t xml:space="preserve"> (2010) gyda </w:t>
      </w:r>
      <w:proofErr w:type="spellStart"/>
      <w:r>
        <w:rPr>
          <w:rFonts w:ascii="Arial" w:hAnsi="Arial" w:cs="Arial"/>
        </w:rPr>
        <w:t>Plevin</w:t>
      </w:r>
      <w:proofErr w:type="spellEnd"/>
      <w:r>
        <w:rPr>
          <w:rFonts w:ascii="Arial" w:hAnsi="Arial" w:cs="Arial"/>
        </w:rPr>
        <w:t xml:space="preserve"> (2017) gan nad oedd </w:t>
      </w:r>
      <w:proofErr w:type="spellStart"/>
      <w:r>
        <w:rPr>
          <w:rFonts w:ascii="Arial" w:hAnsi="Arial" w:cs="Arial"/>
        </w:rPr>
        <w:t>Kohn</w:t>
      </w:r>
      <w:proofErr w:type="spellEnd"/>
      <w:r>
        <w:rPr>
          <w:rFonts w:ascii="Arial" w:hAnsi="Arial" w:cs="Arial"/>
        </w:rPr>
        <w:t xml:space="preserve"> yn teimlo bod pwrpas i wobrwyo disgyblion.  Teimla </w:t>
      </w:r>
      <w:proofErr w:type="spellStart"/>
      <w:r>
        <w:rPr>
          <w:rFonts w:ascii="Arial" w:hAnsi="Arial" w:cs="Arial"/>
        </w:rPr>
        <w:t>Kohn</w:t>
      </w:r>
      <w:proofErr w:type="spellEnd"/>
      <w:r>
        <w:rPr>
          <w:rFonts w:ascii="Arial" w:hAnsi="Arial" w:cs="Arial"/>
        </w:rPr>
        <w:t xml:space="preserve"> (2010) wrth ddefnyddio canmoliaeth a system wobrwyo, lleddfa hyn broblemau yn yr ystafell ddosbarth dros dro. Yn hytrach dylid canolbwyntio ar gyd-weithio i greu awyrgylch ofalgar gyda’r athro er mwyn datrys problemau gyda’i gilydd i greu awyrgylch dysgu effeithiol. Er hyn, teimla Llywodraeth Cymru (2012) Davies (2006), </w:t>
      </w:r>
      <w:proofErr w:type="spellStart"/>
      <w:r>
        <w:rPr>
          <w:rFonts w:ascii="Arial" w:hAnsi="Arial" w:cs="Arial"/>
        </w:rPr>
        <w:t>Grigg</w:t>
      </w:r>
      <w:proofErr w:type="spellEnd"/>
      <w:r>
        <w:rPr>
          <w:rFonts w:ascii="Arial" w:hAnsi="Arial" w:cs="Arial"/>
        </w:rPr>
        <w:t xml:space="preserve"> (2010) bod yna le i ganmoliaeth a gwobrau mewn ystafell ddosbarth, ond yn hytrach ddylid canolbwyntio ar roi canmoliaeth ar ymdrech sydd yn hyrwyddo meddylfryd twf. Dilyn hyn ddamcaniaeth </w:t>
      </w:r>
      <w:proofErr w:type="spellStart"/>
      <w:r>
        <w:rPr>
          <w:rFonts w:ascii="Arial" w:hAnsi="Arial" w:cs="Arial"/>
        </w:rPr>
        <w:t>Dweck</w:t>
      </w:r>
      <w:proofErr w:type="spellEnd"/>
      <w:r>
        <w:rPr>
          <w:rFonts w:ascii="Arial" w:hAnsi="Arial" w:cs="Arial"/>
        </w:rPr>
        <w:t xml:space="preserve"> (2017) o wobrwyo ymdrech a thrwy hyn yn medru cynorthwyo at greu rheolaeth dosbarth effeithiol yn </w:t>
      </w:r>
      <w:proofErr w:type="spellStart"/>
      <w:r>
        <w:rPr>
          <w:rFonts w:ascii="Arial" w:hAnsi="Arial" w:cs="Arial"/>
        </w:rPr>
        <w:t>ol</w:t>
      </w:r>
      <w:proofErr w:type="spellEnd"/>
      <w:r>
        <w:rPr>
          <w:rFonts w:ascii="Arial" w:hAnsi="Arial" w:cs="Arial"/>
        </w:rPr>
        <w:t xml:space="preserve"> Llywodraeth Cymru (2012).  Dywed Dunn (2011) dylid adeiladu ar rwydweithiau teuluol disgyblion y dosbarth er mwyn sicrhau rheolaeth dosbarth effeithiol. Adlewyrcha hyn ymddygiad </w:t>
      </w:r>
      <w:proofErr w:type="spellStart"/>
      <w:r>
        <w:rPr>
          <w:rFonts w:ascii="Arial" w:hAnsi="Arial" w:cs="Arial"/>
        </w:rPr>
        <w:t>systematic</w:t>
      </w:r>
      <w:proofErr w:type="spellEnd"/>
      <w:r>
        <w:rPr>
          <w:rFonts w:ascii="Arial" w:hAnsi="Arial" w:cs="Arial"/>
        </w:rPr>
        <w:t xml:space="preserve">, sydd yn </w:t>
      </w:r>
      <w:proofErr w:type="spellStart"/>
      <w:r>
        <w:rPr>
          <w:rFonts w:ascii="Arial" w:hAnsi="Arial" w:cs="Arial"/>
        </w:rPr>
        <w:t>ol</w:t>
      </w:r>
      <w:proofErr w:type="spellEnd"/>
      <w:r>
        <w:rPr>
          <w:rFonts w:ascii="Arial" w:hAnsi="Arial" w:cs="Arial"/>
        </w:rPr>
        <w:t xml:space="preserve"> Llywodraeth Cymru (2012) yn hanfodol ar gyfer rheolaeth dosbarth gan i system gartref neu ysgol wrthdaro, a dylid cyd-weithio gyda’r teulu er mwyn sicrhau strategaeth effeithiol o ddeilio gydag ymddygiad y plentyn.</w:t>
      </w:r>
    </w:p>
    <w:p w14:paraId="7863F06C" w14:textId="006AD0E1" w:rsidR="003E37CE" w:rsidRDefault="00385529" w:rsidP="00385529">
      <w:pPr>
        <w:spacing w:line="360" w:lineRule="auto"/>
        <w:ind w:firstLine="720"/>
        <w:rPr>
          <w:rFonts w:ascii="Arial" w:hAnsi="Arial" w:cs="Arial"/>
        </w:rPr>
      </w:pPr>
      <w:r>
        <w:rPr>
          <w:rFonts w:ascii="Arial" w:hAnsi="Arial" w:cs="Arial"/>
        </w:rPr>
        <w:t xml:space="preserve">Eglura </w:t>
      </w:r>
      <w:proofErr w:type="spellStart"/>
      <w:r>
        <w:rPr>
          <w:rFonts w:ascii="Arial" w:hAnsi="Arial" w:cs="Arial"/>
        </w:rPr>
        <w:t>Dent</w:t>
      </w:r>
      <w:proofErr w:type="spellEnd"/>
      <w:r>
        <w:rPr>
          <w:rFonts w:ascii="Arial" w:hAnsi="Arial" w:cs="Arial"/>
        </w:rPr>
        <w:t xml:space="preserve"> (1961) bod gan reolaeth dosbarth le hanfodol mewn ysgol i ddysgu’n effeithiol.  Wrth ddarllen hanes rheolaeth dosbarth, gwelwn fod y ffocws wedi symud o ddefnyddio cosb gorffol a dull o fychanu, i reolaeth dosbarth holistaidd a chanmoliaeth yn </w:t>
      </w:r>
      <w:proofErr w:type="spellStart"/>
      <w:r>
        <w:rPr>
          <w:rFonts w:ascii="Arial" w:hAnsi="Arial" w:cs="Arial"/>
        </w:rPr>
        <w:t>ol</w:t>
      </w:r>
      <w:proofErr w:type="spellEnd"/>
      <w:r>
        <w:rPr>
          <w:rFonts w:ascii="Arial" w:hAnsi="Arial" w:cs="Arial"/>
        </w:rPr>
        <w:t xml:space="preserve"> </w:t>
      </w:r>
      <w:proofErr w:type="spellStart"/>
      <w:r>
        <w:rPr>
          <w:rFonts w:ascii="Arial" w:hAnsi="Arial" w:cs="Arial"/>
        </w:rPr>
        <w:t>Grigg</w:t>
      </w:r>
      <w:proofErr w:type="spellEnd"/>
      <w:r>
        <w:rPr>
          <w:rFonts w:ascii="Arial" w:hAnsi="Arial" w:cs="Arial"/>
        </w:rPr>
        <w:t xml:space="preserve"> (2010).  Bellach, prif ffocws rheolaeth dosbarth yw ffocysu ar ganmoliaeth bwrpasol. </w:t>
      </w:r>
      <w:proofErr w:type="spellStart"/>
      <w:r>
        <w:rPr>
          <w:rFonts w:ascii="Arial" w:hAnsi="Arial" w:cs="Arial"/>
        </w:rPr>
        <w:t>Ffocysa’r</w:t>
      </w:r>
      <w:proofErr w:type="spellEnd"/>
      <w:r>
        <w:rPr>
          <w:rFonts w:ascii="Arial" w:hAnsi="Arial" w:cs="Arial"/>
        </w:rPr>
        <w:t xml:space="preserve"> awdur ar rôl ganmoliaeth yn y dosbarth yn yr aseiniad.</w:t>
      </w:r>
    </w:p>
    <w:p w14:paraId="00AA618C" w14:textId="5DB654CB" w:rsidR="00D061A3" w:rsidRDefault="00385529" w:rsidP="00385529">
      <w:pPr>
        <w:spacing w:line="360" w:lineRule="auto"/>
        <w:ind w:firstLine="720"/>
        <w:rPr>
          <w:rFonts w:ascii="Arial" w:hAnsi="Arial" w:cs="Arial"/>
        </w:rPr>
      </w:pPr>
      <w:r>
        <w:rPr>
          <w:rFonts w:ascii="Arial" w:hAnsi="Arial" w:cs="Arial"/>
        </w:rPr>
        <w:t xml:space="preserve">Dywed Dunn (2011) a Davies (2006) bod angen ystyried agweddau ychwanegol at ganmoliaeth ar gyfer rheoli dosbarth effeithiol megis anghenion dysgu ychwanegol a chefndir teulu. Dywed Llywodraeth Cymru (2012) bod gan ganmoliaeth rôl effeithiol i annog plant i ddysgu yn effeithiol a dylid annog athrawon i ddefnyddio canmoliaeth fel dull o reoli dosbarth. Ychwanega Llywodraeth Cymru (2012) dylid annog disgyblion i roi canmoliaeth i gymheiriaid, gan fod hyn yn annog awyrgylch dysgu sydd yn bositif a diogel ac yn helpu disgyblion i deimlo’n rhan o’r sefydliad.  Adlewyrcha hyn theori </w:t>
      </w:r>
      <w:proofErr w:type="spellStart"/>
      <w:r>
        <w:rPr>
          <w:rFonts w:ascii="Arial" w:hAnsi="Arial" w:cs="Arial"/>
        </w:rPr>
        <w:t>Dreikurs</w:t>
      </w:r>
      <w:proofErr w:type="spellEnd"/>
      <w:r>
        <w:rPr>
          <w:rFonts w:ascii="Arial" w:hAnsi="Arial" w:cs="Arial"/>
        </w:rPr>
        <w:t xml:space="preserve">, </w:t>
      </w:r>
      <w:proofErr w:type="spellStart"/>
      <w:r>
        <w:rPr>
          <w:rFonts w:ascii="Arial" w:hAnsi="Arial" w:cs="Arial"/>
        </w:rPr>
        <w:t>Cassel</w:t>
      </w:r>
      <w:proofErr w:type="spellEnd"/>
      <w:r>
        <w:rPr>
          <w:rFonts w:ascii="Arial" w:hAnsi="Arial" w:cs="Arial"/>
        </w:rPr>
        <w:t xml:space="preserve"> a </w:t>
      </w:r>
      <w:proofErr w:type="spellStart"/>
      <w:r>
        <w:rPr>
          <w:rFonts w:ascii="Arial" w:hAnsi="Arial" w:cs="Arial"/>
        </w:rPr>
        <w:t>Ferguson</w:t>
      </w:r>
      <w:proofErr w:type="spellEnd"/>
      <w:r>
        <w:rPr>
          <w:rFonts w:ascii="Arial" w:hAnsi="Arial" w:cs="Arial"/>
        </w:rPr>
        <w:t xml:space="preserve"> (2004) sy’n dweud bod gan ddisgyblion yr angen i fod yn perthyn ac wedi cael ei derbyn i’r sefydliad. Teimla </w:t>
      </w:r>
      <w:proofErr w:type="spellStart"/>
      <w:r>
        <w:rPr>
          <w:rFonts w:ascii="Arial" w:hAnsi="Arial" w:cs="Arial"/>
        </w:rPr>
        <w:t>Dreikurs</w:t>
      </w:r>
      <w:proofErr w:type="spellEnd"/>
      <w:r>
        <w:rPr>
          <w:rFonts w:ascii="Arial" w:hAnsi="Arial" w:cs="Arial"/>
        </w:rPr>
        <w:t xml:space="preserve"> </w:t>
      </w:r>
      <w:proofErr w:type="spellStart"/>
      <w:r>
        <w:rPr>
          <w:rFonts w:ascii="Arial" w:hAnsi="Arial" w:cs="Arial"/>
        </w:rPr>
        <w:t>Cassel</w:t>
      </w:r>
      <w:proofErr w:type="spellEnd"/>
      <w:r>
        <w:rPr>
          <w:rFonts w:ascii="Arial" w:hAnsi="Arial" w:cs="Arial"/>
        </w:rPr>
        <w:t xml:space="preserve"> a </w:t>
      </w:r>
      <w:proofErr w:type="spellStart"/>
      <w:r>
        <w:rPr>
          <w:rFonts w:ascii="Arial" w:hAnsi="Arial" w:cs="Arial"/>
        </w:rPr>
        <w:t>Ferguson</w:t>
      </w:r>
      <w:proofErr w:type="spellEnd"/>
      <w:r>
        <w:rPr>
          <w:rFonts w:ascii="Arial" w:hAnsi="Arial" w:cs="Arial"/>
        </w:rPr>
        <w:t xml:space="preserve"> (2004), os nad yw hyn wedi ei sefydlu, nid oes modd cael rheolaeth dosbarth llwyddiannus. Ychwanega </w:t>
      </w:r>
      <w:proofErr w:type="spellStart"/>
      <w:r>
        <w:rPr>
          <w:rFonts w:ascii="Arial" w:hAnsi="Arial" w:cs="Arial"/>
        </w:rPr>
        <w:t>Piaget</w:t>
      </w:r>
      <w:proofErr w:type="spellEnd"/>
      <w:r>
        <w:rPr>
          <w:rFonts w:ascii="Arial" w:hAnsi="Arial" w:cs="Arial"/>
        </w:rPr>
        <w:t xml:space="preserve"> yn </w:t>
      </w:r>
      <w:proofErr w:type="spellStart"/>
      <w:r>
        <w:rPr>
          <w:rFonts w:ascii="Arial" w:hAnsi="Arial" w:cs="Arial"/>
        </w:rPr>
        <w:t>ol</w:t>
      </w:r>
      <w:proofErr w:type="spellEnd"/>
      <w:r>
        <w:rPr>
          <w:rFonts w:ascii="Arial" w:hAnsi="Arial" w:cs="Arial"/>
        </w:rPr>
        <w:t xml:space="preserve"> Bates (2016) bod plant yn medru dysgu yn gymdeithasol a thrwy dderbyn canmoliaeth gan </w:t>
      </w:r>
      <w:r>
        <w:rPr>
          <w:rFonts w:ascii="Arial" w:hAnsi="Arial" w:cs="Arial"/>
        </w:rPr>
        <w:lastRenderedPageBreak/>
        <w:t xml:space="preserve">gyfoedion mae’r disgybl yn debygol o barhau gydag ymddygiad derbyniol. Gwelir enghraifft arfer effeithiol gan Estyn (2016) lle defnyddir dysgwyr i annog dysgwyr eraill i barchu rheolau dosbarth ac ysgol. Cytunwyd y rheolau ar y cyd gan athrawon a disgyblion. Dywedir yn yr arfer effeithiol bod y rhaglen yn cael ei anelu at ddisgyblion sydd ag hunan barch isel a phroblemau ymddygiad lefel isel. Ystyria’r ysgol bod y disgyblion yn camymddwyn er mwyn cystadlu am sylw. Cytuna </w:t>
      </w:r>
      <w:proofErr w:type="spellStart"/>
      <w:r>
        <w:rPr>
          <w:rFonts w:ascii="Arial" w:hAnsi="Arial" w:cs="Arial"/>
        </w:rPr>
        <w:t>Dreikurs</w:t>
      </w:r>
      <w:proofErr w:type="spellEnd"/>
      <w:r>
        <w:rPr>
          <w:rFonts w:ascii="Arial" w:hAnsi="Arial" w:cs="Arial"/>
        </w:rPr>
        <w:t xml:space="preserve">, </w:t>
      </w:r>
      <w:proofErr w:type="spellStart"/>
      <w:r>
        <w:rPr>
          <w:rFonts w:ascii="Arial" w:hAnsi="Arial" w:cs="Arial"/>
        </w:rPr>
        <w:t>Cassel</w:t>
      </w:r>
      <w:proofErr w:type="spellEnd"/>
      <w:r>
        <w:rPr>
          <w:rFonts w:ascii="Arial" w:hAnsi="Arial" w:cs="Arial"/>
        </w:rPr>
        <w:t xml:space="preserve"> a </w:t>
      </w:r>
      <w:proofErr w:type="spellStart"/>
      <w:r>
        <w:rPr>
          <w:rFonts w:ascii="Arial" w:hAnsi="Arial" w:cs="Arial"/>
        </w:rPr>
        <w:t>Ferguson</w:t>
      </w:r>
      <w:proofErr w:type="spellEnd"/>
      <w:r>
        <w:rPr>
          <w:rFonts w:ascii="Arial" w:hAnsi="Arial" w:cs="Arial"/>
        </w:rPr>
        <w:t xml:space="preserve"> (2004) a hyn gan fod ymddygiad annerbyniol a phwrpas o dderbyn sylw neu bŵer, i gael dial, neu ddangos anhapusrwydd.  Yn </w:t>
      </w:r>
      <w:proofErr w:type="spellStart"/>
      <w:r>
        <w:rPr>
          <w:rFonts w:ascii="Arial" w:hAnsi="Arial" w:cs="Arial"/>
        </w:rPr>
        <w:t>ol</w:t>
      </w:r>
      <w:proofErr w:type="spellEnd"/>
      <w:r>
        <w:rPr>
          <w:rFonts w:ascii="Arial" w:hAnsi="Arial" w:cs="Arial"/>
        </w:rPr>
        <w:t xml:space="preserve"> Estyn (2016) dywed bod yr arfer effeithiol yn defnyddio disgyblion eraill a chanmoliaeth yn y dosbarth er mwyn helpu’r dysgwyr i deimlo eu bod yn perthyn i’r ysgol. Pwrpas y cynllun yw i ddisgyblion arsylwi ar ei gilydd mewn dosbarth gan gynnig adborth cadarnhaol ac argymhellion ar sut i wella ymddygiad.  Yn </w:t>
      </w:r>
      <w:proofErr w:type="spellStart"/>
      <w:r>
        <w:rPr>
          <w:rFonts w:ascii="Arial" w:hAnsi="Arial" w:cs="Arial"/>
        </w:rPr>
        <w:t>ol</w:t>
      </w:r>
      <w:proofErr w:type="spellEnd"/>
      <w:r>
        <w:rPr>
          <w:rFonts w:ascii="Arial" w:hAnsi="Arial" w:cs="Arial"/>
        </w:rPr>
        <w:t xml:space="preserve"> </w:t>
      </w:r>
      <w:proofErr w:type="spellStart"/>
      <w:r>
        <w:rPr>
          <w:rFonts w:ascii="Arial" w:hAnsi="Arial" w:cs="Arial"/>
        </w:rPr>
        <w:t>Shulman</w:t>
      </w:r>
      <w:proofErr w:type="spellEnd"/>
      <w:r>
        <w:rPr>
          <w:rFonts w:ascii="Arial" w:hAnsi="Arial" w:cs="Arial"/>
        </w:rPr>
        <w:t xml:space="preserve"> a </w:t>
      </w:r>
      <w:proofErr w:type="spellStart"/>
      <w:r>
        <w:rPr>
          <w:rFonts w:ascii="Arial" w:hAnsi="Arial" w:cs="Arial"/>
        </w:rPr>
        <w:t>Dreikurs</w:t>
      </w:r>
      <w:proofErr w:type="spellEnd"/>
      <w:r>
        <w:rPr>
          <w:rFonts w:ascii="Arial" w:hAnsi="Arial" w:cs="Arial"/>
        </w:rPr>
        <w:t xml:space="preserve"> (1978) drwy ddefnyddio canmoliaeth yn y modd yma, mae’n helpu meithrin diddordeb a’r syniad o berthyn. Gwelwyd drwy arolwg bod hyn yn arfer effeithiol, gyda’r canlyniad bod y syniad o berthyn a chanmoliaeth </w:t>
      </w:r>
      <w:proofErr w:type="spellStart"/>
      <w:r>
        <w:rPr>
          <w:rFonts w:ascii="Arial" w:hAnsi="Arial" w:cs="Arial"/>
        </w:rPr>
        <w:t>strwythedig</w:t>
      </w:r>
      <w:proofErr w:type="spellEnd"/>
      <w:r>
        <w:rPr>
          <w:rFonts w:ascii="Arial" w:hAnsi="Arial" w:cs="Arial"/>
        </w:rPr>
        <w:t xml:space="preserve"> wedi effeithio ar ymddygiad disgyblion. Adlewyrcha hyn theori </w:t>
      </w:r>
      <w:proofErr w:type="spellStart"/>
      <w:r>
        <w:rPr>
          <w:rFonts w:ascii="Arial" w:hAnsi="Arial" w:cs="Arial"/>
        </w:rPr>
        <w:t>Dreikurs</w:t>
      </w:r>
      <w:proofErr w:type="spellEnd"/>
      <w:r>
        <w:rPr>
          <w:rFonts w:ascii="Arial" w:hAnsi="Arial" w:cs="Arial"/>
        </w:rPr>
        <w:t xml:space="preserve"> drwy ddefnyddio dull model disgyblaeth gymdeithasol mae disgyblion yn teimlo eu bod wedi ei derbyn ac yn perthyn i’r ysgol.  Cytuna </w:t>
      </w:r>
      <w:proofErr w:type="spellStart"/>
      <w:r>
        <w:rPr>
          <w:rFonts w:ascii="Arial" w:hAnsi="Arial" w:cs="Arial"/>
        </w:rPr>
        <w:t>Ferguson</w:t>
      </w:r>
      <w:proofErr w:type="spellEnd"/>
      <w:r>
        <w:rPr>
          <w:rFonts w:ascii="Arial" w:hAnsi="Arial" w:cs="Arial"/>
        </w:rPr>
        <w:t xml:space="preserve">(2012) bod y gwaith ymchwil wedi cadarnhau'r hyn a ddarganfuwyd gan yr arfer effeithiol Estyn (2016). Trwy ddefnyddio dulliau disgyblaeth gymdeithasol, canmoliaeth strwythurol a rhoi pŵer i ddisgyblion, gwelir bod hyn yn helpu wrth ddelio a phroblemau ymddygiad.  Creda </w:t>
      </w:r>
      <w:proofErr w:type="spellStart"/>
      <w:r>
        <w:rPr>
          <w:rFonts w:ascii="Arial" w:hAnsi="Arial" w:cs="Arial"/>
        </w:rPr>
        <w:t>Dreikurs</w:t>
      </w:r>
      <w:proofErr w:type="spellEnd"/>
      <w:r>
        <w:rPr>
          <w:rFonts w:ascii="Arial" w:hAnsi="Arial" w:cs="Arial"/>
        </w:rPr>
        <w:t xml:space="preserve">, </w:t>
      </w:r>
      <w:proofErr w:type="spellStart"/>
      <w:r>
        <w:rPr>
          <w:rFonts w:ascii="Arial" w:hAnsi="Arial" w:cs="Arial"/>
        </w:rPr>
        <w:t>Cassel</w:t>
      </w:r>
      <w:proofErr w:type="spellEnd"/>
      <w:r>
        <w:rPr>
          <w:rFonts w:ascii="Arial" w:hAnsi="Arial" w:cs="Arial"/>
        </w:rPr>
        <w:t xml:space="preserve"> a </w:t>
      </w:r>
      <w:proofErr w:type="spellStart"/>
      <w:r>
        <w:rPr>
          <w:rFonts w:ascii="Arial" w:hAnsi="Arial" w:cs="Arial"/>
        </w:rPr>
        <w:t>Ferguson</w:t>
      </w:r>
      <w:proofErr w:type="spellEnd"/>
      <w:r>
        <w:rPr>
          <w:rFonts w:ascii="Arial" w:hAnsi="Arial" w:cs="Arial"/>
        </w:rPr>
        <w:t xml:space="preserve"> (2004) bod defnyddio canmoliaeth yn y dull yma yn medru adeiladu ar hyder a chymhelliant i gyfathrebu yn bositif ac yn effeithiol.</w:t>
      </w:r>
    </w:p>
    <w:p w14:paraId="2FEDAA5A" w14:textId="5BCC8E1B" w:rsidR="00056371" w:rsidRDefault="00385529" w:rsidP="00385529">
      <w:pPr>
        <w:spacing w:line="360" w:lineRule="auto"/>
        <w:rPr>
          <w:rFonts w:ascii="Arial" w:hAnsi="Arial" w:cs="Arial"/>
        </w:rPr>
      </w:pPr>
      <w:r>
        <w:rPr>
          <w:rFonts w:ascii="Arial" w:hAnsi="Arial" w:cs="Arial"/>
        </w:rPr>
        <w:tab/>
        <w:t xml:space="preserve">Anghytuna </w:t>
      </w:r>
      <w:proofErr w:type="spellStart"/>
      <w:r>
        <w:rPr>
          <w:rFonts w:ascii="Arial" w:hAnsi="Arial" w:cs="Arial"/>
        </w:rPr>
        <w:t>Kohn</w:t>
      </w:r>
      <w:proofErr w:type="spellEnd"/>
      <w:r>
        <w:rPr>
          <w:rFonts w:ascii="Arial" w:hAnsi="Arial" w:cs="Arial"/>
        </w:rPr>
        <w:t xml:space="preserve"> a hyn yn </w:t>
      </w:r>
      <w:proofErr w:type="spellStart"/>
      <w:r>
        <w:rPr>
          <w:rFonts w:ascii="Arial" w:hAnsi="Arial" w:cs="Arial"/>
        </w:rPr>
        <w:t>ol</w:t>
      </w:r>
      <w:proofErr w:type="spellEnd"/>
      <w:r>
        <w:rPr>
          <w:rFonts w:ascii="Arial" w:hAnsi="Arial" w:cs="Arial"/>
        </w:rPr>
        <w:t xml:space="preserve"> erthygl gan </w:t>
      </w:r>
      <w:proofErr w:type="spellStart"/>
      <w:r>
        <w:rPr>
          <w:rFonts w:ascii="Arial" w:hAnsi="Arial" w:cs="Arial"/>
        </w:rPr>
        <w:t>Education</w:t>
      </w:r>
      <w:proofErr w:type="spellEnd"/>
      <w:r>
        <w:rPr>
          <w:rFonts w:ascii="Arial" w:hAnsi="Arial" w:cs="Arial"/>
        </w:rPr>
        <w:t xml:space="preserve"> </w:t>
      </w:r>
      <w:proofErr w:type="spellStart"/>
      <w:r>
        <w:rPr>
          <w:rFonts w:ascii="Arial" w:hAnsi="Arial" w:cs="Arial"/>
        </w:rPr>
        <w:t>Week</w:t>
      </w:r>
      <w:proofErr w:type="spellEnd"/>
      <w:r>
        <w:rPr>
          <w:rFonts w:ascii="Arial" w:hAnsi="Arial" w:cs="Arial"/>
        </w:rPr>
        <w:t xml:space="preserve"> (1996).  Teimla </w:t>
      </w:r>
      <w:proofErr w:type="spellStart"/>
      <w:r>
        <w:rPr>
          <w:rFonts w:ascii="Arial" w:hAnsi="Arial" w:cs="Arial"/>
        </w:rPr>
        <w:t>Kohn</w:t>
      </w:r>
      <w:proofErr w:type="spellEnd"/>
      <w:r>
        <w:rPr>
          <w:rFonts w:ascii="Arial" w:hAnsi="Arial" w:cs="Arial"/>
        </w:rPr>
        <w:t xml:space="preserve">  bod dulliau </w:t>
      </w:r>
      <w:proofErr w:type="spellStart"/>
      <w:r>
        <w:rPr>
          <w:rFonts w:ascii="Arial" w:hAnsi="Arial" w:cs="Arial"/>
        </w:rPr>
        <w:t>Dreikus</w:t>
      </w:r>
      <w:proofErr w:type="spellEnd"/>
      <w:r>
        <w:rPr>
          <w:rFonts w:ascii="Arial" w:hAnsi="Arial" w:cs="Arial"/>
        </w:rPr>
        <w:t xml:space="preserve"> o ddemocratiaeth a chanmoliaeth yn y dosbarth yn ddull arall i geisio perswadio disgyblion i gydymffurfio a’r drefn.  Cwestiyna </w:t>
      </w:r>
      <w:proofErr w:type="spellStart"/>
      <w:r>
        <w:rPr>
          <w:rFonts w:ascii="Arial" w:hAnsi="Arial" w:cs="Arial"/>
        </w:rPr>
        <w:t>Kohn</w:t>
      </w:r>
      <w:proofErr w:type="spellEnd"/>
      <w:r>
        <w:rPr>
          <w:rFonts w:ascii="Arial" w:hAnsi="Arial" w:cs="Arial"/>
        </w:rPr>
        <w:t xml:space="preserve"> (2010) ddulliau </w:t>
      </w:r>
      <w:proofErr w:type="spellStart"/>
      <w:r>
        <w:rPr>
          <w:rFonts w:ascii="Arial" w:hAnsi="Arial" w:cs="Arial"/>
        </w:rPr>
        <w:t>Dreikus</w:t>
      </w:r>
      <w:proofErr w:type="spellEnd"/>
      <w:r>
        <w:rPr>
          <w:rFonts w:ascii="Arial" w:hAnsi="Arial" w:cs="Arial"/>
        </w:rPr>
        <w:t xml:space="preserve"> gan y teimla taw’ athrawon sydd yn dal rhan fwyaf o’r pŵer, ac nid oes gwir bŵer gan y disgyblion.  O ganlyniad, nid oes dewis gan y dysgwyr ond i gyd-ymffurfio a’r hyn a </w:t>
      </w:r>
      <w:proofErr w:type="spellStart"/>
      <w:r>
        <w:rPr>
          <w:rFonts w:ascii="Arial" w:hAnsi="Arial" w:cs="Arial"/>
        </w:rPr>
        <w:t>ddywedir</w:t>
      </w:r>
      <w:proofErr w:type="spellEnd"/>
      <w:r>
        <w:rPr>
          <w:rFonts w:ascii="Arial" w:hAnsi="Arial" w:cs="Arial"/>
        </w:rPr>
        <w:t xml:space="preserve"> gan yr athro.  Ychwanega Wolfgang (2001) byddai’n anodd iawn i athrawon adnabod pa elfen o’r pedwar ymddygiad mae’r disgybl yn ei arddangos. O ganlyniad i hyn, dywed Wolfgang (2005) byddai’n anodd penderfynu pa ganlyniad rhesymegol ddylai’r athro ddewis ar gyfer datrys y broblem ymddygiad.</w:t>
      </w:r>
    </w:p>
    <w:p w14:paraId="6C8F8477" w14:textId="69BB7897" w:rsidR="00E4376A" w:rsidRDefault="00385529" w:rsidP="00385529">
      <w:pPr>
        <w:spacing w:line="360" w:lineRule="auto"/>
        <w:rPr>
          <w:rFonts w:ascii="Arial" w:hAnsi="Arial" w:cs="Arial"/>
        </w:rPr>
      </w:pPr>
      <w:r>
        <w:rPr>
          <w:rFonts w:ascii="Arial" w:hAnsi="Arial" w:cs="Arial"/>
        </w:rPr>
        <w:tab/>
        <w:t xml:space="preserve">Dull arall o ddefnyddio canmoliaeth er mwyn defnyddio rheolaeth dosbarth effeithiol yn </w:t>
      </w:r>
      <w:proofErr w:type="spellStart"/>
      <w:r>
        <w:rPr>
          <w:rFonts w:ascii="Arial" w:hAnsi="Arial" w:cs="Arial"/>
        </w:rPr>
        <w:t>ol</w:t>
      </w:r>
      <w:proofErr w:type="spellEnd"/>
      <w:r>
        <w:rPr>
          <w:rFonts w:ascii="Arial" w:hAnsi="Arial" w:cs="Arial"/>
        </w:rPr>
        <w:t xml:space="preserve"> Llywodraeth Cymru (2012) yw defnyddio gwobr. Dull damcaniaethol </w:t>
      </w:r>
      <w:r>
        <w:rPr>
          <w:rFonts w:ascii="Arial" w:hAnsi="Arial" w:cs="Arial"/>
        </w:rPr>
        <w:lastRenderedPageBreak/>
        <w:t xml:space="preserve">ymddygiad yw hyn yn </w:t>
      </w:r>
      <w:proofErr w:type="spellStart"/>
      <w:r>
        <w:rPr>
          <w:rFonts w:ascii="Arial" w:hAnsi="Arial" w:cs="Arial"/>
        </w:rPr>
        <w:t>ol</w:t>
      </w:r>
      <w:proofErr w:type="spellEnd"/>
      <w:r>
        <w:rPr>
          <w:rFonts w:ascii="Arial" w:hAnsi="Arial" w:cs="Arial"/>
        </w:rPr>
        <w:t xml:space="preserve"> Llywodraeth Cymru (2012) lle medrid cynnig gwobrau megis seren ar gyfer unigolion neu wobr dosbarth ar gyfer ymddygiad ac ymdrech. Cytuna Bates (2016) gellir cynnig atgyfnerthiad cadarnhaol drwy gynnig gwobr neu ganmoliaeth ar gyfer rheolaeth dosbarth . Ychwanega Bates (2016) a </w:t>
      </w:r>
      <w:proofErr w:type="spellStart"/>
      <w:r>
        <w:rPr>
          <w:rFonts w:ascii="Arial" w:hAnsi="Arial" w:cs="Arial"/>
        </w:rPr>
        <w:t>Mader</w:t>
      </w:r>
      <w:proofErr w:type="spellEnd"/>
      <w:r>
        <w:rPr>
          <w:rFonts w:ascii="Arial" w:hAnsi="Arial" w:cs="Arial"/>
        </w:rPr>
        <w:t xml:space="preserve"> (2009) gellir ymddygiad annerbyniol gael ei ysgogi a’i atgyfnerthu drwy ei baru gyda chanlyniad annymunol. Gwelir hyn yn </w:t>
      </w:r>
      <w:proofErr w:type="spellStart"/>
      <w:r>
        <w:rPr>
          <w:rFonts w:ascii="Arial" w:hAnsi="Arial" w:cs="Arial"/>
        </w:rPr>
        <w:t>ol</w:t>
      </w:r>
      <w:proofErr w:type="spellEnd"/>
      <w:r>
        <w:rPr>
          <w:rFonts w:ascii="Arial" w:hAnsi="Arial" w:cs="Arial"/>
        </w:rPr>
        <w:t xml:space="preserve"> </w:t>
      </w:r>
      <w:proofErr w:type="spellStart"/>
      <w:r>
        <w:rPr>
          <w:rFonts w:ascii="Arial" w:hAnsi="Arial" w:cs="Arial"/>
        </w:rPr>
        <w:t>Marshal</w:t>
      </w:r>
      <w:proofErr w:type="spellEnd"/>
      <w:r>
        <w:rPr>
          <w:rFonts w:ascii="Arial" w:hAnsi="Arial" w:cs="Arial"/>
        </w:rPr>
        <w:t xml:space="preserve"> (2012) yn cyflyru gweithredol (</w:t>
      </w:r>
      <w:proofErr w:type="spellStart"/>
      <w:r>
        <w:rPr>
          <w:rFonts w:ascii="Arial" w:hAnsi="Arial" w:cs="Arial"/>
        </w:rPr>
        <w:t>operant</w:t>
      </w:r>
      <w:proofErr w:type="spellEnd"/>
      <w:r>
        <w:rPr>
          <w:rFonts w:ascii="Arial" w:hAnsi="Arial" w:cs="Arial"/>
        </w:rPr>
        <w:t xml:space="preserve"> </w:t>
      </w:r>
      <w:proofErr w:type="spellStart"/>
      <w:r>
        <w:rPr>
          <w:rFonts w:ascii="Arial" w:hAnsi="Arial" w:cs="Arial"/>
        </w:rPr>
        <w:t>conditioning</w:t>
      </w:r>
      <w:proofErr w:type="spellEnd"/>
      <w:r>
        <w:rPr>
          <w:rFonts w:ascii="Arial" w:hAnsi="Arial" w:cs="Arial"/>
        </w:rPr>
        <w:t xml:space="preserve">). Er mwyn i’r dull weithio’n effeithiol dywed </w:t>
      </w:r>
      <w:proofErr w:type="spellStart"/>
      <w:r>
        <w:rPr>
          <w:rFonts w:ascii="Arial" w:hAnsi="Arial" w:cs="Arial"/>
        </w:rPr>
        <w:t>Grigg</w:t>
      </w:r>
      <w:proofErr w:type="spellEnd"/>
      <w:r>
        <w:rPr>
          <w:rFonts w:ascii="Arial" w:hAnsi="Arial" w:cs="Arial"/>
        </w:rPr>
        <w:t xml:space="preserve"> (2010) a Dunn (2011) dylid gwobrau a chosb atgyfnerthu’r weithred. Ychwanega </w:t>
      </w:r>
      <w:proofErr w:type="spellStart"/>
      <w:r>
        <w:rPr>
          <w:rFonts w:ascii="Arial" w:hAnsi="Arial" w:cs="Arial"/>
        </w:rPr>
        <w:t>Grigg</w:t>
      </w:r>
      <w:proofErr w:type="spellEnd"/>
      <w:r>
        <w:rPr>
          <w:rFonts w:ascii="Arial" w:hAnsi="Arial" w:cs="Arial"/>
        </w:rPr>
        <w:t xml:space="preserve"> (2010) dylid cynnig gwobr sydd yn ddymunol i’r dosbarth neu’r unigolyn, a’r gosb fel canlyniad nid ydynt am ddigwydd. Anghytuna Skinner (1974) a defnyddio cosb, gan i atgyfnerthu cadarnhaol gael effaith barhaol ar ddisgyblion i gymharu ag atgyfnerthu negyddol.  Adlewyrcha hyn yr hyn a ddywed gan Lywodraeth Cymru (2012) y dylai athrawon ganolbwyntio ar ymddygiad da a chanmoliaeth gan fod hyn yn cyflyru dysgwyr i ail-adrodd ymddygiad cadarnhaol.</w:t>
      </w:r>
    </w:p>
    <w:p w14:paraId="09CCB84C" w14:textId="03BDA88A" w:rsidR="00E22C10" w:rsidRDefault="00385529" w:rsidP="00385529">
      <w:pPr>
        <w:spacing w:line="360" w:lineRule="auto"/>
        <w:rPr>
          <w:rFonts w:ascii="Arial" w:hAnsi="Arial" w:cs="Arial"/>
        </w:rPr>
      </w:pPr>
      <w:r>
        <w:rPr>
          <w:rFonts w:ascii="Arial" w:hAnsi="Arial" w:cs="Arial"/>
        </w:rPr>
        <w:tab/>
        <w:t xml:space="preserve">Creda Skinner (1974) bod gan ganmoliaeth le hanfodol ar gyfer rheolaeth dosbarth. Esbonia </w:t>
      </w:r>
      <w:proofErr w:type="spellStart"/>
      <w:r>
        <w:rPr>
          <w:rFonts w:ascii="Arial" w:hAnsi="Arial" w:cs="Arial"/>
        </w:rPr>
        <w:t>Mader</w:t>
      </w:r>
      <w:proofErr w:type="spellEnd"/>
      <w:r>
        <w:rPr>
          <w:rFonts w:ascii="Arial" w:hAnsi="Arial" w:cs="Arial"/>
        </w:rPr>
        <w:t xml:space="preserve"> (2009) bod nifer o athrawon yn defnyddio’r dull o wobrwyo am ymddygiad ac ymdrech da yn y dosbarth. Dywed </w:t>
      </w:r>
      <w:proofErr w:type="spellStart"/>
      <w:r>
        <w:rPr>
          <w:rFonts w:ascii="Arial" w:hAnsi="Arial" w:cs="Arial"/>
        </w:rPr>
        <w:t>Mader</w:t>
      </w:r>
      <w:proofErr w:type="spellEnd"/>
      <w:r>
        <w:rPr>
          <w:rFonts w:ascii="Arial" w:hAnsi="Arial" w:cs="Arial"/>
        </w:rPr>
        <w:t xml:space="preserve"> (2009) tudalen 147. “</w:t>
      </w:r>
      <w:proofErr w:type="spellStart"/>
      <w:r>
        <w:rPr>
          <w:rFonts w:ascii="Arial" w:hAnsi="Arial" w:cs="Arial"/>
        </w:rPr>
        <w:t>Rewards</w:t>
      </w:r>
      <w:proofErr w:type="spellEnd"/>
      <w:r>
        <w:rPr>
          <w:rFonts w:ascii="Arial" w:hAnsi="Arial" w:cs="Arial"/>
        </w:rPr>
        <w:t xml:space="preserve"> help </w:t>
      </w:r>
      <w:proofErr w:type="spellStart"/>
      <w:r>
        <w:rPr>
          <w:rFonts w:ascii="Arial" w:hAnsi="Arial" w:cs="Arial"/>
        </w:rPr>
        <w:t>students</w:t>
      </w:r>
      <w:proofErr w:type="spellEnd"/>
      <w:r>
        <w:rPr>
          <w:rFonts w:ascii="Arial" w:hAnsi="Arial" w:cs="Arial"/>
        </w:rPr>
        <w:t xml:space="preserve"> </w:t>
      </w:r>
      <w:proofErr w:type="spellStart"/>
      <w:r>
        <w:rPr>
          <w:rFonts w:ascii="Arial" w:hAnsi="Arial" w:cs="Arial"/>
        </w:rPr>
        <w:t>learn</w:t>
      </w:r>
      <w:proofErr w:type="spellEnd"/>
      <w:r>
        <w:rPr>
          <w:rFonts w:ascii="Arial" w:hAnsi="Arial" w:cs="Arial"/>
        </w:rPr>
        <w:t xml:space="preserve"> </w:t>
      </w:r>
      <w:proofErr w:type="spellStart"/>
      <w:r>
        <w:rPr>
          <w:rFonts w:ascii="Arial" w:hAnsi="Arial" w:cs="Arial"/>
        </w:rPr>
        <w:t>that</w:t>
      </w:r>
      <w:proofErr w:type="spellEnd"/>
      <w:r>
        <w:rPr>
          <w:rFonts w:ascii="Arial" w:hAnsi="Arial" w:cs="Arial"/>
        </w:rPr>
        <w:t xml:space="preserve"> </w:t>
      </w:r>
      <w:proofErr w:type="spellStart"/>
      <w:r>
        <w:rPr>
          <w:rFonts w:ascii="Arial" w:hAnsi="Arial" w:cs="Arial"/>
        </w:rPr>
        <w:t>this</w:t>
      </w:r>
      <w:proofErr w:type="spellEnd"/>
      <w:r>
        <w:rPr>
          <w:rFonts w:ascii="Arial" w:hAnsi="Arial" w:cs="Arial"/>
        </w:rPr>
        <w:t xml:space="preserve"> is </w:t>
      </w:r>
      <w:proofErr w:type="spellStart"/>
      <w:r>
        <w:rPr>
          <w:rFonts w:ascii="Arial" w:hAnsi="Arial" w:cs="Arial"/>
        </w:rPr>
        <w:t>how</w:t>
      </w:r>
      <w:proofErr w:type="spellEnd"/>
      <w:r>
        <w:rPr>
          <w:rFonts w:ascii="Arial" w:hAnsi="Arial" w:cs="Arial"/>
        </w:rPr>
        <w:t xml:space="preserve"> </w:t>
      </w:r>
      <w:proofErr w:type="spellStart"/>
      <w:r>
        <w:rPr>
          <w:rFonts w:ascii="Arial" w:hAnsi="Arial" w:cs="Arial"/>
        </w:rPr>
        <w:t>life</w:t>
      </w:r>
      <w:proofErr w:type="spellEnd"/>
      <w:r>
        <w:rPr>
          <w:rFonts w:ascii="Arial" w:hAnsi="Arial" w:cs="Arial"/>
        </w:rPr>
        <w:t xml:space="preserve"> is.  </w:t>
      </w:r>
      <w:proofErr w:type="spellStart"/>
      <w:r>
        <w:rPr>
          <w:rFonts w:ascii="Arial" w:hAnsi="Arial" w:cs="Arial"/>
        </w:rPr>
        <w:t>If</w:t>
      </w:r>
      <w:proofErr w:type="spellEnd"/>
      <w:r>
        <w:rPr>
          <w:rFonts w:ascii="Arial" w:hAnsi="Arial" w:cs="Arial"/>
        </w:rPr>
        <w:t xml:space="preserve"> </w:t>
      </w:r>
      <w:proofErr w:type="spellStart"/>
      <w:r>
        <w:rPr>
          <w:rFonts w:ascii="Arial" w:hAnsi="Arial" w:cs="Arial"/>
        </w:rPr>
        <w:t>they</w:t>
      </w:r>
      <w:proofErr w:type="spellEnd"/>
      <w:r>
        <w:rPr>
          <w:rFonts w:ascii="Arial" w:hAnsi="Arial" w:cs="Arial"/>
        </w:rPr>
        <w:t xml:space="preserve"> </w:t>
      </w:r>
      <w:proofErr w:type="spellStart"/>
      <w:r>
        <w:rPr>
          <w:rFonts w:ascii="Arial" w:hAnsi="Arial" w:cs="Arial"/>
        </w:rPr>
        <w:t>don’t</w:t>
      </w:r>
      <w:proofErr w:type="spellEnd"/>
      <w:r>
        <w:rPr>
          <w:rFonts w:ascii="Arial" w:hAnsi="Arial" w:cs="Arial"/>
        </w:rPr>
        <w:t xml:space="preserve"> do the </w:t>
      </w:r>
      <w:proofErr w:type="spellStart"/>
      <w:r>
        <w:rPr>
          <w:rFonts w:ascii="Arial" w:hAnsi="Arial" w:cs="Arial"/>
        </w:rPr>
        <w:t>work</w:t>
      </w:r>
      <w:proofErr w:type="spellEnd"/>
      <w:r>
        <w:rPr>
          <w:rFonts w:ascii="Arial" w:hAnsi="Arial" w:cs="Arial"/>
        </w:rPr>
        <w:t xml:space="preserve">, </w:t>
      </w:r>
      <w:proofErr w:type="spellStart"/>
      <w:r>
        <w:rPr>
          <w:rFonts w:ascii="Arial" w:hAnsi="Arial" w:cs="Arial"/>
        </w:rPr>
        <w:t>they</w:t>
      </w:r>
      <w:proofErr w:type="spellEnd"/>
      <w:r>
        <w:rPr>
          <w:rFonts w:ascii="Arial" w:hAnsi="Arial" w:cs="Arial"/>
        </w:rPr>
        <w:t xml:space="preserve"> </w:t>
      </w:r>
      <w:proofErr w:type="spellStart"/>
      <w:r>
        <w:rPr>
          <w:rFonts w:ascii="Arial" w:hAnsi="Arial" w:cs="Arial"/>
        </w:rPr>
        <w:t>won’t</w:t>
      </w:r>
      <w:proofErr w:type="spellEnd"/>
      <w:r>
        <w:rPr>
          <w:rFonts w:ascii="Arial" w:hAnsi="Arial" w:cs="Arial"/>
        </w:rPr>
        <w:t xml:space="preserve"> be </w:t>
      </w:r>
      <w:proofErr w:type="spellStart"/>
      <w:r>
        <w:rPr>
          <w:rFonts w:ascii="Arial" w:hAnsi="Arial" w:cs="Arial"/>
        </w:rPr>
        <w:t>rewarded</w:t>
      </w:r>
      <w:proofErr w:type="spellEnd"/>
      <w:r>
        <w:rPr>
          <w:rFonts w:ascii="Arial" w:hAnsi="Arial" w:cs="Arial"/>
        </w:rPr>
        <w:t xml:space="preserve">.”  Adlewyrcha hyn ddamcaniaeth Skinner yn </w:t>
      </w:r>
      <w:proofErr w:type="spellStart"/>
      <w:r>
        <w:rPr>
          <w:rFonts w:ascii="Arial" w:hAnsi="Arial" w:cs="Arial"/>
        </w:rPr>
        <w:t>ol</w:t>
      </w:r>
      <w:proofErr w:type="spellEnd"/>
      <w:r>
        <w:rPr>
          <w:rFonts w:ascii="Arial" w:hAnsi="Arial" w:cs="Arial"/>
        </w:rPr>
        <w:t xml:space="preserve"> </w:t>
      </w:r>
      <w:proofErr w:type="spellStart"/>
      <w:r>
        <w:rPr>
          <w:rFonts w:ascii="Arial" w:hAnsi="Arial" w:cs="Arial"/>
        </w:rPr>
        <w:t>Lieberman</w:t>
      </w:r>
      <w:proofErr w:type="spellEnd"/>
      <w:r>
        <w:rPr>
          <w:rFonts w:ascii="Arial" w:hAnsi="Arial" w:cs="Arial"/>
        </w:rPr>
        <w:t xml:space="preserve"> (2000) er mwyn newid ymddygiad mae’n fanteisiol defnyddio dulliau atgyfnerthu canmoliaeth a gwobrau er mwyn dylanwadu ar ddisgyblaeth.  Atgyfnertha </w:t>
      </w:r>
      <w:proofErr w:type="spellStart"/>
      <w:r>
        <w:rPr>
          <w:rFonts w:ascii="Arial" w:hAnsi="Arial" w:cs="Arial"/>
        </w:rPr>
        <w:t>Cautilli</w:t>
      </w:r>
      <w:proofErr w:type="spellEnd"/>
      <w:r>
        <w:rPr>
          <w:rFonts w:ascii="Arial" w:hAnsi="Arial" w:cs="Arial"/>
        </w:rPr>
        <w:t xml:space="preserve">, </w:t>
      </w:r>
      <w:proofErr w:type="spellStart"/>
      <w:r>
        <w:rPr>
          <w:rFonts w:ascii="Arial" w:hAnsi="Arial" w:cs="Arial"/>
        </w:rPr>
        <w:t>Rosenwasser</w:t>
      </w:r>
      <w:proofErr w:type="spellEnd"/>
      <w:r>
        <w:rPr>
          <w:rFonts w:ascii="Arial" w:hAnsi="Arial" w:cs="Arial"/>
        </w:rPr>
        <w:t xml:space="preserve"> a </w:t>
      </w:r>
      <w:proofErr w:type="spellStart"/>
      <w:r>
        <w:rPr>
          <w:rFonts w:ascii="Arial" w:hAnsi="Arial" w:cs="Arial"/>
        </w:rPr>
        <w:t>Hantuala</w:t>
      </w:r>
      <w:proofErr w:type="spellEnd"/>
      <w:r>
        <w:rPr>
          <w:rFonts w:ascii="Arial" w:hAnsi="Arial" w:cs="Arial"/>
        </w:rPr>
        <w:t xml:space="preserve"> (2003) hyn drwy ychwanegu tair nodwedd weithredol sydd yn angenrheidiol ar gyfer defnyddio’r ganmoliaeth yn yr ystafell ddosbarth. Dywed bod yr athro ar amseriad y ganmoliaeth yn bwysig ar gyfer rheolaeth dosbarth. Yn </w:t>
      </w:r>
      <w:proofErr w:type="spellStart"/>
      <w:r>
        <w:rPr>
          <w:rFonts w:ascii="Arial" w:hAnsi="Arial" w:cs="Arial"/>
        </w:rPr>
        <w:t>ol</w:t>
      </w:r>
      <w:proofErr w:type="spellEnd"/>
      <w:r>
        <w:rPr>
          <w:rFonts w:ascii="Arial" w:hAnsi="Arial" w:cs="Arial"/>
        </w:rPr>
        <w:t xml:space="preserve"> </w:t>
      </w:r>
      <w:proofErr w:type="spellStart"/>
      <w:r>
        <w:rPr>
          <w:rFonts w:ascii="Arial" w:hAnsi="Arial" w:cs="Arial"/>
        </w:rPr>
        <w:t>Liberman</w:t>
      </w:r>
      <w:proofErr w:type="spellEnd"/>
      <w:r>
        <w:rPr>
          <w:rFonts w:ascii="Arial" w:hAnsi="Arial" w:cs="Arial"/>
        </w:rPr>
        <w:t xml:space="preserve"> (2000) er mwyn i’r ganmoliaeth fedru cael </w:t>
      </w:r>
      <w:proofErr w:type="spellStart"/>
      <w:r>
        <w:rPr>
          <w:rFonts w:ascii="Arial" w:hAnsi="Arial" w:cs="Arial"/>
        </w:rPr>
        <w:t>impact</w:t>
      </w:r>
      <w:proofErr w:type="spellEnd"/>
      <w:r>
        <w:rPr>
          <w:rFonts w:ascii="Arial" w:hAnsi="Arial" w:cs="Arial"/>
        </w:rPr>
        <w:t xml:space="preserve"> ar yr unigolyn neu ddosbarth, dylid sicrhau adborth  amserol er mwyn sicrhau llwyddiant a pharhad yr ymddygiad dymunol.  Adlewyrcha hyn beth a ddywed gan Skinner (1974) dylid sicrhau bod ymddygiad da ag ymdrech yn derbyn canmoliaeth. Adlewyrcha hyn theori </w:t>
      </w:r>
      <w:proofErr w:type="spellStart"/>
      <w:r>
        <w:rPr>
          <w:rFonts w:ascii="Arial" w:hAnsi="Arial" w:cs="Arial"/>
        </w:rPr>
        <w:t>Dweck</w:t>
      </w:r>
      <w:proofErr w:type="spellEnd"/>
      <w:r>
        <w:rPr>
          <w:rFonts w:ascii="Arial" w:hAnsi="Arial" w:cs="Arial"/>
        </w:rPr>
        <w:t xml:space="preserve"> (2017) o wobrwyo ymdrech er mwyn datblygu. Pwrpas canmoliaeth a gwobrwyo yn y dosbarth yn </w:t>
      </w:r>
      <w:proofErr w:type="spellStart"/>
      <w:r>
        <w:rPr>
          <w:rFonts w:ascii="Arial" w:hAnsi="Arial" w:cs="Arial"/>
        </w:rPr>
        <w:t>ol</w:t>
      </w:r>
      <w:proofErr w:type="spellEnd"/>
      <w:r>
        <w:rPr>
          <w:rFonts w:ascii="Arial" w:hAnsi="Arial" w:cs="Arial"/>
        </w:rPr>
        <w:t xml:space="preserve"> Marshall (2012) yw'r dull o annog disgyblion i helpu ei hunain er mwyn adnabod ymddygiad dymunol a’i ail-adrodd mewn bywyd.</w:t>
      </w:r>
    </w:p>
    <w:p w14:paraId="0D3C6961" w14:textId="6366B12B" w:rsidR="00600210" w:rsidRDefault="00385529" w:rsidP="00385529">
      <w:pPr>
        <w:spacing w:line="360" w:lineRule="auto"/>
        <w:rPr>
          <w:rFonts w:ascii="Arial" w:hAnsi="Arial" w:cs="Arial"/>
        </w:rPr>
      </w:pPr>
      <w:r>
        <w:rPr>
          <w:rFonts w:ascii="Arial" w:hAnsi="Arial" w:cs="Arial"/>
        </w:rPr>
        <w:tab/>
        <w:t xml:space="preserve"> Gwelir enghraifft o’r dulliau ymddygiadol ac yn clymu ar nifer o ddamcaniaethau eraill ar arferion effeithiol Estyn (2015) lle defnyddia’r ysgol strategaeth sydd yn annog ymddygiad derbyniol drwy ddulliau canmoliaeth a </w:t>
      </w:r>
      <w:r>
        <w:rPr>
          <w:rFonts w:ascii="Arial" w:hAnsi="Arial" w:cs="Arial"/>
        </w:rPr>
        <w:lastRenderedPageBreak/>
        <w:t xml:space="preserve">gwobrwyo.  Gwelir elfen o ddulliau </w:t>
      </w:r>
      <w:proofErr w:type="spellStart"/>
      <w:r>
        <w:rPr>
          <w:rFonts w:ascii="Arial" w:hAnsi="Arial" w:cs="Arial"/>
        </w:rPr>
        <w:t>cognyddol</w:t>
      </w:r>
      <w:proofErr w:type="spellEnd"/>
      <w:r>
        <w:rPr>
          <w:rFonts w:ascii="Arial" w:hAnsi="Arial" w:cs="Arial"/>
        </w:rPr>
        <w:t xml:space="preserve"> </w:t>
      </w:r>
      <w:proofErr w:type="spellStart"/>
      <w:r>
        <w:rPr>
          <w:rFonts w:ascii="Arial" w:hAnsi="Arial" w:cs="Arial"/>
        </w:rPr>
        <w:t>Piaget</w:t>
      </w:r>
      <w:proofErr w:type="spellEnd"/>
      <w:r>
        <w:rPr>
          <w:rFonts w:ascii="Arial" w:hAnsi="Arial" w:cs="Arial"/>
        </w:rPr>
        <w:t xml:space="preserve"> yn </w:t>
      </w:r>
      <w:proofErr w:type="spellStart"/>
      <w:r>
        <w:rPr>
          <w:rFonts w:ascii="Arial" w:hAnsi="Arial" w:cs="Arial"/>
        </w:rPr>
        <w:t>ol</w:t>
      </w:r>
      <w:proofErr w:type="spellEnd"/>
      <w:r>
        <w:rPr>
          <w:rFonts w:ascii="Arial" w:hAnsi="Arial" w:cs="Arial"/>
        </w:rPr>
        <w:t xml:space="preserve"> </w:t>
      </w:r>
      <w:proofErr w:type="spellStart"/>
      <w:r>
        <w:rPr>
          <w:rFonts w:ascii="Arial" w:hAnsi="Arial" w:cs="Arial"/>
        </w:rPr>
        <w:t>Pound</w:t>
      </w:r>
      <w:proofErr w:type="spellEnd"/>
      <w:r>
        <w:rPr>
          <w:rFonts w:ascii="Arial" w:hAnsi="Arial" w:cs="Arial"/>
        </w:rPr>
        <w:t xml:space="preserve"> (2004) yn yr arfer effeithiol lle defnyddir strategaeth cyfle i atgyfnerthu rheolau dosbarth ac ysgol yn gyson a rhoi cyfle iddynt drafod rheolau.  Defnyddia’r ysgol mentoriaid sydd a gwahanol rôl yn y strategaeth, gyda nifer ohonynt yn fentor sydd yn datblygu lles ag hunan barch sydd yn dangos elfen o theori </w:t>
      </w:r>
      <w:proofErr w:type="spellStart"/>
      <w:r>
        <w:rPr>
          <w:rFonts w:ascii="Arial" w:hAnsi="Arial" w:cs="Arial"/>
        </w:rPr>
        <w:t>Maslow</w:t>
      </w:r>
      <w:proofErr w:type="spellEnd"/>
      <w:r>
        <w:rPr>
          <w:rFonts w:ascii="Arial" w:hAnsi="Arial" w:cs="Arial"/>
        </w:rPr>
        <w:t xml:space="preserve"> yn </w:t>
      </w:r>
      <w:proofErr w:type="spellStart"/>
      <w:r>
        <w:rPr>
          <w:rFonts w:ascii="Arial" w:hAnsi="Arial" w:cs="Arial"/>
        </w:rPr>
        <w:t>ol</w:t>
      </w:r>
      <w:proofErr w:type="spellEnd"/>
      <w:r>
        <w:rPr>
          <w:rFonts w:ascii="Arial" w:hAnsi="Arial" w:cs="Arial"/>
        </w:rPr>
        <w:t xml:space="preserve"> Bates (2010), gan i </w:t>
      </w:r>
      <w:proofErr w:type="spellStart"/>
      <w:r>
        <w:rPr>
          <w:rFonts w:ascii="Arial" w:hAnsi="Arial" w:cs="Arial"/>
        </w:rPr>
        <w:t>Maslow</w:t>
      </w:r>
      <w:proofErr w:type="spellEnd"/>
      <w:r>
        <w:rPr>
          <w:rFonts w:ascii="Arial" w:hAnsi="Arial" w:cs="Arial"/>
        </w:rPr>
        <w:t xml:space="preserve"> gredu bod angen i blant deimlo’n ddiogel a datblygu hunan barch er mwyn ymdrechu ar gyfer gwaith ysgol a rheoli ymddygiad yn yr ysgol.  Gwelwyd gwobr i’r disgyblion ar ddull cyfrifoldeb i edrych ar </w:t>
      </w:r>
      <w:proofErr w:type="spellStart"/>
      <w:r>
        <w:rPr>
          <w:rFonts w:ascii="Arial" w:hAnsi="Arial" w:cs="Arial"/>
        </w:rPr>
        <w:t>ol</w:t>
      </w:r>
      <w:proofErr w:type="spellEnd"/>
      <w:r>
        <w:rPr>
          <w:rFonts w:ascii="Arial" w:hAnsi="Arial" w:cs="Arial"/>
        </w:rPr>
        <w:t xml:space="preserve"> anifeiliaid anwes sydd yn atgyfnerthu'r hyn a ddywed gan Skinner (1974) o atgyfnerthu positif a gwobrwyo.  Drwy roi cyfrifoldeb i’r plant, adlewyrcha hyn ddamcaniaeth </w:t>
      </w:r>
      <w:proofErr w:type="spellStart"/>
      <w:r>
        <w:rPr>
          <w:rFonts w:ascii="Arial" w:hAnsi="Arial" w:cs="Arial"/>
        </w:rPr>
        <w:t>Glasser</w:t>
      </w:r>
      <w:proofErr w:type="spellEnd"/>
      <w:r>
        <w:rPr>
          <w:rFonts w:ascii="Arial" w:hAnsi="Arial" w:cs="Arial"/>
        </w:rPr>
        <w:t xml:space="preserve"> (2012) lle creda dylai disgyblion er mwyn rheolaeth dosbarth effeithiol dderbyn cyfrifoldeb, gan fod hyn yn ennyn hunan barch. Dywed Estyn (2015) drwy ddefnyddio proffil </w:t>
      </w:r>
      <w:proofErr w:type="spellStart"/>
      <w:r>
        <w:rPr>
          <w:rFonts w:ascii="Arial" w:hAnsi="Arial" w:cs="Arial"/>
        </w:rPr>
        <w:t>boxhall</w:t>
      </w:r>
      <w:proofErr w:type="spellEnd"/>
      <w:r>
        <w:rPr>
          <w:rFonts w:ascii="Arial" w:hAnsi="Arial" w:cs="Arial"/>
        </w:rPr>
        <w:t xml:space="preserve"> sydd yn </w:t>
      </w:r>
      <w:proofErr w:type="spellStart"/>
      <w:r>
        <w:rPr>
          <w:rFonts w:ascii="Arial" w:hAnsi="Arial" w:cs="Arial"/>
        </w:rPr>
        <w:t>ol</w:t>
      </w:r>
      <w:proofErr w:type="spellEnd"/>
      <w:r>
        <w:rPr>
          <w:rFonts w:ascii="Arial" w:hAnsi="Arial" w:cs="Arial"/>
        </w:rPr>
        <w:t xml:space="preserve"> </w:t>
      </w:r>
      <w:proofErr w:type="spellStart"/>
      <w:r>
        <w:rPr>
          <w:rFonts w:ascii="Arial" w:hAnsi="Arial" w:cs="Arial"/>
        </w:rPr>
        <w:t>Nurture</w:t>
      </w:r>
      <w:proofErr w:type="spellEnd"/>
      <w:r>
        <w:rPr>
          <w:rFonts w:ascii="Arial" w:hAnsi="Arial" w:cs="Arial"/>
        </w:rPr>
        <w:t xml:space="preserve"> Group </w:t>
      </w:r>
      <w:proofErr w:type="spellStart"/>
      <w:r>
        <w:rPr>
          <w:rFonts w:ascii="Arial" w:hAnsi="Arial" w:cs="Arial"/>
        </w:rPr>
        <w:t>Network</w:t>
      </w:r>
      <w:proofErr w:type="spellEnd"/>
      <w:r>
        <w:rPr>
          <w:rFonts w:ascii="Arial" w:hAnsi="Arial" w:cs="Arial"/>
        </w:rPr>
        <w:t xml:space="preserve"> (2017) yn fesurydd ar broblemau a datblygiad ymddygiad ac yn ddull tracio yn dangos bod y mesuriadau wedi gwella. Daw hyn yn amlwg yn </w:t>
      </w:r>
      <w:proofErr w:type="spellStart"/>
      <w:r>
        <w:rPr>
          <w:rFonts w:ascii="Arial" w:hAnsi="Arial" w:cs="Arial"/>
        </w:rPr>
        <w:t>ol</w:t>
      </w:r>
      <w:proofErr w:type="spellEnd"/>
      <w:r>
        <w:rPr>
          <w:rFonts w:ascii="Arial" w:hAnsi="Arial" w:cs="Arial"/>
        </w:rPr>
        <w:t xml:space="preserve"> Estyn (2015) gan i ddisgyblion sydd wedi cymryd rhan yn y ddarpariaeth wella ei ymddygiad yn y dosbarth. Gwelir arfer effeithiol sy’n adlewyrchu hyn a ddywed Skinner ar Estyn (2016) sydd a ddefnyddir ar draws yr ysgol i wobrwyo. Defnyddir dull ‘Brig y Goeden’ lle rhoddi’r cyfle i ddisgyblion yn ddyddiol ddringo’r goeden fel dull canmoliaeth, os yw ei ymdrech a’i ymddygiad yn gyson yn ystod y dydd. Dangoswyd yn yr arfer effeithiol os byddai ei ymddygiad yn annerbyniol, ni fyddai’r disgyblion yn dringo’r goeden. Er hyn, rhoddir ddigon o gyfle i’r disgyblion fedru dringo’r goeden os byddai’r disgybl yn newid yr ymddygiad. Dywed Estyn (2015) ac Estyn (2016) dywed wrth i'r ddwy strategaeth sydd wedi ei selio ar ddamcaniaeth Skinner (1974) atgyfnerthu i’r disgyblion bod ganddynt bŵer i newid ei ymddygiad.  Ychwanega Estyn (2015) drwy gyflwyno system wobrwyo bod hyn wedi cael </w:t>
      </w:r>
      <w:proofErr w:type="spellStart"/>
      <w:r>
        <w:rPr>
          <w:rFonts w:ascii="Arial" w:hAnsi="Arial" w:cs="Arial"/>
        </w:rPr>
        <w:t>impact</w:t>
      </w:r>
      <w:proofErr w:type="spellEnd"/>
      <w:r>
        <w:rPr>
          <w:rFonts w:ascii="Arial" w:hAnsi="Arial" w:cs="Arial"/>
        </w:rPr>
        <w:t xml:space="preserve"> gadarnhaol ar ddisgyblion ysgol. Anghytuna </w:t>
      </w:r>
      <w:proofErr w:type="spellStart"/>
      <w:r>
        <w:rPr>
          <w:rFonts w:ascii="Arial" w:hAnsi="Arial" w:cs="Arial"/>
        </w:rPr>
        <w:t>Kohn</w:t>
      </w:r>
      <w:proofErr w:type="spellEnd"/>
      <w:r>
        <w:rPr>
          <w:rFonts w:ascii="Arial" w:hAnsi="Arial" w:cs="Arial"/>
        </w:rPr>
        <w:t xml:space="preserve">  (1999) a’r dull gwobrwyo o’r math a ddangoswyd gan Estyn (2016) gan fod gan y dull gwobrwyo yn cynnig elfen o gystadleuaeth rhwng disgyblion. Creda </w:t>
      </w:r>
      <w:proofErr w:type="spellStart"/>
      <w:r>
        <w:rPr>
          <w:rFonts w:ascii="Arial" w:hAnsi="Arial" w:cs="Arial"/>
        </w:rPr>
        <w:t>Kohn</w:t>
      </w:r>
      <w:proofErr w:type="spellEnd"/>
      <w:r>
        <w:rPr>
          <w:rFonts w:ascii="Arial" w:hAnsi="Arial" w:cs="Arial"/>
        </w:rPr>
        <w:t xml:space="preserve"> (2010) a Dixon a Hayes (1999) byddai hyn yn cynyddu drwg deimlad yn yr ystafell ddosbarth ac o ganlyniad byddai’r ymddygiad yn dirywio. Er i Lywodraeth Cymru (2012) argymell defnyddio canmoliaeth a gwobrau fel dull o reoli dosbarth, gwelir beirniadaeth ychwanegol ar y dull ymddygiadol o reoli dosbarth.</w:t>
      </w:r>
    </w:p>
    <w:p w14:paraId="163185FF" w14:textId="4A6D497D" w:rsidR="0004434E" w:rsidRDefault="00385529" w:rsidP="00911CB7">
      <w:pPr>
        <w:spacing w:line="360" w:lineRule="auto"/>
        <w:rPr>
          <w:rFonts w:ascii="Arial" w:hAnsi="Arial" w:cs="Arial"/>
        </w:rPr>
      </w:pPr>
      <w:r>
        <w:rPr>
          <w:rFonts w:ascii="Arial" w:hAnsi="Arial" w:cs="Arial"/>
        </w:rPr>
        <w:tab/>
        <w:t xml:space="preserve">Dywed Llywodraeth Cymru (2012) bod system sydd yn seiliedig ar ganmoliaeth a gwobrwyo yn gofyn am gysondeb ar draws yr ysgol.  Adlewyrch hyn </w:t>
      </w:r>
      <w:r>
        <w:rPr>
          <w:rFonts w:ascii="Arial" w:hAnsi="Arial" w:cs="Arial"/>
        </w:rPr>
        <w:lastRenderedPageBreak/>
        <w:t xml:space="preserve">beth a ddywed gan y Sutton </w:t>
      </w:r>
      <w:proofErr w:type="spellStart"/>
      <w:r>
        <w:rPr>
          <w:rFonts w:ascii="Arial" w:hAnsi="Arial" w:cs="Arial"/>
        </w:rPr>
        <w:t>Trust</w:t>
      </w:r>
      <w:proofErr w:type="spellEnd"/>
      <w:r>
        <w:rPr>
          <w:rFonts w:ascii="Arial" w:hAnsi="Arial" w:cs="Arial"/>
        </w:rPr>
        <w:t xml:space="preserve"> (2014) bod angen cysondeb rheolau ar draws yr ysgol, a dylid gwobrwyo neu gosbi pob unigolyn yn gyfartal. Os ni fyddai hyn yn digwydd yn </w:t>
      </w:r>
      <w:proofErr w:type="spellStart"/>
      <w:r>
        <w:rPr>
          <w:rFonts w:ascii="Arial" w:hAnsi="Arial" w:cs="Arial"/>
        </w:rPr>
        <w:t>ol</w:t>
      </w:r>
      <w:proofErr w:type="spellEnd"/>
      <w:r>
        <w:rPr>
          <w:rFonts w:ascii="Arial" w:hAnsi="Arial" w:cs="Arial"/>
        </w:rPr>
        <w:t xml:space="preserve"> Llywodraeth Cymru (2012) a </w:t>
      </w:r>
      <w:proofErr w:type="spellStart"/>
      <w:r>
        <w:rPr>
          <w:rFonts w:ascii="Arial" w:hAnsi="Arial" w:cs="Arial"/>
        </w:rPr>
        <w:t>Mader</w:t>
      </w:r>
      <w:proofErr w:type="spellEnd"/>
      <w:r>
        <w:rPr>
          <w:rFonts w:ascii="Arial" w:hAnsi="Arial" w:cs="Arial"/>
        </w:rPr>
        <w:t xml:space="preserve"> (2009) gall hyn olygu i’r ymddygiad anfoddhaol barhau.  Ychwanega </w:t>
      </w:r>
      <w:proofErr w:type="spellStart"/>
      <w:r>
        <w:rPr>
          <w:rFonts w:ascii="Arial" w:hAnsi="Arial" w:cs="Arial"/>
        </w:rPr>
        <w:t>Mader</w:t>
      </w:r>
      <w:proofErr w:type="spellEnd"/>
      <w:r>
        <w:rPr>
          <w:rFonts w:ascii="Arial" w:hAnsi="Arial" w:cs="Arial"/>
        </w:rPr>
        <w:t xml:space="preserve"> (2009) bod rhoi gormodedd o ganmoliaeth a gwobrau yn amharu ar gymhelliant mewnol naturiol plentyn i ddysgu. Creda </w:t>
      </w:r>
      <w:proofErr w:type="spellStart"/>
      <w:r>
        <w:rPr>
          <w:rFonts w:ascii="Arial" w:hAnsi="Arial" w:cs="Arial"/>
        </w:rPr>
        <w:t>Montessori</w:t>
      </w:r>
      <w:proofErr w:type="spellEnd"/>
      <w:r>
        <w:rPr>
          <w:rFonts w:ascii="Arial" w:hAnsi="Arial" w:cs="Arial"/>
        </w:rPr>
        <w:t xml:space="preserve"> yn </w:t>
      </w:r>
      <w:proofErr w:type="spellStart"/>
      <w:r>
        <w:rPr>
          <w:rFonts w:ascii="Arial" w:hAnsi="Arial" w:cs="Arial"/>
        </w:rPr>
        <w:t>ol</w:t>
      </w:r>
      <w:proofErr w:type="spellEnd"/>
      <w:r>
        <w:rPr>
          <w:rFonts w:ascii="Arial" w:hAnsi="Arial" w:cs="Arial"/>
        </w:rPr>
        <w:t xml:space="preserve"> Bates (2016) bod gan blentyn gymhelliant mewnol naturiol i ddysgu, a drwy gynnig gwobrau bod hyn yn medru amharu ar chwilfrydedd y plentyn o ddysgu. Anghytuna </w:t>
      </w:r>
      <w:proofErr w:type="spellStart"/>
      <w:r>
        <w:rPr>
          <w:rFonts w:ascii="Arial" w:hAnsi="Arial" w:cs="Arial"/>
        </w:rPr>
        <w:t>Dweck</w:t>
      </w:r>
      <w:proofErr w:type="spellEnd"/>
      <w:r>
        <w:rPr>
          <w:rFonts w:ascii="Arial" w:hAnsi="Arial" w:cs="Arial"/>
        </w:rPr>
        <w:t xml:space="preserve"> (2017) a hyn gan fod adnabod a chanmol ymdrech yn datblygu meddylfryd y plentyn ac yn annog y plentyn i gynyddu’r ymdrech gan fod ymdrech yn </w:t>
      </w:r>
      <w:proofErr w:type="spellStart"/>
      <w:r>
        <w:rPr>
          <w:rFonts w:ascii="Arial" w:hAnsi="Arial" w:cs="Arial"/>
        </w:rPr>
        <w:t>ol</w:t>
      </w:r>
      <w:proofErr w:type="spellEnd"/>
      <w:r>
        <w:rPr>
          <w:rFonts w:ascii="Arial" w:hAnsi="Arial" w:cs="Arial"/>
        </w:rPr>
        <w:t xml:space="preserve"> </w:t>
      </w:r>
      <w:proofErr w:type="spellStart"/>
      <w:r>
        <w:rPr>
          <w:rFonts w:ascii="Arial" w:hAnsi="Arial" w:cs="Arial"/>
        </w:rPr>
        <w:t>Dweck</w:t>
      </w:r>
      <w:proofErr w:type="spellEnd"/>
      <w:r>
        <w:rPr>
          <w:rFonts w:ascii="Arial" w:hAnsi="Arial" w:cs="Arial"/>
        </w:rPr>
        <w:t xml:space="preserve"> (2017) yn rhywbeth fedr plant ei reoli. Dywed </w:t>
      </w:r>
      <w:proofErr w:type="spellStart"/>
      <w:r>
        <w:rPr>
          <w:rFonts w:ascii="Arial" w:hAnsi="Arial" w:cs="Arial"/>
        </w:rPr>
        <w:t>Mader</w:t>
      </w:r>
      <w:proofErr w:type="spellEnd"/>
      <w:r>
        <w:rPr>
          <w:rFonts w:ascii="Arial" w:hAnsi="Arial" w:cs="Arial"/>
        </w:rPr>
        <w:t xml:space="preserve"> (2009) a </w:t>
      </w:r>
      <w:proofErr w:type="spellStart"/>
      <w:r>
        <w:rPr>
          <w:rFonts w:ascii="Arial" w:hAnsi="Arial" w:cs="Arial"/>
        </w:rPr>
        <w:t>Grigg</w:t>
      </w:r>
      <w:proofErr w:type="spellEnd"/>
      <w:r>
        <w:rPr>
          <w:rFonts w:ascii="Arial" w:hAnsi="Arial" w:cs="Arial"/>
        </w:rPr>
        <w:t xml:space="preserve"> (2010) cynnig cyfrifoldeb ac addysgu da yw’r allwedd angenrheidiol ar gyfer ymddygiad derbyniol, nid drwy gynnig gwobrau a chanmoliaeth.  Cytuna </w:t>
      </w:r>
      <w:proofErr w:type="spellStart"/>
      <w:r>
        <w:rPr>
          <w:rFonts w:ascii="Arial" w:hAnsi="Arial" w:cs="Arial"/>
        </w:rPr>
        <w:t>Herrnstein</w:t>
      </w:r>
      <w:proofErr w:type="spellEnd"/>
      <w:r>
        <w:rPr>
          <w:rFonts w:ascii="Arial" w:hAnsi="Arial" w:cs="Arial"/>
        </w:rPr>
        <w:t xml:space="preserve"> (1977) ar hyn a ddywed gan </w:t>
      </w:r>
      <w:proofErr w:type="spellStart"/>
      <w:r>
        <w:rPr>
          <w:rFonts w:ascii="Arial" w:hAnsi="Arial" w:cs="Arial"/>
        </w:rPr>
        <w:t>Mader</w:t>
      </w:r>
      <w:proofErr w:type="spellEnd"/>
      <w:r>
        <w:rPr>
          <w:rFonts w:ascii="Arial" w:hAnsi="Arial" w:cs="Arial"/>
        </w:rPr>
        <w:t xml:space="preserve"> (2009) a </w:t>
      </w:r>
      <w:proofErr w:type="spellStart"/>
      <w:r>
        <w:rPr>
          <w:rFonts w:ascii="Arial" w:hAnsi="Arial" w:cs="Arial"/>
        </w:rPr>
        <w:t>Grigg</w:t>
      </w:r>
      <w:proofErr w:type="spellEnd"/>
      <w:r>
        <w:rPr>
          <w:rFonts w:ascii="Arial" w:hAnsi="Arial" w:cs="Arial"/>
        </w:rPr>
        <w:t xml:space="preserve"> (2010) drwy ychwanegu taw ymchwil arwynebol sydd yn cefnogi’r hyn a ddywed gan Skinner. Yn </w:t>
      </w:r>
      <w:proofErr w:type="spellStart"/>
      <w:r>
        <w:rPr>
          <w:rFonts w:ascii="Arial" w:hAnsi="Arial" w:cs="Arial"/>
        </w:rPr>
        <w:t>ol</w:t>
      </w:r>
      <w:proofErr w:type="spellEnd"/>
      <w:r>
        <w:rPr>
          <w:rFonts w:ascii="Arial" w:hAnsi="Arial" w:cs="Arial"/>
        </w:rPr>
        <w:t xml:space="preserve"> </w:t>
      </w:r>
      <w:proofErr w:type="spellStart"/>
      <w:r>
        <w:rPr>
          <w:rFonts w:ascii="Arial" w:hAnsi="Arial" w:cs="Arial"/>
        </w:rPr>
        <w:t>Herrnstein</w:t>
      </w:r>
      <w:proofErr w:type="spellEnd"/>
      <w:r>
        <w:rPr>
          <w:rFonts w:ascii="Arial" w:hAnsi="Arial" w:cs="Arial"/>
        </w:rPr>
        <w:t xml:space="preserve"> (1977) ni ellir dibynnu ar ymchwil sydd wedi ei selio ar arbrofion ar anifeiliaid ar gyfer rheolaeth dosbarth effeithiol.  Cytuna </w:t>
      </w:r>
      <w:proofErr w:type="spellStart"/>
      <w:r>
        <w:rPr>
          <w:rFonts w:ascii="Arial" w:hAnsi="Arial" w:cs="Arial"/>
        </w:rPr>
        <w:t>Kohn</w:t>
      </w:r>
      <w:proofErr w:type="spellEnd"/>
      <w:r>
        <w:rPr>
          <w:rFonts w:ascii="Arial" w:hAnsi="Arial" w:cs="Arial"/>
        </w:rPr>
        <w:t xml:space="preserve"> (2010) a’r hyn a ddywed gan </w:t>
      </w:r>
      <w:proofErr w:type="spellStart"/>
      <w:r>
        <w:rPr>
          <w:rFonts w:ascii="Arial" w:hAnsi="Arial" w:cs="Arial"/>
        </w:rPr>
        <w:t>Herrnstein</w:t>
      </w:r>
      <w:proofErr w:type="spellEnd"/>
      <w:r>
        <w:rPr>
          <w:rFonts w:ascii="Arial" w:hAnsi="Arial" w:cs="Arial"/>
        </w:rPr>
        <w:t xml:space="preserve"> (1977) gan fod rhoi canmoliaeth a gwobr am ymdrech ac ymddygiad yn dynoli disgyblion. Dywed gan </w:t>
      </w:r>
      <w:proofErr w:type="spellStart"/>
      <w:r>
        <w:rPr>
          <w:rFonts w:ascii="Arial" w:hAnsi="Arial" w:cs="Arial"/>
        </w:rPr>
        <w:t>Kohn</w:t>
      </w:r>
      <w:proofErr w:type="spellEnd"/>
      <w:r>
        <w:rPr>
          <w:rFonts w:ascii="Arial" w:hAnsi="Arial" w:cs="Arial"/>
        </w:rPr>
        <w:t xml:space="preserve"> (2010), </w:t>
      </w:r>
      <w:proofErr w:type="spellStart"/>
      <w:r>
        <w:rPr>
          <w:rFonts w:ascii="Arial" w:hAnsi="Arial" w:cs="Arial"/>
        </w:rPr>
        <w:t>Mader</w:t>
      </w:r>
      <w:proofErr w:type="spellEnd"/>
      <w:r>
        <w:rPr>
          <w:rFonts w:ascii="Arial" w:hAnsi="Arial" w:cs="Arial"/>
        </w:rPr>
        <w:t xml:space="preserve"> (2009) a Llywodraeth Cymru (2012) cyfnod byr yn unig mae damcaniaeth Skinner yn effeithiol yn yr ystafell ddosbarth, a bod rhaid ei ddiweddaru yn aml er mwyn ei gadw yn effeithiol. Beirniadaeth arall a geir gan Dixon a Hayes (1999) yw syniadaeth o’r disgybl yn ymwrthod a thasg neu gamymddwyn oherwydd bod y gwobrwyo yn aneffeithiol, am nad yw’n golygu dim i’r plentyn.  Gwelir gan </w:t>
      </w:r>
      <w:proofErr w:type="spellStart"/>
      <w:r>
        <w:rPr>
          <w:rFonts w:ascii="Arial" w:hAnsi="Arial" w:cs="Arial"/>
        </w:rPr>
        <w:t>Mader</w:t>
      </w:r>
      <w:proofErr w:type="spellEnd"/>
      <w:r>
        <w:rPr>
          <w:rFonts w:ascii="Arial" w:hAnsi="Arial" w:cs="Arial"/>
        </w:rPr>
        <w:t xml:space="preserve"> (2009) nad yw canmoliaeth bob amser yn ysbrydoli dysgu, nac ymddygiad ffafriol os yw’r ganmoliaeth wedi ei or-ddefnyddio. Ychwanega </w:t>
      </w:r>
      <w:proofErr w:type="spellStart"/>
      <w:r>
        <w:rPr>
          <w:rFonts w:ascii="Arial" w:hAnsi="Arial" w:cs="Arial"/>
        </w:rPr>
        <w:t>Herrnstein</w:t>
      </w:r>
      <w:proofErr w:type="spellEnd"/>
      <w:r>
        <w:rPr>
          <w:rFonts w:ascii="Arial" w:hAnsi="Arial" w:cs="Arial"/>
        </w:rPr>
        <w:t xml:space="preserve"> (1977) a Dixon a Hayes (1999) drwy ddefnyddio system canmoliaeth a gwobrwyo, yn aml nid yw hyn yn datrys y broblem ymddygiad, ond yn hytrach yn ei wreiddio yn ddyfnach. Yn </w:t>
      </w:r>
      <w:proofErr w:type="spellStart"/>
      <w:r>
        <w:rPr>
          <w:rFonts w:ascii="Arial" w:hAnsi="Arial" w:cs="Arial"/>
        </w:rPr>
        <w:t>ol</w:t>
      </w:r>
      <w:proofErr w:type="spellEnd"/>
      <w:r>
        <w:rPr>
          <w:rFonts w:ascii="Arial" w:hAnsi="Arial" w:cs="Arial"/>
        </w:rPr>
        <w:t xml:space="preserve"> </w:t>
      </w:r>
      <w:proofErr w:type="spellStart"/>
      <w:r>
        <w:rPr>
          <w:rFonts w:ascii="Arial" w:hAnsi="Arial" w:cs="Arial"/>
        </w:rPr>
        <w:t>Mader</w:t>
      </w:r>
      <w:proofErr w:type="spellEnd"/>
      <w:r>
        <w:rPr>
          <w:rFonts w:ascii="Arial" w:hAnsi="Arial" w:cs="Arial"/>
        </w:rPr>
        <w:t xml:space="preserve"> (2009) wrth ddilyn dull Skinner o ganmoliaeth a gwobrwyo yn yr ystafell ddosbarth fedr hyn greu tensiwn a gwrthdaro rhwng disgybl ag athro.  </w:t>
      </w:r>
      <w:proofErr w:type="spellStart"/>
      <w:r>
        <w:rPr>
          <w:rFonts w:ascii="Arial" w:hAnsi="Arial" w:cs="Arial"/>
        </w:rPr>
        <w:t>Ceda</w:t>
      </w:r>
      <w:proofErr w:type="spellEnd"/>
      <w:r>
        <w:rPr>
          <w:rFonts w:ascii="Arial" w:hAnsi="Arial" w:cs="Arial"/>
        </w:rPr>
        <w:t xml:space="preserve"> Richardson (2014) dylid ystyried damcaniaeth cyfathrebu gyfath sydd yn ddamcaniaeth a ddatblygwyd gan </w:t>
      </w:r>
      <w:proofErr w:type="spellStart"/>
      <w:r>
        <w:rPr>
          <w:rFonts w:ascii="Arial" w:hAnsi="Arial" w:cs="Arial"/>
        </w:rPr>
        <w:t>Ginott</w:t>
      </w:r>
      <w:proofErr w:type="spellEnd"/>
      <w:r>
        <w:rPr>
          <w:rFonts w:ascii="Arial" w:hAnsi="Arial" w:cs="Arial"/>
        </w:rPr>
        <w:t xml:space="preserve"> yn </w:t>
      </w:r>
      <w:proofErr w:type="spellStart"/>
      <w:r>
        <w:rPr>
          <w:rFonts w:ascii="Arial" w:hAnsi="Arial" w:cs="Arial"/>
        </w:rPr>
        <w:t>ol</w:t>
      </w:r>
      <w:proofErr w:type="spellEnd"/>
      <w:r>
        <w:rPr>
          <w:rFonts w:ascii="Arial" w:hAnsi="Arial" w:cs="Arial"/>
        </w:rPr>
        <w:t xml:space="preserve"> </w:t>
      </w:r>
      <w:proofErr w:type="spellStart"/>
      <w:r>
        <w:rPr>
          <w:rFonts w:ascii="Arial" w:hAnsi="Arial" w:cs="Arial"/>
        </w:rPr>
        <w:t>Manning</w:t>
      </w:r>
      <w:proofErr w:type="spellEnd"/>
      <w:r>
        <w:rPr>
          <w:rFonts w:ascii="Arial" w:hAnsi="Arial" w:cs="Arial"/>
        </w:rPr>
        <w:t xml:space="preserve"> a </w:t>
      </w:r>
      <w:proofErr w:type="spellStart"/>
      <w:r>
        <w:rPr>
          <w:rFonts w:ascii="Arial" w:hAnsi="Arial" w:cs="Arial"/>
        </w:rPr>
        <w:t>Bucher</w:t>
      </w:r>
      <w:proofErr w:type="spellEnd"/>
      <w:r>
        <w:rPr>
          <w:rFonts w:ascii="Arial" w:hAnsi="Arial" w:cs="Arial"/>
        </w:rPr>
        <w:t xml:space="preserve"> (2007).</w:t>
      </w:r>
    </w:p>
    <w:p w14:paraId="2264A70C" w14:textId="34A2FA06" w:rsidR="00352B69" w:rsidRDefault="00385529" w:rsidP="00385529">
      <w:pPr>
        <w:spacing w:line="360" w:lineRule="auto"/>
        <w:rPr>
          <w:rFonts w:ascii="Arial" w:hAnsi="Arial" w:cs="Arial"/>
        </w:rPr>
      </w:pPr>
      <w:r>
        <w:rPr>
          <w:rFonts w:ascii="Arial" w:hAnsi="Arial" w:cs="Arial"/>
        </w:rPr>
        <w:tab/>
        <w:t xml:space="preserve">Creda </w:t>
      </w:r>
      <w:proofErr w:type="spellStart"/>
      <w:r>
        <w:rPr>
          <w:rFonts w:ascii="Arial" w:hAnsi="Arial" w:cs="Arial"/>
        </w:rPr>
        <w:t>Ginott</w:t>
      </w:r>
      <w:proofErr w:type="spellEnd"/>
      <w:r>
        <w:rPr>
          <w:rFonts w:ascii="Arial" w:hAnsi="Arial" w:cs="Arial"/>
        </w:rPr>
        <w:t xml:space="preserve"> (1993) bod rheolaeth dosbarth effeithiol yn ddibynnol ar allu’r athro i ymdrin â pharchu disgyblion. Cytuna </w:t>
      </w:r>
      <w:proofErr w:type="spellStart"/>
      <w:r>
        <w:rPr>
          <w:rFonts w:ascii="Arial" w:hAnsi="Arial" w:cs="Arial"/>
        </w:rPr>
        <w:t>Plevin</w:t>
      </w:r>
      <w:proofErr w:type="spellEnd"/>
      <w:r>
        <w:rPr>
          <w:rFonts w:ascii="Arial" w:hAnsi="Arial" w:cs="Arial"/>
        </w:rPr>
        <w:t xml:space="preserve"> (2017) heb barch rhwng athro a dysgwyr nid yw’n bosib awyrgylch lle mae’n bosib defnyddio canmoliaeth ac o </w:t>
      </w:r>
      <w:r>
        <w:rPr>
          <w:rFonts w:ascii="Arial" w:hAnsi="Arial" w:cs="Arial"/>
        </w:rPr>
        <w:lastRenderedPageBreak/>
        <w:t xml:space="preserve">ganlyniad dioddefir rheolaeth dosbarth.  Dywedir ymhellach gan </w:t>
      </w:r>
      <w:proofErr w:type="spellStart"/>
      <w:r>
        <w:rPr>
          <w:rFonts w:ascii="Arial" w:hAnsi="Arial" w:cs="Arial"/>
        </w:rPr>
        <w:t>Manning</w:t>
      </w:r>
      <w:proofErr w:type="spellEnd"/>
      <w:r>
        <w:rPr>
          <w:rFonts w:ascii="Arial" w:hAnsi="Arial" w:cs="Arial"/>
        </w:rPr>
        <w:t xml:space="preserve"> a </w:t>
      </w:r>
      <w:proofErr w:type="spellStart"/>
      <w:r>
        <w:rPr>
          <w:rFonts w:ascii="Arial" w:hAnsi="Arial" w:cs="Arial"/>
        </w:rPr>
        <w:t>Bucher</w:t>
      </w:r>
      <w:proofErr w:type="spellEnd"/>
      <w:r>
        <w:rPr>
          <w:rFonts w:ascii="Arial" w:hAnsi="Arial" w:cs="Arial"/>
        </w:rPr>
        <w:t xml:space="preserve"> (2007) cyfrifoldeb athrawon yw cyfrannu at awyrgylch sydd yn sicrhau ymddygiad positif.  Yn </w:t>
      </w:r>
      <w:proofErr w:type="spellStart"/>
      <w:r>
        <w:rPr>
          <w:rFonts w:ascii="Arial" w:hAnsi="Arial" w:cs="Arial"/>
        </w:rPr>
        <w:t>ol</w:t>
      </w:r>
      <w:proofErr w:type="spellEnd"/>
      <w:r>
        <w:rPr>
          <w:rFonts w:ascii="Arial" w:hAnsi="Arial" w:cs="Arial"/>
        </w:rPr>
        <w:t xml:space="preserve"> Richardson (2014) hanfod ymddygiad derbyniol yw canfod dewisiadau ehangach yn hytrach na chosb. Dywed </w:t>
      </w:r>
      <w:proofErr w:type="spellStart"/>
      <w:r>
        <w:rPr>
          <w:rFonts w:ascii="Arial" w:hAnsi="Arial" w:cs="Arial"/>
        </w:rPr>
        <w:t>Ginott</w:t>
      </w:r>
      <w:proofErr w:type="spellEnd"/>
      <w:r>
        <w:rPr>
          <w:rFonts w:ascii="Arial" w:hAnsi="Arial" w:cs="Arial"/>
        </w:rPr>
        <w:t xml:space="preserve"> (1993) medrir cyflawni hyn drwy pum cysyniad allweddol, drwy gyfathrebu’n glir a chyfathrebu cyfunol a fydd yn medri troi sefyllfa neu ymddygiad.  Ail gysyniad yn </w:t>
      </w:r>
      <w:proofErr w:type="spellStart"/>
      <w:r>
        <w:rPr>
          <w:rFonts w:ascii="Arial" w:hAnsi="Arial" w:cs="Arial"/>
        </w:rPr>
        <w:t>ol</w:t>
      </w:r>
      <w:proofErr w:type="spellEnd"/>
      <w:r>
        <w:rPr>
          <w:rFonts w:ascii="Arial" w:hAnsi="Arial" w:cs="Arial"/>
        </w:rPr>
        <w:t xml:space="preserve"> </w:t>
      </w:r>
      <w:proofErr w:type="spellStart"/>
      <w:r>
        <w:rPr>
          <w:rFonts w:ascii="Arial" w:hAnsi="Arial" w:cs="Arial"/>
        </w:rPr>
        <w:t>Ginott</w:t>
      </w:r>
      <w:proofErr w:type="spellEnd"/>
      <w:r>
        <w:rPr>
          <w:rFonts w:ascii="Arial" w:hAnsi="Arial" w:cs="Arial"/>
        </w:rPr>
        <w:t xml:space="preserve"> (1993) rhoi negeseuon clir a fydd yn arwain at ymddygiad boddhaol. Arweinir hyn at y drydydd cydseiniad o hyrwyddo hunan ddisgyblaeth drwy gydnabod disgyblion megis rhoi sylwadau ar sefyllfa yn hytrach na bychanu’r disgyblion. Yn olaf, creu dolen o ryngweithio rhwng yr addysgwyr a disgyblion yw’r dull o greu strategaeth rheoli dosbarth effeithiol. Gwelir arfer effeithiol Estyn (2014) sy’n adlewyrchu hyn mewn ysgol sydd yn annog disgyblion i gyfrannu at bolisïau ysgol a thrwy ddangosir parch at y disgyblion drwy wrando ar ei syniadau. Gwreiddia hyn o gysyniad </w:t>
      </w:r>
      <w:proofErr w:type="spellStart"/>
      <w:r>
        <w:rPr>
          <w:rFonts w:ascii="Arial" w:hAnsi="Arial" w:cs="Arial"/>
        </w:rPr>
        <w:t>Ginott</w:t>
      </w:r>
      <w:proofErr w:type="spellEnd"/>
      <w:r>
        <w:rPr>
          <w:rFonts w:ascii="Arial" w:hAnsi="Arial" w:cs="Arial"/>
        </w:rPr>
        <w:t xml:space="preserve"> (1993) o gydnabod disgyblion. Trwy hyn, gwelir yn Estyn (2014) bod addysgwyr yn gwerthfawrogi’r cyfle gyda’r canlyniad bod ymdrech ac ymddygiad disgyblion wedi gwella. Er hyn gwelir beirniadaeth o ddamcaniaeth </w:t>
      </w:r>
      <w:proofErr w:type="spellStart"/>
      <w:r>
        <w:rPr>
          <w:rFonts w:ascii="Arial" w:hAnsi="Arial" w:cs="Arial"/>
        </w:rPr>
        <w:t>Ginott</w:t>
      </w:r>
      <w:proofErr w:type="spellEnd"/>
      <w:r>
        <w:rPr>
          <w:rFonts w:ascii="Arial" w:hAnsi="Arial" w:cs="Arial"/>
        </w:rPr>
        <w:t>.</w:t>
      </w:r>
    </w:p>
    <w:p w14:paraId="59894BEA" w14:textId="5A236BD7" w:rsidR="00C70264" w:rsidRDefault="00385529" w:rsidP="00385529">
      <w:pPr>
        <w:spacing w:line="360" w:lineRule="auto"/>
        <w:rPr>
          <w:rFonts w:ascii="Arial" w:hAnsi="Arial" w:cs="Arial"/>
        </w:rPr>
      </w:pPr>
      <w:r>
        <w:rPr>
          <w:rFonts w:ascii="Arial" w:hAnsi="Arial" w:cs="Arial"/>
        </w:rPr>
        <w:tab/>
        <w:t xml:space="preserve">Yn </w:t>
      </w:r>
      <w:proofErr w:type="spellStart"/>
      <w:r>
        <w:rPr>
          <w:rFonts w:ascii="Arial" w:hAnsi="Arial" w:cs="Arial"/>
        </w:rPr>
        <w:t>ol</w:t>
      </w:r>
      <w:proofErr w:type="spellEnd"/>
      <w:r>
        <w:rPr>
          <w:rFonts w:ascii="Arial" w:hAnsi="Arial" w:cs="Arial"/>
        </w:rPr>
        <w:t xml:space="preserve"> </w:t>
      </w:r>
      <w:proofErr w:type="spellStart"/>
      <w:r>
        <w:rPr>
          <w:rFonts w:ascii="Arial" w:hAnsi="Arial" w:cs="Arial"/>
        </w:rPr>
        <w:t>Rosebuck</w:t>
      </w:r>
      <w:proofErr w:type="spellEnd"/>
      <w:r>
        <w:rPr>
          <w:rFonts w:ascii="Arial" w:hAnsi="Arial" w:cs="Arial"/>
        </w:rPr>
        <w:t xml:space="preserve"> (2002) nid oedd </w:t>
      </w:r>
      <w:proofErr w:type="spellStart"/>
      <w:r>
        <w:rPr>
          <w:rFonts w:ascii="Arial" w:hAnsi="Arial" w:cs="Arial"/>
        </w:rPr>
        <w:t>Ginott</w:t>
      </w:r>
      <w:proofErr w:type="spellEnd"/>
      <w:r>
        <w:rPr>
          <w:rFonts w:ascii="Arial" w:hAnsi="Arial" w:cs="Arial"/>
        </w:rPr>
        <w:t xml:space="preserve"> yn gweithio mewn ysgol yn llawn amser ac o ganlyniad nid oedd </w:t>
      </w:r>
      <w:proofErr w:type="spellStart"/>
      <w:r>
        <w:rPr>
          <w:rFonts w:ascii="Arial" w:hAnsi="Arial" w:cs="Arial"/>
        </w:rPr>
        <w:t>ganddo’r</w:t>
      </w:r>
      <w:proofErr w:type="spellEnd"/>
      <w:r>
        <w:rPr>
          <w:rFonts w:ascii="Arial" w:hAnsi="Arial" w:cs="Arial"/>
        </w:rPr>
        <w:t xml:space="preserve"> profiad o weithio mewn dosbarth. O ganlyniad, cafwyd tipyn o feirniadaeth o’r ddamcaniaeth. Beirniadaeth arall a geir gan </w:t>
      </w:r>
      <w:proofErr w:type="spellStart"/>
      <w:r>
        <w:rPr>
          <w:rFonts w:ascii="Arial" w:hAnsi="Arial" w:cs="Arial"/>
        </w:rPr>
        <w:t>Rosebuck</w:t>
      </w:r>
      <w:proofErr w:type="spellEnd"/>
      <w:r>
        <w:rPr>
          <w:rFonts w:ascii="Arial" w:hAnsi="Arial" w:cs="Arial"/>
        </w:rPr>
        <w:t xml:space="preserve"> (2002) a Richardson (2014) nid yw’n cymryd i ystyriaeth disgyblion sydd ag anghenion dysgu ychwanegol, gan fod </w:t>
      </w:r>
      <w:proofErr w:type="spellStart"/>
      <w:r>
        <w:rPr>
          <w:rFonts w:ascii="Arial" w:hAnsi="Arial" w:cs="Arial"/>
        </w:rPr>
        <w:t>Ginott</w:t>
      </w:r>
      <w:proofErr w:type="spellEnd"/>
      <w:r>
        <w:rPr>
          <w:rFonts w:ascii="Arial" w:hAnsi="Arial" w:cs="Arial"/>
        </w:rPr>
        <w:t xml:space="preserve"> yn cymryd yn ganiataol bod gan bob plentyn y wybodaeth a’r sgiliau i gyfathrebu’n effeithiol. Cymerir yn ganiataol bod gan </w:t>
      </w:r>
      <w:proofErr w:type="spellStart"/>
      <w:r>
        <w:rPr>
          <w:rFonts w:ascii="Arial" w:hAnsi="Arial" w:cs="Arial"/>
        </w:rPr>
        <w:t>Ginott</w:t>
      </w:r>
      <w:proofErr w:type="spellEnd"/>
      <w:r>
        <w:rPr>
          <w:rFonts w:ascii="Arial" w:hAnsi="Arial" w:cs="Arial"/>
        </w:rPr>
        <w:t xml:space="preserve"> (1993) bod gan yr athrawon a’r disgybl arddull i gyfathrebu’n effeithiol. Anghytuna Dunn (2011) gan mewn dosbarth, bod yna nifer o bersonoliaethau gwanhaol mewn dosbarth ac nid yw’n bosib ar bob adeg cyfathrebu’n effeithiol gyda phob disgybl.</w:t>
      </w:r>
    </w:p>
    <w:p w14:paraId="1ED6F4DC" w14:textId="6B882569" w:rsidR="00EB73EA" w:rsidRDefault="00385529" w:rsidP="00385529">
      <w:pPr>
        <w:spacing w:line="360" w:lineRule="auto"/>
        <w:rPr>
          <w:rFonts w:ascii="Arial" w:hAnsi="Arial" w:cs="Arial"/>
        </w:rPr>
      </w:pPr>
      <w:r>
        <w:rPr>
          <w:rFonts w:ascii="Arial" w:hAnsi="Arial" w:cs="Arial"/>
        </w:rPr>
        <w:tab/>
        <w:t xml:space="preserve">Wrth dynnu’r ffeithiau ynghyd nodir bod gan ganmoliaeth rôl bwysig ar gyfer </w:t>
      </w:r>
      <w:bookmarkStart w:id="1" w:name="_GoBack"/>
      <w:bookmarkEnd w:id="1"/>
      <w:r>
        <w:rPr>
          <w:rFonts w:ascii="Arial" w:hAnsi="Arial" w:cs="Arial"/>
        </w:rPr>
        <w:t xml:space="preserve">rheoli dosbarth yn effeithiol.  Dengys hyn wrth astudio strategaethau a fabwysiadwyd gan ysgolion a pholisïau Llywodraeth Cymru (2012).  Canlyniad hyn yw canllawiau effeithiol ar gyfer ymarferwyr ar gyfer canmoliaeth effeithiol yn y dosbarth. Wrth gysylltu damcaniaethwyr, phedwar pennawd ymddygiad ac arferion effeithiol Estyn (2014), (2015), (2016) gwelir cysylltiad clir rhwng theori, polisi ar hyn sydd yn digwydd yn y dosbarth. Er hyn, gwelir anghydweld gan </w:t>
      </w:r>
      <w:proofErr w:type="spellStart"/>
      <w:r>
        <w:rPr>
          <w:rFonts w:ascii="Arial" w:hAnsi="Arial" w:cs="Arial"/>
        </w:rPr>
        <w:t>Kohn</w:t>
      </w:r>
      <w:proofErr w:type="spellEnd"/>
      <w:r>
        <w:rPr>
          <w:rFonts w:ascii="Arial" w:hAnsi="Arial" w:cs="Arial"/>
        </w:rPr>
        <w:t xml:space="preserve"> (2010) lle y dadleuwyd bod dulliau canmoliaeth, gwobrwyo a system democratiaeth yn y dosbarth yn creu </w:t>
      </w:r>
      <w:r>
        <w:rPr>
          <w:rFonts w:ascii="Arial" w:hAnsi="Arial" w:cs="Arial"/>
        </w:rPr>
        <w:lastRenderedPageBreak/>
        <w:t xml:space="preserve">elfen o ddiffyg llais gan y plentyn, gan yn </w:t>
      </w:r>
      <w:proofErr w:type="spellStart"/>
      <w:r>
        <w:rPr>
          <w:rFonts w:ascii="Arial" w:hAnsi="Arial" w:cs="Arial"/>
        </w:rPr>
        <w:t>ol</w:t>
      </w:r>
      <w:proofErr w:type="spellEnd"/>
      <w:r>
        <w:rPr>
          <w:rFonts w:ascii="Arial" w:hAnsi="Arial" w:cs="Arial"/>
        </w:rPr>
        <w:t xml:space="preserve"> </w:t>
      </w:r>
      <w:proofErr w:type="spellStart"/>
      <w:r>
        <w:rPr>
          <w:rFonts w:ascii="Arial" w:hAnsi="Arial" w:cs="Arial"/>
        </w:rPr>
        <w:t>Kohn</w:t>
      </w:r>
      <w:proofErr w:type="spellEnd"/>
      <w:r>
        <w:rPr>
          <w:rFonts w:ascii="Arial" w:hAnsi="Arial" w:cs="Arial"/>
        </w:rPr>
        <w:t xml:space="preserve"> (2010) yr athro sydd yn rheoli gan ddisodli llais y plentyn sydd yn groes i ganllawiau’r UNCRC, Llywodraeth Cymru (2015). Anghydsynia </w:t>
      </w:r>
      <w:proofErr w:type="spellStart"/>
      <w:r>
        <w:rPr>
          <w:rFonts w:ascii="Arial" w:hAnsi="Arial" w:cs="Arial"/>
        </w:rPr>
        <w:t>Brock</w:t>
      </w:r>
      <w:proofErr w:type="spellEnd"/>
      <w:r>
        <w:rPr>
          <w:rFonts w:ascii="Arial" w:hAnsi="Arial" w:cs="Arial"/>
        </w:rPr>
        <w:t xml:space="preserve"> a </w:t>
      </w:r>
      <w:proofErr w:type="spellStart"/>
      <w:r>
        <w:rPr>
          <w:rFonts w:ascii="Arial" w:hAnsi="Arial" w:cs="Arial"/>
        </w:rPr>
        <w:t>Hundley</w:t>
      </w:r>
      <w:proofErr w:type="spellEnd"/>
      <w:r>
        <w:rPr>
          <w:rFonts w:ascii="Arial" w:hAnsi="Arial" w:cs="Arial"/>
        </w:rPr>
        <w:t xml:space="preserve"> (2016) a </w:t>
      </w:r>
      <w:proofErr w:type="spellStart"/>
      <w:r>
        <w:rPr>
          <w:rFonts w:ascii="Arial" w:hAnsi="Arial" w:cs="Arial"/>
        </w:rPr>
        <w:t>Kohn</w:t>
      </w:r>
      <w:proofErr w:type="spellEnd"/>
      <w:r>
        <w:rPr>
          <w:rFonts w:ascii="Arial" w:hAnsi="Arial" w:cs="Arial"/>
        </w:rPr>
        <w:t xml:space="preserve"> (2010) gan i ddamcaniaeth ac ymchwil </w:t>
      </w:r>
      <w:proofErr w:type="spellStart"/>
      <w:r>
        <w:rPr>
          <w:rFonts w:ascii="Arial" w:hAnsi="Arial" w:cs="Arial"/>
        </w:rPr>
        <w:t>Dweck</w:t>
      </w:r>
      <w:proofErr w:type="spellEnd"/>
      <w:r>
        <w:rPr>
          <w:rFonts w:ascii="Arial" w:hAnsi="Arial" w:cs="Arial"/>
        </w:rPr>
        <w:t xml:space="preserve"> ddangos cysylltiad cryf rhwng canmoliaeth ac ymdrech sy’n datblygu meddylfryd twf sy’n fanteisiol ar gyfer dyblygiad addysg ac ymddygiad.  Cytuna Dunn (2011) a Llywodraeth Cymru (2012) i gloi dylai addysgwyr fod yn ymwybodol o’r penodau ymddygiad a dylid ystyried cynifer o wahanol ddulliau a strategaethau canmoliaeth ar gyfer rheoli dosbarth yn effeithiol.</w:t>
      </w:r>
    </w:p>
    <w:p w14:paraId="17720656" w14:textId="77777777" w:rsidR="00141D51" w:rsidRDefault="00141D51" w:rsidP="00911CB7">
      <w:pPr>
        <w:spacing w:line="360" w:lineRule="auto"/>
        <w:rPr>
          <w:rFonts w:ascii="Arial" w:hAnsi="Arial" w:cs="Arial"/>
        </w:rPr>
      </w:pPr>
    </w:p>
    <w:p w14:paraId="0C69CF5C" w14:textId="77777777" w:rsidR="00141D51" w:rsidRDefault="00141D51" w:rsidP="00911CB7">
      <w:pPr>
        <w:spacing w:line="360" w:lineRule="auto"/>
        <w:rPr>
          <w:rFonts w:ascii="Arial" w:hAnsi="Arial" w:cs="Arial"/>
        </w:rPr>
      </w:pPr>
    </w:p>
    <w:p w14:paraId="5244C627" w14:textId="77777777" w:rsidR="00141D51" w:rsidRDefault="00141D51" w:rsidP="00911CB7">
      <w:pPr>
        <w:spacing w:line="360" w:lineRule="auto"/>
        <w:rPr>
          <w:rFonts w:ascii="Arial" w:hAnsi="Arial" w:cs="Arial"/>
        </w:rPr>
      </w:pPr>
    </w:p>
    <w:p w14:paraId="337295D1" w14:textId="77777777" w:rsidR="00141D51" w:rsidRDefault="00141D51" w:rsidP="00911CB7">
      <w:pPr>
        <w:spacing w:line="360" w:lineRule="auto"/>
        <w:rPr>
          <w:rFonts w:ascii="Arial" w:hAnsi="Arial" w:cs="Arial"/>
        </w:rPr>
      </w:pPr>
    </w:p>
    <w:p w14:paraId="4DEA4FFC" w14:textId="77777777" w:rsidR="00141D51" w:rsidRDefault="00141D51" w:rsidP="00911CB7">
      <w:pPr>
        <w:spacing w:line="360" w:lineRule="auto"/>
        <w:rPr>
          <w:rFonts w:ascii="Arial" w:hAnsi="Arial" w:cs="Arial"/>
        </w:rPr>
      </w:pPr>
    </w:p>
    <w:p w14:paraId="310B6751" w14:textId="77777777" w:rsidR="00141D51" w:rsidRDefault="00141D51" w:rsidP="00911CB7">
      <w:pPr>
        <w:spacing w:line="360" w:lineRule="auto"/>
        <w:rPr>
          <w:rFonts w:ascii="Arial" w:hAnsi="Arial" w:cs="Arial"/>
        </w:rPr>
      </w:pPr>
    </w:p>
    <w:p w14:paraId="1D875011" w14:textId="77777777" w:rsidR="00141D51" w:rsidRDefault="00141D51" w:rsidP="00911CB7">
      <w:pPr>
        <w:spacing w:line="360" w:lineRule="auto"/>
        <w:rPr>
          <w:rFonts w:ascii="Arial" w:hAnsi="Arial" w:cs="Arial"/>
        </w:rPr>
      </w:pPr>
    </w:p>
    <w:p w14:paraId="79040394" w14:textId="77777777" w:rsidR="00141D51" w:rsidRDefault="00141D51" w:rsidP="00911CB7">
      <w:pPr>
        <w:spacing w:line="360" w:lineRule="auto"/>
        <w:rPr>
          <w:rFonts w:ascii="Arial" w:hAnsi="Arial" w:cs="Arial"/>
        </w:rPr>
      </w:pPr>
    </w:p>
    <w:p w14:paraId="6267D6A5" w14:textId="77777777" w:rsidR="004C20F3" w:rsidRPr="003E563C" w:rsidRDefault="004C20F3" w:rsidP="004C20F3">
      <w:pPr>
        <w:outlineLvl w:val="0"/>
        <w:rPr>
          <w:rFonts w:ascii="Arial" w:hAnsi="Arial" w:cs="Arial"/>
          <w:color w:val="000000" w:themeColor="text1"/>
        </w:rPr>
      </w:pPr>
      <w:r w:rsidRPr="003E563C">
        <w:rPr>
          <w:rFonts w:ascii="Arial" w:hAnsi="Arial" w:cs="Arial"/>
          <w:color w:val="000000" w:themeColor="text1"/>
        </w:rPr>
        <w:t xml:space="preserve">Bates, B.(2016) Learning theories simplified. London:Sage. </w:t>
      </w:r>
    </w:p>
    <w:p w14:paraId="44A27080" w14:textId="77777777" w:rsidR="004C20F3" w:rsidRPr="003E563C" w:rsidRDefault="004C20F3" w:rsidP="004C20F3">
      <w:pPr>
        <w:outlineLvl w:val="0"/>
        <w:rPr>
          <w:rFonts w:ascii="Arial" w:hAnsi="Arial" w:cs="Arial"/>
          <w:color w:val="000000" w:themeColor="text1"/>
        </w:rPr>
      </w:pPr>
    </w:p>
    <w:p w14:paraId="26C2C24E" w14:textId="77777777" w:rsidR="004C20F3" w:rsidRPr="003E563C" w:rsidRDefault="004C20F3" w:rsidP="004C20F3">
      <w:pPr>
        <w:rPr>
          <w:rFonts w:ascii="Arial" w:eastAsia="Times New Roman" w:hAnsi="Arial" w:cs="Arial"/>
          <w:color w:val="000000" w:themeColor="text1"/>
          <w:shd w:val="clear" w:color="auto" w:fill="FFFFFF"/>
        </w:rPr>
      </w:pPr>
      <w:r w:rsidRPr="00E23741">
        <w:rPr>
          <w:rFonts w:ascii="Arial" w:eastAsia="Times New Roman" w:hAnsi="Arial" w:cs="Arial"/>
          <w:color w:val="000000" w:themeColor="text1"/>
          <w:shd w:val="clear" w:color="auto" w:fill="FFFFFF"/>
        </w:rPr>
        <w:t>Brock, A. and Hundley, H. (2016).</w:t>
      </w:r>
      <w:r w:rsidRPr="003E563C">
        <w:rPr>
          <w:rFonts w:ascii="Arial" w:eastAsia="Times New Roman" w:hAnsi="Arial" w:cs="Arial"/>
          <w:color w:val="000000" w:themeColor="text1"/>
          <w:shd w:val="clear" w:color="auto" w:fill="FFFFFF"/>
        </w:rPr>
        <w:t> </w:t>
      </w:r>
      <w:r w:rsidRPr="00E23741">
        <w:rPr>
          <w:rFonts w:ascii="Arial" w:eastAsia="Times New Roman" w:hAnsi="Arial" w:cs="Arial"/>
          <w:i/>
          <w:iCs/>
          <w:color w:val="000000" w:themeColor="text1"/>
        </w:rPr>
        <w:t>The growth mindset coach</w:t>
      </w:r>
      <w:r w:rsidRPr="00E23741">
        <w:rPr>
          <w:rFonts w:ascii="Arial" w:eastAsia="Times New Roman" w:hAnsi="Arial" w:cs="Arial"/>
          <w:color w:val="000000" w:themeColor="text1"/>
          <w:shd w:val="clear" w:color="auto" w:fill="FFFFFF"/>
        </w:rPr>
        <w:t>. Berkeley: Ulysses Press.</w:t>
      </w:r>
    </w:p>
    <w:p w14:paraId="18A50214" w14:textId="77777777" w:rsidR="004C20F3" w:rsidRPr="00E23741" w:rsidRDefault="004C20F3" w:rsidP="004C20F3">
      <w:pPr>
        <w:rPr>
          <w:rFonts w:ascii="Arial" w:eastAsia="Times New Roman" w:hAnsi="Arial" w:cs="Arial"/>
          <w:color w:val="000000" w:themeColor="text1"/>
        </w:rPr>
      </w:pPr>
    </w:p>
    <w:p w14:paraId="0D4D87A5" w14:textId="77777777" w:rsidR="004C20F3" w:rsidRPr="003E563C" w:rsidRDefault="004C20F3" w:rsidP="004C20F3">
      <w:pPr>
        <w:rPr>
          <w:rFonts w:ascii="Arial" w:eastAsia="Times New Roman" w:hAnsi="Arial" w:cs="Arial"/>
          <w:color w:val="000000" w:themeColor="text1"/>
          <w:shd w:val="clear" w:color="auto" w:fill="FFFFFF"/>
        </w:rPr>
      </w:pPr>
      <w:r w:rsidRPr="003E563C">
        <w:rPr>
          <w:rFonts w:ascii="Arial" w:eastAsia="Times New Roman" w:hAnsi="Arial" w:cs="Arial"/>
          <w:color w:val="000000" w:themeColor="text1"/>
          <w:shd w:val="clear" w:color="auto" w:fill="FFFFFF"/>
        </w:rPr>
        <w:t>Cautilli,J; Rosenwasser,B; a Hantuala, D (2003) Behavioral Science as the art of 21</w:t>
      </w:r>
      <w:r w:rsidRPr="003E563C">
        <w:rPr>
          <w:rFonts w:ascii="Arial" w:eastAsia="Times New Roman" w:hAnsi="Arial" w:cs="Arial"/>
          <w:color w:val="000000" w:themeColor="text1"/>
          <w:shd w:val="clear" w:color="auto" w:fill="FFFFFF"/>
          <w:vertAlign w:val="superscript"/>
        </w:rPr>
        <w:t>st</w:t>
      </w:r>
      <w:r w:rsidRPr="003E563C">
        <w:rPr>
          <w:rFonts w:ascii="Arial" w:eastAsia="Times New Roman" w:hAnsi="Arial" w:cs="Arial"/>
          <w:color w:val="000000" w:themeColor="text1"/>
          <w:shd w:val="clear" w:color="auto" w:fill="FFFFFF"/>
        </w:rPr>
        <w:t xml:space="preserve"> century philosophical similarities between B.F Skinner’s Radical Behaviorism and Postmodern Science. The Behavior Analyst Today;4(2)1-42. </w:t>
      </w:r>
    </w:p>
    <w:p w14:paraId="72597844" w14:textId="77777777" w:rsidR="004C20F3" w:rsidRPr="003E563C" w:rsidRDefault="004C20F3" w:rsidP="004C20F3">
      <w:pPr>
        <w:rPr>
          <w:rFonts w:ascii="Arial" w:eastAsia="Times New Roman" w:hAnsi="Arial" w:cs="Arial"/>
          <w:color w:val="000000" w:themeColor="text1"/>
          <w:shd w:val="clear" w:color="auto" w:fill="FFFFFF"/>
        </w:rPr>
      </w:pPr>
    </w:p>
    <w:p w14:paraId="6D67B2CD" w14:textId="77777777" w:rsidR="004C20F3" w:rsidRPr="003E563C" w:rsidRDefault="004C20F3" w:rsidP="004C20F3">
      <w:pPr>
        <w:rPr>
          <w:rFonts w:ascii="Arial" w:eastAsia="Times New Roman" w:hAnsi="Arial" w:cs="Arial"/>
          <w:color w:val="000000" w:themeColor="text1"/>
          <w:shd w:val="clear" w:color="auto" w:fill="FFFFFF"/>
        </w:rPr>
      </w:pPr>
      <w:r w:rsidRPr="003E563C">
        <w:rPr>
          <w:rFonts w:ascii="Arial" w:eastAsia="Times New Roman" w:hAnsi="Arial" w:cs="Arial"/>
          <w:color w:val="000000" w:themeColor="text1"/>
          <w:shd w:val="clear" w:color="auto" w:fill="FFFFFF"/>
        </w:rPr>
        <w:t>Cosgrove, M. (1982). </w:t>
      </w:r>
      <w:r w:rsidRPr="003E563C">
        <w:rPr>
          <w:rFonts w:ascii="Arial" w:eastAsia="Times New Roman" w:hAnsi="Arial" w:cs="Arial"/>
          <w:i/>
          <w:iCs/>
          <w:color w:val="000000" w:themeColor="text1"/>
        </w:rPr>
        <w:t>B.F. Skinner's behaviorism</w:t>
      </w:r>
      <w:r w:rsidRPr="003E563C">
        <w:rPr>
          <w:rFonts w:ascii="Arial" w:eastAsia="Times New Roman" w:hAnsi="Arial" w:cs="Arial"/>
          <w:color w:val="000000" w:themeColor="text1"/>
          <w:shd w:val="clear" w:color="auto" w:fill="FFFFFF"/>
        </w:rPr>
        <w:t>. Grand Rapids, Mich.: Zondervan Pub. House.</w:t>
      </w:r>
    </w:p>
    <w:p w14:paraId="3E43441B" w14:textId="77777777" w:rsidR="004C20F3" w:rsidRPr="003E563C" w:rsidRDefault="004C20F3" w:rsidP="004C20F3">
      <w:pPr>
        <w:rPr>
          <w:rFonts w:ascii="Arial" w:eastAsia="Times New Roman" w:hAnsi="Arial" w:cs="Arial"/>
          <w:color w:val="000000" w:themeColor="text1"/>
        </w:rPr>
      </w:pPr>
    </w:p>
    <w:p w14:paraId="35988D5C" w14:textId="77777777" w:rsidR="004C20F3" w:rsidRPr="003E563C" w:rsidRDefault="004C20F3" w:rsidP="004C20F3">
      <w:pPr>
        <w:rPr>
          <w:rFonts w:ascii="Arial" w:eastAsia="Times New Roman" w:hAnsi="Arial" w:cs="Arial"/>
          <w:color w:val="000000" w:themeColor="text1"/>
          <w:shd w:val="clear" w:color="auto" w:fill="FFFFFF"/>
        </w:rPr>
      </w:pPr>
      <w:r w:rsidRPr="00E23741">
        <w:rPr>
          <w:rFonts w:ascii="Arial" w:eastAsia="Times New Roman" w:hAnsi="Arial" w:cs="Arial"/>
          <w:color w:val="000000" w:themeColor="text1"/>
          <w:shd w:val="clear" w:color="auto" w:fill="FFFFFF"/>
        </w:rPr>
        <w:t>Cremin, T. and Arthur, J. (2014).</w:t>
      </w:r>
      <w:r w:rsidRPr="003E563C">
        <w:rPr>
          <w:rFonts w:ascii="Arial" w:eastAsia="Times New Roman" w:hAnsi="Arial" w:cs="Arial"/>
          <w:color w:val="000000" w:themeColor="text1"/>
          <w:shd w:val="clear" w:color="auto" w:fill="FFFFFF"/>
        </w:rPr>
        <w:t> </w:t>
      </w:r>
      <w:r w:rsidRPr="00E23741">
        <w:rPr>
          <w:rFonts w:ascii="Arial" w:eastAsia="Times New Roman" w:hAnsi="Arial" w:cs="Arial"/>
          <w:i/>
          <w:iCs/>
          <w:color w:val="000000" w:themeColor="text1"/>
        </w:rPr>
        <w:t>Learning to teach in the primary school</w:t>
      </w:r>
      <w:r w:rsidRPr="00E23741">
        <w:rPr>
          <w:rFonts w:ascii="Arial" w:eastAsia="Times New Roman" w:hAnsi="Arial" w:cs="Arial"/>
          <w:color w:val="000000" w:themeColor="text1"/>
          <w:shd w:val="clear" w:color="auto" w:fill="FFFFFF"/>
        </w:rPr>
        <w:t>. 3rd ed. Abingdon: Routledge.</w:t>
      </w:r>
    </w:p>
    <w:p w14:paraId="3873DC30" w14:textId="77777777" w:rsidR="004C20F3" w:rsidRPr="00E23741" w:rsidRDefault="004C20F3" w:rsidP="004C20F3">
      <w:pPr>
        <w:rPr>
          <w:rFonts w:ascii="Arial" w:eastAsia="Times New Roman" w:hAnsi="Arial" w:cs="Arial"/>
          <w:color w:val="000000" w:themeColor="text1"/>
        </w:rPr>
      </w:pPr>
    </w:p>
    <w:p w14:paraId="4FD2E824" w14:textId="77777777" w:rsidR="004C20F3" w:rsidRPr="003E563C" w:rsidRDefault="004C20F3" w:rsidP="004C20F3">
      <w:pPr>
        <w:outlineLvl w:val="0"/>
        <w:rPr>
          <w:rFonts w:ascii="Arial" w:hAnsi="Arial" w:cs="Arial"/>
          <w:color w:val="000000" w:themeColor="text1"/>
        </w:rPr>
      </w:pPr>
      <w:r w:rsidRPr="003E563C">
        <w:rPr>
          <w:rFonts w:ascii="Arial" w:hAnsi="Arial" w:cs="Arial"/>
          <w:color w:val="000000" w:themeColor="text1"/>
        </w:rPr>
        <w:t>Davies,S (2006) The essential guide to teaching. Pearson Education: Edinburgh.</w:t>
      </w:r>
    </w:p>
    <w:p w14:paraId="69208A96" w14:textId="77777777" w:rsidR="004C20F3" w:rsidRPr="003E563C" w:rsidRDefault="004C20F3" w:rsidP="004C20F3">
      <w:pPr>
        <w:outlineLvl w:val="0"/>
        <w:rPr>
          <w:rFonts w:ascii="Arial" w:hAnsi="Arial" w:cs="Arial"/>
          <w:color w:val="000000" w:themeColor="text1"/>
        </w:rPr>
      </w:pPr>
    </w:p>
    <w:p w14:paraId="207190B5" w14:textId="77777777" w:rsidR="004C20F3" w:rsidRPr="003E563C" w:rsidRDefault="004C20F3" w:rsidP="004C20F3">
      <w:pPr>
        <w:rPr>
          <w:rFonts w:ascii="Arial" w:eastAsia="Times New Roman" w:hAnsi="Arial" w:cs="Arial"/>
          <w:color w:val="000000" w:themeColor="text1"/>
          <w:shd w:val="clear" w:color="auto" w:fill="FFFFFF"/>
        </w:rPr>
      </w:pPr>
      <w:r w:rsidRPr="003E563C">
        <w:rPr>
          <w:rFonts w:ascii="Arial" w:eastAsia="Times New Roman" w:hAnsi="Arial" w:cs="Arial"/>
          <w:color w:val="000000" w:themeColor="text1"/>
          <w:shd w:val="clear" w:color="auto" w:fill="FFFFFF"/>
        </w:rPr>
        <w:t xml:space="preserve">Dent,H (1961) The Educational System of England and Wales. London. University of London Press. </w:t>
      </w:r>
    </w:p>
    <w:p w14:paraId="3FC93F07" w14:textId="77777777" w:rsidR="004C20F3" w:rsidRPr="003E563C" w:rsidRDefault="004C20F3" w:rsidP="004C20F3">
      <w:pPr>
        <w:rPr>
          <w:rFonts w:ascii="Arial" w:eastAsia="Times New Roman" w:hAnsi="Arial" w:cs="Arial"/>
          <w:color w:val="000000" w:themeColor="text1"/>
          <w:shd w:val="clear" w:color="auto" w:fill="FFFFFF"/>
        </w:rPr>
      </w:pPr>
    </w:p>
    <w:p w14:paraId="2683D021" w14:textId="77777777" w:rsidR="004C20F3" w:rsidRPr="003E563C" w:rsidRDefault="004C20F3" w:rsidP="004C20F3">
      <w:pPr>
        <w:rPr>
          <w:rFonts w:ascii="Arial" w:eastAsia="Times New Roman" w:hAnsi="Arial" w:cs="Arial"/>
          <w:color w:val="000000" w:themeColor="text1"/>
        </w:rPr>
      </w:pPr>
      <w:r w:rsidRPr="00872BA8">
        <w:rPr>
          <w:rFonts w:ascii="Arial" w:eastAsia="Times New Roman" w:hAnsi="Arial" w:cs="Arial"/>
          <w:color w:val="000000" w:themeColor="text1"/>
        </w:rPr>
        <w:t>Dixon, M., &amp; Hayes, L. J. (1999). A behavioral analysis of dreaming.</w:t>
      </w:r>
      <w:r w:rsidRPr="003E563C">
        <w:rPr>
          <w:rFonts w:ascii="Arial" w:eastAsia="Times New Roman" w:hAnsi="Arial" w:cs="Arial"/>
          <w:color w:val="000000" w:themeColor="text1"/>
        </w:rPr>
        <w:t> </w:t>
      </w:r>
      <w:r w:rsidRPr="003E563C">
        <w:rPr>
          <w:rFonts w:ascii="Arial" w:eastAsia="Times New Roman" w:hAnsi="Arial" w:cs="Arial"/>
          <w:i/>
          <w:iCs/>
          <w:color w:val="000000" w:themeColor="text1"/>
          <w:bdr w:val="none" w:sz="0" w:space="0" w:color="auto" w:frame="1"/>
        </w:rPr>
        <w:t>The Psychological Record, 40</w:t>
      </w:r>
      <w:r w:rsidRPr="00872BA8">
        <w:rPr>
          <w:rFonts w:ascii="Arial" w:eastAsia="Times New Roman" w:hAnsi="Arial" w:cs="Arial"/>
          <w:color w:val="000000" w:themeColor="text1"/>
        </w:rPr>
        <w:t>(4), 613-628.</w:t>
      </w:r>
    </w:p>
    <w:p w14:paraId="29D43AA3" w14:textId="77777777" w:rsidR="004C20F3" w:rsidRPr="00872BA8" w:rsidRDefault="004C20F3" w:rsidP="004C20F3">
      <w:pPr>
        <w:rPr>
          <w:rFonts w:ascii="Arial" w:eastAsia="Times New Roman" w:hAnsi="Arial" w:cs="Arial"/>
          <w:color w:val="000000" w:themeColor="text1"/>
        </w:rPr>
      </w:pPr>
    </w:p>
    <w:p w14:paraId="4DDA3EFA" w14:textId="77777777" w:rsidR="004C20F3" w:rsidRPr="003E563C" w:rsidRDefault="004C20F3" w:rsidP="004C20F3">
      <w:pPr>
        <w:rPr>
          <w:rFonts w:ascii="Arial" w:eastAsia="Times New Roman" w:hAnsi="Arial" w:cs="Arial"/>
          <w:color w:val="000000" w:themeColor="text1"/>
          <w:shd w:val="clear" w:color="auto" w:fill="FFFFFF"/>
        </w:rPr>
      </w:pPr>
      <w:r w:rsidRPr="003E563C">
        <w:rPr>
          <w:rFonts w:ascii="Arial" w:eastAsia="Times New Roman" w:hAnsi="Arial" w:cs="Arial"/>
          <w:color w:val="000000" w:themeColor="text1"/>
          <w:shd w:val="clear" w:color="auto" w:fill="FFFFFF"/>
        </w:rPr>
        <w:t>Dreikurs, R. and Dinkmeyer, D. (2013). </w:t>
      </w:r>
      <w:r w:rsidRPr="003E563C">
        <w:rPr>
          <w:rFonts w:ascii="Arial" w:eastAsia="Times New Roman" w:hAnsi="Arial" w:cs="Arial"/>
          <w:i/>
          <w:iCs/>
          <w:color w:val="000000" w:themeColor="text1"/>
        </w:rPr>
        <w:t>Encouraging Children to Learn</w:t>
      </w:r>
      <w:r w:rsidRPr="003E563C">
        <w:rPr>
          <w:rFonts w:ascii="Arial" w:eastAsia="Times New Roman" w:hAnsi="Arial" w:cs="Arial"/>
          <w:color w:val="000000" w:themeColor="text1"/>
          <w:shd w:val="clear" w:color="auto" w:fill="FFFFFF"/>
        </w:rPr>
        <w:t>. Hoboken: Taylor and Francis.</w:t>
      </w:r>
    </w:p>
    <w:p w14:paraId="48AEECC3" w14:textId="77777777" w:rsidR="004C20F3" w:rsidRPr="003E563C" w:rsidRDefault="004C20F3" w:rsidP="004C20F3">
      <w:pPr>
        <w:rPr>
          <w:rFonts w:ascii="Arial" w:eastAsia="Times New Roman" w:hAnsi="Arial" w:cs="Arial"/>
          <w:color w:val="000000" w:themeColor="text1"/>
        </w:rPr>
      </w:pPr>
    </w:p>
    <w:p w14:paraId="79BDDCE9" w14:textId="77777777" w:rsidR="004C20F3" w:rsidRPr="003E563C" w:rsidRDefault="004C20F3" w:rsidP="004C20F3">
      <w:pPr>
        <w:rPr>
          <w:rFonts w:ascii="Arial" w:eastAsia="Times New Roman" w:hAnsi="Arial" w:cs="Arial"/>
          <w:color w:val="000000" w:themeColor="text1"/>
        </w:rPr>
      </w:pPr>
      <w:r w:rsidRPr="003E563C">
        <w:rPr>
          <w:rFonts w:ascii="Arial" w:eastAsia="Times New Roman" w:hAnsi="Arial" w:cs="Arial"/>
          <w:color w:val="000000" w:themeColor="text1"/>
        </w:rPr>
        <w:lastRenderedPageBreak/>
        <w:t xml:space="preserve">Dreikirs,R., Cassel,P. a Ferguson,E. (2004) Discipline without tears. Mississauga; Wiley Publishers. </w:t>
      </w:r>
    </w:p>
    <w:p w14:paraId="03D0E251" w14:textId="77777777" w:rsidR="004C20F3" w:rsidRPr="003E563C" w:rsidRDefault="004C20F3" w:rsidP="004C20F3">
      <w:pPr>
        <w:rPr>
          <w:rFonts w:ascii="Arial" w:eastAsia="Times New Roman" w:hAnsi="Arial" w:cs="Arial"/>
          <w:color w:val="000000" w:themeColor="text1"/>
          <w:shd w:val="clear" w:color="auto" w:fill="FFF5AA"/>
        </w:rPr>
      </w:pPr>
    </w:p>
    <w:p w14:paraId="7F86E0B7" w14:textId="77777777" w:rsidR="004C20F3" w:rsidRPr="003E563C" w:rsidRDefault="004C20F3" w:rsidP="004C20F3">
      <w:pPr>
        <w:rPr>
          <w:rFonts w:ascii="Arial" w:eastAsia="Times New Roman" w:hAnsi="Arial" w:cs="Arial"/>
          <w:color w:val="000000" w:themeColor="text1"/>
          <w:shd w:val="clear" w:color="auto" w:fill="FFFFFF"/>
        </w:rPr>
      </w:pPr>
      <w:r w:rsidRPr="003E563C">
        <w:rPr>
          <w:rFonts w:ascii="Arial" w:eastAsia="Times New Roman" w:hAnsi="Arial" w:cs="Arial"/>
          <w:color w:val="000000" w:themeColor="text1"/>
          <w:shd w:val="clear" w:color="auto" w:fill="FFFFFF"/>
        </w:rPr>
        <w:t xml:space="preserve">Dunn, D (2011) How to be an outstanding Primary School Teacher. London. Bloomsbury Education. </w:t>
      </w:r>
    </w:p>
    <w:p w14:paraId="7467BB85" w14:textId="77777777" w:rsidR="004C20F3" w:rsidRPr="003E563C" w:rsidRDefault="004C20F3" w:rsidP="004C20F3">
      <w:pPr>
        <w:rPr>
          <w:rFonts w:ascii="Arial" w:eastAsia="Times New Roman" w:hAnsi="Arial" w:cs="Arial"/>
          <w:color w:val="000000" w:themeColor="text1"/>
          <w:shd w:val="clear" w:color="auto" w:fill="FFFFFF"/>
        </w:rPr>
      </w:pPr>
    </w:p>
    <w:p w14:paraId="4A91E503" w14:textId="77777777" w:rsidR="004C20F3" w:rsidRPr="00E23741" w:rsidRDefault="004C20F3" w:rsidP="004C20F3">
      <w:pPr>
        <w:rPr>
          <w:rFonts w:ascii="Arial" w:eastAsia="Times New Roman" w:hAnsi="Arial" w:cs="Arial"/>
          <w:color w:val="000000" w:themeColor="text1"/>
        </w:rPr>
      </w:pPr>
      <w:r w:rsidRPr="00E23741">
        <w:rPr>
          <w:rFonts w:ascii="Arial" w:eastAsia="Times New Roman" w:hAnsi="Arial" w:cs="Arial"/>
          <w:color w:val="000000" w:themeColor="text1"/>
          <w:shd w:val="clear" w:color="auto" w:fill="FFFFFF"/>
        </w:rPr>
        <w:t>Dweck, C. (2017).</w:t>
      </w:r>
      <w:r w:rsidRPr="003E563C">
        <w:rPr>
          <w:rFonts w:ascii="Arial" w:eastAsia="Times New Roman" w:hAnsi="Arial" w:cs="Arial"/>
          <w:color w:val="000000" w:themeColor="text1"/>
          <w:shd w:val="clear" w:color="auto" w:fill="FFFFFF"/>
        </w:rPr>
        <w:t> </w:t>
      </w:r>
      <w:r w:rsidRPr="00E23741">
        <w:rPr>
          <w:rFonts w:ascii="Arial" w:eastAsia="Times New Roman" w:hAnsi="Arial" w:cs="Arial"/>
          <w:i/>
          <w:iCs/>
          <w:color w:val="000000" w:themeColor="text1"/>
        </w:rPr>
        <w:t>Mindset</w:t>
      </w:r>
      <w:r w:rsidRPr="00E23741">
        <w:rPr>
          <w:rFonts w:ascii="Arial" w:eastAsia="Times New Roman" w:hAnsi="Arial" w:cs="Arial"/>
          <w:color w:val="000000" w:themeColor="text1"/>
          <w:shd w:val="clear" w:color="auto" w:fill="FFFFFF"/>
        </w:rPr>
        <w:t>. New York: Robinson.</w:t>
      </w:r>
    </w:p>
    <w:p w14:paraId="5A0B7C21" w14:textId="77777777" w:rsidR="004C20F3" w:rsidRPr="003E563C" w:rsidRDefault="004C20F3" w:rsidP="004C20F3">
      <w:pPr>
        <w:rPr>
          <w:rFonts w:ascii="Arial" w:eastAsia="Times New Roman" w:hAnsi="Arial" w:cs="Arial"/>
          <w:color w:val="000000" w:themeColor="text1"/>
          <w:shd w:val="clear" w:color="auto" w:fill="FFFFFF"/>
        </w:rPr>
      </w:pPr>
    </w:p>
    <w:p w14:paraId="05A5E83E" w14:textId="77777777" w:rsidR="004C20F3" w:rsidRPr="003E563C" w:rsidRDefault="004C20F3" w:rsidP="004C20F3">
      <w:pPr>
        <w:rPr>
          <w:rFonts w:ascii="Arial" w:eastAsia="Times New Roman" w:hAnsi="Arial" w:cs="Arial"/>
          <w:color w:val="000000" w:themeColor="text1"/>
        </w:rPr>
      </w:pPr>
      <w:r w:rsidRPr="003E563C">
        <w:rPr>
          <w:rFonts w:ascii="Arial" w:eastAsia="Times New Roman" w:hAnsi="Arial" w:cs="Arial"/>
          <w:color w:val="000000" w:themeColor="text1"/>
          <w:shd w:val="clear" w:color="auto" w:fill="FFFFFF"/>
        </w:rPr>
        <w:t>ESTYN (2014). </w:t>
      </w:r>
      <w:r w:rsidRPr="003E563C">
        <w:rPr>
          <w:rFonts w:ascii="Arial" w:eastAsia="Times New Roman" w:hAnsi="Arial" w:cs="Arial"/>
          <w:i/>
          <w:iCs/>
          <w:color w:val="000000" w:themeColor="text1"/>
        </w:rPr>
        <w:t>Cynnwys disgyblion ym mholisïau’r ysgol</w:t>
      </w:r>
      <w:r w:rsidRPr="003E563C">
        <w:rPr>
          <w:rFonts w:ascii="Arial" w:eastAsia="Times New Roman" w:hAnsi="Arial" w:cs="Arial"/>
          <w:color w:val="000000" w:themeColor="text1"/>
          <w:shd w:val="clear" w:color="auto" w:fill="FFFFFF"/>
        </w:rPr>
        <w:t>.  Arfer Effeithiol:. Ar gael ar: https://www.estyn.llyw.cymru/darparwr/6692119 [Gwelwyd ar: 1 Ebrill. 2018].</w:t>
      </w:r>
    </w:p>
    <w:p w14:paraId="48CB355D" w14:textId="77777777" w:rsidR="004C20F3" w:rsidRPr="003E563C" w:rsidRDefault="004C20F3" w:rsidP="004C20F3">
      <w:pPr>
        <w:rPr>
          <w:rFonts w:ascii="Arial" w:eastAsia="Times New Roman" w:hAnsi="Arial" w:cs="Arial"/>
          <w:color w:val="000000" w:themeColor="text1"/>
          <w:shd w:val="clear" w:color="auto" w:fill="FFFFFF"/>
        </w:rPr>
      </w:pPr>
    </w:p>
    <w:p w14:paraId="36CB1C62" w14:textId="77777777" w:rsidR="004C20F3" w:rsidRPr="00E23741" w:rsidRDefault="004C20F3" w:rsidP="004C20F3">
      <w:pPr>
        <w:rPr>
          <w:rFonts w:ascii="Arial" w:eastAsia="Times New Roman" w:hAnsi="Arial" w:cs="Arial"/>
          <w:color w:val="000000" w:themeColor="text1"/>
        </w:rPr>
      </w:pPr>
      <w:r w:rsidRPr="00E23741">
        <w:rPr>
          <w:rFonts w:ascii="Arial" w:eastAsia="Times New Roman" w:hAnsi="Arial" w:cs="Arial"/>
          <w:color w:val="000000" w:themeColor="text1"/>
          <w:shd w:val="clear" w:color="auto" w:fill="FFFFFF"/>
        </w:rPr>
        <w:t>Estyn (2015).</w:t>
      </w:r>
      <w:r w:rsidRPr="003E563C">
        <w:rPr>
          <w:rFonts w:ascii="Arial" w:eastAsia="Times New Roman" w:hAnsi="Arial" w:cs="Arial"/>
          <w:color w:val="000000" w:themeColor="text1"/>
          <w:shd w:val="clear" w:color="auto" w:fill="FFFFFF"/>
        </w:rPr>
        <w:t> </w:t>
      </w:r>
      <w:r w:rsidRPr="00E23741">
        <w:rPr>
          <w:rFonts w:ascii="Arial" w:eastAsia="Times New Roman" w:hAnsi="Arial" w:cs="Arial"/>
          <w:i/>
          <w:iCs/>
          <w:color w:val="000000" w:themeColor="text1"/>
        </w:rPr>
        <w:t>Sefydlu grwpiau ymddygiad | Estyn</w:t>
      </w:r>
      <w:r w:rsidRPr="00E23741">
        <w:rPr>
          <w:rFonts w:ascii="Arial" w:eastAsia="Times New Roman" w:hAnsi="Arial" w:cs="Arial"/>
          <w:color w:val="000000" w:themeColor="text1"/>
          <w:shd w:val="clear" w:color="auto" w:fill="FFFFFF"/>
        </w:rPr>
        <w:t xml:space="preserve">.  </w:t>
      </w:r>
      <w:r w:rsidRPr="003E563C">
        <w:rPr>
          <w:rFonts w:ascii="Arial" w:eastAsia="Times New Roman" w:hAnsi="Arial" w:cs="Arial"/>
          <w:color w:val="000000" w:themeColor="text1"/>
          <w:shd w:val="clear" w:color="auto" w:fill="FFFFFF"/>
        </w:rPr>
        <w:t>Ar gael ar:</w:t>
      </w:r>
      <w:r w:rsidRPr="00E23741">
        <w:rPr>
          <w:rFonts w:ascii="Arial" w:eastAsia="Times New Roman" w:hAnsi="Arial" w:cs="Arial"/>
          <w:color w:val="000000" w:themeColor="text1"/>
          <w:shd w:val="clear" w:color="auto" w:fill="FFFFFF"/>
        </w:rPr>
        <w:t xml:space="preserve"> https://www.estyn.llyw.cymru/arfer-effeithiol/sefydlu-grwpiau-ymddygiad [</w:t>
      </w:r>
      <w:r w:rsidRPr="003E563C">
        <w:rPr>
          <w:rFonts w:ascii="Arial" w:eastAsia="Times New Roman" w:hAnsi="Arial" w:cs="Arial"/>
          <w:color w:val="000000" w:themeColor="text1"/>
          <w:shd w:val="clear" w:color="auto" w:fill="FFFFFF"/>
        </w:rPr>
        <w:t>Gwelwyd ar:</w:t>
      </w:r>
      <w:r w:rsidRPr="00E23741">
        <w:rPr>
          <w:rFonts w:ascii="Arial" w:eastAsia="Times New Roman" w:hAnsi="Arial" w:cs="Arial"/>
          <w:color w:val="000000" w:themeColor="text1"/>
          <w:shd w:val="clear" w:color="auto" w:fill="FFFFFF"/>
        </w:rPr>
        <w:t xml:space="preserve"> 1 </w:t>
      </w:r>
      <w:r w:rsidRPr="003E563C">
        <w:rPr>
          <w:rFonts w:ascii="Arial" w:eastAsia="Times New Roman" w:hAnsi="Arial" w:cs="Arial"/>
          <w:color w:val="000000" w:themeColor="text1"/>
          <w:shd w:val="clear" w:color="auto" w:fill="FFFFFF"/>
        </w:rPr>
        <w:t>Ebrill</w:t>
      </w:r>
      <w:r w:rsidRPr="00E23741">
        <w:rPr>
          <w:rFonts w:ascii="Arial" w:eastAsia="Times New Roman" w:hAnsi="Arial" w:cs="Arial"/>
          <w:color w:val="000000" w:themeColor="text1"/>
          <w:shd w:val="clear" w:color="auto" w:fill="FFFFFF"/>
        </w:rPr>
        <w:t>. 2018].</w:t>
      </w:r>
    </w:p>
    <w:p w14:paraId="290CAF26" w14:textId="77777777" w:rsidR="004C20F3" w:rsidRPr="003E563C" w:rsidRDefault="004C20F3" w:rsidP="004C20F3">
      <w:pPr>
        <w:rPr>
          <w:rFonts w:ascii="Arial" w:eastAsia="Times New Roman" w:hAnsi="Arial" w:cs="Arial"/>
          <w:color w:val="000000" w:themeColor="text1"/>
          <w:shd w:val="clear" w:color="auto" w:fill="FFFFFF"/>
        </w:rPr>
      </w:pPr>
    </w:p>
    <w:p w14:paraId="66A80C95" w14:textId="77777777" w:rsidR="004C20F3" w:rsidRPr="003E563C" w:rsidRDefault="004C20F3" w:rsidP="004C20F3">
      <w:pPr>
        <w:rPr>
          <w:rFonts w:ascii="Arial" w:eastAsia="Times New Roman" w:hAnsi="Arial" w:cs="Arial"/>
          <w:color w:val="000000" w:themeColor="text1"/>
          <w:shd w:val="clear" w:color="auto" w:fill="FFFFFF"/>
        </w:rPr>
      </w:pPr>
      <w:r w:rsidRPr="003E563C">
        <w:rPr>
          <w:rFonts w:ascii="Arial" w:eastAsia="Times New Roman" w:hAnsi="Arial" w:cs="Arial"/>
          <w:color w:val="000000" w:themeColor="text1"/>
          <w:shd w:val="clear" w:color="auto" w:fill="FFFFFF"/>
        </w:rPr>
        <w:t xml:space="preserve">Estyn (2016) Disygblion yn rhannu profiadau dysgu er mwyn annog dysgwyr sy’n llai ymgysyllteidig. Gwelwyd ar:  </w:t>
      </w:r>
      <w:hyperlink r:id="rId6" w:history="1">
        <w:r w:rsidRPr="003E563C">
          <w:rPr>
            <w:rStyle w:val="Hyperlink"/>
            <w:rFonts w:ascii="Arial" w:eastAsia="Times New Roman" w:hAnsi="Arial" w:cs="Arial"/>
            <w:color w:val="000000" w:themeColor="text1"/>
            <w:shd w:val="clear" w:color="auto" w:fill="FFFFFF"/>
          </w:rPr>
          <w:t>https://www.estyn.llyw.cymru/arfer-effeithiol/disgyblion-yn-rhannu-profiadau-dysgu-er-mwyn-annog-dysgwyr-sy’n-llai-ymgysylltiedig</w:t>
        </w:r>
      </w:hyperlink>
      <w:r w:rsidRPr="003E563C">
        <w:rPr>
          <w:rFonts w:ascii="Arial" w:eastAsia="Times New Roman" w:hAnsi="Arial" w:cs="Arial"/>
          <w:color w:val="000000" w:themeColor="text1"/>
          <w:shd w:val="clear" w:color="auto" w:fill="FFFFFF"/>
        </w:rPr>
        <w:t xml:space="preserve"> [Darllenwyd 01.04.2018]</w:t>
      </w:r>
    </w:p>
    <w:p w14:paraId="57F7B0C8" w14:textId="77777777" w:rsidR="004C20F3" w:rsidRPr="003E563C" w:rsidRDefault="004C20F3" w:rsidP="004C20F3">
      <w:pPr>
        <w:rPr>
          <w:rFonts w:ascii="Arial" w:eastAsia="Times New Roman" w:hAnsi="Arial" w:cs="Arial"/>
          <w:color w:val="000000" w:themeColor="text1"/>
          <w:shd w:val="clear" w:color="auto" w:fill="4C8930"/>
        </w:rPr>
      </w:pPr>
      <w:r w:rsidRPr="003E563C">
        <w:rPr>
          <w:rFonts w:ascii="Arial" w:eastAsia="Times New Roman" w:hAnsi="Arial" w:cs="Arial"/>
          <w:color w:val="000000" w:themeColor="text1"/>
          <w:shd w:val="clear" w:color="auto" w:fill="4C8930"/>
        </w:rPr>
        <w:t xml:space="preserve"> </w:t>
      </w:r>
    </w:p>
    <w:p w14:paraId="5445BDC6" w14:textId="77777777" w:rsidR="004C20F3" w:rsidRPr="003E563C" w:rsidRDefault="004C20F3" w:rsidP="004C20F3">
      <w:pPr>
        <w:rPr>
          <w:rFonts w:ascii="Arial" w:eastAsia="Times New Roman" w:hAnsi="Arial" w:cs="Arial"/>
          <w:color w:val="000000" w:themeColor="text1"/>
          <w:shd w:val="clear" w:color="auto" w:fill="FFFFFF"/>
        </w:rPr>
      </w:pPr>
      <w:r w:rsidRPr="003E563C">
        <w:rPr>
          <w:rFonts w:ascii="Arial" w:eastAsia="Times New Roman" w:hAnsi="Arial" w:cs="Arial"/>
          <w:color w:val="000000" w:themeColor="text1"/>
          <w:shd w:val="clear" w:color="auto" w:fill="FFFFFF"/>
        </w:rPr>
        <w:t xml:space="preserve">Ferguson, E.D (2012). The Rudolf Dreikurs Summer Institute and ICASSI. Journal of Individual Psychology, 68(3), 210-215. </w:t>
      </w:r>
    </w:p>
    <w:p w14:paraId="128E3BF6" w14:textId="77777777" w:rsidR="004C20F3" w:rsidRPr="003E563C" w:rsidRDefault="004C20F3" w:rsidP="004C20F3">
      <w:pPr>
        <w:rPr>
          <w:rFonts w:ascii="Arial" w:eastAsia="Times New Roman" w:hAnsi="Arial" w:cs="Arial"/>
          <w:color w:val="000000" w:themeColor="text1"/>
          <w:shd w:val="clear" w:color="auto" w:fill="4C8930"/>
        </w:rPr>
      </w:pPr>
    </w:p>
    <w:p w14:paraId="759EF679" w14:textId="77777777" w:rsidR="004C20F3" w:rsidRPr="003E563C" w:rsidRDefault="004C20F3" w:rsidP="004C20F3">
      <w:pPr>
        <w:rPr>
          <w:rFonts w:ascii="Arial" w:eastAsia="Times New Roman" w:hAnsi="Arial" w:cs="Arial"/>
          <w:color w:val="000000" w:themeColor="text1"/>
        </w:rPr>
      </w:pPr>
    </w:p>
    <w:p w14:paraId="6E62834E" w14:textId="77777777" w:rsidR="004C20F3" w:rsidRPr="003E563C" w:rsidRDefault="004C20F3" w:rsidP="004C20F3">
      <w:pPr>
        <w:rPr>
          <w:rFonts w:ascii="Arial" w:hAnsi="Arial" w:cs="Arial"/>
          <w:color w:val="000000" w:themeColor="text1"/>
        </w:rPr>
      </w:pPr>
      <w:r w:rsidRPr="003E563C">
        <w:rPr>
          <w:rFonts w:ascii="Arial" w:hAnsi="Arial" w:cs="Arial"/>
          <w:color w:val="000000" w:themeColor="text1"/>
        </w:rPr>
        <w:t xml:space="preserve">Gage,N; Scott,T;Hirn,R a MacSuga-Gage,A (2018) The relationship between teachers’ implementation of classroom management practices and student behavior in Elementary school. Behavioral Disorder, 43(2) 302-315. </w:t>
      </w:r>
    </w:p>
    <w:p w14:paraId="54543135" w14:textId="77777777" w:rsidR="004C20F3" w:rsidRPr="003E563C" w:rsidRDefault="004C20F3" w:rsidP="004C20F3">
      <w:pPr>
        <w:rPr>
          <w:rFonts w:ascii="Arial" w:eastAsia="Times New Roman" w:hAnsi="Arial" w:cs="Arial"/>
          <w:color w:val="000000" w:themeColor="text1"/>
          <w:shd w:val="clear" w:color="auto" w:fill="FFFFFF"/>
        </w:rPr>
      </w:pPr>
    </w:p>
    <w:p w14:paraId="3CF0B16B" w14:textId="77777777" w:rsidR="004C20F3" w:rsidRPr="003E563C" w:rsidRDefault="004C20F3" w:rsidP="004C20F3">
      <w:pPr>
        <w:rPr>
          <w:rFonts w:ascii="Arial" w:eastAsia="Times New Roman" w:hAnsi="Arial" w:cs="Arial"/>
          <w:color w:val="000000" w:themeColor="text1"/>
        </w:rPr>
      </w:pPr>
      <w:r w:rsidRPr="003E563C">
        <w:rPr>
          <w:rFonts w:ascii="Arial" w:eastAsia="Times New Roman" w:hAnsi="Arial" w:cs="Arial"/>
          <w:color w:val="000000" w:themeColor="text1"/>
          <w:shd w:val="clear" w:color="auto" w:fill="FFFFFF"/>
        </w:rPr>
        <w:t>Ginott, H. (1993). </w:t>
      </w:r>
      <w:r w:rsidRPr="003E563C">
        <w:rPr>
          <w:rFonts w:ascii="Arial" w:eastAsia="Times New Roman" w:hAnsi="Arial" w:cs="Arial"/>
          <w:i/>
          <w:iCs/>
          <w:color w:val="000000" w:themeColor="text1"/>
        </w:rPr>
        <w:t>Teacher and child</w:t>
      </w:r>
      <w:r w:rsidRPr="003E563C">
        <w:rPr>
          <w:rFonts w:ascii="Arial" w:eastAsia="Times New Roman" w:hAnsi="Arial" w:cs="Arial"/>
          <w:color w:val="000000" w:themeColor="text1"/>
          <w:shd w:val="clear" w:color="auto" w:fill="FFFFFF"/>
        </w:rPr>
        <w:t>. New York: Collier.</w:t>
      </w:r>
    </w:p>
    <w:p w14:paraId="78D336AD" w14:textId="77777777" w:rsidR="004C20F3" w:rsidRDefault="004C20F3" w:rsidP="004C20F3">
      <w:pPr>
        <w:rPr>
          <w:rFonts w:ascii="Arial" w:eastAsia="Times New Roman" w:hAnsi="Arial" w:cs="Arial"/>
          <w:color w:val="000000" w:themeColor="text1"/>
          <w:shd w:val="clear" w:color="auto" w:fill="FFFFFF"/>
        </w:rPr>
      </w:pPr>
    </w:p>
    <w:p w14:paraId="59E57EC3" w14:textId="77777777" w:rsidR="004C20F3" w:rsidRPr="00E23741" w:rsidRDefault="004C20F3" w:rsidP="004C20F3">
      <w:pPr>
        <w:rPr>
          <w:rFonts w:ascii="Arial" w:eastAsia="Times New Roman" w:hAnsi="Arial" w:cs="Arial"/>
          <w:color w:val="000000" w:themeColor="text1"/>
        </w:rPr>
      </w:pPr>
      <w:r w:rsidRPr="00E23741">
        <w:rPr>
          <w:rFonts w:ascii="Arial" w:eastAsia="Times New Roman" w:hAnsi="Arial" w:cs="Arial"/>
          <w:color w:val="000000" w:themeColor="text1"/>
          <w:shd w:val="clear" w:color="auto" w:fill="FFFFFF"/>
        </w:rPr>
        <w:t>Glasser, W. (2012).</w:t>
      </w:r>
      <w:r w:rsidRPr="003E563C">
        <w:rPr>
          <w:rFonts w:ascii="Arial" w:eastAsia="Times New Roman" w:hAnsi="Arial" w:cs="Arial"/>
          <w:color w:val="000000" w:themeColor="text1"/>
          <w:shd w:val="clear" w:color="auto" w:fill="FFFFFF"/>
        </w:rPr>
        <w:t> </w:t>
      </w:r>
      <w:r w:rsidRPr="00E23741">
        <w:rPr>
          <w:rFonts w:ascii="Arial" w:eastAsia="Times New Roman" w:hAnsi="Arial" w:cs="Arial"/>
          <w:i/>
          <w:iCs/>
          <w:color w:val="000000" w:themeColor="text1"/>
        </w:rPr>
        <w:t>Choice theory in the classroom</w:t>
      </w:r>
      <w:r w:rsidRPr="00E23741">
        <w:rPr>
          <w:rFonts w:ascii="Arial" w:eastAsia="Times New Roman" w:hAnsi="Arial" w:cs="Arial"/>
          <w:color w:val="000000" w:themeColor="text1"/>
          <w:shd w:val="clear" w:color="auto" w:fill="FFFFFF"/>
        </w:rPr>
        <w:t>. New York: HarperCollins Publishers.</w:t>
      </w:r>
    </w:p>
    <w:p w14:paraId="543CD8AE" w14:textId="77777777" w:rsidR="004C20F3" w:rsidRPr="003E563C" w:rsidRDefault="004C20F3" w:rsidP="004C20F3">
      <w:pPr>
        <w:rPr>
          <w:rFonts w:ascii="Arial" w:eastAsia="Times New Roman" w:hAnsi="Arial" w:cs="Arial"/>
          <w:color w:val="000000" w:themeColor="text1"/>
          <w:shd w:val="clear" w:color="auto" w:fill="FFFFFF"/>
        </w:rPr>
      </w:pPr>
    </w:p>
    <w:p w14:paraId="3D515CE2" w14:textId="77777777" w:rsidR="004C20F3" w:rsidRPr="00E23741" w:rsidRDefault="004C20F3" w:rsidP="004C20F3">
      <w:pPr>
        <w:rPr>
          <w:rFonts w:ascii="Arial" w:eastAsia="Times New Roman" w:hAnsi="Arial" w:cs="Arial"/>
          <w:color w:val="000000" w:themeColor="text1"/>
        </w:rPr>
      </w:pPr>
      <w:r w:rsidRPr="00E23741">
        <w:rPr>
          <w:rFonts w:ascii="Arial" w:eastAsia="Times New Roman" w:hAnsi="Arial" w:cs="Arial"/>
          <w:color w:val="000000" w:themeColor="text1"/>
          <w:shd w:val="clear" w:color="auto" w:fill="FFFFFF"/>
        </w:rPr>
        <w:t>Gray, C. and MacBlain, S. (2015).</w:t>
      </w:r>
      <w:r w:rsidRPr="003E563C">
        <w:rPr>
          <w:rFonts w:ascii="Arial" w:eastAsia="Times New Roman" w:hAnsi="Arial" w:cs="Arial"/>
          <w:color w:val="000000" w:themeColor="text1"/>
          <w:shd w:val="clear" w:color="auto" w:fill="FFFFFF"/>
        </w:rPr>
        <w:t> </w:t>
      </w:r>
      <w:r w:rsidRPr="00E23741">
        <w:rPr>
          <w:rFonts w:ascii="Arial" w:eastAsia="Times New Roman" w:hAnsi="Arial" w:cs="Arial"/>
          <w:i/>
          <w:iCs/>
          <w:color w:val="000000" w:themeColor="text1"/>
        </w:rPr>
        <w:t>Learning theories in childhood</w:t>
      </w:r>
      <w:r w:rsidRPr="00E23741">
        <w:rPr>
          <w:rFonts w:ascii="Arial" w:eastAsia="Times New Roman" w:hAnsi="Arial" w:cs="Arial"/>
          <w:color w:val="000000" w:themeColor="text1"/>
          <w:shd w:val="clear" w:color="auto" w:fill="FFFFFF"/>
        </w:rPr>
        <w:t>. London: Sage Publications.</w:t>
      </w:r>
    </w:p>
    <w:p w14:paraId="7565237D" w14:textId="77777777" w:rsidR="004C20F3" w:rsidRPr="003E563C" w:rsidRDefault="004C20F3" w:rsidP="004C20F3">
      <w:pPr>
        <w:rPr>
          <w:rFonts w:ascii="Arial" w:hAnsi="Arial" w:cs="Arial"/>
          <w:color w:val="000000" w:themeColor="text1"/>
        </w:rPr>
      </w:pPr>
    </w:p>
    <w:p w14:paraId="440F6700" w14:textId="77777777" w:rsidR="004C20F3" w:rsidRPr="003E563C" w:rsidRDefault="004C20F3" w:rsidP="004C20F3">
      <w:pPr>
        <w:rPr>
          <w:rFonts w:ascii="Arial" w:hAnsi="Arial" w:cs="Arial"/>
          <w:color w:val="000000" w:themeColor="text1"/>
        </w:rPr>
      </w:pPr>
      <w:r w:rsidRPr="003E563C">
        <w:rPr>
          <w:rFonts w:ascii="Arial" w:hAnsi="Arial" w:cs="Arial"/>
          <w:color w:val="000000" w:themeColor="text1"/>
        </w:rPr>
        <w:t xml:space="preserve">Grigg,R (2010) Becoming an outstanding Primary School Teacher. Pearson Education: Edinburgh. </w:t>
      </w:r>
    </w:p>
    <w:p w14:paraId="1DEF36C1" w14:textId="77777777" w:rsidR="004C20F3" w:rsidRPr="003E563C" w:rsidRDefault="004C20F3" w:rsidP="004C20F3">
      <w:pPr>
        <w:rPr>
          <w:rFonts w:ascii="Arial" w:eastAsia="Times New Roman" w:hAnsi="Arial" w:cs="Arial"/>
          <w:color w:val="000000" w:themeColor="text1"/>
          <w:shd w:val="clear" w:color="auto" w:fill="FFFFFF"/>
        </w:rPr>
      </w:pPr>
    </w:p>
    <w:p w14:paraId="7D145616" w14:textId="77777777" w:rsidR="004C20F3" w:rsidRPr="00661D80" w:rsidRDefault="004C20F3" w:rsidP="004C20F3">
      <w:pPr>
        <w:rPr>
          <w:rFonts w:ascii="Arial" w:eastAsia="Times New Roman" w:hAnsi="Arial" w:cs="Arial"/>
          <w:color w:val="000000" w:themeColor="text1"/>
        </w:rPr>
      </w:pPr>
      <w:r w:rsidRPr="00661D80">
        <w:rPr>
          <w:rFonts w:ascii="Arial" w:eastAsia="Times New Roman" w:hAnsi="Arial" w:cs="Arial"/>
          <w:color w:val="000000" w:themeColor="text1"/>
          <w:shd w:val="clear" w:color="auto" w:fill="FFFFFF"/>
        </w:rPr>
        <w:t>Herrnstein, R. (1977). The evolution of behaviorism.</w:t>
      </w:r>
      <w:r w:rsidRPr="003E563C">
        <w:rPr>
          <w:rFonts w:ascii="Arial" w:eastAsia="Times New Roman" w:hAnsi="Arial" w:cs="Arial"/>
          <w:color w:val="000000" w:themeColor="text1"/>
          <w:shd w:val="clear" w:color="auto" w:fill="FFFFFF"/>
        </w:rPr>
        <w:t> </w:t>
      </w:r>
      <w:r w:rsidRPr="00661D80">
        <w:rPr>
          <w:rFonts w:ascii="Arial" w:eastAsia="Times New Roman" w:hAnsi="Arial" w:cs="Arial"/>
          <w:i/>
          <w:iCs/>
          <w:color w:val="000000" w:themeColor="text1"/>
        </w:rPr>
        <w:t>American Psychologist</w:t>
      </w:r>
      <w:r w:rsidRPr="00661D80">
        <w:rPr>
          <w:rFonts w:ascii="Arial" w:eastAsia="Times New Roman" w:hAnsi="Arial" w:cs="Arial"/>
          <w:color w:val="000000" w:themeColor="text1"/>
          <w:shd w:val="clear" w:color="auto" w:fill="FFFFFF"/>
        </w:rPr>
        <w:t>, 32(8), pp.593-603.</w:t>
      </w:r>
    </w:p>
    <w:p w14:paraId="1037913E" w14:textId="77777777" w:rsidR="004C20F3" w:rsidRPr="003E563C" w:rsidRDefault="004C20F3" w:rsidP="004C20F3">
      <w:pPr>
        <w:rPr>
          <w:rFonts w:ascii="Arial" w:eastAsia="Times New Roman" w:hAnsi="Arial" w:cs="Arial"/>
          <w:color w:val="000000" w:themeColor="text1"/>
          <w:shd w:val="clear" w:color="auto" w:fill="FFFFFF"/>
        </w:rPr>
      </w:pPr>
    </w:p>
    <w:p w14:paraId="3ECBA5C1" w14:textId="77777777" w:rsidR="004C20F3" w:rsidRPr="003E563C" w:rsidRDefault="004C20F3" w:rsidP="004C20F3">
      <w:pPr>
        <w:rPr>
          <w:rFonts w:ascii="Arial" w:eastAsia="Times New Roman" w:hAnsi="Arial" w:cs="Arial"/>
          <w:color w:val="000000" w:themeColor="text1"/>
          <w:shd w:val="clear" w:color="auto" w:fill="FFFFFF"/>
        </w:rPr>
      </w:pPr>
      <w:r w:rsidRPr="003E563C">
        <w:rPr>
          <w:rFonts w:ascii="Arial" w:eastAsia="Times New Roman" w:hAnsi="Arial" w:cs="Arial"/>
          <w:color w:val="000000" w:themeColor="text1"/>
          <w:shd w:val="clear" w:color="auto" w:fill="FFFFFF"/>
        </w:rPr>
        <w:t xml:space="preserve">Kohn, A (1996) Beyond Discipline. Ar gael ar: </w:t>
      </w:r>
      <w:hyperlink r:id="rId7" w:history="1">
        <w:r w:rsidRPr="003E563C">
          <w:rPr>
            <w:rStyle w:val="Hyperlink"/>
            <w:rFonts w:ascii="Arial" w:eastAsia="Times New Roman" w:hAnsi="Arial" w:cs="Arial"/>
            <w:color w:val="000000" w:themeColor="text1"/>
            <w:shd w:val="clear" w:color="auto" w:fill="FFFFFF"/>
          </w:rPr>
          <w:t>https://www.edweek.org/ew/articles/1996/11/20/12kohn.h16.html</w:t>
        </w:r>
      </w:hyperlink>
      <w:r w:rsidRPr="003E563C">
        <w:rPr>
          <w:rFonts w:ascii="Arial" w:eastAsia="Times New Roman" w:hAnsi="Arial" w:cs="Arial"/>
          <w:color w:val="000000" w:themeColor="text1"/>
          <w:shd w:val="clear" w:color="auto" w:fill="FFFFFF"/>
        </w:rPr>
        <w:t xml:space="preserve"> Gwelwyd [01.04.2018]</w:t>
      </w:r>
    </w:p>
    <w:p w14:paraId="25A2B9BA" w14:textId="77777777" w:rsidR="004C20F3" w:rsidRPr="003E563C" w:rsidRDefault="004C20F3" w:rsidP="004C20F3">
      <w:pPr>
        <w:rPr>
          <w:rFonts w:ascii="Arial" w:eastAsia="Times New Roman" w:hAnsi="Arial" w:cs="Arial"/>
          <w:color w:val="000000" w:themeColor="text1"/>
          <w:shd w:val="clear" w:color="auto" w:fill="FFFFFF"/>
        </w:rPr>
      </w:pPr>
    </w:p>
    <w:p w14:paraId="6EBBDB86" w14:textId="77777777" w:rsidR="004C20F3" w:rsidRPr="003E563C" w:rsidRDefault="004C20F3" w:rsidP="004C20F3">
      <w:pPr>
        <w:rPr>
          <w:rFonts w:ascii="Arial" w:eastAsia="Times New Roman" w:hAnsi="Arial" w:cs="Arial"/>
          <w:color w:val="000000" w:themeColor="text1"/>
          <w:shd w:val="clear" w:color="auto" w:fill="FFFFFF"/>
        </w:rPr>
      </w:pPr>
      <w:r w:rsidRPr="003E563C">
        <w:rPr>
          <w:rFonts w:ascii="Arial" w:eastAsia="Times New Roman" w:hAnsi="Arial" w:cs="Arial"/>
          <w:color w:val="000000" w:themeColor="text1"/>
          <w:shd w:val="clear" w:color="auto" w:fill="FFFFFF"/>
        </w:rPr>
        <w:t>Kohn, A (2010). Punished by rewards. Boston, Mass: Houghton Mifflin.Co.</w:t>
      </w:r>
    </w:p>
    <w:p w14:paraId="37E1A468" w14:textId="77777777" w:rsidR="004C20F3" w:rsidRPr="003E563C" w:rsidRDefault="004C20F3" w:rsidP="004C20F3">
      <w:pPr>
        <w:rPr>
          <w:rFonts w:ascii="Arial" w:eastAsia="Times New Roman" w:hAnsi="Arial" w:cs="Arial"/>
          <w:color w:val="000000" w:themeColor="text1"/>
          <w:shd w:val="clear" w:color="auto" w:fill="FFF5AA"/>
        </w:rPr>
      </w:pPr>
    </w:p>
    <w:p w14:paraId="666D0604" w14:textId="77777777" w:rsidR="004C20F3" w:rsidRPr="003E563C" w:rsidRDefault="004C20F3" w:rsidP="004C20F3">
      <w:pPr>
        <w:rPr>
          <w:rFonts w:ascii="Arial" w:hAnsi="Arial" w:cs="Arial"/>
          <w:color w:val="000000" w:themeColor="text1"/>
        </w:rPr>
      </w:pPr>
      <w:r w:rsidRPr="003E563C">
        <w:rPr>
          <w:rFonts w:ascii="Arial" w:hAnsi="Arial" w:cs="Arial"/>
          <w:color w:val="000000" w:themeColor="text1"/>
        </w:rPr>
        <w:t xml:space="preserve">Lieberman, D (2000) Learning: Behavior and cognition. Michigan. Wadsworth. </w:t>
      </w:r>
    </w:p>
    <w:p w14:paraId="7F8CB84B" w14:textId="77777777" w:rsidR="004C20F3" w:rsidRPr="003E563C" w:rsidRDefault="004C20F3" w:rsidP="004C20F3">
      <w:pPr>
        <w:rPr>
          <w:rFonts w:ascii="Arial" w:eastAsia="Times New Roman" w:hAnsi="Arial" w:cs="Arial"/>
          <w:color w:val="000000" w:themeColor="text1"/>
          <w:shd w:val="clear" w:color="auto" w:fill="FFFFFF"/>
        </w:rPr>
      </w:pPr>
    </w:p>
    <w:p w14:paraId="54870437" w14:textId="77777777" w:rsidR="004C20F3" w:rsidRPr="00E23741" w:rsidRDefault="004C20F3" w:rsidP="004C20F3">
      <w:pPr>
        <w:rPr>
          <w:rFonts w:ascii="Arial" w:eastAsia="Times New Roman" w:hAnsi="Arial" w:cs="Arial"/>
          <w:color w:val="000000" w:themeColor="text1"/>
        </w:rPr>
      </w:pPr>
      <w:r w:rsidRPr="00E23741">
        <w:rPr>
          <w:rFonts w:ascii="Arial" w:eastAsia="Times New Roman" w:hAnsi="Arial" w:cs="Arial"/>
          <w:color w:val="000000" w:themeColor="text1"/>
          <w:shd w:val="clear" w:color="auto" w:fill="FFFFFF"/>
        </w:rPr>
        <w:lastRenderedPageBreak/>
        <w:t>Llywodraeth Cymru (2012).</w:t>
      </w:r>
      <w:r w:rsidRPr="003E563C">
        <w:rPr>
          <w:rFonts w:ascii="Arial" w:eastAsia="Times New Roman" w:hAnsi="Arial" w:cs="Arial"/>
          <w:color w:val="000000" w:themeColor="text1"/>
          <w:shd w:val="clear" w:color="auto" w:fill="FFFFFF"/>
        </w:rPr>
        <w:t> </w:t>
      </w:r>
      <w:r w:rsidRPr="00E23741">
        <w:rPr>
          <w:rFonts w:ascii="Arial" w:eastAsia="Times New Roman" w:hAnsi="Arial" w:cs="Arial"/>
          <w:i/>
          <w:iCs/>
          <w:color w:val="000000" w:themeColor="text1"/>
        </w:rPr>
        <w:t>Dulliau ymarferol o reoli ymddygiad yn yr ystafell ddosbarth. Llawlyfr i athrawon dosbarth mewn ysgolion cynradd</w:t>
      </w:r>
      <w:r w:rsidRPr="00E23741">
        <w:rPr>
          <w:rFonts w:ascii="Arial" w:eastAsia="Times New Roman" w:hAnsi="Arial" w:cs="Arial"/>
          <w:color w:val="000000" w:themeColor="text1"/>
          <w:shd w:val="clear" w:color="auto" w:fill="FFFFFF"/>
        </w:rPr>
        <w:t xml:space="preserve">.  </w:t>
      </w:r>
      <w:r w:rsidRPr="003E563C">
        <w:rPr>
          <w:rFonts w:ascii="Arial" w:eastAsia="Times New Roman" w:hAnsi="Arial" w:cs="Arial"/>
          <w:color w:val="000000" w:themeColor="text1"/>
          <w:shd w:val="clear" w:color="auto" w:fill="FFFFFF"/>
        </w:rPr>
        <w:t>Ar gael ar:</w:t>
      </w:r>
      <w:r w:rsidRPr="00E23741">
        <w:rPr>
          <w:rFonts w:ascii="Arial" w:eastAsia="Times New Roman" w:hAnsi="Arial" w:cs="Arial"/>
          <w:color w:val="000000" w:themeColor="text1"/>
          <w:shd w:val="clear" w:color="auto" w:fill="FFFFFF"/>
        </w:rPr>
        <w:t xml:space="preserve"> http://learning.gov.wales/docs/learningwales/publications/140822-behaviour-management-handbook-for-primary-schools-cy.pdf [</w:t>
      </w:r>
      <w:r w:rsidRPr="003E563C">
        <w:rPr>
          <w:rFonts w:ascii="Arial" w:eastAsia="Times New Roman" w:hAnsi="Arial" w:cs="Arial"/>
          <w:color w:val="000000" w:themeColor="text1"/>
          <w:shd w:val="clear" w:color="auto" w:fill="FFFFFF"/>
        </w:rPr>
        <w:t>Gwelwyd ar:</w:t>
      </w:r>
      <w:r w:rsidRPr="00E23741">
        <w:rPr>
          <w:rFonts w:ascii="Arial" w:eastAsia="Times New Roman" w:hAnsi="Arial" w:cs="Arial"/>
          <w:color w:val="000000" w:themeColor="text1"/>
          <w:shd w:val="clear" w:color="auto" w:fill="FFFFFF"/>
        </w:rPr>
        <w:t xml:space="preserve"> 2 </w:t>
      </w:r>
      <w:r w:rsidRPr="003E563C">
        <w:rPr>
          <w:rFonts w:ascii="Arial" w:eastAsia="Times New Roman" w:hAnsi="Arial" w:cs="Arial"/>
          <w:color w:val="000000" w:themeColor="text1"/>
          <w:shd w:val="clear" w:color="auto" w:fill="FFFFFF"/>
        </w:rPr>
        <w:t>Ebrill</w:t>
      </w:r>
      <w:r w:rsidRPr="00E23741">
        <w:rPr>
          <w:rFonts w:ascii="Arial" w:eastAsia="Times New Roman" w:hAnsi="Arial" w:cs="Arial"/>
          <w:color w:val="000000" w:themeColor="text1"/>
          <w:shd w:val="clear" w:color="auto" w:fill="FFFFFF"/>
        </w:rPr>
        <w:t>. 2018].</w:t>
      </w:r>
    </w:p>
    <w:p w14:paraId="5AB98C45" w14:textId="77777777" w:rsidR="004C20F3" w:rsidRPr="003E563C" w:rsidRDefault="004C20F3" w:rsidP="004C20F3">
      <w:pPr>
        <w:rPr>
          <w:rFonts w:ascii="Arial" w:eastAsia="Times New Roman" w:hAnsi="Arial" w:cs="Arial"/>
          <w:color w:val="000000" w:themeColor="text1"/>
        </w:rPr>
      </w:pPr>
    </w:p>
    <w:p w14:paraId="1B470830" w14:textId="77777777" w:rsidR="004C20F3" w:rsidRPr="003E563C" w:rsidRDefault="004C20F3" w:rsidP="004C20F3">
      <w:pPr>
        <w:rPr>
          <w:rFonts w:ascii="Arial" w:eastAsia="Times New Roman" w:hAnsi="Arial" w:cs="Arial"/>
          <w:color w:val="000000" w:themeColor="text1"/>
        </w:rPr>
      </w:pPr>
      <w:r w:rsidRPr="003E563C">
        <w:rPr>
          <w:rFonts w:ascii="Arial" w:eastAsia="Times New Roman" w:hAnsi="Arial" w:cs="Arial"/>
          <w:color w:val="000000" w:themeColor="text1"/>
        </w:rPr>
        <w:t xml:space="preserve">Mader,C (2009) “I will never teach the old way again”: Classroom Management and External Incentives. Theory into Pracitce,48, 147-155. </w:t>
      </w:r>
    </w:p>
    <w:p w14:paraId="0F11DA1B" w14:textId="77777777" w:rsidR="004C20F3" w:rsidRPr="003E563C" w:rsidRDefault="004C20F3" w:rsidP="004C20F3">
      <w:pPr>
        <w:rPr>
          <w:rFonts w:ascii="Arial" w:eastAsia="Times New Roman" w:hAnsi="Arial" w:cs="Arial"/>
          <w:color w:val="000000" w:themeColor="text1"/>
          <w:shd w:val="clear" w:color="auto" w:fill="FFFFFF"/>
        </w:rPr>
      </w:pPr>
    </w:p>
    <w:p w14:paraId="3AE8E7EB" w14:textId="77777777" w:rsidR="004C20F3" w:rsidRPr="003E563C" w:rsidRDefault="004C20F3" w:rsidP="004C20F3">
      <w:pPr>
        <w:rPr>
          <w:rFonts w:ascii="Arial" w:eastAsia="Times New Roman" w:hAnsi="Arial" w:cs="Arial"/>
          <w:color w:val="000000" w:themeColor="text1"/>
        </w:rPr>
      </w:pPr>
      <w:r w:rsidRPr="003E563C">
        <w:rPr>
          <w:rFonts w:ascii="Arial" w:eastAsia="Times New Roman" w:hAnsi="Arial" w:cs="Arial"/>
          <w:color w:val="000000" w:themeColor="text1"/>
          <w:shd w:val="clear" w:color="auto" w:fill="FFFFFF"/>
        </w:rPr>
        <w:t>Manning, M. and Bucher, K. (2007). </w:t>
      </w:r>
      <w:r w:rsidRPr="003E563C">
        <w:rPr>
          <w:rFonts w:ascii="Arial" w:eastAsia="Times New Roman" w:hAnsi="Arial" w:cs="Arial"/>
          <w:i/>
          <w:iCs/>
          <w:color w:val="000000" w:themeColor="text1"/>
        </w:rPr>
        <w:t>Classroom management</w:t>
      </w:r>
      <w:r w:rsidRPr="003E563C">
        <w:rPr>
          <w:rFonts w:ascii="Arial" w:eastAsia="Times New Roman" w:hAnsi="Arial" w:cs="Arial"/>
          <w:color w:val="000000" w:themeColor="text1"/>
          <w:shd w:val="clear" w:color="auto" w:fill="FFFFFF"/>
        </w:rPr>
        <w:t>. Upper Saddle River, N.J.: Pearson / Merrill Prentice Hall.</w:t>
      </w:r>
    </w:p>
    <w:p w14:paraId="1415FF5C" w14:textId="77777777" w:rsidR="004C20F3" w:rsidRPr="003E563C" w:rsidRDefault="004C20F3" w:rsidP="004C20F3">
      <w:pPr>
        <w:outlineLvl w:val="0"/>
        <w:rPr>
          <w:rFonts w:ascii="Arial" w:eastAsia="Times New Roman" w:hAnsi="Arial" w:cs="Arial"/>
          <w:color w:val="000000" w:themeColor="text1"/>
          <w:shd w:val="clear" w:color="auto" w:fill="FFFFFF"/>
        </w:rPr>
      </w:pPr>
    </w:p>
    <w:p w14:paraId="2AF22FDC" w14:textId="77777777" w:rsidR="004C20F3" w:rsidRPr="003E563C" w:rsidRDefault="004C20F3" w:rsidP="004C20F3">
      <w:pPr>
        <w:outlineLvl w:val="0"/>
        <w:rPr>
          <w:rFonts w:ascii="Arial" w:eastAsia="Times New Roman" w:hAnsi="Arial" w:cs="Arial"/>
          <w:color w:val="000000" w:themeColor="text1"/>
          <w:shd w:val="clear" w:color="auto" w:fill="FFFFFF"/>
        </w:rPr>
      </w:pPr>
      <w:r w:rsidRPr="003E563C">
        <w:rPr>
          <w:rFonts w:ascii="Arial" w:eastAsia="Times New Roman" w:hAnsi="Arial" w:cs="Arial"/>
          <w:color w:val="000000" w:themeColor="text1"/>
          <w:shd w:val="clear" w:color="auto" w:fill="FFFFFF"/>
        </w:rPr>
        <w:t>Marshall, M. (2012). </w:t>
      </w:r>
      <w:r w:rsidRPr="003E563C">
        <w:rPr>
          <w:rFonts w:ascii="Arial" w:eastAsia="Times New Roman" w:hAnsi="Arial" w:cs="Arial"/>
          <w:i/>
          <w:iCs/>
          <w:color w:val="000000" w:themeColor="text1"/>
        </w:rPr>
        <w:t>Discipline without stress, punishments, or rewards</w:t>
      </w:r>
      <w:r w:rsidRPr="003E563C">
        <w:rPr>
          <w:rFonts w:ascii="Arial" w:eastAsia="Times New Roman" w:hAnsi="Arial" w:cs="Arial"/>
          <w:color w:val="000000" w:themeColor="text1"/>
          <w:shd w:val="clear" w:color="auto" w:fill="FFFFFF"/>
        </w:rPr>
        <w:t>. California.  Piper Press.</w:t>
      </w:r>
    </w:p>
    <w:p w14:paraId="2822D0AF" w14:textId="77777777" w:rsidR="004C20F3" w:rsidRPr="003E563C" w:rsidRDefault="004C20F3" w:rsidP="004C20F3">
      <w:pPr>
        <w:outlineLvl w:val="0"/>
        <w:rPr>
          <w:rFonts w:ascii="Arial" w:eastAsia="Times New Roman" w:hAnsi="Arial" w:cs="Arial"/>
          <w:color w:val="000000" w:themeColor="text1"/>
          <w:shd w:val="clear" w:color="auto" w:fill="FFFFFF"/>
        </w:rPr>
      </w:pPr>
    </w:p>
    <w:p w14:paraId="5AAC812B" w14:textId="77777777" w:rsidR="004C20F3" w:rsidRPr="003E563C" w:rsidRDefault="004C20F3" w:rsidP="004C20F3">
      <w:pPr>
        <w:outlineLvl w:val="0"/>
        <w:rPr>
          <w:rFonts w:ascii="Arial" w:eastAsia="Times New Roman" w:hAnsi="Arial" w:cs="Arial"/>
          <w:color w:val="000000" w:themeColor="text1"/>
          <w:shd w:val="clear" w:color="auto" w:fill="FFFFFF"/>
        </w:rPr>
      </w:pPr>
      <w:r w:rsidRPr="003E563C">
        <w:rPr>
          <w:rFonts w:ascii="Arial" w:eastAsia="Times New Roman" w:hAnsi="Arial" w:cs="Arial"/>
          <w:color w:val="000000" w:themeColor="text1"/>
          <w:shd w:val="clear" w:color="auto" w:fill="FFFFFF"/>
        </w:rPr>
        <w:t>Maslow, A. (2015). </w:t>
      </w:r>
      <w:r w:rsidRPr="003E563C">
        <w:rPr>
          <w:rFonts w:ascii="Arial" w:eastAsia="Times New Roman" w:hAnsi="Arial" w:cs="Arial"/>
          <w:i/>
          <w:iCs/>
          <w:color w:val="000000" w:themeColor="text1"/>
        </w:rPr>
        <w:t>A theory of human motivation</w:t>
      </w:r>
      <w:r w:rsidRPr="003E563C">
        <w:rPr>
          <w:rFonts w:ascii="Arial" w:eastAsia="Times New Roman" w:hAnsi="Arial" w:cs="Arial"/>
          <w:color w:val="000000" w:themeColor="text1"/>
          <w:shd w:val="clear" w:color="auto" w:fill="FFFFFF"/>
        </w:rPr>
        <w:t>. Unol Daleithiau.: BNPublishing.</w:t>
      </w:r>
    </w:p>
    <w:p w14:paraId="26E44649" w14:textId="77777777" w:rsidR="004C20F3" w:rsidRPr="003E563C" w:rsidRDefault="004C20F3" w:rsidP="004C20F3">
      <w:pPr>
        <w:rPr>
          <w:rFonts w:ascii="Arial" w:eastAsia="Times New Roman" w:hAnsi="Arial" w:cs="Arial"/>
          <w:color w:val="000000" w:themeColor="text1"/>
          <w:shd w:val="clear" w:color="auto" w:fill="FFFFFF"/>
        </w:rPr>
      </w:pPr>
    </w:p>
    <w:p w14:paraId="1E691512" w14:textId="77777777" w:rsidR="004C20F3" w:rsidRPr="00E23741" w:rsidRDefault="004C20F3" w:rsidP="004C20F3">
      <w:pPr>
        <w:rPr>
          <w:rFonts w:ascii="Arial" w:eastAsia="Times New Roman" w:hAnsi="Arial" w:cs="Arial"/>
          <w:color w:val="000000" w:themeColor="text1"/>
        </w:rPr>
      </w:pPr>
      <w:r w:rsidRPr="00E23741">
        <w:rPr>
          <w:rFonts w:ascii="Arial" w:eastAsia="Times New Roman" w:hAnsi="Arial" w:cs="Arial"/>
          <w:color w:val="000000" w:themeColor="text1"/>
          <w:shd w:val="clear" w:color="auto" w:fill="FFFFFF"/>
        </w:rPr>
        <w:t xml:space="preserve">Nurture Group </w:t>
      </w:r>
      <w:r w:rsidRPr="003E563C">
        <w:rPr>
          <w:rFonts w:ascii="Arial" w:eastAsia="Times New Roman" w:hAnsi="Arial" w:cs="Arial"/>
          <w:color w:val="000000" w:themeColor="text1"/>
          <w:shd w:val="clear" w:color="auto" w:fill="FFFFFF"/>
        </w:rPr>
        <w:t>Network</w:t>
      </w:r>
      <w:r w:rsidRPr="00E23741">
        <w:rPr>
          <w:rFonts w:ascii="Arial" w:eastAsia="Times New Roman" w:hAnsi="Arial" w:cs="Arial"/>
          <w:color w:val="000000" w:themeColor="text1"/>
          <w:shd w:val="clear" w:color="auto" w:fill="FFFFFF"/>
        </w:rPr>
        <w:t xml:space="preserve"> (2017).</w:t>
      </w:r>
      <w:r w:rsidRPr="003E563C">
        <w:rPr>
          <w:rFonts w:ascii="Arial" w:eastAsia="Times New Roman" w:hAnsi="Arial" w:cs="Arial"/>
          <w:color w:val="000000" w:themeColor="text1"/>
          <w:shd w:val="clear" w:color="auto" w:fill="FFFFFF"/>
        </w:rPr>
        <w:t> </w:t>
      </w:r>
      <w:r w:rsidRPr="00E23741">
        <w:rPr>
          <w:rFonts w:ascii="Arial" w:eastAsia="Times New Roman" w:hAnsi="Arial" w:cs="Arial"/>
          <w:i/>
          <w:iCs/>
          <w:color w:val="000000" w:themeColor="text1"/>
        </w:rPr>
        <w:t>The Boxall Profile</w:t>
      </w:r>
      <w:r w:rsidRPr="00E23741">
        <w:rPr>
          <w:rFonts w:ascii="Arial" w:eastAsia="Times New Roman" w:hAnsi="Arial" w:cs="Arial"/>
          <w:color w:val="000000" w:themeColor="text1"/>
          <w:shd w:val="clear" w:color="auto" w:fill="FFFFFF"/>
        </w:rPr>
        <w:t xml:space="preserve">.  Nurturegroups.org. </w:t>
      </w:r>
      <w:r w:rsidRPr="003E563C">
        <w:rPr>
          <w:rFonts w:ascii="Arial" w:eastAsia="Times New Roman" w:hAnsi="Arial" w:cs="Arial"/>
          <w:color w:val="000000" w:themeColor="text1"/>
          <w:shd w:val="clear" w:color="auto" w:fill="FFFFFF"/>
        </w:rPr>
        <w:t>Ar gael ar:</w:t>
      </w:r>
      <w:r w:rsidRPr="00E23741">
        <w:rPr>
          <w:rFonts w:ascii="Arial" w:eastAsia="Times New Roman" w:hAnsi="Arial" w:cs="Arial"/>
          <w:color w:val="000000" w:themeColor="text1"/>
          <w:shd w:val="clear" w:color="auto" w:fill="FFFFFF"/>
        </w:rPr>
        <w:t xml:space="preserve"> https://nurturegroups.org/introducing-nurture/boxall-profile [</w:t>
      </w:r>
      <w:r w:rsidRPr="003E563C">
        <w:rPr>
          <w:rFonts w:ascii="Arial" w:eastAsia="Times New Roman" w:hAnsi="Arial" w:cs="Arial"/>
          <w:color w:val="000000" w:themeColor="text1"/>
          <w:shd w:val="clear" w:color="auto" w:fill="FFFFFF"/>
        </w:rPr>
        <w:t>Gwelwyd ar:</w:t>
      </w:r>
      <w:r w:rsidRPr="00E23741">
        <w:rPr>
          <w:rFonts w:ascii="Arial" w:eastAsia="Times New Roman" w:hAnsi="Arial" w:cs="Arial"/>
          <w:color w:val="000000" w:themeColor="text1"/>
          <w:shd w:val="clear" w:color="auto" w:fill="FFFFFF"/>
        </w:rPr>
        <w:t xml:space="preserve"> 1 </w:t>
      </w:r>
      <w:r w:rsidRPr="003E563C">
        <w:rPr>
          <w:rFonts w:ascii="Arial" w:eastAsia="Times New Roman" w:hAnsi="Arial" w:cs="Arial"/>
          <w:color w:val="000000" w:themeColor="text1"/>
          <w:shd w:val="clear" w:color="auto" w:fill="FFFFFF"/>
        </w:rPr>
        <w:t>Ebrill</w:t>
      </w:r>
      <w:r w:rsidRPr="00E23741">
        <w:rPr>
          <w:rFonts w:ascii="Arial" w:eastAsia="Times New Roman" w:hAnsi="Arial" w:cs="Arial"/>
          <w:color w:val="000000" w:themeColor="text1"/>
          <w:shd w:val="clear" w:color="auto" w:fill="FFFFFF"/>
        </w:rPr>
        <w:t>. 2018].</w:t>
      </w:r>
    </w:p>
    <w:p w14:paraId="405A1002" w14:textId="77777777" w:rsidR="004C20F3" w:rsidRPr="003E563C" w:rsidRDefault="004C20F3" w:rsidP="004C20F3">
      <w:pPr>
        <w:rPr>
          <w:rFonts w:ascii="Arial" w:hAnsi="Arial" w:cs="Arial"/>
          <w:color w:val="000000" w:themeColor="text1"/>
        </w:rPr>
      </w:pPr>
    </w:p>
    <w:p w14:paraId="5A24E69B" w14:textId="77777777" w:rsidR="004C20F3" w:rsidRPr="003E563C" w:rsidRDefault="004C20F3" w:rsidP="004C20F3">
      <w:pPr>
        <w:rPr>
          <w:rFonts w:ascii="Arial" w:hAnsi="Arial" w:cs="Arial"/>
          <w:color w:val="000000" w:themeColor="text1"/>
        </w:rPr>
      </w:pPr>
      <w:r w:rsidRPr="003E563C">
        <w:rPr>
          <w:rFonts w:ascii="Arial" w:hAnsi="Arial" w:cs="Arial"/>
          <w:color w:val="000000" w:themeColor="text1"/>
        </w:rPr>
        <w:t xml:space="preserve">Nye, E; Gardner,F; Hansford,L; Edwards, V; Hayes,R; Ford,T. (2016) Classroom behavior management strategies in response to problematic behaviors of primary school children with special educational needs; view of special educational needs coordinators. Educational and behavioral difficulties, 21(1) 43-60. </w:t>
      </w:r>
    </w:p>
    <w:p w14:paraId="54AFA5E5" w14:textId="77777777" w:rsidR="004C20F3" w:rsidRPr="003E563C" w:rsidRDefault="004C20F3" w:rsidP="004C20F3">
      <w:pPr>
        <w:rPr>
          <w:rFonts w:ascii="Arial" w:hAnsi="Arial" w:cs="Arial"/>
          <w:color w:val="000000" w:themeColor="text1"/>
        </w:rPr>
      </w:pPr>
    </w:p>
    <w:p w14:paraId="717C1702" w14:textId="77777777" w:rsidR="004C20F3" w:rsidRPr="003E563C" w:rsidRDefault="004C20F3" w:rsidP="004C20F3">
      <w:pPr>
        <w:rPr>
          <w:rFonts w:ascii="Arial" w:eastAsia="Times New Roman" w:hAnsi="Arial" w:cs="Arial"/>
          <w:color w:val="000000" w:themeColor="text1"/>
          <w:shd w:val="clear" w:color="auto" w:fill="FFFFFF"/>
        </w:rPr>
      </w:pPr>
    </w:p>
    <w:p w14:paraId="408B993E" w14:textId="77777777" w:rsidR="004C20F3" w:rsidRPr="00E23741" w:rsidRDefault="004C20F3" w:rsidP="004C20F3">
      <w:pPr>
        <w:rPr>
          <w:rFonts w:ascii="Arial" w:eastAsia="Times New Roman" w:hAnsi="Arial" w:cs="Arial"/>
          <w:color w:val="000000" w:themeColor="text1"/>
        </w:rPr>
      </w:pPr>
      <w:r w:rsidRPr="00E23741">
        <w:rPr>
          <w:rFonts w:ascii="Arial" w:eastAsia="Times New Roman" w:hAnsi="Arial" w:cs="Arial"/>
          <w:color w:val="000000" w:themeColor="text1"/>
          <w:shd w:val="clear" w:color="auto" w:fill="FFFFFF"/>
        </w:rPr>
        <w:t>Pichère, P. and Cadiat, A. (2015).</w:t>
      </w:r>
      <w:r w:rsidRPr="003E563C">
        <w:rPr>
          <w:rFonts w:ascii="Arial" w:eastAsia="Times New Roman" w:hAnsi="Arial" w:cs="Arial"/>
          <w:color w:val="000000" w:themeColor="text1"/>
          <w:shd w:val="clear" w:color="auto" w:fill="FFFFFF"/>
        </w:rPr>
        <w:t> </w:t>
      </w:r>
      <w:r w:rsidRPr="00E23741">
        <w:rPr>
          <w:rFonts w:ascii="Arial" w:eastAsia="Times New Roman" w:hAnsi="Arial" w:cs="Arial"/>
          <w:i/>
          <w:iCs/>
          <w:color w:val="000000" w:themeColor="text1"/>
        </w:rPr>
        <w:t>Maslow's hiararchy of needs</w:t>
      </w:r>
      <w:r w:rsidRPr="00E23741">
        <w:rPr>
          <w:rFonts w:ascii="Arial" w:eastAsia="Times New Roman" w:hAnsi="Arial" w:cs="Arial"/>
          <w:color w:val="000000" w:themeColor="text1"/>
          <w:shd w:val="clear" w:color="auto" w:fill="FFFFFF"/>
        </w:rPr>
        <w:t>. Namur: 50minutes.</w:t>
      </w:r>
    </w:p>
    <w:p w14:paraId="4682C08E" w14:textId="77777777" w:rsidR="004C20F3" w:rsidRPr="003E563C" w:rsidRDefault="004C20F3" w:rsidP="004C20F3">
      <w:pPr>
        <w:rPr>
          <w:rFonts w:ascii="Arial" w:eastAsia="Times New Roman" w:hAnsi="Arial" w:cs="Arial"/>
          <w:color w:val="000000" w:themeColor="text1"/>
          <w:shd w:val="clear" w:color="auto" w:fill="FFFFFF"/>
        </w:rPr>
      </w:pPr>
    </w:p>
    <w:p w14:paraId="2121EA0B" w14:textId="77777777" w:rsidR="004C20F3" w:rsidRDefault="004C20F3" w:rsidP="004C20F3">
      <w:pPr>
        <w:rPr>
          <w:rFonts w:ascii="Arial" w:eastAsia="Times New Roman" w:hAnsi="Arial" w:cs="Arial"/>
          <w:color w:val="000000" w:themeColor="text1"/>
          <w:shd w:val="clear" w:color="auto" w:fill="FFFFFF"/>
        </w:rPr>
      </w:pPr>
      <w:r w:rsidRPr="00E23741">
        <w:rPr>
          <w:rFonts w:ascii="Arial" w:eastAsia="Times New Roman" w:hAnsi="Arial" w:cs="Arial"/>
          <w:color w:val="000000" w:themeColor="text1"/>
          <w:shd w:val="clear" w:color="auto" w:fill="FFFFFF"/>
        </w:rPr>
        <w:t>Plevin, R. (2017).</w:t>
      </w:r>
      <w:r w:rsidRPr="003E563C">
        <w:rPr>
          <w:rFonts w:ascii="Arial" w:eastAsia="Times New Roman" w:hAnsi="Arial" w:cs="Arial"/>
          <w:color w:val="000000" w:themeColor="text1"/>
          <w:shd w:val="clear" w:color="auto" w:fill="FFFFFF"/>
        </w:rPr>
        <w:t> </w:t>
      </w:r>
      <w:r w:rsidRPr="00E23741">
        <w:rPr>
          <w:rFonts w:ascii="Arial" w:eastAsia="Times New Roman" w:hAnsi="Arial" w:cs="Arial"/>
          <w:i/>
          <w:iCs/>
          <w:color w:val="000000" w:themeColor="text1"/>
        </w:rPr>
        <w:t>Classroom management success in 7 days or less</w:t>
      </w:r>
      <w:r w:rsidRPr="00E23741">
        <w:rPr>
          <w:rFonts w:ascii="Arial" w:eastAsia="Times New Roman" w:hAnsi="Arial" w:cs="Arial"/>
          <w:color w:val="000000" w:themeColor="text1"/>
          <w:shd w:val="clear" w:color="auto" w:fill="FFFFFF"/>
        </w:rPr>
        <w:t>. Penrith.: Life Raft Media Ltd.</w:t>
      </w:r>
    </w:p>
    <w:p w14:paraId="2D1C7566" w14:textId="77777777" w:rsidR="004C20F3" w:rsidRDefault="004C20F3" w:rsidP="004C20F3">
      <w:pPr>
        <w:rPr>
          <w:rFonts w:ascii="Arial" w:eastAsia="Times New Roman" w:hAnsi="Arial" w:cs="Arial"/>
          <w:color w:val="000000" w:themeColor="text1"/>
          <w:shd w:val="clear" w:color="auto" w:fill="FFFFFF"/>
        </w:rPr>
      </w:pPr>
    </w:p>
    <w:p w14:paraId="37D095E2" w14:textId="77777777" w:rsidR="004C20F3" w:rsidRPr="00E23741" w:rsidRDefault="004C20F3" w:rsidP="004C20F3">
      <w:pPr>
        <w:rPr>
          <w:rFonts w:ascii="Arial" w:eastAsia="Times New Roman" w:hAnsi="Arial" w:cs="Arial"/>
          <w:color w:val="000000" w:themeColor="text1"/>
        </w:rPr>
      </w:pPr>
      <w:r>
        <w:rPr>
          <w:rFonts w:ascii="Arial" w:eastAsia="Times New Roman" w:hAnsi="Arial" w:cs="Arial"/>
          <w:color w:val="000000" w:themeColor="text1"/>
          <w:shd w:val="clear" w:color="auto" w:fill="FFFFFF"/>
        </w:rPr>
        <w:t xml:space="preserve">Pound, L (2004) How Children learn. Llundain. Practical Pre-school books. </w:t>
      </w:r>
    </w:p>
    <w:p w14:paraId="5812D20C" w14:textId="77777777" w:rsidR="004C20F3" w:rsidRPr="003E563C" w:rsidRDefault="004C20F3" w:rsidP="004C20F3">
      <w:pPr>
        <w:rPr>
          <w:rFonts w:ascii="Arial" w:eastAsia="Times New Roman" w:hAnsi="Arial" w:cs="Arial"/>
          <w:color w:val="000000" w:themeColor="text1"/>
          <w:shd w:val="clear" w:color="auto" w:fill="FFFFFF"/>
        </w:rPr>
      </w:pPr>
    </w:p>
    <w:p w14:paraId="6510F31E" w14:textId="77777777" w:rsidR="004C20F3" w:rsidRPr="003E563C" w:rsidRDefault="004C20F3" w:rsidP="004C20F3">
      <w:pPr>
        <w:rPr>
          <w:rFonts w:ascii="Arial" w:eastAsia="Times New Roman" w:hAnsi="Arial" w:cs="Arial"/>
          <w:color w:val="000000" w:themeColor="text1"/>
        </w:rPr>
      </w:pPr>
      <w:r w:rsidRPr="003E563C">
        <w:rPr>
          <w:rFonts w:ascii="Arial" w:eastAsia="Times New Roman" w:hAnsi="Arial" w:cs="Arial"/>
          <w:color w:val="000000" w:themeColor="text1"/>
          <w:shd w:val="clear" w:color="auto" w:fill="FFFFFF"/>
        </w:rPr>
        <w:t>Richardson, D. (2014). </w:t>
      </w:r>
      <w:r w:rsidRPr="003E563C">
        <w:rPr>
          <w:rFonts w:ascii="Arial" w:eastAsia="Times New Roman" w:hAnsi="Arial" w:cs="Arial"/>
          <w:i/>
          <w:iCs/>
          <w:color w:val="000000" w:themeColor="text1"/>
        </w:rPr>
        <w:t>Social psychology for dummies</w:t>
      </w:r>
      <w:r w:rsidRPr="003E563C">
        <w:rPr>
          <w:rFonts w:ascii="Arial" w:eastAsia="Times New Roman" w:hAnsi="Arial" w:cs="Arial"/>
          <w:color w:val="000000" w:themeColor="text1"/>
          <w:shd w:val="clear" w:color="auto" w:fill="FFFFFF"/>
        </w:rPr>
        <w:t>. Hoboken: John Wiley &amp; Sons.</w:t>
      </w:r>
    </w:p>
    <w:p w14:paraId="564BC128" w14:textId="77777777" w:rsidR="004C20F3" w:rsidRPr="003E563C" w:rsidRDefault="004C20F3" w:rsidP="004C20F3">
      <w:pPr>
        <w:rPr>
          <w:rFonts w:ascii="Arial" w:eastAsia="Times New Roman" w:hAnsi="Arial" w:cs="Arial"/>
          <w:color w:val="000000" w:themeColor="text1"/>
          <w:shd w:val="clear" w:color="auto" w:fill="FFFFFF"/>
        </w:rPr>
      </w:pPr>
    </w:p>
    <w:p w14:paraId="333DEDA7" w14:textId="77777777" w:rsidR="004C20F3" w:rsidRPr="003E563C" w:rsidRDefault="004C20F3" w:rsidP="004C20F3">
      <w:pPr>
        <w:rPr>
          <w:rFonts w:ascii="Arial" w:eastAsia="Times New Roman" w:hAnsi="Arial" w:cs="Arial"/>
          <w:color w:val="000000" w:themeColor="text1"/>
        </w:rPr>
      </w:pPr>
      <w:r w:rsidRPr="003E563C">
        <w:rPr>
          <w:rFonts w:ascii="Arial" w:eastAsia="Times New Roman" w:hAnsi="Arial" w:cs="Arial"/>
          <w:color w:val="000000" w:themeColor="text1"/>
          <w:shd w:val="clear" w:color="auto" w:fill="FFFFFF"/>
        </w:rPr>
        <w:t>Roebuck, E. (2002). Beat the Drum Lightly: Reflections on Ginott. </w:t>
      </w:r>
      <w:r w:rsidRPr="003E563C">
        <w:rPr>
          <w:rFonts w:ascii="Arial" w:eastAsia="Times New Roman" w:hAnsi="Arial" w:cs="Arial"/>
          <w:i/>
          <w:iCs/>
          <w:color w:val="000000" w:themeColor="text1"/>
        </w:rPr>
        <w:t>Music Educators Journal</w:t>
      </w:r>
      <w:r w:rsidRPr="003E563C">
        <w:rPr>
          <w:rFonts w:ascii="Arial" w:eastAsia="Times New Roman" w:hAnsi="Arial" w:cs="Arial"/>
          <w:color w:val="000000" w:themeColor="text1"/>
          <w:shd w:val="clear" w:color="auto" w:fill="FFFFFF"/>
        </w:rPr>
        <w:t>,  88(5), p.40. Ar gael ar: http://journals.sagepub.com/doi/abs/10.2307/3399824.</w:t>
      </w:r>
    </w:p>
    <w:p w14:paraId="69D2FC80" w14:textId="77777777" w:rsidR="004C20F3" w:rsidRPr="003E563C" w:rsidRDefault="004C20F3" w:rsidP="004C20F3">
      <w:pPr>
        <w:outlineLvl w:val="0"/>
        <w:rPr>
          <w:rFonts w:ascii="Arial" w:hAnsi="Arial" w:cs="Arial"/>
          <w:color w:val="000000" w:themeColor="text1"/>
        </w:rPr>
      </w:pPr>
    </w:p>
    <w:p w14:paraId="5E2DBCB9" w14:textId="77777777" w:rsidR="004C20F3" w:rsidRDefault="004C20F3" w:rsidP="004C20F3">
      <w:pPr>
        <w:outlineLvl w:val="0"/>
        <w:rPr>
          <w:rFonts w:ascii="Arial" w:hAnsi="Arial" w:cs="Arial"/>
          <w:color w:val="000000" w:themeColor="text1"/>
        </w:rPr>
      </w:pPr>
      <w:r w:rsidRPr="003E563C">
        <w:rPr>
          <w:rFonts w:ascii="Arial" w:hAnsi="Arial" w:cs="Arial"/>
          <w:color w:val="000000" w:themeColor="text1"/>
        </w:rPr>
        <w:t>Rogers, B (2011) Classroom Behavior (4</w:t>
      </w:r>
      <w:r w:rsidRPr="003E563C">
        <w:rPr>
          <w:rFonts w:ascii="Arial" w:hAnsi="Arial" w:cs="Arial"/>
          <w:color w:val="000000" w:themeColor="text1"/>
          <w:vertAlign w:val="superscript"/>
        </w:rPr>
        <w:t>th</w:t>
      </w:r>
      <w:r w:rsidRPr="003E563C">
        <w:rPr>
          <w:rFonts w:ascii="Arial" w:hAnsi="Arial" w:cs="Arial"/>
          <w:color w:val="000000" w:themeColor="text1"/>
        </w:rPr>
        <w:t xml:space="preserve"> edition) London: Sage.</w:t>
      </w:r>
    </w:p>
    <w:p w14:paraId="1BADF993" w14:textId="77777777" w:rsidR="004C20F3" w:rsidRPr="003E563C" w:rsidRDefault="004C20F3" w:rsidP="004C20F3">
      <w:pPr>
        <w:outlineLvl w:val="0"/>
        <w:rPr>
          <w:rFonts w:ascii="Arial" w:hAnsi="Arial" w:cs="Arial"/>
          <w:color w:val="000000" w:themeColor="text1"/>
        </w:rPr>
      </w:pPr>
    </w:p>
    <w:p w14:paraId="7C4C333F" w14:textId="77777777" w:rsidR="004C20F3" w:rsidRPr="00E23741" w:rsidRDefault="004C20F3" w:rsidP="004C20F3">
      <w:pPr>
        <w:rPr>
          <w:rFonts w:ascii="Arial" w:eastAsia="Times New Roman" w:hAnsi="Arial" w:cs="Arial"/>
          <w:color w:val="000000" w:themeColor="text1"/>
        </w:rPr>
      </w:pPr>
      <w:r w:rsidRPr="00E23741">
        <w:rPr>
          <w:rFonts w:ascii="Arial" w:eastAsia="Times New Roman" w:hAnsi="Arial" w:cs="Arial"/>
          <w:color w:val="000000" w:themeColor="text1"/>
          <w:shd w:val="clear" w:color="auto" w:fill="FFFFFF"/>
        </w:rPr>
        <w:t>Rogers, B. and McPherson, E. (2014).</w:t>
      </w:r>
      <w:r w:rsidRPr="003E563C">
        <w:rPr>
          <w:rFonts w:ascii="Arial" w:eastAsia="Times New Roman" w:hAnsi="Arial" w:cs="Arial"/>
          <w:color w:val="000000" w:themeColor="text1"/>
          <w:shd w:val="clear" w:color="auto" w:fill="FFFFFF"/>
        </w:rPr>
        <w:t> </w:t>
      </w:r>
      <w:r w:rsidRPr="00E23741">
        <w:rPr>
          <w:rFonts w:ascii="Arial" w:eastAsia="Times New Roman" w:hAnsi="Arial" w:cs="Arial"/>
          <w:i/>
          <w:iCs/>
          <w:color w:val="000000" w:themeColor="text1"/>
        </w:rPr>
        <w:t>Behaviour management with young children</w:t>
      </w:r>
      <w:r w:rsidRPr="00E23741">
        <w:rPr>
          <w:rFonts w:ascii="Arial" w:eastAsia="Times New Roman" w:hAnsi="Arial" w:cs="Arial"/>
          <w:color w:val="000000" w:themeColor="text1"/>
          <w:shd w:val="clear" w:color="auto" w:fill="FFFFFF"/>
        </w:rPr>
        <w:t>. 2nd ed. London: Sage Publication.</w:t>
      </w:r>
    </w:p>
    <w:p w14:paraId="1256F698" w14:textId="77777777" w:rsidR="004C20F3" w:rsidRPr="003E563C" w:rsidRDefault="004C20F3" w:rsidP="004C20F3">
      <w:pPr>
        <w:rPr>
          <w:rFonts w:ascii="Arial" w:hAnsi="Arial" w:cs="Arial"/>
          <w:color w:val="000000" w:themeColor="text1"/>
        </w:rPr>
      </w:pPr>
    </w:p>
    <w:p w14:paraId="2D3EDEB1" w14:textId="77777777" w:rsidR="004C20F3" w:rsidRPr="003E563C" w:rsidRDefault="004C20F3" w:rsidP="004C20F3">
      <w:pPr>
        <w:rPr>
          <w:rFonts w:ascii="Arial" w:hAnsi="Arial" w:cs="Arial"/>
          <w:color w:val="000000" w:themeColor="text1"/>
        </w:rPr>
      </w:pPr>
      <w:r w:rsidRPr="003E563C">
        <w:rPr>
          <w:rFonts w:ascii="Arial" w:hAnsi="Arial" w:cs="Arial"/>
          <w:color w:val="000000" w:themeColor="text1"/>
        </w:rPr>
        <w:t>Shields, C; Gredler, M. (2003) A problem-solving approach to teaching operant conditioning. Teaching of Psychology, 30(2), 114-116.</w:t>
      </w:r>
    </w:p>
    <w:p w14:paraId="5FF1EBFD" w14:textId="77777777" w:rsidR="004C20F3" w:rsidRPr="003E563C" w:rsidRDefault="004C20F3" w:rsidP="004C20F3">
      <w:pPr>
        <w:rPr>
          <w:rFonts w:ascii="Arial" w:hAnsi="Arial" w:cs="Arial"/>
          <w:color w:val="000000" w:themeColor="text1"/>
        </w:rPr>
      </w:pPr>
    </w:p>
    <w:p w14:paraId="5EF731E2" w14:textId="77777777" w:rsidR="004C20F3" w:rsidRPr="003E563C" w:rsidRDefault="004C20F3" w:rsidP="004C20F3">
      <w:pPr>
        <w:rPr>
          <w:rFonts w:ascii="Arial" w:hAnsi="Arial" w:cs="Arial"/>
          <w:color w:val="000000" w:themeColor="text1"/>
        </w:rPr>
      </w:pPr>
      <w:r w:rsidRPr="003E563C">
        <w:rPr>
          <w:rFonts w:ascii="Arial" w:hAnsi="Arial" w:cs="Arial"/>
          <w:color w:val="000000" w:themeColor="text1"/>
        </w:rPr>
        <w:t xml:space="preserve">Shulman,H. a Dreikurs, G (1978) The contribution of Rudolg Dreikurs to the theory and practice of individual psychology. Journal of Individual Psychology, 34(2), 153. </w:t>
      </w:r>
    </w:p>
    <w:p w14:paraId="4C41974C" w14:textId="77777777" w:rsidR="004C20F3" w:rsidRPr="003E563C" w:rsidRDefault="004C20F3" w:rsidP="004C20F3">
      <w:pPr>
        <w:rPr>
          <w:rFonts w:ascii="Arial" w:eastAsia="Times New Roman" w:hAnsi="Arial" w:cs="Arial"/>
          <w:color w:val="000000" w:themeColor="text1"/>
          <w:shd w:val="clear" w:color="auto" w:fill="4C8930"/>
        </w:rPr>
      </w:pPr>
    </w:p>
    <w:p w14:paraId="0B56238B" w14:textId="77777777" w:rsidR="004C20F3" w:rsidRPr="00E23741" w:rsidRDefault="004C20F3" w:rsidP="004C20F3">
      <w:pPr>
        <w:rPr>
          <w:rFonts w:ascii="Arial" w:eastAsia="Times New Roman" w:hAnsi="Arial" w:cs="Arial"/>
          <w:color w:val="000000" w:themeColor="text1"/>
        </w:rPr>
      </w:pPr>
      <w:r w:rsidRPr="00E23741">
        <w:rPr>
          <w:rFonts w:ascii="Arial" w:eastAsia="Times New Roman" w:hAnsi="Arial" w:cs="Arial"/>
          <w:color w:val="000000" w:themeColor="text1"/>
          <w:shd w:val="clear" w:color="auto" w:fill="FFFFFF"/>
        </w:rPr>
        <w:t>Skinner, B. (1974).</w:t>
      </w:r>
      <w:r w:rsidRPr="003E563C">
        <w:rPr>
          <w:rFonts w:ascii="Arial" w:eastAsia="Times New Roman" w:hAnsi="Arial" w:cs="Arial"/>
          <w:color w:val="000000" w:themeColor="text1"/>
          <w:shd w:val="clear" w:color="auto" w:fill="FFFFFF"/>
        </w:rPr>
        <w:t> </w:t>
      </w:r>
      <w:r w:rsidRPr="00E23741">
        <w:rPr>
          <w:rFonts w:ascii="Arial" w:eastAsia="Times New Roman" w:hAnsi="Arial" w:cs="Arial"/>
          <w:i/>
          <w:iCs/>
          <w:color w:val="000000" w:themeColor="text1"/>
        </w:rPr>
        <w:t>About behaviorism</w:t>
      </w:r>
      <w:r w:rsidRPr="00E23741">
        <w:rPr>
          <w:rFonts w:ascii="Arial" w:eastAsia="Times New Roman" w:hAnsi="Arial" w:cs="Arial"/>
          <w:color w:val="000000" w:themeColor="text1"/>
          <w:shd w:val="clear" w:color="auto" w:fill="FFFFFF"/>
        </w:rPr>
        <w:t>. Nueva York: Alfred A. Knopf.</w:t>
      </w:r>
    </w:p>
    <w:p w14:paraId="029E3250" w14:textId="77777777" w:rsidR="004C20F3" w:rsidRPr="003E563C" w:rsidRDefault="004C20F3" w:rsidP="004C20F3">
      <w:pPr>
        <w:rPr>
          <w:rFonts w:ascii="Arial" w:eastAsia="Times New Roman" w:hAnsi="Arial" w:cs="Arial"/>
          <w:color w:val="000000" w:themeColor="text1"/>
          <w:shd w:val="clear" w:color="auto" w:fill="FFFFFF"/>
        </w:rPr>
      </w:pPr>
    </w:p>
    <w:p w14:paraId="09FCDDFD" w14:textId="77777777" w:rsidR="004C20F3" w:rsidRPr="00E23741" w:rsidRDefault="004C20F3" w:rsidP="004C20F3">
      <w:pPr>
        <w:rPr>
          <w:rFonts w:ascii="Arial" w:eastAsia="Times New Roman" w:hAnsi="Arial" w:cs="Arial"/>
          <w:color w:val="000000" w:themeColor="text1"/>
        </w:rPr>
      </w:pPr>
      <w:r w:rsidRPr="00E23741">
        <w:rPr>
          <w:rFonts w:ascii="Arial" w:eastAsia="Times New Roman" w:hAnsi="Arial" w:cs="Arial"/>
          <w:color w:val="000000" w:themeColor="text1"/>
          <w:shd w:val="clear" w:color="auto" w:fill="FFFFFF"/>
        </w:rPr>
        <w:t>Sutton Trust. (2014).</w:t>
      </w:r>
      <w:r w:rsidRPr="003E563C">
        <w:rPr>
          <w:rFonts w:ascii="Arial" w:eastAsia="Times New Roman" w:hAnsi="Arial" w:cs="Arial"/>
          <w:color w:val="000000" w:themeColor="text1"/>
          <w:shd w:val="clear" w:color="auto" w:fill="FFFFFF"/>
        </w:rPr>
        <w:t> </w:t>
      </w:r>
      <w:r w:rsidRPr="00E23741">
        <w:rPr>
          <w:rFonts w:ascii="Arial" w:eastAsia="Times New Roman" w:hAnsi="Arial" w:cs="Arial"/>
          <w:i/>
          <w:iCs/>
          <w:color w:val="000000" w:themeColor="text1"/>
        </w:rPr>
        <w:t>Many popular teaching practices are ineffective, warns new Sutton Trust report - Sutton Trust</w:t>
      </w:r>
      <w:r w:rsidRPr="00E23741">
        <w:rPr>
          <w:rFonts w:ascii="Arial" w:eastAsia="Times New Roman" w:hAnsi="Arial" w:cs="Arial"/>
          <w:color w:val="000000" w:themeColor="text1"/>
          <w:shd w:val="clear" w:color="auto" w:fill="FFFFFF"/>
        </w:rPr>
        <w:t xml:space="preserve">.  </w:t>
      </w:r>
      <w:r w:rsidRPr="003E563C">
        <w:rPr>
          <w:rFonts w:ascii="Arial" w:eastAsia="Times New Roman" w:hAnsi="Arial" w:cs="Arial"/>
          <w:color w:val="000000" w:themeColor="text1"/>
          <w:shd w:val="clear" w:color="auto" w:fill="FFFFFF"/>
        </w:rPr>
        <w:t>Ar gael ar:</w:t>
      </w:r>
      <w:r w:rsidRPr="00E23741">
        <w:rPr>
          <w:rFonts w:ascii="Arial" w:eastAsia="Times New Roman" w:hAnsi="Arial" w:cs="Arial"/>
          <w:color w:val="000000" w:themeColor="text1"/>
          <w:shd w:val="clear" w:color="auto" w:fill="FFFFFF"/>
        </w:rPr>
        <w:t xml:space="preserve"> https://www.suttontrust.com/newsarchive/many-popular-teaching-practices-are-ineffective-warns-new-sutton-trust-report/ [</w:t>
      </w:r>
      <w:r w:rsidRPr="003E563C">
        <w:rPr>
          <w:rFonts w:ascii="Arial" w:eastAsia="Times New Roman" w:hAnsi="Arial" w:cs="Arial"/>
          <w:color w:val="000000" w:themeColor="text1"/>
          <w:shd w:val="clear" w:color="auto" w:fill="FFFFFF"/>
        </w:rPr>
        <w:t>Gwelwyd ar:</w:t>
      </w:r>
      <w:r w:rsidRPr="00E23741">
        <w:rPr>
          <w:rFonts w:ascii="Arial" w:eastAsia="Times New Roman" w:hAnsi="Arial" w:cs="Arial"/>
          <w:color w:val="000000" w:themeColor="text1"/>
          <w:shd w:val="clear" w:color="auto" w:fill="FFFFFF"/>
        </w:rPr>
        <w:t xml:space="preserve"> 1 </w:t>
      </w:r>
      <w:r w:rsidRPr="003E563C">
        <w:rPr>
          <w:rFonts w:ascii="Arial" w:eastAsia="Times New Roman" w:hAnsi="Arial" w:cs="Arial"/>
          <w:color w:val="000000" w:themeColor="text1"/>
          <w:shd w:val="clear" w:color="auto" w:fill="FFFFFF"/>
        </w:rPr>
        <w:t>Ebrill</w:t>
      </w:r>
      <w:r w:rsidRPr="00E23741">
        <w:rPr>
          <w:rFonts w:ascii="Arial" w:eastAsia="Times New Roman" w:hAnsi="Arial" w:cs="Arial"/>
          <w:color w:val="000000" w:themeColor="text1"/>
          <w:shd w:val="clear" w:color="auto" w:fill="FFFFFF"/>
        </w:rPr>
        <w:t>. 2018].</w:t>
      </w:r>
    </w:p>
    <w:p w14:paraId="44DCEBDC" w14:textId="77777777" w:rsidR="004C20F3" w:rsidRPr="003E563C" w:rsidRDefault="004C20F3" w:rsidP="004C20F3">
      <w:pPr>
        <w:rPr>
          <w:rFonts w:ascii="Arial" w:eastAsia="Times New Roman" w:hAnsi="Arial" w:cs="Arial"/>
          <w:color w:val="000000" w:themeColor="text1"/>
          <w:shd w:val="clear" w:color="auto" w:fill="FFFFFF"/>
        </w:rPr>
      </w:pPr>
    </w:p>
    <w:p w14:paraId="6A512330" w14:textId="77777777" w:rsidR="004C20F3" w:rsidRPr="003E563C" w:rsidRDefault="004C20F3" w:rsidP="004C20F3">
      <w:pPr>
        <w:rPr>
          <w:rFonts w:ascii="Arial" w:eastAsia="Times New Roman" w:hAnsi="Arial" w:cs="Arial"/>
          <w:color w:val="000000" w:themeColor="text1"/>
          <w:shd w:val="clear" w:color="auto" w:fill="FFFFFF"/>
        </w:rPr>
      </w:pPr>
      <w:r w:rsidRPr="003E563C">
        <w:rPr>
          <w:rFonts w:ascii="Arial" w:eastAsia="Times New Roman" w:hAnsi="Arial" w:cs="Arial"/>
          <w:color w:val="000000" w:themeColor="text1"/>
          <w:shd w:val="clear" w:color="auto" w:fill="FFFFFF"/>
        </w:rPr>
        <w:t>Wolfgang, C. (2005). </w:t>
      </w:r>
      <w:r w:rsidRPr="003E563C">
        <w:rPr>
          <w:rFonts w:ascii="Arial" w:eastAsia="Times New Roman" w:hAnsi="Arial" w:cs="Arial"/>
          <w:i/>
          <w:iCs/>
          <w:color w:val="000000" w:themeColor="text1"/>
        </w:rPr>
        <w:t>Solving discipline and classroom management problems</w:t>
      </w:r>
      <w:r w:rsidRPr="003E563C">
        <w:rPr>
          <w:rFonts w:ascii="Arial" w:eastAsia="Times New Roman" w:hAnsi="Arial" w:cs="Arial"/>
          <w:color w:val="000000" w:themeColor="text1"/>
          <w:shd w:val="clear" w:color="auto" w:fill="FFFFFF"/>
        </w:rPr>
        <w:t>. New York: John Wiley &amp; Sons.</w:t>
      </w:r>
    </w:p>
    <w:p w14:paraId="45BFD5E8" w14:textId="77777777" w:rsidR="004C20F3" w:rsidRPr="003E563C" w:rsidRDefault="004C20F3" w:rsidP="004C20F3">
      <w:pPr>
        <w:rPr>
          <w:rFonts w:ascii="Arial" w:eastAsia="Times New Roman" w:hAnsi="Arial" w:cs="Arial"/>
          <w:color w:val="000000" w:themeColor="text1"/>
          <w:shd w:val="clear" w:color="auto" w:fill="FFFFFF"/>
        </w:rPr>
      </w:pPr>
    </w:p>
    <w:p w14:paraId="6B7E0D94" w14:textId="77777777" w:rsidR="004C20F3" w:rsidRDefault="004C20F3" w:rsidP="004C20F3">
      <w:pPr>
        <w:rPr>
          <w:rFonts w:ascii="Arial" w:eastAsia="Times New Roman" w:hAnsi="Arial" w:cs="Arial"/>
          <w:color w:val="000000" w:themeColor="text1"/>
          <w:shd w:val="clear" w:color="auto" w:fill="FFFFFF"/>
        </w:rPr>
      </w:pPr>
      <w:r w:rsidRPr="003E563C">
        <w:rPr>
          <w:rFonts w:ascii="Arial" w:eastAsia="Times New Roman" w:hAnsi="Arial" w:cs="Arial"/>
          <w:color w:val="000000" w:themeColor="text1"/>
          <w:shd w:val="clear" w:color="auto" w:fill="FFFFFF"/>
        </w:rPr>
        <w:t>Wolfgang, C.H. (2001). </w:t>
      </w:r>
      <w:r w:rsidRPr="003E563C">
        <w:rPr>
          <w:rFonts w:ascii="Arial" w:eastAsia="Times New Roman" w:hAnsi="Arial" w:cs="Arial"/>
          <w:i/>
          <w:iCs/>
          <w:color w:val="000000" w:themeColor="text1"/>
        </w:rPr>
        <w:t>Solving Discipline and Classroom Management Problems: Methods and Models for Today's Teachers</w:t>
      </w:r>
      <w:r w:rsidRPr="003E563C">
        <w:rPr>
          <w:rFonts w:ascii="Arial" w:eastAsia="Times New Roman" w:hAnsi="Arial" w:cs="Arial"/>
          <w:color w:val="000000" w:themeColor="text1"/>
          <w:shd w:val="clear" w:color="auto" w:fill="FFFFFF"/>
        </w:rPr>
        <w:t>. New York: John Wiley and Sons.</w:t>
      </w:r>
    </w:p>
    <w:p w14:paraId="5DDBE0F9" w14:textId="77777777" w:rsidR="004C20F3" w:rsidRDefault="004C20F3" w:rsidP="004C20F3">
      <w:pPr>
        <w:rPr>
          <w:rFonts w:ascii="Arial" w:eastAsia="Times New Roman" w:hAnsi="Arial" w:cs="Arial"/>
          <w:color w:val="000000" w:themeColor="text1"/>
          <w:shd w:val="clear" w:color="auto" w:fill="FFFFFF"/>
        </w:rPr>
      </w:pPr>
    </w:p>
    <w:p w14:paraId="5752942F" w14:textId="77777777" w:rsidR="004C20F3" w:rsidRDefault="004C20F3" w:rsidP="004C20F3">
      <w:pPr>
        <w:rPr>
          <w:rFonts w:ascii="Arial" w:eastAsia="Times New Roman" w:hAnsi="Arial" w:cs="Arial"/>
          <w:color w:val="000000" w:themeColor="text1"/>
          <w:shd w:val="clear" w:color="auto" w:fill="FFFFFF"/>
        </w:rPr>
      </w:pPr>
    </w:p>
    <w:p w14:paraId="160BC637" w14:textId="77777777" w:rsidR="004C20F3" w:rsidRDefault="004C20F3" w:rsidP="004C20F3">
      <w:pPr>
        <w:jc w:val="center"/>
        <w:rPr>
          <w:rFonts w:ascii="Arial" w:eastAsia="Times New Roman" w:hAnsi="Arial" w:cs="Arial"/>
          <w:color w:val="000000" w:themeColor="text1"/>
          <w:shd w:val="clear" w:color="auto" w:fill="FFFFFF"/>
        </w:rPr>
      </w:pPr>
      <w:r>
        <w:rPr>
          <w:rFonts w:ascii="Arial" w:eastAsia="Times New Roman" w:hAnsi="Arial" w:cs="Arial"/>
          <w:color w:val="000000" w:themeColor="text1"/>
          <w:shd w:val="clear" w:color="auto" w:fill="FFFFFF"/>
        </w:rPr>
        <w:t>Llyfryddiaeth</w:t>
      </w:r>
    </w:p>
    <w:p w14:paraId="5CBFD81D" w14:textId="77777777" w:rsidR="004C20F3" w:rsidRDefault="004C20F3" w:rsidP="004C20F3">
      <w:pPr>
        <w:jc w:val="center"/>
        <w:rPr>
          <w:rFonts w:ascii="Arial" w:eastAsia="Times New Roman" w:hAnsi="Arial" w:cs="Arial"/>
          <w:color w:val="000000" w:themeColor="text1"/>
          <w:shd w:val="clear" w:color="auto" w:fill="FFFFFF"/>
        </w:rPr>
      </w:pPr>
    </w:p>
    <w:p w14:paraId="46D2A9D9" w14:textId="77777777" w:rsidR="004C20F3" w:rsidRPr="003E563C" w:rsidRDefault="004C20F3" w:rsidP="004C20F3">
      <w:pPr>
        <w:rPr>
          <w:rFonts w:ascii="Arial" w:hAnsi="Arial" w:cs="Arial"/>
          <w:color w:val="000000" w:themeColor="text1"/>
        </w:rPr>
      </w:pPr>
      <w:r w:rsidRPr="003E563C">
        <w:rPr>
          <w:rFonts w:ascii="Arial" w:hAnsi="Arial" w:cs="Arial"/>
          <w:color w:val="000000" w:themeColor="text1"/>
        </w:rPr>
        <w:t xml:space="preserve">O’Reilly,M; Edrisinha, C; Sigafoos,J; Lancioni,G; Cannella, H; Machalicek,W; Langthrone,P  (2007) Manipulating the Evocative and abative effects of an establishing operation: Influences on challenging behavior during classroom instruction. Behavioral Interventions, 22 137-145. </w:t>
      </w:r>
    </w:p>
    <w:p w14:paraId="1ACAD774" w14:textId="77777777" w:rsidR="004C20F3" w:rsidRPr="003E563C" w:rsidRDefault="004C20F3" w:rsidP="004C20F3">
      <w:pPr>
        <w:rPr>
          <w:rFonts w:ascii="Arial" w:eastAsia="Times New Roman" w:hAnsi="Arial" w:cs="Arial"/>
          <w:color w:val="000000" w:themeColor="text1"/>
        </w:rPr>
      </w:pPr>
    </w:p>
    <w:p w14:paraId="300F3A1D" w14:textId="77777777" w:rsidR="004C20F3" w:rsidRPr="00FC4E36" w:rsidRDefault="004C20F3" w:rsidP="00911CB7">
      <w:pPr>
        <w:spacing w:line="360" w:lineRule="auto"/>
        <w:rPr>
          <w:rFonts w:ascii="Arial" w:hAnsi="Arial" w:cs="Arial"/>
        </w:rPr>
      </w:pPr>
    </w:p>
    <w:sectPr w:rsidR="004C20F3" w:rsidRPr="00FC4E36" w:rsidSect="00433008">
      <w:headerReference w:type="even" r:id="rId8"/>
      <w:headerReference w:type="default" r:id="rId9"/>
      <w:footerReference w:type="even" r:id="rId10"/>
      <w:footerReference w:type="default" r:id="rId11"/>
      <w:headerReference w:type="first" r:id="rId12"/>
      <w:footerReference w:type="first" r:id="rId13"/>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9C7814B" w14:textId="77777777" w:rsidR="0078445F" w:rsidRDefault="0078445F" w:rsidP="006831AA">
      <w:r>
        <w:separator/>
      </w:r>
    </w:p>
  </w:endnote>
  <w:endnote w:type="continuationSeparator" w:id="0">
    <w:p w14:paraId="466A8EBE" w14:textId="77777777" w:rsidR="0078445F" w:rsidRDefault="0078445F" w:rsidP="006831A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92EE9EA" w14:textId="77777777" w:rsidR="006831AA" w:rsidRDefault="006831A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DA2FF16" w14:textId="77777777" w:rsidR="006831AA" w:rsidRDefault="006831A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E49DE60" w14:textId="77777777" w:rsidR="006831AA" w:rsidRDefault="006831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869D6B" w14:textId="77777777" w:rsidR="0078445F" w:rsidRDefault="0078445F" w:rsidP="006831AA">
      <w:r>
        <w:separator/>
      </w:r>
    </w:p>
  </w:footnote>
  <w:footnote w:type="continuationSeparator" w:id="0">
    <w:p w14:paraId="138779E5" w14:textId="77777777" w:rsidR="0078445F" w:rsidRDefault="0078445F" w:rsidP="006831A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9A8AB4" w14:textId="77777777" w:rsidR="006831AA" w:rsidRDefault="006831A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0C42258" w14:textId="3649C512" w:rsidR="006831AA" w:rsidRDefault="006831AA">
    <w:pPr>
      <w:pStyle w:val="Header"/>
    </w:pPr>
    <w:r>
      <w:t>1502012</w:t>
    </w:r>
    <w:r>
      <w:tab/>
    </w:r>
    <w:r>
      <w:tab/>
      <w:t>SJEU6007C</w: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3777186" w14:textId="77777777" w:rsidR="006831AA" w:rsidRDefault="006831A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C4E36"/>
    <w:rsid w:val="000242EF"/>
    <w:rsid w:val="000327A4"/>
    <w:rsid w:val="0003389B"/>
    <w:rsid w:val="00035F2C"/>
    <w:rsid w:val="0004434E"/>
    <w:rsid w:val="00056371"/>
    <w:rsid w:val="00065A28"/>
    <w:rsid w:val="00067D79"/>
    <w:rsid w:val="0007428F"/>
    <w:rsid w:val="000A7F80"/>
    <w:rsid w:val="000B419E"/>
    <w:rsid w:val="000B7509"/>
    <w:rsid w:val="000D5EB4"/>
    <w:rsid w:val="000E0E44"/>
    <w:rsid w:val="000E68D7"/>
    <w:rsid w:val="000F3485"/>
    <w:rsid w:val="000F39CB"/>
    <w:rsid w:val="001029FC"/>
    <w:rsid w:val="001057A9"/>
    <w:rsid w:val="001079BC"/>
    <w:rsid w:val="0011778E"/>
    <w:rsid w:val="0012776E"/>
    <w:rsid w:val="00141D51"/>
    <w:rsid w:val="00146C3C"/>
    <w:rsid w:val="00151742"/>
    <w:rsid w:val="001545F1"/>
    <w:rsid w:val="00160316"/>
    <w:rsid w:val="00170AE0"/>
    <w:rsid w:val="00172980"/>
    <w:rsid w:val="00184B99"/>
    <w:rsid w:val="0019074D"/>
    <w:rsid w:val="00193E22"/>
    <w:rsid w:val="001C35B0"/>
    <w:rsid w:val="001D22CE"/>
    <w:rsid w:val="001F0018"/>
    <w:rsid w:val="001F7B01"/>
    <w:rsid w:val="00254563"/>
    <w:rsid w:val="00296DAB"/>
    <w:rsid w:val="00302E4D"/>
    <w:rsid w:val="00345246"/>
    <w:rsid w:val="00352B69"/>
    <w:rsid w:val="003614CE"/>
    <w:rsid w:val="003671F4"/>
    <w:rsid w:val="00373E5E"/>
    <w:rsid w:val="00381626"/>
    <w:rsid w:val="00385529"/>
    <w:rsid w:val="003E37CE"/>
    <w:rsid w:val="004013EC"/>
    <w:rsid w:val="00412F31"/>
    <w:rsid w:val="00413F6D"/>
    <w:rsid w:val="00431A4E"/>
    <w:rsid w:val="00433008"/>
    <w:rsid w:val="00453FDF"/>
    <w:rsid w:val="00481AA0"/>
    <w:rsid w:val="00485937"/>
    <w:rsid w:val="004C20F3"/>
    <w:rsid w:val="004D2ECD"/>
    <w:rsid w:val="004D7AF2"/>
    <w:rsid w:val="00515328"/>
    <w:rsid w:val="00522B6B"/>
    <w:rsid w:val="0052553A"/>
    <w:rsid w:val="0056519C"/>
    <w:rsid w:val="0057341C"/>
    <w:rsid w:val="00573CDD"/>
    <w:rsid w:val="005C5790"/>
    <w:rsid w:val="00600210"/>
    <w:rsid w:val="00620D82"/>
    <w:rsid w:val="00627409"/>
    <w:rsid w:val="006339A0"/>
    <w:rsid w:val="00642F24"/>
    <w:rsid w:val="00652A97"/>
    <w:rsid w:val="00661951"/>
    <w:rsid w:val="006747E6"/>
    <w:rsid w:val="00681056"/>
    <w:rsid w:val="006831AA"/>
    <w:rsid w:val="00727EE3"/>
    <w:rsid w:val="00732423"/>
    <w:rsid w:val="007402E3"/>
    <w:rsid w:val="00760132"/>
    <w:rsid w:val="00764B47"/>
    <w:rsid w:val="00764C01"/>
    <w:rsid w:val="00764EC9"/>
    <w:rsid w:val="0078445F"/>
    <w:rsid w:val="00832C88"/>
    <w:rsid w:val="00896055"/>
    <w:rsid w:val="00903F0F"/>
    <w:rsid w:val="00911CB7"/>
    <w:rsid w:val="00915F58"/>
    <w:rsid w:val="00931B1A"/>
    <w:rsid w:val="0095575A"/>
    <w:rsid w:val="009750A5"/>
    <w:rsid w:val="009B1B22"/>
    <w:rsid w:val="009B5E64"/>
    <w:rsid w:val="009E431C"/>
    <w:rsid w:val="00A9169B"/>
    <w:rsid w:val="00AB240E"/>
    <w:rsid w:val="00AD51BF"/>
    <w:rsid w:val="00AF4645"/>
    <w:rsid w:val="00B10A6A"/>
    <w:rsid w:val="00B10D44"/>
    <w:rsid w:val="00B210B0"/>
    <w:rsid w:val="00B32A63"/>
    <w:rsid w:val="00B40119"/>
    <w:rsid w:val="00B45F2A"/>
    <w:rsid w:val="00BD1F7C"/>
    <w:rsid w:val="00BD7A48"/>
    <w:rsid w:val="00C2293F"/>
    <w:rsid w:val="00C652A0"/>
    <w:rsid w:val="00C70264"/>
    <w:rsid w:val="00C83B3C"/>
    <w:rsid w:val="00C8796A"/>
    <w:rsid w:val="00CA5FB4"/>
    <w:rsid w:val="00CE42E4"/>
    <w:rsid w:val="00CE7E49"/>
    <w:rsid w:val="00CF6DB0"/>
    <w:rsid w:val="00CF770E"/>
    <w:rsid w:val="00D061A3"/>
    <w:rsid w:val="00D62311"/>
    <w:rsid w:val="00D70D09"/>
    <w:rsid w:val="00D757DA"/>
    <w:rsid w:val="00DB5F8F"/>
    <w:rsid w:val="00DD0B89"/>
    <w:rsid w:val="00E22C10"/>
    <w:rsid w:val="00E278FC"/>
    <w:rsid w:val="00EA292E"/>
    <w:rsid w:val="00EB73EA"/>
    <w:rsid w:val="00EE5441"/>
    <w:rsid w:val="00EF4907"/>
    <w:rsid w:val="00F2295D"/>
    <w:rsid w:val="00F26B54"/>
    <w:rsid w:val="00F835AA"/>
    <w:rsid w:val="00FA087F"/>
    <w:rsid w:val="00FC4E36"/>
    <w:rsid w:val="00FD1A7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AC5651"/>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C20F3"/>
    <w:rPr>
      <w:color w:val="0563C1" w:themeColor="hyperlink"/>
      <w:u w:val="single"/>
    </w:rPr>
  </w:style>
  <w:style w:type="paragraph" w:styleId="Header">
    <w:name w:val="header"/>
    <w:basedOn w:val="Normal"/>
    <w:link w:val="HeaderChar"/>
    <w:uiPriority w:val="99"/>
    <w:unhideWhenUsed/>
    <w:rsid w:val="006831AA"/>
    <w:pPr>
      <w:tabs>
        <w:tab w:val="center" w:pos="4513"/>
        <w:tab w:val="right" w:pos="9026"/>
      </w:tabs>
    </w:pPr>
  </w:style>
  <w:style w:type="character" w:customStyle="1" w:styleId="HeaderChar">
    <w:name w:val="Header Char"/>
    <w:basedOn w:val="DefaultParagraphFont"/>
    <w:link w:val="Header"/>
    <w:uiPriority w:val="99"/>
    <w:rsid w:val="006831AA"/>
    <w:rPr>
      <w:lang w:val="cy-GB"/>
    </w:rPr>
  </w:style>
  <w:style w:type="paragraph" w:styleId="Footer">
    <w:name w:val="footer"/>
    <w:basedOn w:val="Normal"/>
    <w:link w:val="FooterChar"/>
    <w:uiPriority w:val="99"/>
    <w:unhideWhenUsed/>
    <w:rsid w:val="006831AA"/>
    <w:pPr>
      <w:tabs>
        <w:tab w:val="center" w:pos="4513"/>
        <w:tab w:val="right" w:pos="9026"/>
      </w:tabs>
    </w:pPr>
  </w:style>
  <w:style w:type="character" w:customStyle="1" w:styleId="FooterChar">
    <w:name w:val="Footer Char"/>
    <w:basedOn w:val="DefaultParagraphFont"/>
    <w:link w:val="Footer"/>
    <w:uiPriority w:val="99"/>
    <w:rsid w:val="006831AA"/>
    <w:rPr>
      <w:lang w:val="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webSettings" Target="webSettings.xml"/><Relationship Id="rId7" Type="http://schemas.openxmlformats.org/officeDocument/2006/relationships/hyperlink" Target="https://www.edweek.org/ew/articles/1996/11/20/12kohn.h16.html" TargetMode="External"/><Relationship Id="rId12" Type="http://schemas.openxmlformats.org/officeDocument/2006/relationships/header" Target="header3.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estyn.llyw.cymru/arfer-effeithiol/disgyblion-yn-rhannu-profiadau-dysgu-er-mwyn-annog-dysgwyr-sy'n-llai-ymgysylltiedig" TargetMode="External"/><Relationship Id="rId11" Type="http://schemas.openxmlformats.org/officeDocument/2006/relationships/footer" Target="footer2.xm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12</Pages>
  <Words>4159</Words>
  <Characters>23708</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 Davies (1502012)</dc:creator>
  <cp:keywords/>
  <dc:description/>
  <cp:lastModifiedBy>Dylan Davies (1502012)</cp:lastModifiedBy>
  <cp:revision>4</cp:revision>
  <cp:lastPrinted>2018-04-15T15:52:00Z</cp:lastPrinted>
  <dcterms:created xsi:type="dcterms:W3CDTF">2018-04-16T15:25:00Z</dcterms:created>
  <dcterms:modified xsi:type="dcterms:W3CDTF">2018-04-17T08:27:00Z</dcterms:modified>
</cp:coreProperties>
</file>