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307F9F" w14:textId="61CE1DB3" w:rsidR="007C4BF8" w:rsidRPr="00A93048" w:rsidRDefault="00F56F39" w:rsidP="00A93048">
      <w:pPr>
        <w:spacing w:line="360" w:lineRule="auto"/>
        <w:rPr>
          <w:rFonts w:ascii="Arial" w:hAnsi="Arial"/>
          <w:sz w:val="25"/>
          <w:szCs w:val="25"/>
        </w:rPr>
      </w:pPr>
      <w:r w:rsidRPr="00A93048">
        <w:rPr>
          <w:rFonts w:ascii="Arial" w:hAnsi="Arial"/>
          <w:noProof/>
          <w:sz w:val="25"/>
          <w:szCs w:val="25"/>
        </w:rPr>
        <mc:AlternateContent>
          <mc:Choice Requires="wps">
            <w:drawing>
              <wp:anchor distT="0" distB="0" distL="114300" distR="114300" simplePos="0" relativeHeight="251666432" behindDoc="0" locked="0" layoutInCell="1" allowOverlap="1" wp14:anchorId="57C51C63" wp14:editId="5858CD70">
                <wp:simplePos x="0" y="0"/>
                <wp:positionH relativeFrom="page">
                  <wp:posOffset>3439795</wp:posOffset>
                </wp:positionH>
                <wp:positionV relativeFrom="page">
                  <wp:posOffset>7056755</wp:posOffset>
                </wp:positionV>
                <wp:extent cx="2716530" cy="262255"/>
                <wp:effectExtent l="3810" t="0" r="3810" b="0"/>
                <wp:wrapSquare wrapText="bothSides"/>
                <wp:docPr id="5" name="Text Box 46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16530" cy="2622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6BBD6266" w14:textId="52C636CF" w:rsidR="007C4BF8" w:rsidRPr="007C4BF8" w:rsidRDefault="007C4BF8">
                            <w:pPr>
                              <w:pStyle w:val="NoSpacing"/>
                              <w:rPr>
                                <w:noProof/>
                                <w:color w:val="44546A"/>
                              </w:rPr>
                            </w:pPr>
                            <w:r>
                              <w:rPr>
                                <w:noProof/>
                              </w:rPr>
                              <w:t>Jamie Thomas (P151935)</w:t>
                            </w:r>
                          </w:p>
                        </w:txbxContent>
                      </wps:txbx>
                      <wps:bodyPr rot="0" vert="horz" wrap="square" lIns="91440" tIns="45720" rIns="91440" bIns="45720" anchor="b" anchorCtr="0" upright="1">
                        <a:spAutoFit/>
                      </wps:bodyPr>
                    </wps:wsp>
                  </a:graphicData>
                </a:graphic>
                <wp14:sizeRelH relativeFrom="page">
                  <wp14:pctWidth>36000</wp14:pctWidth>
                </wp14:sizeRelH>
                <wp14:sizeRelV relativeFrom="margin">
                  <wp14:pctHeight>0</wp14:pctHeight>
                </wp14:sizeRelV>
              </wp:anchor>
            </w:drawing>
          </mc:Choice>
          <mc:Fallback>
            <w:pict>
              <v:shapetype w14:anchorId="57C51C63" id="_x0000_t202" coordsize="21600,21600" o:spt="202" path="m,l,21600r21600,l21600,xe">
                <v:stroke joinstyle="miter"/>
                <v:path gradientshapeok="t" o:connecttype="rect"/>
              </v:shapetype>
              <v:shape id="Text Box 465" o:spid="_x0000_s1026" type="#_x0000_t202" style="position:absolute;margin-left:270.85pt;margin-top:555.65pt;width:213.9pt;height:20.65pt;z-index:251666432;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" filled="f" stroked="f" strokeweight=".5pt">
                <v:textbox style="mso-fit-shape-to-text:t">
                  <w:txbxContent>
                    <w:p w14:paraId="6BBD6266" w14:textId="52C636CF" w:rsidR="007C4BF8" w:rsidRPr="007C4BF8" w:rsidRDefault="007C4BF8">
                      <w:pPr>
                        <w:pStyle w:val="NoSpacing"/>
                        <w:rPr>
                          <w:noProof/>
                          <w:color w:val="44546A"/>
                        </w:rPr>
                      </w:pPr>
                      <w:r>
                        <w:rPr>
                          <w:noProof/>
                        </w:rPr>
                        <w:t>Jamie Thomas (P151935)</w:t>
                      </w:r>
                    </w:p>
                  </w:txbxContent>
                </v:textbox>
                <w10:wrap type="square" anchorx="page" anchory="page"/>
              </v:shape>
            </w:pict>
          </mc:Fallback>
        </mc:AlternateContent>
      </w:r>
      <w:r w:rsidRPr="00A93048">
        <w:rPr>
          <w:rFonts w:ascii="Arial" w:hAnsi="Arial"/>
          <w:noProof/>
          <w:sz w:val="25"/>
          <w:szCs w:val="25"/>
        </w:rPr>
        <mc:AlternateContent>
          <mc:Choice Requires="wps">
            <w:drawing>
              <wp:anchor distT="0" distB="0" distL="114300" distR="114300" simplePos="0" relativeHeight="251662336" behindDoc="1" locked="0" layoutInCell="1" allowOverlap="1" wp14:anchorId="706D16EB" wp14:editId="65734F05">
                <wp:simplePos x="0" y="0"/>
                <wp:positionH relativeFrom="page">
                  <wp:align>center</wp:align>
                </wp:positionH>
                <wp:positionV relativeFrom="page">
                  <wp:align>center</wp:align>
                </wp:positionV>
                <wp:extent cx="7181850" cy="10156825"/>
                <wp:effectExtent l="0" t="0" r="0" b="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181850" cy="10156825"/>
                        </a:xfrm>
                        <a:prstGeom prst="rect">
                          <a:avLst/>
                        </a:prstGeom>
                        <a:gradFill rotWithShape="1">
                          <a:gsLst>
                            <a:gs pos="0">
                              <a:srgbClr val="4472C4">
                                <a:lumMod val="20000"/>
                                <a:lumOff val="80000"/>
                              </a:srgbClr>
                            </a:gs>
                            <a:gs pos="100000">
                              <a:srgbClr val="4472C4">
                                <a:lumMod val="60000"/>
                                <a:lumOff val="40000"/>
                              </a:srgbClr>
                            </a:gs>
                          </a:gsLst>
                          <a:lin ang="5400000" scaled="0"/>
                        </a:gradFill>
                        <a:ln w="12700" cap="flat" cmpd="sng" algn="ctr">
                          <a:noFill/>
                          <a:prstDash val="solid"/>
                          <a:miter lim="800000"/>
                        </a:ln>
                        <a:effectLst/>
                      </wps:spPr>
                      <wps:txbx>
                        <w:txbxContent>
                          <w:p w14:paraId="2942E625" w14:textId="77777777" w:rsidR="007C4BF8" w:rsidRDefault="007C4BF8"/>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06D16EB" id="Rectangle 466" o:spid="_x0000_s1027" style="position:absolute;margin-left:0;margin-top:0;width:565.5pt;height:799.75pt;z-index:-25165414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" fillcolor="#dae3f3" stroked="f" strokeweight="1pt">
                <v:fill color2="#8faadc" rotate="t" focus="100%" type="gradient">
                  <o:fill v:ext="view" type="gradientUnscaled"/>
                </v:fill>
                <v:textbox inset="21.6pt,,21.6pt">
                  <w:txbxContent>
                    <w:p w14:paraId="2942E625" w14:textId="77777777" w:rsidR="007C4BF8" w:rsidRDefault="007C4BF8"/>
                  </w:txbxContent>
                </v:textbox>
                <w10:wrap anchorx="page" anchory="page"/>
              </v:rect>
            </w:pict>
          </mc:Fallback>
        </mc:AlternateContent>
      </w:r>
      <w:r w:rsidRPr="00A93048">
        <w:rPr>
          <w:rFonts w:ascii="Arial" w:hAnsi="Arial"/>
          <w:noProof/>
          <w:sz w:val="25"/>
          <w:szCs w:val="25"/>
        </w:rPr>
        <mc:AlternateContent>
          <mc:Choice Requires="wps">
            <w:drawing>
              <wp:anchor distT="0" distB="0" distL="114300" distR="114300" simplePos="0" relativeHeight="251654144" behindDoc="0" locked="0" layoutInCell="1" allowOverlap="1" wp14:anchorId="32643565" wp14:editId="46680B05">
                <wp:simplePos x="0" y="0"/>
                <wp:positionH relativeFrom="page">
                  <wp:posOffset>3439795</wp:posOffset>
                </wp:positionH>
                <wp:positionV relativeFrom="page">
                  <wp:posOffset>267335</wp:posOffset>
                </wp:positionV>
                <wp:extent cx="2793365" cy="3202940"/>
                <wp:effectExtent l="3810" t="1905" r="3175" b="0"/>
                <wp:wrapNone/>
                <wp:docPr id="4" name="Rectangle 46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93365" cy="3202940"/>
                        </a:xfrm>
                        <a:prstGeom prst="rect">
                          <a:avLst/>
                        </a:prstGeom>
                        <a:solidFill>
                          <a:srgbClr val="44546A"/>
                        </a:solidFill>
                        <a:ln>
                          <a:noFill/>
                        </a:ln>
                        <a:extLst>
                          <a:ext uri="{91240B29-F687-4F45-9708-019B960494DF}">
                            <a14:hiddenLine xmlns:a14="http://schemas.microsoft.com/office/drawing/2010/main" w="12700" cap="flat" cmpd="sng" algn="ctr">
                              <a:solidFill>
                                <a:srgbClr val="000000"/>
                              </a:solidFill>
                              <a:prstDash val="solid"/>
                              <a:miter lim="800000"/>
                              <a:headEnd/>
                              <a:tailEnd/>
                            </a14:hiddenLine>
                          </a:ext>
                        </a:extLst>
                      </wps:spPr>
                      <wps:txbx>
                        <w:txbxContent>
                          <w:p w14:paraId="0E528BC1" w14:textId="00443AB9" w:rsidR="007C4BF8" w:rsidRPr="009F0D97" w:rsidRDefault="009F0D97">
                            <w:pPr>
                              <w:spacing w:before="240"/>
                              <w:jc w:val="center"/>
                              <w:rPr>
                                <w:color w:val="FFFFFF"/>
                              </w:rPr>
                            </w:pPr>
                            <w:r w:rsidRPr="009F0D97">
                              <w:rPr>
                                <w:color w:val="FFFFFF"/>
                              </w:rPr>
                              <w:t>Lecturer: P Doyle</w:t>
                            </w:r>
                          </w:p>
                        </w:txbxContent>
                      </wps:txbx>
                      <wps:bodyPr rot="0" vert="horz" wrap="square" lIns="182880" tIns="182880" rIns="182880" bIns="365760" anchor="b" anchorCtr="0" upright="1">
                        <a:noAutofit/>
                      </wps:bodyPr>
                    </wps:wsp>
                  </a:graphicData>
                </a:graphic>
                <wp14:sizeRelH relativeFrom="page">
                  <wp14:pctWidth>37000</wp14:pctWidth>
                </wp14:sizeRelH>
                <wp14:sizeRelV relativeFrom="page">
                  <wp14:pctHeight>30000</wp14:pctHeight>
                </wp14:sizeRelV>
              </wp:anchor>
            </w:drawing>
          </mc:Choice>
          <mc:Fallback>
            <w:pict>
              <v:rect w14:anchorId="32643565" id="Rectangle 467" o:spid="_x0000_s1028" style="position:absolute;margin-left:270.85pt;margin-top:21.05pt;width:219.95pt;height:252.2pt;z-index:251654144;visibility:visible;mso-wrap-style:square;mso-width-percent:370;mso-height-percent:300;mso-wrap-distance-left:9pt;mso-wrap-distance-top:0;mso-wrap-distance-right:9pt;mso-wrap-distance-bottom:0;mso-position-horizontal:absolute;mso-position-horizontal-relative:page;mso-position-vertical:absolute;mso-position-vertical-relative:page;mso-width-percent:370;mso-height-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" fillcolor="#44546a" stroked="f" strokeweight="1pt">
                <v:textbox inset="14.4pt,14.4pt,14.4pt,28.8pt">
                  <w:txbxContent>
                    <w:p w14:paraId="0E528BC1" w14:textId="00443AB9" w:rsidR="007C4BF8" w:rsidRPr="009F0D97" w:rsidRDefault="009F0D97">
                      <w:pPr>
                        <w:spacing w:before="240"/>
                        <w:jc w:val="center"/>
                        <w:rPr>
                          <w:color w:val="FFFFFF"/>
                        </w:rPr>
                      </w:pPr>
                      <w:r w:rsidRPr="009F0D97">
                        <w:rPr>
                          <w:color w:val="FFFFFF"/>
                        </w:rPr>
                        <w:t>Lecturer: P Doyle</w:t>
                      </w:r>
                    </w:p>
                  </w:txbxContent>
                </v:textbox>
                <w10:wrap anchorx="page" anchory="page"/>
              </v:rect>
            </w:pict>
          </mc:Fallback>
        </mc:AlternateContent>
      </w:r>
      <w:r w:rsidRPr="00A93048">
        <w:rPr>
          <w:rFonts w:ascii="Arial" w:hAnsi="Arial"/>
          <w:noProof/>
          <w:sz w:val="25"/>
          <w:szCs w:val="25"/>
        </w:rPr>
        <mc:AlternateContent>
          <mc:Choice Requires="wps">
            <w:drawing>
              <wp:anchor distT="0" distB="0" distL="114300" distR="114300" simplePos="0" relativeHeight="251651072" behindDoc="0" locked="0" layoutInCell="1" allowOverlap="1" wp14:anchorId="56BD123C" wp14:editId="65BB46E6">
                <wp:simplePos x="0" y="0"/>
                <wp:positionH relativeFrom="page">
                  <wp:posOffset>3336290</wp:posOffset>
                </wp:positionH>
                <wp:positionV relativeFrom="page">
                  <wp:posOffset>276860</wp:posOffset>
                </wp:positionV>
                <wp:extent cx="2994025" cy="7465695"/>
                <wp:effectExtent l="17145" t="11430" r="8255" b="9525"/>
                <wp:wrapNone/>
                <wp:docPr id="3" name="Rectangle 46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994025" cy="7465695"/>
                        </a:xfrm>
                        <a:prstGeom prst="rect">
                          <a:avLst/>
                        </a:prstGeom>
                        <a:solidFill>
                          <a:srgbClr val="FFFFFF"/>
                        </a:solidFill>
                        <a:ln w="15875" cap="flat" cmpd="sng" algn="ctr">
                          <a:solidFill>
                            <a:srgbClr val="767171"/>
                          </a:solidFill>
                          <a:prstDash val="solid"/>
                          <a:miter lim="800000"/>
                          <a:headEnd/>
                          <a:tailEnd/>
                        </a:ln>
                      </wps:spPr>
                      <wps:bodyPr rot="0" vert="horz" wrap="square" lIns="91440" tIns="45720" rIns="91440" bIns="45720" anchor="ctr" anchorCtr="0" upright="1">
                        <a:noAutofit/>
                      </wps:bodyPr>
                    </wps:wsp>
                  </a:graphicData>
                </a:graphic>
                <wp14:sizeRelH relativeFrom="page">
                  <wp14:pctWidth>40000</wp14:pctWidth>
                </wp14:sizeRelH>
                <wp14:sizeRelV relativeFrom="page">
                  <wp14:pctHeight>70000</wp14:pctHeight>
                </wp14:sizeRelV>
              </wp:anchor>
            </w:drawing>
          </mc:Choice>
          <mc:Fallback>
            <w:pict>
              <v:rect w14:anchorId="05784C6E" id="Rectangle 468" o:spid="_x0000_s1026" style="position:absolute;margin-left:262.7pt;margin-top:21.8pt;width:235.75pt;height:587.85pt;z-index:251651072;visibility:visible;mso-wrap-style:square;mso-width-percent:400;mso-height-percent:700;mso-wrap-distance-left:9pt;mso-wrap-distance-top:0;mso-wrap-distance-right:9pt;mso-wrap-distance-bottom:0;mso-position-horizontal:absolute;mso-position-horizontal-relative:page;mso-position-vertical:absolute;mso-position-vertical-relative:page;mso-width-percent:400;mso-height-percent:7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" strokecolor="#767171" strokeweight="1.25pt">
                <w10:wrap anchorx="page" anchory="page"/>
              </v:rect>
            </w:pict>
          </mc:Fallback>
        </mc:AlternateContent>
      </w:r>
      <w:r w:rsidRPr="00A93048">
        <w:rPr>
          <w:rFonts w:ascii="Arial" w:hAnsi="Arial"/>
          <w:noProof/>
          <w:sz w:val="25"/>
          <w:szCs w:val="25"/>
        </w:rPr>
        <mc:AlternateContent>
          <mc:Choice Requires="wps">
            <w:drawing>
              <wp:anchor distT="0" distB="0" distL="114300" distR="114300" simplePos="0" relativeHeight="251660288" behindDoc="0" locked="0" layoutInCell="1" allowOverlap="1" wp14:anchorId="3285ADA9" wp14:editId="3C1CBC68">
                <wp:simplePos x="0" y="0"/>
                <wp:positionH relativeFrom="page">
                  <wp:posOffset>3439795</wp:posOffset>
                </wp:positionH>
                <wp:positionV relativeFrom="page">
                  <wp:posOffset>7377430</wp:posOffset>
                </wp:positionV>
                <wp:extent cx="2793365" cy="118745"/>
                <wp:effectExtent l="3810" t="0" r="3175" b="0"/>
                <wp:wrapNone/>
                <wp:docPr id="2" name="Rectangle 46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793365" cy="118745"/>
                        </a:xfrm>
                        <a:prstGeom prst="rect">
                          <a:avLst/>
                        </a:prstGeom>
                        <a:solidFill>
                          <a:srgbClr val="4472C4"/>
                        </a:solidFill>
                        <a:ln>
                          <a:noFill/>
                        </a:ln>
                        <a:extLst>
                          <a:ext uri="{91240B29-F687-4F45-9708-019B960494DF}">
                            <a14:hiddenLine xmlns:a14="http://schemas.microsoft.com/office/drawing/2010/main" w="12700" cap="flat" cmpd="sng" algn="ctr">
                              <a:solidFill>
                                <a:srgbClr val="000000"/>
                              </a:solidFill>
                              <a:prstDash val="solid"/>
                              <a:miter lim="800000"/>
                              <a:headEnd/>
                              <a:tailEnd/>
                            </a14:hiddenLine>
                          </a:ext>
                        </a:extLst>
                      </wps:spPr>
                      <wps:bodyPr rot="0" vert="horz" wrap="square" lIns="91440" tIns="45720" rIns="91440" bIns="45720" anchor="ctr" anchorCtr="0" upright="1">
                        <a:noAutofit/>
                      </wps:bodyPr>
                    </wps:wsp>
                  </a:graphicData>
                </a:graphic>
                <wp14:sizeRelH relativeFrom="page">
                  <wp14:pctWidth>37000</wp14:pctWidth>
                </wp14:sizeRelH>
                <wp14:sizeRelV relativeFrom="margin">
                  <wp14:pctHeight>0</wp14:pctHeight>
                </wp14:sizeRelV>
              </wp:anchor>
            </w:drawing>
          </mc:Choice>
          <mc:Fallback>
            <w:pict>
              <v:rect w14:anchorId="1BB8DCCB" id="Rectangle 469" o:spid="_x0000_s1026" style="position:absolute;margin-left:270.85pt;margin-top:580.9pt;width:219.95pt;height:9.35pt;z-index:251660288;visibility:visible;mso-wrap-style:square;mso-width-percent:370;mso-height-percent:0;mso-wrap-distance-left:9pt;mso-wrap-distance-top:0;mso-wrap-distance-right:9pt;mso-wrap-distance-bottom:0;mso-position-horizontal:absolute;mso-position-horizontal-relative:page;mso-position-vertical:absolute;mso-position-vertical-relative:page;mso-width-percent:37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" fillcolor="#4472c4" stroked="f" strokeweight="1pt">
                <w10:wrap anchorx="page" anchory="page"/>
              </v:rect>
            </w:pict>
          </mc:Fallback>
        </mc:AlternateContent>
      </w:r>
      <w:r w:rsidRPr="00A93048">
        <w:rPr>
          <w:rFonts w:ascii="Arial" w:hAnsi="Arial"/>
          <w:noProof/>
          <w:sz w:val="25"/>
          <w:szCs w:val="25"/>
        </w:rPr>
        <mc:AlternateContent>
          <mc:Choice Requires="wps">
            <w:drawing>
              <wp:anchor distT="0" distB="0" distL="114300" distR="114300" simplePos="0" relativeHeight="251657216" behindDoc="0" locked="0" layoutInCell="1" allowOverlap="1" wp14:anchorId="37451FCA" wp14:editId="7D5F5DB2">
                <wp:simplePos x="0" y="0"/>
                <wp:positionH relativeFrom="page">
                  <wp:posOffset>3439795</wp:posOffset>
                </wp:positionH>
                <wp:positionV relativeFrom="page">
                  <wp:posOffset>3742055</wp:posOffset>
                </wp:positionV>
                <wp:extent cx="2716530" cy="2179320"/>
                <wp:effectExtent l="3810" t="0" r="3810" b="3175"/>
                <wp:wrapSquare wrapText="bothSides"/>
                <wp:docPr id="1" name="Text Box 47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16530" cy="21793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14:paraId="0D979E05" w14:textId="3E8A2ED2" w:rsidR="007C4BF8" w:rsidRPr="009F0D97" w:rsidRDefault="007C4BF8">
                            <w:pPr>
                              <w:rPr>
                                <w:rFonts w:ascii="Calibri Light" w:eastAsia="Times New Roman" w:hAnsi="Calibri Light" w:cs="Times New Roman"/>
                                <w:noProof/>
                                <w:color w:val="4472C4"/>
                                <w:sz w:val="36"/>
                                <w:szCs w:val="36"/>
                              </w:rPr>
                            </w:pPr>
                            <w:r w:rsidRPr="009F0D97">
                              <w:rPr>
                                <w:rFonts w:ascii="Arial" w:hAnsi="Arial"/>
                                <w:b/>
                                <w:bCs/>
                                <w:sz w:val="36"/>
                                <w:szCs w:val="36"/>
                                <w:lang w:eastAsia="en-US" w:bidi="ar-SA"/>
                              </w:rPr>
                              <w:t>Explain the main historical theories of crime and apply one/some of the theories to a modern-day context (case study)</w:t>
                            </w:r>
                          </w:p>
                          <w:p w14:paraId="0C95D806" w14:textId="789CCB9B" w:rsidR="007C4BF8" w:rsidRPr="007C4BF8" w:rsidRDefault="007C4BF8">
                            <w:pPr>
                              <w:rPr>
                                <w:rFonts w:ascii="Calibri Light" w:eastAsia="Times New Roman" w:hAnsi="Calibri Light" w:cs="Times New Roman"/>
                                <w:noProof/>
                                <w:color w:val="44546A"/>
                                <w:sz w:val="32"/>
                                <w:szCs w:val="40"/>
                              </w:rPr>
                            </w:pPr>
                          </w:p>
                        </w:txbxContent>
                      </wps:txbx>
                      <wps:bodyPr rot="0" vert="horz" wrap="square" lIns="91440" tIns="45720" rIns="91440" bIns="45720" anchor="t" anchorCtr="0" upright="1">
                        <a:spAutoFit/>
                      </wps:bodyPr>
                    </wps:wsp>
                  </a:graphicData>
                </a:graphic>
                <wp14:sizeRelH relativeFrom="page">
                  <wp14:pctWidth>36000</wp14:pctWidth>
                </wp14:sizeRelH>
                <wp14:sizeRelV relativeFrom="page">
                  <wp14:pctHeight>28000</wp14:pctHeight>
                </wp14:sizeRelV>
              </wp:anchor>
            </w:drawing>
          </mc:Choice>
          <mc:Fallback>
            <w:pict>
              <v:shape w14:anchorId="37451FCA" id="Text Box 470" o:spid="_x0000_s1029" type="#_x0000_t202" style="position:absolute;margin-left:270.85pt;margin-top:294.65pt;width:213.9pt;height:171.6pt;z-index:251657216;visibility:visible;mso-wrap-style:square;mso-width-percent:360;mso-height-percent:280;mso-wrap-distance-left:9pt;mso-wrap-distance-top:0;mso-wrap-distance-right:9pt;mso-wrap-distance-bottom:0;mso-position-horizontal:absolute;mso-position-horizontal-relative:page;mso-position-vertical:absolute;mso-position-vertical-relative:page;mso-width-percent:360;mso-height-percent:28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" filled="f" stroked="f" strokeweight=".5pt">
                <v:textbox style="mso-fit-shape-to-text:t">
                  <w:txbxContent>
                    <w:p w14:paraId="0D979E05" w14:textId="3E8A2ED2" w:rsidR="007C4BF8" w:rsidRPr="009F0D97" w:rsidRDefault="007C4BF8">
                      <w:pPr>
                        <w:rPr>
                          <w:rFonts w:ascii="Calibri Light" w:eastAsia="Times New Roman" w:hAnsi="Calibri Light" w:cs="Times New Roman"/>
                          <w:noProof/>
                          <w:color w:val="4472C4"/>
                          <w:sz w:val="36"/>
                          <w:szCs w:val="36"/>
                        </w:rPr>
                      </w:pPr>
                      <w:r w:rsidRPr="009F0D97">
                        <w:rPr>
                          <w:rFonts w:ascii="Arial" w:hAnsi="Arial"/>
                          <w:b/>
                          <w:bCs/>
                          <w:sz w:val="36"/>
                          <w:szCs w:val="36"/>
                          <w:lang w:eastAsia="en-US" w:bidi="ar-SA"/>
                        </w:rPr>
                        <w:t>Explain the main historical theories of crime and apply one/some of the theories to a modern-day context (case study)</w:t>
                      </w:r>
                    </w:p>
                    <w:p w14:paraId="0C95D806" w14:textId="789CCB9B" w:rsidR="007C4BF8" w:rsidRPr="007C4BF8" w:rsidRDefault="007C4BF8">
                      <w:pPr>
                        <w:rPr>
                          <w:rFonts w:ascii="Calibri Light" w:eastAsia="Times New Roman" w:hAnsi="Calibri Light" w:cs="Times New Roman"/>
                          <w:noProof/>
                          <w:color w:val="44546A"/>
                          <w:sz w:val="32"/>
                          <w:szCs w:val="40"/>
                        </w:rPr>
                      </w:pPr>
                    </w:p>
                  </w:txbxContent>
                </v:textbox>
                <w10:wrap type="square" anchorx="page" anchory="page"/>
              </v:shape>
            </w:pict>
          </mc:Fallback>
        </mc:AlternateContent>
      </w:r>
    </w:p>
    <w:p w14:paraId="5E6F9CA1" w14:textId="50852F06" w:rsidR="000A630F" w:rsidRPr="00A93048" w:rsidRDefault="007C4BF8" w:rsidP="00A93048">
      <w:pPr>
        <w:pStyle w:val="Standard"/>
        <w:spacing w:line="360" w:lineRule="auto"/>
        <w:rPr>
          <w:rFonts w:ascii="Arial" w:hAnsi="Arial" w:cs="Arial"/>
          <w:b/>
          <w:bCs/>
          <w:sz w:val="25"/>
          <w:szCs w:val="25"/>
        </w:rPr>
      </w:pPr>
      <w:r w:rsidRPr="00A93048">
        <w:rPr>
          <w:rFonts w:ascii="Arial" w:hAnsi="Arial" w:cs="Arial"/>
          <w:b/>
          <w:bCs/>
          <w:sz w:val="25"/>
          <w:szCs w:val="25"/>
        </w:rPr>
        <w:br w:type="page"/>
      </w:r>
    </w:p>
    <w:p w14:paraId="2DDC4E7C" w14:textId="77777777" w:rsidR="00980C67" w:rsidRPr="003B3B99" w:rsidRDefault="00980C67" w:rsidP="00980C67">
      <w:pPr>
        <w:pStyle w:val="Standard"/>
        <w:spacing w:line="360" w:lineRule="auto"/>
        <w:rPr>
          <w:rFonts w:ascii="Arial" w:hAnsi="Arial" w:cs="Arial"/>
          <w:sz w:val="25"/>
          <w:szCs w:val="25"/>
        </w:rPr>
      </w:pPr>
      <w:bookmarkStart w:id="0" w:name="Bookmark"/>
      <w:bookmarkEnd w:id="0"/>
      <w:r w:rsidRPr="003B3B99">
        <w:rPr>
          <w:rFonts w:ascii="Arial" w:hAnsi="Arial" w:cs="Arial"/>
          <w:sz w:val="25"/>
          <w:szCs w:val="25"/>
        </w:rPr>
        <w:lastRenderedPageBreak/>
        <w:t>There are many theories of crime, but before we delve into the theories it may be worth discussing what crime is?</w:t>
      </w:r>
    </w:p>
    <w:p w14:paraId="77BBBAFE" w14:textId="77777777" w:rsidR="00980C67" w:rsidRPr="003B3B99" w:rsidRDefault="00980C67" w:rsidP="00980C67">
      <w:pPr>
        <w:pStyle w:val="Standard"/>
        <w:spacing w:line="360" w:lineRule="auto"/>
        <w:rPr>
          <w:rFonts w:ascii="Arial" w:hAnsi="Arial" w:cs="Arial"/>
          <w:sz w:val="25"/>
          <w:szCs w:val="25"/>
        </w:rPr>
      </w:pPr>
    </w:p>
    <w:p w14:paraId="78019B34" w14:textId="77777777" w:rsidR="00980C67" w:rsidRPr="003B3B99" w:rsidRDefault="00980C67" w:rsidP="00980C67">
      <w:pPr>
        <w:pStyle w:val="Standard"/>
        <w:spacing w:line="360" w:lineRule="auto"/>
        <w:rPr>
          <w:rFonts w:ascii="Arial" w:hAnsi="Arial" w:cs="Arial"/>
          <w:i/>
          <w:sz w:val="25"/>
          <w:szCs w:val="25"/>
        </w:rPr>
      </w:pPr>
      <w:r w:rsidRPr="003B3B99">
        <w:rPr>
          <w:rFonts w:ascii="Arial" w:hAnsi="Arial" w:cs="Arial"/>
          <w:sz w:val="25"/>
          <w:szCs w:val="25"/>
        </w:rPr>
        <w:t>Criminologists have found it hard to come to a consensus on what crime is according to Jeffery (1956). Crime as defined by Tappan (cited in Lanier and Henry, 2001: 208) “</w:t>
      </w:r>
      <w:r w:rsidRPr="003B3B99">
        <w:rPr>
          <w:rFonts w:ascii="Arial" w:hAnsi="Arial" w:cs="Arial"/>
          <w:i/>
          <w:sz w:val="25"/>
          <w:szCs w:val="25"/>
        </w:rPr>
        <w:t xml:space="preserve">an intentional act or omission in violation of criminal law …, committed without defence or justification, and sanctioned by the state as a felony or misdemeanour.” He also went on to suggest that people who are studies as criminals must be convicted of a crime.” </w:t>
      </w:r>
      <w:r w:rsidRPr="003B3B99">
        <w:rPr>
          <w:rFonts w:ascii="Arial" w:hAnsi="Arial" w:cs="Arial"/>
          <w:iCs/>
          <w:sz w:val="25"/>
          <w:szCs w:val="25"/>
        </w:rPr>
        <w:t>Criminology is described as the study of crime and its critical analysis of the administration of the criminal justice system (</w:t>
      </w:r>
      <w:r w:rsidRPr="003B3B99">
        <w:rPr>
          <w:rFonts w:ascii="Arial" w:hAnsi="Arial" w:cs="Arial"/>
          <w:color w:val="333333"/>
          <w:sz w:val="25"/>
          <w:szCs w:val="25"/>
          <w:shd w:val="clear" w:color="auto" w:fill="FFFFFF"/>
        </w:rPr>
        <w:t xml:space="preserve">McLaughlin, 2005). </w:t>
      </w:r>
    </w:p>
    <w:p w14:paraId="70AC20AF" w14:textId="77777777" w:rsidR="00980C67" w:rsidRPr="003B3B99" w:rsidRDefault="00980C67" w:rsidP="00980C67">
      <w:pPr>
        <w:pStyle w:val="Standard"/>
        <w:spacing w:line="360" w:lineRule="auto"/>
        <w:rPr>
          <w:rFonts w:ascii="Arial" w:hAnsi="Arial" w:cs="Arial"/>
          <w:sz w:val="25"/>
          <w:szCs w:val="25"/>
        </w:rPr>
      </w:pPr>
    </w:p>
    <w:p w14:paraId="166ED116" w14:textId="77777777" w:rsidR="00980C67" w:rsidRPr="003B3B99" w:rsidRDefault="00980C67" w:rsidP="00980C67">
      <w:pPr>
        <w:pStyle w:val="Standard"/>
        <w:spacing w:line="360" w:lineRule="auto"/>
        <w:rPr>
          <w:rFonts w:ascii="Arial" w:hAnsi="Arial" w:cs="Arial"/>
          <w:sz w:val="25"/>
          <w:szCs w:val="25"/>
        </w:rPr>
      </w:pPr>
      <w:r w:rsidRPr="003B3B99">
        <w:rPr>
          <w:rFonts w:ascii="Arial" w:hAnsi="Arial" w:cs="Arial"/>
          <w:sz w:val="25"/>
          <w:szCs w:val="25"/>
        </w:rPr>
        <w:t>One of the first theories of crime was classicism this theory presumes that a person has free will and criminal activity was derived from choice and hedonistic impulses of the individual (Newburn, 2017). One of the early ideologists of this theory is Beccaria (around the eighteenth century), his theory was based on three main points:</w:t>
      </w:r>
    </w:p>
    <w:p w14:paraId="3458080B" w14:textId="77777777" w:rsidR="00980C67" w:rsidRPr="003B3B99" w:rsidRDefault="00980C67" w:rsidP="00980C67">
      <w:pPr>
        <w:pStyle w:val="Standard"/>
        <w:spacing w:line="360" w:lineRule="auto"/>
        <w:rPr>
          <w:rFonts w:ascii="Arial" w:hAnsi="Arial" w:cs="Arial"/>
          <w:sz w:val="25"/>
          <w:szCs w:val="25"/>
        </w:rPr>
      </w:pPr>
      <w:r w:rsidRPr="003B3B99">
        <w:rPr>
          <w:rFonts w:ascii="Arial" w:hAnsi="Arial" w:cs="Arial"/>
          <w:b/>
          <w:sz w:val="25"/>
          <w:szCs w:val="25"/>
        </w:rPr>
        <w:t>Certainty</w:t>
      </w:r>
      <w:r w:rsidRPr="003B3B99">
        <w:rPr>
          <w:rFonts w:ascii="Arial" w:hAnsi="Arial" w:cs="Arial"/>
          <w:sz w:val="25"/>
          <w:szCs w:val="25"/>
        </w:rPr>
        <w:t xml:space="preserve"> how likely will there be punishment for committing the crime</w:t>
      </w:r>
    </w:p>
    <w:p w14:paraId="303959AD" w14:textId="77777777" w:rsidR="00980C67" w:rsidRPr="003B3B99" w:rsidRDefault="00980C67" w:rsidP="00980C67">
      <w:pPr>
        <w:pStyle w:val="Standard"/>
        <w:spacing w:line="360" w:lineRule="auto"/>
        <w:rPr>
          <w:rFonts w:ascii="Arial" w:hAnsi="Arial" w:cs="Arial"/>
          <w:sz w:val="25"/>
          <w:szCs w:val="25"/>
        </w:rPr>
      </w:pPr>
      <w:r w:rsidRPr="003B3B99">
        <w:rPr>
          <w:rFonts w:ascii="Arial" w:hAnsi="Arial" w:cs="Arial"/>
          <w:b/>
          <w:sz w:val="25"/>
          <w:szCs w:val="25"/>
        </w:rPr>
        <w:t>Celerity</w:t>
      </w:r>
      <w:r w:rsidRPr="003B3B99">
        <w:rPr>
          <w:rFonts w:ascii="Arial" w:hAnsi="Arial" w:cs="Arial"/>
          <w:sz w:val="25"/>
          <w:szCs w:val="25"/>
        </w:rPr>
        <w:t xml:space="preserve"> how quickly will the punishment be carried out for the crime</w:t>
      </w:r>
    </w:p>
    <w:p w14:paraId="233206DC" w14:textId="77777777" w:rsidR="00980C67" w:rsidRPr="003B3B99" w:rsidRDefault="00980C67" w:rsidP="00980C67">
      <w:pPr>
        <w:pStyle w:val="Standard"/>
        <w:spacing w:line="360" w:lineRule="auto"/>
        <w:rPr>
          <w:rFonts w:ascii="Arial" w:hAnsi="Arial" w:cs="Arial"/>
          <w:sz w:val="25"/>
          <w:szCs w:val="25"/>
        </w:rPr>
      </w:pPr>
      <w:r w:rsidRPr="003B3B99">
        <w:rPr>
          <w:rFonts w:ascii="Arial" w:hAnsi="Arial" w:cs="Arial"/>
          <w:b/>
          <w:sz w:val="25"/>
          <w:szCs w:val="25"/>
        </w:rPr>
        <w:t xml:space="preserve">Severity </w:t>
      </w:r>
      <w:r w:rsidRPr="003B3B99">
        <w:rPr>
          <w:rFonts w:ascii="Arial" w:hAnsi="Arial" w:cs="Arial"/>
          <w:sz w:val="25"/>
          <w:szCs w:val="25"/>
        </w:rPr>
        <w:t>how severe will the punishment be.</w:t>
      </w:r>
    </w:p>
    <w:p w14:paraId="513DE490" w14:textId="77777777" w:rsidR="00980C67" w:rsidRPr="003B3B99" w:rsidRDefault="00980C67" w:rsidP="00980C67">
      <w:pPr>
        <w:pStyle w:val="Standard"/>
        <w:spacing w:line="360" w:lineRule="auto"/>
        <w:rPr>
          <w:rFonts w:ascii="Arial" w:hAnsi="Arial" w:cs="Arial"/>
          <w:sz w:val="25"/>
          <w:szCs w:val="25"/>
        </w:rPr>
      </w:pPr>
      <w:r w:rsidRPr="003B3B99">
        <w:rPr>
          <w:rFonts w:ascii="Arial" w:hAnsi="Arial" w:cs="Arial"/>
          <w:sz w:val="25"/>
          <w:szCs w:val="25"/>
        </w:rPr>
        <w:t>Beccaria’s theory had the assumption that it was in the common interests of all that delinquent behaviour or crimes should not be committed (Taylor et al, 2013)</w:t>
      </w:r>
    </w:p>
    <w:p w14:paraId="4E763C75" w14:textId="77777777" w:rsidR="00980C67" w:rsidRPr="003B3B99" w:rsidRDefault="00980C67" w:rsidP="00980C67">
      <w:pPr>
        <w:pStyle w:val="Standard"/>
        <w:spacing w:line="360" w:lineRule="auto"/>
        <w:rPr>
          <w:rFonts w:ascii="Arial" w:hAnsi="Arial" w:cs="Arial"/>
          <w:sz w:val="25"/>
          <w:szCs w:val="25"/>
        </w:rPr>
      </w:pPr>
      <w:r w:rsidRPr="003B3B99">
        <w:rPr>
          <w:rFonts w:ascii="Arial" w:hAnsi="Arial" w:cs="Arial"/>
          <w:sz w:val="25"/>
          <w:szCs w:val="25"/>
        </w:rPr>
        <w:t>Beccaria believed that the more likely that you are to be punished for your actions the more likely you are to be deterred to commit delinquent acts (Newburn, 2017:214). Beccaria’s ideas where a basis for most criminal justice systems as they the idea is the punishment to fit the crime (Taylor et al, 2013).</w:t>
      </w:r>
    </w:p>
    <w:p w14:paraId="28FA2DAC" w14:textId="77777777" w:rsidR="00980C67" w:rsidRPr="003B3B99" w:rsidRDefault="00980C67" w:rsidP="00980C67">
      <w:pPr>
        <w:pStyle w:val="Standard"/>
        <w:spacing w:line="360" w:lineRule="auto"/>
        <w:rPr>
          <w:rFonts w:ascii="Arial" w:hAnsi="Arial" w:cs="Arial"/>
          <w:sz w:val="25"/>
          <w:szCs w:val="25"/>
        </w:rPr>
      </w:pPr>
    </w:p>
    <w:p w14:paraId="20B6D8CF" w14:textId="77777777" w:rsidR="00980C67" w:rsidRPr="003B3B99" w:rsidRDefault="00980C67" w:rsidP="00980C67">
      <w:pPr>
        <w:pStyle w:val="Standard"/>
        <w:spacing w:line="360" w:lineRule="auto"/>
        <w:rPr>
          <w:rFonts w:ascii="Arial" w:hAnsi="Arial" w:cs="Arial"/>
          <w:sz w:val="25"/>
          <w:szCs w:val="25"/>
        </w:rPr>
      </w:pPr>
      <w:r w:rsidRPr="003B3B99">
        <w:rPr>
          <w:rFonts w:ascii="Arial" w:hAnsi="Arial" w:cs="Arial"/>
          <w:sz w:val="25"/>
          <w:szCs w:val="25"/>
        </w:rPr>
        <w:lastRenderedPageBreak/>
        <w:t>This theory has been criticised as this theory relies on a social contract and doesn’t take into consideration that people sometimes commit crime for rational reasons and not irrational ones, such as starving and stealing food to quell the hunger (Taylor et al, 2013). Also, Case et al (2017)   says that this theory over reliance on rational thought led to people with mental health issues being convicted and children, meaning that they had full rational choices. Case et al (2017) also states that Judges at the time could not take circumstances into account due to the criminal justice system believing people who commit crime do so rationally.</w:t>
      </w:r>
    </w:p>
    <w:p w14:paraId="21A82EF4" w14:textId="77777777" w:rsidR="00980C67" w:rsidRPr="003B3B99" w:rsidRDefault="00980C67" w:rsidP="00980C67">
      <w:pPr>
        <w:pStyle w:val="Standard"/>
        <w:spacing w:line="360" w:lineRule="auto"/>
        <w:rPr>
          <w:rFonts w:ascii="Arial" w:hAnsi="Arial" w:cs="Arial"/>
          <w:sz w:val="25"/>
          <w:szCs w:val="25"/>
        </w:rPr>
      </w:pPr>
      <w:r w:rsidRPr="003B3B99">
        <w:rPr>
          <w:rFonts w:ascii="Arial" w:hAnsi="Arial" w:cs="Arial"/>
          <w:sz w:val="25"/>
          <w:szCs w:val="25"/>
        </w:rPr>
        <w:t>Case et al (2017) suggests that this theory does not take into consideration that laws are made by persons who have the power and wealth and that these laws in turn are made to protect their interests.</w:t>
      </w:r>
    </w:p>
    <w:p w14:paraId="4C1E117E" w14:textId="77777777" w:rsidR="00980C67" w:rsidRPr="003B3B99" w:rsidRDefault="00980C67" w:rsidP="00980C67">
      <w:pPr>
        <w:pStyle w:val="Standard"/>
        <w:spacing w:line="360" w:lineRule="auto"/>
        <w:rPr>
          <w:rFonts w:ascii="Arial" w:hAnsi="Arial" w:cs="Arial"/>
          <w:sz w:val="25"/>
          <w:szCs w:val="25"/>
        </w:rPr>
      </w:pPr>
    </w:p>
    <w:p w14:paraId="3891FA39" w14:textId="77777777" w:rsidR="00980C67" w:rsidRPr="003B3B99" w:rsidRDefault="00980C67" w:rsidP="00980C67">
      <w:pPr>
        <w:widowControl/>
        <w:shd w:val="clear" w:color="auto" w:fill="FFFFFF"/>
        <w:suppressAutoHyphens w:val="0"/>
        <w:autoSpaceDN/>
        <w:spacing w:line="360" w:lineRule="auto"/>
        <w:textAlignment w:val="auto"/>
        <w:rPr>
          <w:rFonts w:ascii="Arial" w:hAnsi="Arial"/>
          <w:sz w:val="25"/>
          <w:szCs w:val="25"/>
          <w:lang w:eastAsia="en-US" w:bidi="ar-SA"/>
        </w:rPr>
      </w:pPr>
      <w:r w:rsidRPr="003B3B99">
        <w:rPr>
          <w:rFonts w:ascii="Arial" w:eastAsia="Times New Roman" w:hAnsi="Arial"/>
          <w:kern w:val="0"/>
          <w:sz w:val="25"/>
          <w:szCs w:val="25"/>
          <w:lang w:eastAsia="en-GB" w:bidi="ar-SA"/>
        </w:rPr>
        <w:t>Merton (1938) suggests that people who are branded deviant may have recourse to crime as consequence of alienation from society. They may find it difficult to obtain jobs, which raises the stress levels resulting from the use of illegitimate means</w:t>
      </w:r>
      <w:r w:rsidRPr="003B3B99">
        <w:rPr>
          <w:rFonts w:ascii="Arial" w:hAnsi="Arial"/>
          <w:sz w:val="25"/>
          <w:szCs w:val="25"/>
          <w:lang w:eastAsia="en-US" w:bidi="ar-SA"/>
        </w:rPr>
        <w:t xml:space="preserve">. This in turn forces people to associate with criminals as they cannot access conventional groups or build relationships due to stigmatisation, again this then forces people to accept their new label and then they conform to their own perception (Merton et al, 1968). </w:t>
      </w:r>
    </w:p>
    <w:p w14:paraId="53392251" w14:textId="77777777" w:rsidR="00980C67" w:rsidRPr="003B3B99" w:rsidRDefault="00980C67" w:rsidP="00980C67">
      <w:pPr>
        <w:widowControl/>
        <w:shd w:val="clear" w:color="auto" w:fill="FFFFFF"/>
        <w:suppressAutoHyphens w:val="0"/>
        <w:autoSpaceDN/>
        <w:spacing w:line="360" w:lineRule="auto"/>
        <w:textAlignment w:val="auto"/>
        <w:rPr>
          <w:rFonts w:ascii="Arial" w:hAnsi="Arial"/>
          <w:sz w:val="25"/>
          <w:szCs w:val="25"/>
          <w:lang w:eastAsia="en-US" w:bidi="ar-SA"/>
        </w:rPr>
      </w:pPr>
    </w:p>
    <w:p w14:paraId="51E64D73" w14:textId="77777777" w:rsidR="00980C67" w:rsidRPr="003B3B99" w:rsidRDefault="00980C67" w:rsidP="00980C67">
      <w:pPr>
        <w:widowControl/>
        <w:shd w:val="clear" w:color="auto" w:fill="FFFFFF"/>
        <w:suppressAutoHyphens w:val="0"/>
        <w:autoSpaceDN/>
        <w:spacing w:line="360" w:lineRule="auto"/>
        <w:textAlignment w:val="auto"/>
        <w:rPr>
          <w:rFonts w:ascii="Arial" w:hAnsi="Arial"/>
          <w:sz w:val="25"/>
          <w:szCs w:val="25"/>
          <w:lang w:eastAsia="en-US" w:bidi="ar-SA"/>
        </w:rPr>
      </w:pPr>
      <w:r w:rsidRPr="003B3B99">
        <w:rPr>
          <w:rFonts w:ascii="Arial" w:hAnsi="Arial"/>
          <w:sz w:val="25"/>
          <w:szCs w:val="25"/>
          <w:lang w:eastAsia="en-US" w:bidi="ar-SA"/>
        </w:rPr>
        <w:t>Merton (1968) stated that there is a relationship between wider society and the individual by making the following observations “</w:t>
      </w:r>
      <w:r w:rsidRPr="003B3B99">
        <w:rPr>
          <w:rFonts w:ascii="Arial" w:hAnsi="Arial"/>
          <w:i/>
          <w:iCs/>
          <w:sz w:val="25"/>
          <w:szCs w:val="25"/>
          <w:lang w:eastAsia="en-US" w:bidi="ar-SA"/>
        </w:rPr>
        <w:t>A cardinal American virtue is ‘ambition’ and this promotes a cardinal American vice of Deviant behaviour”</w:t>
      </w:r>
      <w:r w:rsidRPr="003B3B99">
        <w:rPr>
          <w:rFonts w:ascii="Arial" w:hAnsi="Arial"/>
          <w:sz w:val="25"/>
          <w:szCs w:val="25"/>
          <w:lang w:eastAsia="en-US" w:bidi="ar-SA"/>
        </w:rPr>
        <w:t xml:space="preserve"> (Merton, 1968 cited in Zebrowski, 2011)</w:t>
      </w:r>
    </w:p>
    <w:p w14:paraId="0B360E52" w14:textId="77777777" w:rsidR="00980C67" w:rsidRPr="003B3B99" w:rsidRDefault="00980C67" w:rsidP="00980C67">
      <w:pPr>
        <w:widowControl/>
        <w:shd w:val="clear" w:color="auto" w:fill="FFFFFF"/>
        <w:suppressAutoHyphens w:val="0"/>
        <w:autoSpaceDN/>
        <w:spacing w:line="360" w:lineRule="auto"/>
        <w:textAlignment w:val="auto"/>
        <w:rPr>
          <w:rFonts w:ascii="Arial" w:hAnsi="Arial"/>
          <w:sz w:val="25"/>
          <w:szCs w:val="25"/>
          <w:lang w:eastAsia="en-US" w:bidi="ar-SA"/>
        </w:rPr>
      </w:pPr>
    </w:p>
    <w:p w14:paraId="33D01597" w14:textId="77777777" w:rsidR="00980C67" w:rsidRPr="003B3B99" w:rsidRDefault="00980C67" w:rsidP="00980C67">
      <w:pPr>
        <w:widowControl/>
        <w:shd w:val="clear" w:color="auto" w:fill="FFFFFF"/>
        <w:suppressAutoHyphens w:val="0"/>
        <w:autoSpaceDN/>
        <w:spacing w:line="360" w:lineRule="auto"/>
        <w:textAlignment w:val="auto"/>
        <w:rPr>
          <w:rFonts w:ascii="Arial" w:eastAsia="Times New Roman" w:hAnsi="Arial"/>
          <w:kern w:val="0"/>
          <w:sz w:val="25"/>
          <w:szCs w:val="25"/>
          <w:lang w:eastAsia="en-GB" w:bidi="ar-SA"/>
        </w:rPr>
      </w:pPr>
      <w:r w:rsidRPr="003B3B99">
        <w:rPr>
          <w:rFonts w:ascii="Arial" w:hAnsi="Arial"/>
          <w:sz w:val="25"/>
          <w:szCs w:val="25"/>
          <w:lang w:eastAsia="en-US" w:bidi="ar-SA"/>
        </w:rPr>
        <w:t xml:space="preserve">Merton has been criticised for his work by Marxists who state that his ideology is bourgeois as it does not consider </w:t>
      </w:r>
      <w:r w:rsidRPr="003B3B99">
        <w:rPr>
          <w:rFonts w:ascii="Arial" w:eastAsia="Times New Roman" w:hAnsi="Arial"/>
          <w:kern w:val="0"/>
          <w:sz w:val="25"/>
          <w:szCs w:val="25"/>
          <w:lang w:eastAsia="en-GB" w:bidi="ar-SA"/>
        </w:rPr>
        <w:t>whose interests society is serving and for Marxist’s that would be Capitalism. Also, Merton fails to explain why people are law abiding most of the time and only a small number of which commit crimes (Giddens, 2013).</w:t>
      </w:r>
    </w:p>
    <w:p w14:paraId="50D9055D" w14:textId="77777777" w:rsidR="00980C67" w:rsidRPr="003B3B99" w:rsidRDefault="00980C67" w:rsidP="00980C67">
      <w:pPr>
        <w:widowControl/>
        <w:shd w:val="clear" w:color="auto" w:fill="FFFFFF"/>
        <w:suppressAutoHyphens w:val="0"/>
        <w:autoSpaceDN/>
        <w:spacing w:line="360" w:lineRule="auto"/>
        <w:textAlignment w:val="auto"/>
        <w:rPr>
          <w:rFonts w:ascii="Arial" w:hAnsi="Arial"/>
          <w:sz w:val="25"/>
          <w:szCs w:val="25"/>
          <w:lang w:eastAsia="en-US" w:bidi="ar-SA"/>
        </w:rPr>
      </w:pPr>
    </w:p>
    <w:p w14:paraId="30AFB3E0" w14:textId="77777777" w:rsidR="00980C67" w:rsidRPr="003B3B99" w:rsidRDefault="00980C67" w:rsidP="00980C67">
      <w:pPr>
        <w:widowControl/>
        <w:shd w:val="clear" w:color="auto" w:fill="FFFFFF"/>
        <w:suppressAutoHyphens w:val="0"/>
        <w:autoSpaceDN/>
        <w:spacing w:line="360" w:lineRule="auto"/>
        <w:textAlignment w:val="auto"/>
        <w:rPr>
          <w:rFonts w:ascii="Arial" w:hAnsi="Arial"/>
          <w:sz w:val="25"/>
          <w:szCs w:val="25"/>
          <w:lang w:eastAsia="en-US" w:bidi="ar-SA"/>
        </w:rPr>
      </w:pPr>
      <w:r w:rsidRPr="003B3B99">
        <w:rPr>
          <w:rFonts w:ascii="Arial" w:hAnsi="Arial"/>
          <w:sz w:val="25"/>
          <w:szCs w:val="25"/>
          <w:lang w:eastAsia="en-US" w:bidi="ar-SA"/>
        </w:rPr>
        <w:t>Hirschi (1969) suggests that people weigh up the pros and cons before committing a crime as a risk/reward scale and suggests that there are four areas that are that allow people to conduct themselves in a law-abiding manner. These areas are:</w:t>
      </w:r>
    </w:p>
    <w:p w14:paraId="5F947236" w14:textId="77777777" w:rsidR="00980C67" w:rsidRPr="003B3B99" w:rsidRDefault="00980C67" w:rsidP="00980C67">
      <w:pPr>
        <w:widowControl/>
        <w:shd w:val="clear" w:color="auto" w:fill="FFFFFF"/>
        <w:suppressAutoHyphens w:val="0"/>
        <w:autoSpaceDN/>
        <w:spacing w:line="360" w:lineRule="auto"/>
        <w:textAlignment w:val="auto"/>
        <w:rPr>
          <w:rFonts w:ascii="Arial" w:hAnsi="Arial"/>
          <w:sz w:val="25"/>
          <w:szCs w:val="25"/>
          <w:lang w:eastAsia="en-US" w:bidi="ar-SA"/>
        </w:rPr>
      </w:pPr>
    </w:p>
    <w:p w14:paraId="5CEE79A7" w14:textId="77777777" w:rsidR="00980C67" w:rsidRPr="003B3B99" w:rsidRDefault="00980C67" w:rsidP="00980C67">
      <w:pPr>
        <w:widowControl/>
        <w:shd w:val="clear" w:color="auto" w:fill="FFFFFF"/>
        <w:suppressAutoHyphens w:val="0"/>
        <w:autoSpaceDN/>
        <w:spacing w:line="360" w:lineRule="auto"/>
        <w:textAlignment w:val="auto"/>
        <w:rPr>
          <w:rFonts w:ascii="Arial" w:hAnsi="Arial"/>
          <w:sz w:val="25"/>
          <w:szCs w:val="25"/>
          <w:lang w:eastAsia="en-US" w:bidi="ar-SA"/>
        </w:rPr>
      </w:pPr>
      <w:r w:rsidRPr="003B3B99">
        <w:rPr>
          <w:rFonts w:ascii="Arial" w:hAnsi="Arial"/>
          <w:b/>
          <w:bCs/>
          <w:sz w:val="25"/>
          <w:szCs w:val="25"/>
          <w:lang w:eastAsia="en-US" w:bidi="ar-SA"/>
        </w:rPr>
        <w:t>Attachment</w:t>
      </w:r>
      <w:r w:rsidRPr="003B3B99">
        <w:rPr>
          <w:rFonts w:ascii="Arial" w:hAnsi="Arial"/>
          <w:sz w:val="25"/>
          <w:szCs w:val="25"/>
          <w:lang w:eastAsia="en-US" w:bidi="ar-SA"/>
        </w:rPr>
        <w:t xml:space="preserve"> (to family and friends)</w:t>
      </w:r>
    </w:p>
    <w:p w14:paraId="43BDD50F" w14:textId="77777777" w:rsidR="00980C67" w:rsidRPr="003B3B99" w:rsidRDefault="00980C67" w:rsidP="00980C67">
      <w:pPr>
        <w:widowControl/>
        <w:shd w:val="clear" w:color="auto" w:fill="FFFFFF"/>
        <w:suppressAutoHyphens w:val="0"/>
        <w:autoSpaceDN/>
        <w:spacing w:line="360" w:lineRule="auto"/>
        <w:textAlignment w:val="auto"/>
        <w:rPr>
          <w:rFonts w:ascii="Arial" w:hAnsi="Arial"/>
          <w:sz w:val="25"/>
          <w:szCs w:val="25"/>
          <w:lang w:eastAsia="en-US" w:bidi="ar-SA"/>
        </w:rPr>
      </w:pPr>
      <w:r w:rsidRPr="003B3B99">
        <w:rPr>
          <w:rFonts w:ascii="Arial" w:hAnsi="Arial"/>
          <w:b/>
          <w:bCs/>
          <w:sz w:val="25"/>
          <w:szCs w:val="25"/>
          <w:lang w:eastAsia="en-US" w:bidi="ar-SA"/>
        </w:rPr>
        <w:t>Commitment</w:t>
      </w:r>
      <w:r w:rsidRPr="003B3B99">
        <w:rPr>
          <w:rFonts w:ascii="Arial" w:hAnsi="Arial"/>
          <w:sz w:val="25"/>
          <w:szCs w:val="25"/>
          <w:lang w:eastAsia="en-US" w:bidi="ar-SA"/>
        </w:rPr>
        <w:t xml:space="preserve"> (to normal lifestyles)</w:t>
      </w:r>
    </w:p>
    <w:p w14:paraId="64A36EAC" w14:textId="77777777" w:rsidR="00980C67" w:rsidRPr="003B3B99" w:rsidRDefault="00980C67" w:rsidP="00980C67">
      <w:pPr>
        <w:widowControl/>
        <w:shd w:val="clear" w:color="auto" w:fill="FFFFFF"/>
        <w:suppressAutoHyphens w:val="0"/>
        <w:autoSpaceDN/>
        <w:spacing w:line="360" w:lineRule="auto"/>
        <w:textAlignment w:val="auto"/>
        <w:rPr>
          <w:rFonts w:ascii="Arial" w:hAnsi="Arial"/>
          <w:sz w:val="25"/>
          <w:szCs w:val="25"/>
          <w:lang w:eastAsia="en-US" w:bidi="ar-SA"/>
        </w:rPr>
      </w:pPr>
      <w:r w:rsidRPr="003B3B99">
        <w:rPr>
          <w:rFonts w:ascii="Arial" w:hAnsi="Arial"/>
          <w:b/>
          <w:bCs/>
          <w:sz w:val="25"/>
          <w:szCs w:val="25"/>
          <w:lang w:eastAsia="en-US" w:bidi="ar-SA"/>
        </w:rPr>
        <w:t>Involvement</w:t>
      </w:r>
      <w:r w:rsidRPr="003B3B99">
        <w:rPr>
          <w:rFonts w:ascii="Arial" w:hAnsi="Arial"/>
          <w:sz w:val="25"/>
          <w:szCs w:val="25"/>
          <w:lang w:eastAsia="en-US" w:bidi="ar-SA"/>
        </w:rPr>
        <w:t xml:space="preserve"> (everyday activities)</w:t>
      </w:r>
    </w:p>
    <w:p w14:paraId="6CD9AE99" w14:textId="77777777" w:rsidR="00980C67" w:rsidRPr="003B3B99" w:rsidRDefault="00980C67" w:rsidP="00980C67">
      <w:pPr>
        <w:widowControl/>
        <w:shd w:val="clear" w:color="auto" w:fill="FFFFFF"/>
        <w:suppressAutoHyphens w:val="0"/>
        <w:autoSpaceDN/>
        <w:spacing w:line="360" w:lineRule="auto"/>
        <w:textAlignment w:val="auto"/>
        <w:rPr>
          <w:rFonts w:ascii="Arial" w:hAnsi="Arial"/>
          <w:sz w:val="25"/>
          <w:szCs w:val="25"/>
          <w:lang w:eastAsia="en-US" w:bidi="ar-SA"/>
        </w:rPr>
      </w:pPr>
      <w:r w:rsidRPr="003B3B99">
        <w:rPr>
          <w:rFonts w:ascii="Arial" w:hAnsi="Arial"/>
          <w:b/>
          <w:bCs/>
          <w:sz w:val="25"/>
          <w:szCs w:val="25"/>
          <w:lang w:eastAsia="en-US" w:bidi="ar-SA"/>
        </w:rPr>
        <w:t>Beliefs</w:t>
      </w:r>
      <w:r w:rsidRPr="003B3B99">
        <w:rPr>
          <w:rFonts w:ascii="Arial" w:hAnsi="Arial"/>
          <w:sz w:val="25"/>
          <w:szCs w:val="25"/>
          <w:lang w:eastAsia="en-US" w:bidi="ar-SA"/>
        </w:rPr>
        <w:t xml:space="preserve"> (respect for authority)</w:t>
      </w:r>
    </w:p>
    <w:p w14:paraId="760C15EB" w14:textId="77777777" w:rsidR="00980C67" w:rsidRPr="003B3B99" w:rsidRDefault="00980C67" w:rsidP="00980C67">
      <w:pPr>
        <w:widowControl/>
        <w:shd w:val="clear" w:color="auto" w:fill="FFFFFF"/>
        <w:suppressAutoHyphens w:val="0"/>
        <w:autoSpaceDN/>
        <w:spacing w:line="360" w:lineRule="auto"/>
        <w:textAlignment w:val="auto"/>
        <w:rPr>
          <w:rFonts w:ascii="Arial" w:hAnsi="Arial"/>
          <w:sz w:val="25"/>
          <w:szCs w:val="25"/>
          <w:lang w:eastAsia="en-US" w:bidi="ar-SA"/>
        </w:rPr>
      </w:pPr>
      <w:r w:rsidRPr="003B3B99">
        <w:rPr>
          <w:rFonts w:ascii="Arial" w:hAnsi="Arial"/>
          <w:sz w:val="25"/>
          <w:szCs w:val="25"/>
          <w:lang w:eastAsia="en-US" w:bidi="ar-SA"/>
        </w:rPr>
        <w:tab/>
      </w:r>
      <w:r w:rsidRPr="003B3B99">
        <w:rPr>
          <w:rFonts w:ascii="Arial" w:hAnsi="Arial"/>
          <w:sz w:val="25"/>
          <w:szCs w:val="25"/>
          <w:lang w:eastAsia="en-US" w:bidi="ar-SA"/>
        </w:rPr>
        <w:tab/>
      </w:r>
      <w:r w:rsidRPr="003B3B99">
        <w:rPr>
          <w:rFonts w:ascii="Arial" w:hAnsi="Arial"/>
          <w:sz w:val="25"/>
          <w:szCs w:val="25"/>
          <w:lang w:eastAsia="en-US" w:bidi="ar-SA"/>
        </w:rPr>
        <w:tab/>
      </w:r>
      <w:r w:rsidRPr="003B3B99">
        <w:rPr>
          <w:rFonts w:ascii="Arial" w:hAnsi="Arial"/>
          <w:sz w:val="25"/>
          <w:szCs w:val="25"/>
          <w:lang w:eastAsia="en-US" w:bidi="ar-SA"/>
        </w:rPr>
        <w:tab/>
      </w:r>
      <w:r w:rsidRPr="003B3B99">
        <w:rPr>
          <w:rFonts w:ascii="Arial" w:hAnsi="Arial"/>
          <w:sz w:val="25"/>
          <w:szCs w:val="25"/>
          <w:lang w:eastAsia="en-US" w:bidi="ar-SA"/>
        </w:rPr>
        <w:tab/>
        <w:t>(Giddens, 2013:933)</w:t>
      </w:r>
    </w:p>
    <w:p w14:paraId="48B1DFC4" w14:textId="77777777" w:rsidR="00980C67" w:rsidRPr="003B3B99" w:rsidRDefault="00980C67" w:rsidP="00980C67">
      <w:pPr>
        <w:widowControl/>
        <w:shd w:val="clear" w:color="auto" w:fill="FFFFFF"/>
        <w:suppressAutoHyphens w:val="0"/>
        <w:autoSpaceDN/>
        <w:spacing w:line="360" w:lineRule="auto"/>
        <w:textAlignment w:val="auto"/>
        <w:rPr>
          <w:rFonts w:ascii="Arial" w:hAnsi="Arial"/>
          <w:sz w:val="25"/>
          <w:szCs w:val="25"/>
          <w:lang w:eastAsia="en-US" w:bidi="ar-SA"/>
        </w:rPr>
      </w:pPr>
    </w:p>
    <w:p w14:paraId="6AE244BB" w14:textId="77777777" w:rsidR="00980C67" w:rsidRPr="003B3B99" w:rsidRDefault="00980C67" w:rsidP="00980C67">
      <w:pPr>
        <w:widowControl/>
        <w:shd w:val="clear" w:color="auto" w:fill="FFFFFF"/>
        <w:suppressAutoHyphens w:val="0"/>
        <w:autoSpaceDN/>
        <w:spacing w:line="360" w:lineRule="auto"/>
        <w:textAlignment w:val="auto"/>
        <w:rPr>
          <w:rFonts w:ascii="Arial" w:hAnsi="Arial"/>
          <w:sz w:val="25"/>
          <w:szCs w:val="25"/>
          <w:lang w:eastAsia="en-US" w:bidi="ar-SA"/>
        </w:rPr>
      </w:pPr>
      <w:r w:rsidRPr="003B3B99">
        <w:rPr>
          <w:rFonts w:ascii="Arial" w:hAnsi="Arial"/>
          <w:sz w:val="25"/>
          <w:szCs w:val="25"/>
          <w:lang w:eastAsia="en-US" w:bidi="ar-SA"/>
        </w:rPr>
        <w:t>Hirschi (1969, cited in Giddens (2013)), believes that when these social controls are strong then people will conform with their behaviour, however when these bonds are weak this is when society starts to see delinquency and criminal behaviour. This approach suggests that individuals with low self-control have inadequate socialisation at home or at school (Gottfredson and Hirschi, 1990).</w:t>
      </w:r>
    </w:p>
    <w:p w14:paraId="0573B4AC" w14:textId="77777777" w:rsidR="00980C67" w:rsidRPr="003B3B99" w:rsidRDefault="00980C67" w:rsidP="00980C67">
      <w:pPr>
        <w:pStyle w:val="Standard"/>
        <w:spacing w:line="360" w:lineRule="auto"/>
        <w:rPr>
          <w:rFonts w:ascii="Arial" w:hAnsi="Arial" w:cs="Arial"/>
          <w:sz w:val="25"/>
          <w:szCs w:val="25"/>
        </w:rPr>
      </w:pPr>
      <w:r w:rsidRPr="003B3B99">
        <w:rPr>
          <w:rFonts w:ascii="Arial" w:hAnsi="Arial" w:cs="Arial"/>
          <w:sz w:val="25"/>
          <w:szCs w:val="25"/>
        </w:rPr>
        <w:t xml:space="preserve"> </w:t>
      </w:r>
    </w:p>
    <w:p w14:paraId="42E6CBFA" w14:textId="77777777" w:rsidR="00980C67" w:rsidRPr="003B3B99" w:rsidRDefault="00980C67" w:rsidP="00980C67">
      <w:pPr>
        <w:pStyle w:val="Standard"/>
        <w:spacing w:line="360" w:lineRule="auto"/>
        <w:rPr>
          <w:rFonts w:ascii="Arial" w:hAnsi="Arial" w:cs="Arial"/>
          <w:sz w:val="25"/>
          <w:szCs w:val="25"/>
        </w:rPr>
      </w:pPr>
      <w:r w:rsidRPr="003B3B99">
        <w:rPr>
          <w:rFonts w:ascii="Arial" w:hAnsi="Arial" w:cs="Arial"/>
          <w:sz w:val="25"/>
          <w:szCs w:val="25"/>
        </w:rPr>
        <w:t>Criticisms of Hirschi’s social control theory are that Marxists suggest that the theory blames people on the fringes of society and that these people are victims of a biased society where there is a lack of opportunities for work. Interactionists would argue that middle class crimes such as fraud are not counted, and they are just as criminal as theft. (Thompson, 2016).</w:t>
      </w:r>
    </w:p>
    <w:p w14:paraId="2B2C1714" w14:textId="77777777" w:rsidR="00980C67" w:rsidRPr="003B3B99" w:rsidRDefault="00980C67" w:rsidP="00980C67">
      <w:pPr>
        <w:widowControl/>
        <w:shd w:val="clear" w:color="auto" w:fill="FFFFFF"/>
        <w:suppressAutoHyphens w:val="0"/>
        <w:autoSpaceDN/>
        <w:spacing w:line="360" w:lineRule="auto"/>
        <w:textAlignment w:val="auto"/>
        <w:rPr>
          <w:rFonts w:ascii="Arial" w:hAnsi="Arial"/>
          <w:sz w:val="25"/>
          <w:szCs w:val="25"/>
        </w:rPr>
      </w:pPr>
    </w:p>
    <w:p w14:paraId="557E2B43" w14:textId="77777777" w:rsidR="00980C67" w:rsidRPr="003B3B99" w:rsidRDefault="00980C67" w:rsidP="00980C67">
      <w:pPr>
        <w:widowControl/>
        <w:shd w:val="clear" w:color="auto" w:fill="FFFFFF"/>
        <w:suppressAutoHyphens w:val="0"/>
        <w:autoSpaceDN/>
        <w:spacing w:line="360" w:lineRule="auto"/>
        <w:textAlignment w:val="auto"/>
        <w:rPr>
          <w:rFonts w:ascii="Arial" w:hAnsi="Arial"/>
          <w:sz w:val="25"/>
          <w:szCs w:val="25"/>
        </w:rPr>
      </w:pPr>
      <w:r w:rsidRPr="003B3B99">
        <w:rPr>
          <w:rFonts w:ascii="Arial" w:hAnsi="Arial"/>
          <w:sz w:val="25"/>
          <w:szCs w:val="25"/>
        </w:rPr>
        <w:t xml:space="preserve">Psychological positivist theory’s on crime focus on behaviourism and mental traits and mental processes, an example of this is that people with low intelligence are more likely to commit crime (Heidt, 2014). </w:t>
      </w:r>
    </w:p>
    <w:p w14:paraId="644E90BD" w14:textId="77777777" w:rsidR="00980C67" w:rsidRPr="003B3B99" w:rsidRDefault="00980C67" w:rsidP="00980C67">
      <w:pPr>
        <w:widowControl/>
        <w:shd w:val="clear" w:color="auto" w:fill="FFFFFF"/>
        <w:suppressAutoHyphens w:val="0"/>
        <w:autoSpaceDN/>
        <w:spacing w:line="360" w:lineRule="auto"/>
        <w:textAlignment w:val="auto"/>
        <w:rPr>
          <w:rFonts w:ascii="Arial" w:hAnsi="Arial"/>
          <w:sz w:val="25"/>
          <w:szCs w:val="25"/>
        </w:rPr>
      </w:pPr>
    </w:p>
    <w:p w14:paraId="351395FA" w14:textId="77777777" w:rsidR="00980C67" w:rsidRPr="003B3B99" w:rsidRDefault="00980C67" w:rsidP="00980C67">
      <w:pPr>
        <w:widowControl/>
        <w:shd w:val="clear" w:color="auto" w:fill="FFFFFF"/>
        <w:suppressAutoHyphens w:val="0"/>
        <w:autoSpaceDN/>
        <w:spacing w:line="360" w:lineRule="auto"/>
        <w:textAlignment w:val="auto"/>
        <w:rPr>
          <w:rFonts w:ascii="Arial" w:eastAsia="Times New Roman" w:hAnsi="Arial"/>
          <w:kern w:val="0"/>
          <w:sz w:val="25"/>
          <w:szCs w:val="25"/>
          <w:lang w:eastAsia="en-GB" w:bidi="ar-SA"/>
        </w:rPr>
      </w:pPr>
      <w:r w:rsidRPr="003B3B99">
        <w:rPr>
          <w:rFonts w:ascii="Arial" w:hAnsi="Arial"/>
          <w:sz w:val="25"/>
          <w:szCs w:val="25"/>
        </w:rPr>
        <w:t xml:space="preserve">Allport (1937, cited in Heidt, 2014) </w:t>
      </w:r>
      <w:r w:rsidRPr="003B3B99">
        <w:rPr>
          <w:rFonts w:ascii="Arial" w:eastAsia="Times New Roman" w:hAnsi="Arial"/>
          <w:kern w:val="0"/>
          <w:sz w:val="25"/>
          <w:szCs w:val="25"/>
          <w:lang w:eastAsia="en-GB" w:bidi="ar-SA"/>
        </w:rPr>
        <w:t xml:space="preserve">suggests that personality philosophy stresses human autonomy and internal neural and emotional mechanisms that affect </w:t>
      </w:r>
      <w:r w:rsidRPr="003B3B99">
        <w:rPr>
          <w:rFonts w:ascii="Arial" w:eastAsia="Times New Roman" w:hAnsi="Arial"/>
          <w:kern w:val="0"/>
          <w:sz w:val="25"/>
          <w:szCs w:val="25"/>
          <w:lang w:eastAsia="en-GB" w:bidi="ar-SA"/>
        </w:rPr>
        <w:lastRenderedPageBreak/>
        <w:t xml:space="preserve">behaviour. For instance, abilities, temperament, behaviour, talents, personalities and characteristics. </w:t>
      </w:r>
    </w:p>
    <w:p w14:paraId="4B6D6033" w14:textId="77777777" w:rsidR="00980C67" w:rsidRPr="003B3B99" w:rsidRDefault="00980C67" w:rsidP="00980C67">
      <w:pPr>
        <w:pStyle w:val="Standard"/>
        <w:spacing w:line="360" w:lineRule="auto"/>
        <w:rPr>
          <w:rFonts w:ascii="Arial" w:hAnsi="Arial" w:cs="Arial"/>
          <w:sz w:val="25"/>
          <w:szCs w:val="25"/>
        </w:rPr>
      </w:pPr>
    </w:p>
    <w:p w14:paraId="3E107033" w14:textId="77777777" w:rsidR="00980C67" w:rsidRPr="003B3B99" w:rsidRDefault="00980C67" w:rsidP="00980C67">
      <w:pPr>
        <w:pStyle w:val="Standard"/>
        <w:spacing w:line="360" w:lineRule="auto"/>
        <w:rPr>
          <w:rFonts w:ascii="Arial" w:hAnsi="Arial" w:cs="Arial"/>
          <w:sz w:val="25"/>
          <w:szCs w:val="25"/>
        </w:rPr>
      </w:pPr>
      <w:r w:rsidRPr="003B3B99">
        <w:rPr>
          <w:rFonts w:ascii="Arial" w:hAnsi="Arial" w:cs="Arial"/>
          <w:sz w:val="25"/>
          <w:szCs w:val="25"/>
        </w:rPr>
        <w:t>Cohen (1972) studied two groups called the mod’s and rockers, these two groups were studied for their delinquent behaviour. This study was based on labelling with a focus on how people or groups are labelled, the label then is used to determine how that person or group acts. Part of the labelling is made via the mass media and the role it plays in defining society (Marsh et al, 2011).</w:t>
      </w:r>
    </w:p>
    <w:p w14:paraId="17AD2F0B" w14:textId="77777777" w:rsidR="00980C67" w:rsidRPr="003B3B99" w:rsidRDefault="00980C67" w:rsidP="00980C67">
      <w:pPr>
        <w:pStyle w:val="Standard"/>
        <w:spacing w:line="360" w:lineRule="auto"/>
        <w:rPr>
          <w:rFonts w:ascii="Arial" w:hAnsi="Arial" w:cs="Arial"/>
          <w:sz w:val="25"/>
          <w:szCs w:val="25"/>
        </w:rPr>
      </w:pPr>
    </w:p>
    <w:p w14:paraId="69F27CA7" w14:textId="77777777" w:rsidR="00980C67" w:rsidRPr="003B3B99" w:rsidRDefault="00980C67" w:rsidP="00980C67">
      <w:pPr>
        <w:pStyle w:val="Standard"/>
        <w:spacing w:line="360" w:lineRule="auto"/>
        <w:rPr>
          <w:rFonts w:ascii="Arial" w:hAnsi="Arial" w:cs="Arial"/>
          <w:sz w:val="25"/>
          <w:szCs w:val="25"/>
        </w:rPr>
      </w:pPr>
      <w:r w:rsidRPr="003B3B99">
        <w:rPr>
          <w:rFonts w:ascii="Arial" w:hAnsi="Arial" w:cs="Arial"/>
          <w:sz w:val="25"/>
          <w:szCs w:val="25"/>
        </w:rPr>
        <w:t>Cohen believed that throughout the post war period there have been repeated ‘moral panics’ with youth culture being labelled as deviant for being different in their behaviour from the norm such as the Teddy Boys, Mods and Rockers, Hells Angels and Skinheads and more recently hoodies (Marsh et al, 2011).</w:t>
      </w:r>
    </w:p>
    <w:p w14:paraId="16A513B3" w14:textId="77777777" w:rsidR="00980C67" w:rsidRPr="003B3B99" w:rsidRDefault="00980C67" w:rsidP="00980C67">
      <w:pPr>
        <w:pStyle w:val="Standard"/>
        <w:spacing w:line="360" w:lineRule="auto"/>
        <w:rPr>
          <w:rFonts w:ascii="Arial" w:hAnsi="Arial" w:cs="Arial"/>
          <w:sz w:val="25"/>
          <w:szCs w:val="25"/>
        </w:rPr>
      </w:pPr>
    </w:p>
    <w:p w14:paraId="55F16543" w14:textId="77777777" w:rsidR="00980C67" w:rsidRPr="003B3B99" w:rsidRDefault="00980C67" w:rsidP="00980C67">
      <w:pPr>
        <w:pStyle w:val="Standard"/>
        <w:spacing w:line="360" w:lineRule="auto"/>
        <w:rPr>
          <w:rFonts w:ascii="Arial" w:hAnsi="Arial" w:cs="Arial"/>
          <w:sz w:val="25"/>
          <w:szCs w:val="25"/>
        </w:rPr>
      </w:pPr>
    </w:p>
    <w:p w14:paraId="28C68DC3" w14:textId="77777777" w:rsidR="00980C67" w:rsidRPr="003B3B99" w:rsidRDefault="00980C67" w:rsidP="00980C67">
      <w:pPr>
        <w:pStyle w:val="Standard"/>
        <w:spacing w:line="360" w:lineRule="auto"/>
        <w:rPr>
          <w:rFonts w:ascii="Arial" w:hAnsi="Arial" w:cs="Arial"/>
          <w:sz w:val="25"/>
          <w:szCs w:val="25"/>
        </w:rPr>
      </w:pPr>
    </w:p>
    <w:p w14:paraId="6439442F" w14:textId="77777777" w:rsidR="00980C67" w:rsidRPr="003B3B99" w:rsidRDefault="00980C67" w:rsidP="00980C67">
      <w:pPr>
        <w:pStyle w:val="Standard"/>
        <w:spacing w:line="360" w:lineRule="auto"/>
        <w:rPr>
          <w:rFonts w:ascii="Arial" w:hAnsi="Arial" w:cs="Arial"/>
          <w:sz w:val="25"/>
          <w:szCs w:val="25"/>
        </w:rPr>
      </w:pPr>
      <w:r w:rsidRPr="003B3B99">
        <w:rPr>
          <w:rFonts w:ascii="Arial" w:hAnsi="Arial" w:cs="Arial"/>
          <w:sz w:val="25"/>
          <w:szCs w:val="25"/>
        </w:rPr>
        <w:t>Jewkes, 2004 has suggested that there are five features of a moral panic</w:t>
      </w:r>
    </w:p>
    <w:p w14:paraId="03F9B0D2" w14:textId="77777777" w:rsidR="00980C67" w:rsidRPr="003B3B99" w:rsidRDefault="00980C67" w:rsidP="00980C67">
      <w:pPr>
        <w:pStyle w:val="Standard"/>
        <w:spacing w:line="360" w:lineRule="auto"/>
        <w:rPr>
          <w:rFonts w:ascii="Arial" w:hAnsi="Arial" w:cs="Arial"/>
          <w:sz w:val="25"/>
          <w:szCs w:val="25"/>
        </w:rPr>
      </w:pPr>
      <w:r w:rsidRPr="003B3B99">
        <w:rPr>
          <w:rFonts w:ascii="Arial" w:hAnsi="Arial" w:cs="Arial"/>
          <w:sz w:val="25"/>
          <w:szCs w:val="25"/>
        </w:rPr>
        <w:t>• Moral panics happen when the media presents an event that is ordinary as extraordinary (such as a one-off occurrence as a habitual event e.g. mods and rockers in Brighton)</w:t>
      </w:r>
    </w:p>
    <w:p w14:paraId="1D01116D" w14:textId="77777777" w:rsidR="00980C67" w:rsidRPr="003B3B99" w:rsidRDefault="00980C67" w:rsidP="00980C67">
      <w:pPr>
        <w:pStyle w:val="Standard"/>
        <w:spacing w:line="360" w:lineRule="auto"/>
        <w:rPr>
          <w:rFonts w:ascii="Arial" w:hAnsi="Arial" w:cs="Arial"/>
          <w:sz w:val="25"/>
          <w:szCs w:val="25"/>
        </w:rPr>
      </w:pPr>
      <w:r w:rsidRPr="003B3B99">
        <w:rPr>
          <w:rFonts w:ascii="Arial" w:hAnsi="Arial" w:cs="Arial"/>
          <w:sz w:val="25"/>
          <w:szCs w:val="25"/>
        </w:rPr>
        <w:t xml:space="preserve">• The media can initiate a reinforcement of deviant culture, through which the subjects of the panic are viewed as a source of moral decline and social disintegration.  </w:t>
      </w:r>
    </w:p>
    <w:p w14:paraId="4D0651B9" w14:textId="77777777" w:rsidR="00980C67" w:rsidRPr="003B3B99" w:rsidRDefault="00980C67" w:rsidP="00980C67">
      <w:pPr>
        <w:pStyle w:val="Standard"/>
        <w:spacing w:line="360" w:lineRule="auto"/>
        <w:rPr>
          <w:rFonts w:ascii="Arial" w:hAnsi="Arial" w:cs="Arial"/>
          <w:sz w:val="25"/>
          <w:szCs w:val="25"/>
        </w:rPr>
      </w:pPr>
      <w:r w:rsidRPr="003B3B99">
        <w:rPr>
          <w:rFonts w:ascii="Arial" w:hAnsi="Arial" w:cs="Arial"/>
          <w:sz w:val="25"/>
          <w:szCs w:val="25"/>
        </w:rPr>
        <w:t>• Moral panics explain the moral limits of the society in which they occur.</w:t>
      </w:r>
    </w:p>
    <w:p w14:paraId="0679F8DB" w14:textId="77777777" w:rsidR="00980C67" w:rsidRPr="003B3B99" w:rsidRDefault="00980C67" w:rsidP="00980C67">
      <w:pPr>
        <w:pStyle w:val="Standard"/>
        <w:spacing w:line="360" w:lineRule="auto"/>
        <w:rPr>
          <w:rFonts w:ascii="Arial" w:hAnsi="Arial" w:cs="Arial"/>
          <w:sz w:val="25"/>
          <w:szCs w:val="25"/>
        </w:rPr>
      </w:pPr>
      <w:r w:rsidRPr="003B3B99">
        <w:rPr>
          <w:rFonts w:ascii="Arial" w:hAnsi="Arial" w:cs="Arial"/>
          <w:sz w:val="25"/>
          <w:szCs w:val="25"/>
        </w:rPr>
        <w:t xml:space="preserve"> • Moral panics occur during periods of rapid social change and anxiety. </w:t>
      </w:r>
    </w:p>
    <w:p w14:paraId="6833BCCA" w14:textId="045F3EBE" w:rsidR="00980C67" w:rsidRPr="003B3B99" w:rsidRDefault="00980C67" w:rsidP="00980C67">
      <w:pPr>
        <w:pStyle w:val="Standard"/>
        <w:spacing w:line="360" w:lineRule="auto"/>
        <w:rPr>
          <w:rFonts w:ascii="Arial" w:hAnsi="Arial" w:cs="Arial"/>
          <w:sz w:val="25"/>
          <w:szCs w:val="25"/>
        </w:rPr>
      </w:pPr>
      <w:r w:rsidRPr="003B3B99">
        <w:rPr>
          <w:rFonts w:ascii="Arial" w:hAnsi="Arial" w:cs="Arial"/>
          <w:sz w:val="25"/>
          <w:szCs w:val="25"/>
        </w:rPr>
        <w:t xml:space="preserve">• Young people are the usual target of moral panics, their behaviour is ‘regarded as a barometer to test the health or sickness of as society’.  </w:t>
      </w:r>
      <w:r w:rsidR="00CD2C4F">
        <w:rPr>
          <w:rFonts w:ascii="Arial" w:hAnsi="Arial" w:cs="Arial"/>
          <w:sz w:val="25"/>
          <w:szCs w:val="25"/>
        </w:rPr>
        <w:tab/>
      </w:r>
      <w:r w:rsidR="00CD2C4F">
        <w:rPr>
          <w:rFonts w:ascii="Arial" w:hAnsi="Arial" w:cs="Arial"/>
          <w:sz w:val="25"/>
          <w:szCs w:val="25"/>
        </w:rPr>
        <w:tab/>
      </w:r>
      <w:r w:rsidR="00CD2C4F">
        <w:rPr>
          <w:rFonts w:ascii="Arial" w:hAnsi="Arial" w:cs="Arial"/>
          <w:sz w:val="25"/>
          <w:szCs w:val="25"/>
        </w:rPr>
        <w:tab/>
      </w:r>
      <w:r w:rsidR="00CD2C4F">
        <w:rPr>
          <w:rFonts w:ascii="Arial" w:hAnsi="Arial" w:cs="Arial"/>
          <w:sz w:val="25"/>
          <w:szCs w:val="25"/>
        </w:rPr>
        <w:tab/>
      </w:r>
      <w:r w:rsidRPr="003B3B99">
        <w:rPr>
          <w:rFonts w:ascii="Arial" w:hAnsi="Arial" w:cs="Arial"/>
          <w:sz w:val="25"/>
          <w:szCs w:val="25"/>
        </w:rPr>
        <w:t>(Jewkes, 2004, p 67 cited in Marsh et al, 2011)</w:t>
      </w:r>
    </w:p>
    <w:p w14:paraId="2B226913" w14:textId="77777777" w:rsidR="00980C67" w:rsidRPr="003B3B99" w:rsidRDefault="00980C67" w:rsidP="00980C67">
      <w:pPr>
        <w:pStyle w:val="Standard"/>
        <w:spacing w:line="360" w:lineRule="auto"/>
        <w:rPr>
          <w:rFonts w:ascii="Arial" w:hAnsi="Arial" w:cs="Arial"/>
          <w:sz w:val="25"/>
          <w:szCs w:val="25"/>
        </w:rPr>
      </w:pPr>
      <w:bookmarkStart w:id="1" w:name="_GoBack"/>
      <w:bookmarkEnd w:id="1"/>
      <w:r w:rsidRPr="003B3B99">
        <w:rPr>
          <w:rFonts w:ascii="Arial" w:hAnsi="Arial" w:cs="Arial"/>
          <w:sz w:val="25"/>
          <w:szCs w:val="25"/>
        </w:rPr>
        <w:lastRenderedPageBreak/>
        <w:t>Jewkes (2004) criticises Cohens ideas, as there is a lack of definition of what a moral panic consists of Cohen states that they are short periods of hysteria which dissipate after a weeks or months. Even though Cohen says that moral panics provide boundaries of how society accepts or doesn’t accept behaviour, he does not focus on why the groups behave in the way they do in the first place.</w:t>
      </w:r>
    </w:p>
    <w:p w14:paraId="6225B918" w14:textId="77777777" w:rsidR="00980C67" w:rsidRPr="003B3B99" w:rsidRDefault="00980C67" w:rsidP="00980C67">
      <w:pPr>
        <w:pStyle w:val="Standard"/>
        <w:spacing w:line="360" w:lineRule="auto"/>
        <w:rPr>
          <w:rFonts w:ascii="Arial" w:hAnsi="Arial" w:cs="Arial"/>
          <w:sz w:val="25"/>
          <w:szCs w:val="25"/>
        </w:rPr>
      </w:pPr>
    </w:p>
    <w:p w14:paraId="5C3ABA97" w14:textId="77777777" w:rsidR="00980C67" w:rsidRPr="003B3B99" w:rsidRDefault="00980C67" w:rsidP="00980C67">
      <w:pPr>
        <w:pStyle w:val="Standard"/>
        <w:spacing w:line="360" w:lineRule="auto"/>
        <w:rPr>
          <w:rFonts w:ascii="Arial" w:hAnsi="Arial" w:cs="Arial"/>
          <w:sz w:val="25"/>
          <w:szCs w:val="25"/>
        </w:rPr>
      </w:pPr>
      <w:r w:rsidRPr="003B3B99">
        <w:rPr>
          <w:rFonts w:ascii="Arial" w:hAnsi="Arial" w:cs="Arial"/>
          <w:sz w:val="25"/>
          <w:szCs w:val="25"/>
        </w:rPr>
        <w:t xml:space="preserve">Jewkes (2004) also states that Cohen assumes that deviant groups are economically marginalised, and their behaviours are a consequence of boredom and financial hardship. </w:t>
      </w:r>
    </w:p>
    <w:p w14:paraId="541509C5" w14:textId="77777777" w:rsidR="00980C67" w:rsidRPr="003B3B99" w:rsidRDefault="00980C67" w:rsidP="00980C67">
      <w:pPr>
        <w:pStyle w:val="Standard"/>
        <w:spacing w:line="360" w:lineRule="auto"/>
        <w:rPr>
          <w:rFonts w:ascii="Arial" w:hAnsi="Arial" w:cs="Arial"/>
          <w:sz w:val="25"/>
          <w:szCs w:val="25"/>
        </w:rPr>
      </w:pPr>
    </w:p>
    <w:p w14:paraId="4624BF61" w14:textId="77777777" w:rsidR="00980C67" w:rsidRPr="003B3B99" w:rsidRDefault="00980C67" w:rsidP="00980C67">
      <w:pPr>
        <w:pStyle w:val="Standard"/>
        <w:spacing w:line="360" w:lineRule="auto"/>
        <w:rPr>
          <w:rFonts w:ascii="Arial" w:hAnsi="Arial" w:cs="Arial"/>
          <w:sz w:val="25"/>
          <w:szCs w:val="25"/>
        </w:rPr>
      </w:pPr>
      <w:r w:rsidRPr="003B3B99">
        <w:rPr>
          <w:rFonts w:ascii="Arial" w:hAnsi="Arial" w:cs="Arial"/>
          <w:sz w:val="25"/>
          <w:szCs w:val="25"/>
        </w:rPr>
        <w:t xml:space="preserve">Jewkes (2004) also states that Cohen concentrates too much on the media and less on the deviant behaviour (reaction instead of long-term effects). </w:t>
      </w:r>
    </w:p>
    <w:p w14:paraId="0ACECCE6" w14:textId="77777777" w:rsidR="00980C67" w:rsidRPr="003B3B99" w:rsidRDefault="00980C67" w:rsidP="00980C67">
      <w:pPr>
        <w:pStyle w:val="Standard"/>
        <w:spacing w:line="360" w:lineRule="auto"/>
        <w:rPr>
          <w:rFonts w:ascii="Arial" w:hAnsi="Arial" w:cs="Arial"/>
          <w:sz w:val="25"/>
          <w:szCs w:val="25"/>
        </w:rPr>
      </w:pPr>
    </w:p>
    <w:p w14:paraId="3A97532B" w14:textId="77777777" w:rsidR="00980C67" w:rsidRPr="003B3B99" w:rsidRDefault="00980C67" w:rsidP="00980C67">
      <w:pPr>
        <w:pStyle w:val="Standard"/>
        <w:spacing w:line="360" w:lineRule="auto"/>
        <w:rPr>
          <w:rStyle w:val="word"/>
          <w:rFonts w:ascii="Arial" w:hAnsi="Arial" w:cs="Arial"/>
          <w:sz w:val="25"/>
          <w:szCs w:val="25"/>
        </w:rPr>
      </w:pPr>
      <w:r w:rsidRPr="003B3B99">
        <w:rPr>
          <w:rFonts w:ascii="Arial" w:hAnsi="Arial" w:cs="Arial"/>
          <w:sz w:val="25"/>
          <w:szCs w:val="25"/>
        </w:rPr>
        <w:t>Another theory of crime is social learning theory this was a theory that became popular in the 1970’s with one of the main theorists Bandura. Bandura (1977) states people learn by watching the actions, attitudes and effects of those behaviours of others. It is through this observation of others that we form our own ideas of how behaviours are preformed, and this is then used as a guide for any new action that we perform.</w:t>
      </w:r>
    </w:p>
    <w:p w14:paraId="5A5E7AA0" w14:textId="77777777" w:rsidR="00980C67" w:rsidRPr="003B3B99" w:rsidRDefault="00980C67" w:rsidP="00980C67">
      <w:pPr>
        <w:pStyle w:val="Standard"/>
        <w:spacing w:line="360" w:lineRule="auto"/>
        <w:rPr>
          <w:rStyle w:val="word"/>
          <w:rFonts w:ascii="Arial" w:hAnsi="Arial" w:cs="Arial"/>
          <w:sz w:val="25"/>
          <w:szCs w:val="25"/>
        </w:rPr>
      </w:pPr>
    </w:p>
    <w:p w14:paraId="75933C71" w14:textId="77777777" w:rsidR="00980C67" w:rsidRPr="003B3B99" w:rsidRDefault="00980C67" w:rsidP="00980C67">
      <w:pPr>
        <w:pStyle w:val="Standard"/>
        <w:spacing w:line="360" w:lineRule="auto"/>
        <w:rPr>
          <w:rFonts w:ascii="Arial" w:hAnsi="Arial" w:cs="Arial"/>
          <w:sz w:val="25"/>
          <w:szCs w:val="25"/>
        </w:rPr>
      </w:pPr>
      <w:r w:rsidRPr="003B3B99">
        <w:rPr>
          <w:rStyle w:val="word"/>
          <w:rFonts w:ascii="Arial" w:hAnsi="Arial" w:cs="Arial"/>
          <w:sz w:val="25"/>
          <w:szCs w:val="25"/>
        </w:rPr>
        <w:t>Bandura (1977) also states that environmental factors such as neighbourhoods are also influence’s in explaining human behaviour in social learning theory.</w:t>
      </w:r>
    </w:p>
    <w:p w14:paraId="2C829F9B" w14:textId="77777777" w:rsidR="00980C67" w:rsidRPr="003B3B99" w:rsidRDefault="00980C67" w:rsidP="00980C67">
      <w:pPr>
        <w:pStyle w:val="Standard"/>
        <w:spacing w:line="360" w:lineRule="auto"/>
        <w:rPr>
          <w:rFonts w:ascii="Arial" w:hAnsi="Arial" w:cs="Arial"/>
          <w:sz w:val="25"/>
          <w:szCs w:val="25"/>
        </w:rPr>
      </w:pPr>
      <w:r w:rsidRPr="003B3B99">
        <w:rPr>
          <w:rStyle w:val="word"/>
          <w:rFonts w:ascii="Arial" w:hAnsi="Arial" w:cs="Arial"/>
          <w:sz w:val="25"/>
          <w:szCs w:val="25"/>
        </w:rPr>
        <w:t>Akers (2019:115), defines social learning theory for crime and deviant behaviour as:</w:t>
      </w:r>
    </w:p>
    <w:p w14:paraId="2A31CE28" w14:textId="77777777" w:rsidR="00980C67" w:rsidRPr="003B3B99" w:rsidRDefault="00980C67" w:rsidP="00980C67">
      <w:pPr>
        <w:pStyle w:val="Standard"/>
        <w:spacing w:line="360" w:lineRule="auto"/>
        <w:ind w:left="720"/>
        <w:rPr>
          <w:rFonts w:ascii="Arial" w:hAnsi="Arial" w:cs="Arial"/>
          <w:sz w:val="25"/>
          <w:szCs w:val="25"/>
        </w:rPr>
      </w:pPr>
      <w:r w:rsidRPr="003B3B99">
        <w:rPr>
          <w:rStyle w:val="word"/>
          <w:rFonts w:ascii="Arial" w:hAnsi="Arial" w:cs="Arial"/>
          <w:i/>
          <w:sz w:val="25"/>
          <w:szCs w:val="25"/>
        </w:rPr>
        <w:t xml:space="preserve">“….the probability that persons will engage in criminal and deviant behaviour is increased and their probability of conforming to the norm is decreased when they differentially associate with others who commit criminal behaviour and espouse definitions favourable to it are relatively </w:t>
      </w:r>
      <w:r w:rsidRPr="003B3B99">
        <w:rPr>
          <w:rStyle w:val="word"/>
          <w:rFonts w:ascii="Arial" w:hAnsi="Arial" w:cs="Arial"/>
          <w:i/>
          <w:sz w:val="25"/>
          <w:szCs w:val="25"/>
        </w:rPr>
        <w:lastRenderedPageBreak/>
        <w:t>more exposed in person or symbolically salient criminal/deviant models, define it as desirable or justified in a situation discriminative for the behaviour, and received in the past and anticipate in the current or future situation relatively greater reward or punishment for the behaviour.”</w:t>
      </w:r>
    </w:p>
    <w:p w14:paraId="53BEADFF" w14:textId="77777777" w:rsidR="00980C67" w:rsidRPr="003B3B99" w:rsidRDefault="00980C67" w:rsidP="00980C67">
      <w:pPr>
        <w:pStyle w:val="Standard"/>
        <w:spacing w:line="360" w:lineRule="auto"/>
        <w:rPr>
          <w:rStyle w:val="word"/>
          <w:rFonts w:ascii="Arial" w:hAnsi="Arial" w:cs="Arial"/>
          <w:sz w:val="25"/>
          <w:szCs w:val="25"/>
        </w:rPr>
      </w:pPr>
    </w:p>
    <w:p w14:paraId="5525E4D4" w14:textId="77777777" w:rsidR="00980C67" w:rsidRPr="003B3B99" w:rsidRDefault="00980C67" w:rsidP="00980C67">
      <w:pPr>
        <w:pStyle w:val="Standard"/>
        <w:spacing w:line="360" w:lineRule="auto"/>
        <w:rPr>
          <w:rFonts w:ascii="Arial" w:hAnsi="Arial" w:cs="Arial"/>
          <w:sz w:val="25"/>
          <w:szCs w:val="25"/>
        </w:rPr>
      </w:pPr>
      <w:r w:rsidRPr="003B3B99">
        <w:rPr>
          <w:rStyle w:val="word"/>
          <w:rFonts w:ascii="Arial" w:hAnsi="Arial" w:cs="Arial"/>
          <w:sz w:val="25"/>
          <w:szCs w:val="25"/>
        </w:rPr>
        <w:t>This suggests that a person is far more likely to commit a criminal act when they collaborate with persons who are already commit crime or deviant behaviour, they also will commit this act even if they feel there is justification for the act no matter the risk or reward.</w:t>
      </w:r>
    </w:p>
    <w:p w14:paraId="29C88703" w14:textId="77777777" w:rsidR="00980C67" w:rsidRPr="003B3B99" w:rsidRDefault="00980C67" w:rsidP="00980C67">
      <w:pPr>
        <w:widowControl/>
        <w:shd w:val="clear" w:color="auto" w:fill="FFFFFF"/>
        <w:suppressAutoHyphens w:val="0"/>
        <w:autoSpaceDN/>
        <w:spacing w:line="360" w:lineRule="auto"/>
        <w:textAlignment w:val="auto"/>
        <w:rPr>
          <w:rFonts w:ascii="Arial" w:eastAsia="Times New Roman" w:hAnsi="Arial"/>
          <w:kern w:val="0"/>
          <w:sz w:val="25"/>
          <w:szCs w:val="25"/>
          <w:lang w:eastAsia="en-GB" w:bidi="ar-SA"/>
        </w:rPr>
      </w:pPr>
    </w:p>
    <w:p w14:paraId="0CF04A72" w14:textId="77777777" w:rsidR="00980C67" w:rsidRPr="003B3B99" w:rsidRDefault="00980C67" w:rsidP="00980C67">
      <w:pPr>
        <w:widowControl/>
        <w:shd w:val="clear" w:color="auto" w:fill="FFFFFF"/>
        <w:suppressAutoHyphens w:val="0"/>
        <w:autoSpaceDN/>
        <w:spacing w:line="360" w:lineRule="auto"/>
        <w:textAlignment w:val="auto"/>
        <w:rPr>
          <w:rFonts w:ascii="Arial" w:hAnsi="Arial"/>
          <w:sz w:val="25"/>
          <w:szCs w:val="25"/>
          <w:lang w:eastAsia="en-US" w:bidi="ar-SA"/>
        </w:rPr>
      </w:pPr>
    </w:p>
    <w:p w14:paraId="7964AE69" w14:textId="77777777" w:rsidR="00980C67" w:rsidRPr="003B3B99" w:rsidRDefault="00980C67" w:rsidP="00980C67">
      <w:pPr>
        <w:widowControl/>
        <w:shd w:val="clear" w:color="auto" w:fill="FFFFFF"/>
        <w:suppressAutoHyphens w:val="0"/>
        <w:autoSpaceDN/>
        <w:spacing w:line="360" w:lineRule="auto"/>
        <w:textAlignment w:val="auto"/>
        <w:rPr>
          <w:rFonts w:ascii="Arial" w:hAnsi="Arial"/>
          <w:sz w:val="25"/>
          <w:szCs w:val="25"/>
          <w:lang w:eastAsia="en-US" w:bidi="ar-SA"/>
        </w:rPr>
      </w:pPr>
      <w:r w:rsidRPr="003B3B99">
        <w:rPr>
          <w:rFonts w:ascii="Arial" w:hAnsi="Arial"/>
          <w:sz w:val="25"/>
          <w:szCs w:val="25"/>
          <w:lang w:eastAsia="en-US" w:bidi="ar-SA"/>
        </w:rPr>
        <w:t>Some of the criticisms of social learning theory are aimed at the fact that is does not account for the development of thoughts and feelings and that although we have control over them it does not mean that we will be more likely to become criminals because of experiences we have such as seeing violence and the copying that behaviour.</w:t>
      </w:r>
    </w:p>
    <w:p w14:paraId="2683D86C" w14:textId="77777777" w:rsidR="00980C67" w:rsidRPr="003B3B99" w:rsidRDefault="00980C67" w:rsidP="00980C67">
      <w:pPr>
        <w:widowControl/>
        <w:shd w:val="clear" w:color="auto" w:fill="FFFFFF"/>
        <w:suppressAutoHyphens w:val="0"/>
        <w:autoSpaceDN/>
        <w:spacing w:line="360" w:lineRule="auto"/>
        <w:textAlignment w:val="auto"/>
        <w:rPr>
          <w:rFonts w:ascii="Arial" w:hAnsi="Arial"/>
          <w:sz w:val="25"/>
          <w:szCs w:val="25"/>
          <w:lang w:eastAsia="en-US" w:bidi="ar-SA"/>
        </w:rPr>
      </w:pPr>
    </w:p>
    <w:p w14:paraId="2B127ED4" w14:textId="77777777" w:rsidR="00980C67" w:rsidRPr="003B3B99" w:rsidRDefault="00980C67" w:rsidP="00980C67">
      <w:pPr>
        <w:widowControl/>
        <w:shd w:val="clear" w:color="auto" w:fill="FFFFFF"/>
        <w:suppressAutoHyphens w:val="0"/>
        <w:autoSpaceDN/>
        <w:spacing w:line="360" w:lineRule="auto"/>
        <w:textAlignment w:val="auto"/>
        <w:rPr>
          <w:rFonts w:ascii="Arial" w:hAnsi="Arial"/>
          <w:sz w:val="25"/>
          <w:szCs w:val="25"/>
          <w:lang w:eastAsia="en-US" w:bidi="ar-SA"/>
        </w:rPr>
      </w:pPr>
      <w:r w:rsidRPr="003B3B99">
        <w:rPr>
          <w:rFonts w:ascii="Arial" w:hAnsi="Arial"/>
          <w:sz w:val="25"/>
          <w:szCs w:val="25"/>
          <w:lang w:eastAsia="en-US" w:bidi="ar-SA"/>
        </w:rPr>
        <w:t>Another criticism of Bandura’s theory is that the idea that commitment to our environment is the major influence on people’s behaviour and that due to this it is limiting to think of it as solely a conflict between nurture and nature. Behaviour is thought to me more complex than this. Also, social learning theory is does not consider when there is no role model in someone’s life where that person learns to imitate a behaviour (McLeod, 2016).</w:t>
      </w:r>
    </w:p>
    <w:p w14:paraId="7F984B73" w14:textId="77777777" w:rsidR="00980C67" w:rsidRPr="003B3B99" w:rsidRDefault="00980C67" w:rsidP="00980C67">
      <w:pPr>
        <w:widowControl/>
        <w:shd w:val="clear" w:color="auto" w:fill="FFFFFF"/>
        <w:suppressAutoHyphens w:val="0"/>
        <w:autoSpaceDN/>
        <w:spacing w:line="360" w:lineRule="auto"/>
        <w:textAlignment w:val="auto"/>
        <w:rPr>
          <w:rFonts w:ascii="Arial" w:hAnsi="Arial"/>
          <w:sz w:val="25"/>
          <w:szCs w:val="25"/>
          <w:lang w:eastAsia="en-US" w:bidi="ar-SA"/>
        </w:rPr>
      </w:pPr>
    </w:p>
    <w:p w14:paraId="10938313" w14:textId="77777777" w:rsidR="00980C67" w:rsidRPr="003B3B99" w:rsidRDefault="00980C67" w:rsidP="00980C67">
      <w:pPr>
        <w:widowControl/>
        <w:shd w:val="clear" w:color="auto" w:fill="FFFFFF"/>
        <w:suppressAutoHyphens w:val="0"/>
        <w:autoSpaceDN/>
        <w:spacing w:line="360" w:lineRule="auto"/>
        <w:textAlignment w:val="auto"/>
        <w:rPr>
          <w:rFonts w:ascii="Arial" w:hAnsi="Arial"/>
          <w:sz w:val="25"/>
          <w:szCs w:val="25"/>
          <w:lang w:eastAsia="en-US" w:bidi="ar-SA"/>
        </w:rPr>
      </w:pPr>
      <w:r w:rsidRPr="003B3B99">
        <w:rPr>
          <w:rFonts w:ascii="Arial" w:hAnsi="Arial"/>
          <w:sz w:val="25"/>
          <w:szCs w:val="25"/>
          <w:lang w:eastAsia="en-US" w:bidi="ar-SA"/>
        </w:rPr>
        <w:t xml:space="preserve">Conflict theorists such as Taylor, Walton and Young (1973) rejected the idea that deviant behaviour is determined by biology but deliberately chosen out of a political ideation. People actively choose to take interest in deviant behaviour to </w:t>
      </w:r>
      <w:proofErr w:type="gramStart"/>
      <w:r w:rsidRPr="003B3B99">
        <w:rPr>
          <w:rFonts w:ascii="Arial" w:hAnsi="Arial"/>
          <w:sz w:val="25"/>
          <w:szCs w:val="25"/>
          <w:lang w:eastAsia="en-US" w:bidi="ar-SA"/>
        </w:rPr>
        <w:t>rise up against</w:t>
      </w:r>
      <w:proofErr w:type="gramEnd"/>
      <w:r w:rsidRPr="003B3B99">
        <w:rPr>
          <w:rFonts w:ascii="Arial" w:hAnsi="Arial"/>
          <w:sz w:val="25"/>
          <w:szCs w:val="25"/>
          <w:lang w:eastAsia="en-US" w:bidi="ar-SA"/>
        </w:rPr>
        <w:t xml:space="preserve"> inequalities in the capitalist system (Giddens, 2015).</w:t>
      </w:r>
    </w:p>
    <w:p w14:paraId="061832F8" w14:textId="77777777" w:rsidR="00980C67" w:rsidRPr="003B3B99" w:rsidRDefault="00980C67" w:rsidP="00980C67">
      <w:pPr>
        <w:widowControl/>
        <w:shd w:val="clear" w:color="auto" w:fill="FFFFFF"/>
        <w:suppressAutoHyphens w:val="0"/>
        <w:autoSpaceDN/>
        <w:spacing w:line="360" w:lineRule="auto"/>
        <w:textAlignment w:val="auto"/>
        <w:rPr>
          <w:rFonts w:ascii="Arial" w:hAnsi="Arial"/>
          <w:sz w:val="25"/>
          <w:szCs w:val="25"/>
          <w:lang w:eastAsia="en-US" w:bidi="ar-SA"/>
        </w:rPr>
      </w:pPr>
    </w:p>
    <w:p w14:paraId="6967F702" w14:textId="77777777" w:rsidR="00980C67" w:rsidRPr="003B3B99" w:rsidRDefault="00980C67" w:rsidP="00980C67">
      <w:pPr>
        <w:widowControl/>
        <w:shd w:val="clear" w:color="auto" w:fill="FFFFFF"/>
        <w:suppressAutoHyphens w:val="0"/>
        <w:autoSpaceDN/>
        <w:spacing w:line="360" w:lineRule="auto"/>
        <w:textAlignment w:val="auto"/>
        <w:rPr>
          <w:rFonts w:ascii="Arial" w:hAnsi="Arial"/>
          <w:sz w:val="25"/>
          <w:szCs w:val="25"/>
          <w:lang w:eastAsia="en-US" w:bidi="ar-SA"/>
        </w:rPr>
      </w:pPr>
    </w:p>
    <w:p w14:paraId="547BFA4A" w14:textId="77777777" w:rsidR="00980C67" w:rsidRPr="003B3B99" w:rsidRDefault="00980C67" w:rsidP="00980C67">
      <w:pPr>
        <w:widowControl/>
        <w:shd w:val="clear" w:color="auto" w:fill="FFFFFF"/>
        <w:suppressAutoHyphens w:val="0"/>
        <w:autoSpaceDN/>
        <w:spacing w:line="360" w:lineRule="auto"/>
        <w:textAlignment w:val="auto"/>
        <w:rPr>
          <w:rFonts w:ascii="Arial" w:hAnsi="Arial"/>
          <w:sz w:val="25"/>
          <w:szCs w:val="25"/>
          <w:lang w:eastAsia="en-US" w:bidi="ar-SA"/>
        </w:rPr>
      </w:pPr>
      <w:r w:rsidRPr="003B3B99">
        <w:rPr>
          <w:rFonts w:ascii="Arial" w:hAnsi="Arial"/>
          <w:sz w:val="25"/>
          <w:szCs w:val="25"/>
          <w:lang w:eastAsia="en-US" w:bidi="ar-SA"/>
        </w:rPr>
        <w:lastRenderedPageBreak/>
        <w:t>One perspective was from Sigmund Freud (1923) who said that there are three parts to the human psyche the ID, the Ego and the Superego. The ID is where we derive our pleasure area and it constantly looks to get gratification for example food or sex. The Super Ego is our conscience and this part serves to control our impulses, it develops as we socialise and becomes a moral compass (</w:t>
      </w:r>
      <w:r w:rsidRPr="003B3B99">
        <w:rPr>
          <w:rFonts w:ascii="Arial" w:hAnsi="Arial"/>
          <w:i/>
          <w:iCs/>
          <w:sz w:val="25"/>
          <w:szCs w:val="25"/>
          <w:lang w:eastAsia="en-US" w:bidi="ar-SA"/>
        </w:rPr>
        <w:t>Freud (1923) as cited in Heidt et al, 2014</w:t>
      </w:r>
      <w:r w:rsidRPr="003B3B99">
        <w:rPr>
          <w:rFonts w:ascii="Arial" w:hAnsi="Arial"/>
          <w:sz w:val="25"/>
          <w:szCs w:val="25"/>
          <w:lang w:eastAsia="en-US" w:bidi="ar-SA"/>
        </w:rPr>
        <w:t>). As a result, when we feel guilt it is because our ego is keeping the ID in control and helps us to in future to behave in socially acceptable ways. When none of these actually keep people in check then the result is psychopathy (Heidt,2 014:63) The ego serves as an arbiter between the two and this helps us to make compromises between the ID and the Superego (</w:t>
      </w:r>
      <w:r w:rsidRPr="003B3B99">
        <w:rPr>
          <w:rFonts w:ascii="Arial" w:hAnsi="Arial"/>
          <w:i/>
          <w:iCs/>
          <w:sz w:val="25"/>
          <w:szCs w:val="25"/>
          <w:lang w:eastAsia="en-US" w:bidi="ar-SA"/>
        </w:rPr>
        <w:t>Freud (1923) as cited in Heidt et al, 2014</w:t>
      </w:r>
      <w:r w:rsidRPr="003B3B99">
        <w:rPr>
          <w:rFonts w:ascii="Arial" w:hAnsi="Arial"/>
          <w:sz w:val="25"/>
          <w:szCs w:val="25"/>
          <w:lang w:eastAsia="en-US" w:bidi="ar-SA"/>
        </w:rPr>
        <w:t>). Moore (2011) suggests that there is a conflict when delinquent behaviour occurs and that causes the individual pain, the individual then pushes the delinquent behaviour into their unconscious. This then leads to the individual creating coping mechanisms which can lead to personality traits and problematic behaviours such as delinquency (Shoemaker 2005, cited in Moore 2011).</w:t>
      </w:r>
    </w:p>
    <w:p w14:paraId="333DDEAC" w14:textId="77777777" w:rsidR="00980C67" w:rsidRPr="003B3B99" w:rsidRDefault="00980C67" w:rsidP="00980C67">
      <w:pPr>
        <w:widowControl/>
        <w:shd w:val="clear" w:color="auto" w:fill="FFFFFF"/>
        <w:suppressAutoHyphens w:val="0"/>
        <w:autoSpaceDN/>
        <w:spacing w:line="360" w:lineRule="auto"/>
        <w:textAlignment w:val="auto"/>
        <w:rPr>
          <w:rFonts w:ascii="Arial" w:hAnsi="Arial"/>
          <w:sz w:val="25"/>
          <w:szCs w:val="25"/>
          <w:lang w:eastAsia="en-US" w:bidi="ar-SA"/>
        </w:rPr>
      </w:pPr>
    </w:p>
    <w:p w14:paraId="679434A3" w14:textId="77777777" w:rsidR="00980C67" w:rsidRPr="003B3B99" w:rsidRDefault="00980C67" w:rsidP="00980C67">
      <w:pPr>
        <w:widowControl/>
        <w:shd w:val="clear" w:color="auto" w:fill="FFFFFF"/>
        <w:suppressAutoHyphens w:val="0"/>
        <w:autoSpaceDN/>
        <w:spacing w:line="360" w:lineRule="auto"/>
        <w:textAlignment w:val="auto"/>
        <w:rPr>
          <w:rFonts w:ascii="Arial" w:hAnsi="Arial"/>
          <w:sz w:val="25"/>
          <w:szCs w:val="25"/>
          <w:lang w:eastAsia="en-US" w:bidi="ar-SA"/>
        </w:rPr>
      </w:pPr>
      <w:r w:rsidRPr="003B3B99">
        <w:rPr>
          <w:rFonts w:ascii="Arial" w:hAnsi="Arial"/>
          <w:sz w:val="25"/>
          <w:szCs w:val="25"/>
          <w:lang w:eastAsia="en-US" w:bidi="ar-SA"/>
        </w:rPr>
        <w:t xml:space="preserve">Psychological Positivists such as Freud make assumptions that people’s behaviour aspects are based on primal needs such as sex in order to obtain gratification and this in turn would mean if a crime is committed by that person then it is for their own gratification (Heidt, 2014). This theory is a consensus orientated due to the assumption that people adhere to the law because they have a normal personality (Akers and Sellers, 2013 cited in Heidt, 2014). </w:t>
      </w:r>
    </w:p>
    <w:p w14:paraId="3BB44E58" w14:textId="77777777" w:rsidR="00980C67" w:rsidRPr="003B3B99" w:rsidRDefault="00980C67" w:rsidP="00980C67">
      <w:pPr>
        <w:widowControl/>
        <w:shd w:val="clear" w:color="auto" w:fill="FFFFFF"/>
        <w:suppressAutoHyphens w:val="0"/>
        <w:autoSpaceDN/>
        <w:spacing w:line="360" w:lineRule="auto"/>
        <w:textAlignment w:val="auto"/>
        <w:rPr>
          <w:rFonts w:ascii="Arial" w:hAnsi="Arial"/>
          <w:sz w:val="25"/>
          <w:szCs w:val="25"/>
          <w:lang w:eastAsia="en-US" w:bidi="ar-SA"/>
        </w:rPr>
      </w:pPr>
    </w:p>
    <w:p w14:paraId="0F2E6CD9" w14:textId="77777777" w:rsidR="00980C67" w:rsidRPr="003B3B99" w:rsidRDefault="00980C67" w:rsidP="00980C67">
      <w:pPr>
        <w:widowControl/>
        <w:shd w:val="clear" w:color="auto" w:fill="FFFFFF"/>
        <w:suppressAutoHyphens w:val="0"/>
        <w:autoSpaceDN/>
        <w:spacing w:line="360" w:lineRule="auto"/>
        <w:textAlignment w:val="auto"/>
        <w:rPr>
          <w:rFonts w:ascii="Arial" w:hAnsi="Arial"/>
          <w:sz w:val="25"/>
          <w:szCs w:val="25"/>
          <w:lang w:eastAsia="en-US" w:bidi="ar-SA"/>
        </w:rPr>
      </w:pPr>
    </w:p>
    <w:p w14:paraId="0312835F" w14:textId="77777777" w:rsidR="00980C67" w:rsidRPr="003B3B99" w:rsidRDefault="00980C67" w:rsidP="00980C67">
      <w:pPr>
        <w:widowControl/>
        <w:shd w:val="clear" w:color="auto" w:fill="FFFFFF"/>
        <w:suppressAutoHyphens w:val="0"/>
        <w:autoSpaceDN/>
        <w:spacing w:line="360" w:lineRule="auto"/>
        <w:textAlignment w:val="auto"/>
        <w:rPr>
          <w:rFonts w:ascii="Arial" w:hAnsi="Arial"/>
          <w:sz w:val="25"/>
          <w:szCs w:val="25"/>
          <w:lang w:eastAsia="en-US" w:bidi="ar-SA"/>
        </w:rPr>
      </w:pPr>
      <w:r w:rsidRPr="003B3B99">
        <w:rPr>
          <w:rFonts w:ascii="Arial" w:hAnsi="Arial"/>
          <w:sz w:val="25"/>
          <w:szCs w:val="25"/>
          <w:lang w:eastAsia="en-US" w:bidi="ar-SA"/>
        </w:rPr>
        <w:t>Some of these theories could be implemented in studying the case of James Bulger’s killers.</w:t>
      </w:r>
    </w:p>
    <w:p w14:paraId="78469260" w14:textId="77777777" w:rsidR="00980C67" w:rsidRPr="003B3B99" w:rsidRDefault="00980C67" w:rsidP="00980C67">
      <w:pPr>
        <w:widowControl/>
        <w:shd w:val="clear" w:color="auto" w:fill="FFFFFF"/>
        <w:suppressAutoHyphens w:val="0"/>
        <w:autoSpaceDN/>
        <w:spacing w:line="360" w:lineRule="auto"/>
        <w:textAlignment w:val="auto"/>
        <w:rPr>
          <w:rFonts w:ascii="Arial" w:hAnsi="Arial"/>
          <w:sz w:val="25"/>
          <w:szCs w:val="25"/>
          <w:lang w:eastAsia="en-US" w:bidi="ar-SA"/>
        </w:rPr>
      </w:pPr>
    </w:p>
    <w:p w14:paraId="466A55ED" w14:textId="77777777" w:rsidR="00980C67" w:rsidRPr="003B3B99" w:rsidRDefault="00980C67" w:rsidP="00980C67">
      <w:pPr>
        <w:widowControl/>
        <w:shd w:val="clear" w:color="auto" w:fill="FFFFFF"/>
        <w:suppressAutoHyphens w:val="0"/>
        <w:autoSpaceDN/>
        <w:spacing w:line="360" w:lineRule="auto"/>
        <w:textAlignment w:val="auto"/>
        <w:rPr>
          <w:rFonts w:ascii="Arial" w:hAnsi="Arial"/>
          <w:sz w:val="25"/>
          <w:szCs w:val="25"/>
          <w:lang w:eastAsia="en-US" w:bidi="ar-SA"/>
        </w:rPr>
      </w:pPr>
      <w:r w:rsidRPr="003B3B99">
        <w:rPr>
          <w:rFonts w:ascii="Arial" w:hAnsi="Arial"/>
          <w:sz w:val="25"/>
          <w:szCs w:val="25"/>
          <w:lang w:eastAsia="en-US" w:bidi="ar-SA"/>
        </w:rPr>
        <w:t>James Bulger aged 2 was killed by Robert Thompson and Jon Venables both aged 10 on the 12</w:t>
      </w:r>
      <w:r w:rsidRPr="003B3B99">
        <w:rPr>
          <w:rFonts w:ascii="Arial" w:hAnsi="Arial"/>
          <w:sz w:val="25"/>
          <w:szCs w:val="25"/>
          <w:vertAlign w:val="superscript"/>
          <w:lang w:eastAsia="en-US" w:bidi="ar-SA"/>
        </w:rPr>
        <w:t>th</w:t>
      </w:r>
      <w:r w:rsidRPr="003B3B99">
        <w:rPr>
          <w:rFonts w:ascii="Arial" w:hAnsi="Arial"/>
          <w:sz w:val="25"/>
          <w:szCs w:val="25"/>
          <w:lang w:eastAsia="en-US" w:bidi="ar-SA"/>
        </w:rPr>
        <w:t xml:space="preserve"> of February 1993. The two boys kidnapped James Bulger and led him to train tracks where they brutally beat James to death with stones </w:t>
      </w:r>
      <w:r w:rsidRPr="003B3B99">
        <w:rPr>
          <w:rFonts w:ascii="Arial" w:hAnsi="Arial"/>
          <w:sz w:val="25"/>
          <w:szCs w:val="25"/>
          <w:lang w:eastAsia="en-US" w:bidi="ar-SA"/>
        </w:rPr>
        <w:lastRenderedPageBreak/>
        <w:t xml:space="preserve">and an iron bar. The two boys were found guilty of the murder and were given a minimum of 8 years in detention (Smith, 2011). </w:t>
      </w:r>
    </w:p>
    <w:p w14:paraId="786F48F9" w14:textId="77777777" w:rsidR="00980C67" w:rsidRPr="003B3B99" w:rsidRDefault="00980C67" w:rsidP="00980C67">
      <w:pPr>
        <w:widowControl/>
        <w:shd w:val="clear" w:color="auto" w:fill="FFFFFF"/>
        <w:suppressAutoHyphens w:val="0"/>
        <w:autoSpaceDN/>
        <w:spacing w:line="360" w:lineRule="auto"/>
        <w:textAlignment w:val="auto"/>
        <w:rPr>
          <w:rFonts w:ascii="Arial" w:hAnsi="Arial"/>
          <w:sz w:val="25"/>
          <w:szCs w:val="25"/>
          <w:lang w:eastAsia="en-US" w:bidi="ar-SA"/>
        </w:rPr>
      </w:pPr>
    </w:p>
    <w:p w14:paraId="604F7D87" w14:textId="77777777" w:rsidR="00980C67" w:rsidRPr="003B3B99" w:rsidRDefault="00980C67" w:rsidP="00980C67">
      <w:pPr>
        <w:widowControl/>
        <w:shd w:val="clear" w:color="auto" w:fill="FFFFFF"/>
        <w:suppressAutoHyphens w:val="0"/>
        <w:autoSpaceDN/>
        <w:spacing w:line="360" w:lineRule="auto"/>
        <w:textAlignment w:val="auto"/>
        <w:rPr>
          <w:rFonts w:ascii="Arial" w:hAnsi="Arial"/>
          <w:sz w:val="25"/>
          <w:szCs w:val="25"/>
          <w:lang w:eastAsia="en-US" w:bidi="ar-SA"/>
        </w:rPr>
      </w:pPr>
      <w:r w:rsidRPr="003B3B99">
        <w:rPr>
          <w:rFonts w:ascii="Arial" w:hAnsi="Arial"/>
          <w:sz w:val="25"/>
          <w:szCs w:val="25"/>
          <w:lang w:eastAsia="en-US" w:bidi="ar-SA"/>
        </w:rPr>
        <w:t>This tragic incident leads to many questions as to what drives two boys at the age of 10 to commit such a heinous act. Did the two boys witness violent acts at home. Thompson saw his mother and siblings suffer physical and sexual violence at the hands of his father.  There was also bullying at home as Thompsons older brothers would bully him and his mother was an alcoholic (Smith, 2011). This would lend ideation to Banduras social learning theory that we learn from our environment.</w:t>
      </w:r>
    </w:p>
    <w:p w14:paraId="648F94A9" w14:textId="77777777" w:rsidR="00980C67" w:rsidRPr="003B3B99" w:rsidRDefault="00980C67" w:rsidP="00980C67">
      <w:pPr>
        <w:pStyle w:val="NormalWeb"/>
        <w:spacing w:before="0" w:beforeAutospacing="0" w:after="0" w:afterAutospacing="0" w:line="360" w:lineRule="auto"/>
        <w:rPr>
          <w:rFonts w:ascii="Arial" w:hAnsi="Arial" w:cs="Arial"/>
          <w:sz w:val="25"/>
          <w:szCs w:val="25"/>
        </w:rPr>
      </w:pPr>
    </w:p>
    <w:p w14:paraId="7346F175" w14:textId="77777777" w:rsidR="00980C67" w:rsidRPr="003B3B99" w:rsidRDefault="00980C67" w:rsidP="00980C67">
      <w:pPr>
        <w:pStyle w:val="NormalWeb"/>
        <w:spacing w:before="0" w:beforeAutospacing="0" w:after="0" w:afterAutospacing="0" w:line="360" w:lineRule="auto"/>
        <w:rPr>
          <w:rFonts w:ascii="Arial" w:hAnsi="Arial" w:cs="Arial"/>
          <w:sz w:val="25"/>
          <w:szCs w:val="25"/>
        </w:rPr>
      </w:pPr>
      <w:r w:rsidRPr="003B3B99">
        <w:rPr>
          <w:rFonts w:ascii="Arial" w:hAnsi="Arial" w:cs="Arial"/>
          <w:sz w:val="25"/>
          <w:szCs w:val="25"/>
        </w:rPr>
        <w:t>Although Venables did not witness any violence at home, and there was no evidence of him being bullied, in fact evidence suggest that he was the instigator of bulling of others (Smith, 2011). There is little evidence here that social learning theory would apply to Venables here as there is little to show how he learnt his delinquent behaviours.</w:t>
      </w:r>
    </w:p>
    <w:p w14:paraId="03A9FC16" w14:textId="77777777" w:rsidR="00980C67" w:rsidRPr="003B3B99" w:rsidRDefault="00980C67" w:rsidP="00980C67">
      <w:pPr>
        <w:pStyle w:val="NormalWeb"/>
        <w:spacing w:before="0" w:beforeAutospacing="0" w:after="0" w:afterAutospacing="0" w:line="360" w:lineRule="auto"/>
        <w:rPr>
          <w:rFonts w:ascii="Arial" w:hAnsi="Arial" w:cs="Arial"/>
          <w:sz w:val="25"/>
          <w:szCs w:val="25"/>
        </w:rPr>
      </w:pPr>
    </w:p>
    <w:p w14:paraId="2B387EBB" w14:textId="77777777" w:rsidR="00980C67" w:rsidRPr="003B3B99" w:rsidRDefault="00980C67" w:rsidP="00980C67">
      <w:pPr>
        <w:pStyle w:val="NormalWeb"/>
        <w:spacing w:before="0" w:beforeAutospacing="0" w:after="0" w:afterAutospacing="0" w:line="360" w:lineRule="auto"/>
        <w:rPr>
          <w:rFonts w:ascii="Arial" w:hAnsi="Arial" w:cs="Arial"/>
          <w:sz w:val="25"/>
          <w:szCs w:val="25"/>
        </w:rPr>
      </w:pPr>
      <w:r w:rsidRPr="003B3B99">
        <w:rPr>
          <w:rFonts w:ascii="Arial" w:hAnsi="Arial" w:cs="Arial"/>
          <w:sz w:val="25"/>
          <w:szCs w:val="25"/>
        </w:rPr>
        <w:t>Beccaria’s theory that the fear of punishment for your actions that you will be less likely to commit a crime does not stand up to this as the boys have not shown any fear of getting caught for the crime until they had been taken into the police station to be interviewed.</w:t>
      </w:r>
    </w:p>
    <w:p w14:paraId="3162A241" w14:textId="77777777" w:rsidR="00980C67" w:rsidRPr="003B3B99" w:rsidRDefault="00980C67" w:rsidP="00980C67">
      <w:pPr>
        <w:pStyle w:val="NormalWeb"/>
        <w:spacing w:before="0" w:beforeAutospacing="0" w:after="0" w:afterAutospacing="0" w:line="360" w:lineRule="auto"/>
        <w:rPr>
          <w:rFonts w:ascii="Arial" w:hAnsi="Arial" w:cs="Arial"/>
          <w:sz w:val="25"/>
          <w:szCs w:val="25"/>
        </w:rPr>
      </w:pPr>
    </w:p>
    <w:p w14:paraId="2FF754AE" w14:textId="77777777" w:rsidR="00980C67" w:rsidRPr="003B3B99" w:rsidRDefault="00980C67" w:rsidP="00980C67">
      <w:pPr>
        <w:pStyle w:val="NormalWeb"/>
        <w:spacing w:before="0" w:beforeAutospacing="0" w:after="0" w:afterAutospacing="0" w:line="360" w:lineRule="auto"/>
        <w:rPr>
          <w:rFonts w:ascii="Arial" w:hAnsi="Arial" w:cs="Arial"/>
          <w:sz w:val="25"/>
          <w:szCs w:val="25"/>
        </w:rPr>
      </w:pPr>
      <w:r w:rsidRPr="003B3B99">
        <w:rPr>
          <w:rFonts w:ascii="Arial" w:hAnsi="Arial" w:cs="Arial"/>
          <w:sz w:val="25"/>
          <w:szCs w:val="25"/>
        </w:rPr>
        <w:t xml:space="preserve">Merton’s (1938) theory could be used here as the </w:t>
      </w:r>
      <w:proofErr w:type="spellStart"/>
      <w:r w:rsidRPr="003B3B99">
        <w:rPr>
          <w:rFonts w:ascii="Arial" w:hAnsi="Arial" w:cs="Arial"/>
          <w:sz w:val="25"/>
          <w:szCs w:val="25"/>
        </w:rPr>
        <w:t>boy’s</w:t>
      </w:r>
      <w:proofErr w:type="spellEnd"/>
      <w:r w:rsidRPr="003B3B99">
        <w:rPr>
          <w:rFonts w:ascii="Arial" w:hAnsi="Arial" w:cs="Arial"/>
          <w:sz w:val="25"/>
          <w:szCs w:val="25"/>
        </w:rPr>
        <w:t xml:space="preserve"> were branded in school as deviant because of fighting and truancy and this in turn could have led to the boys feeling alienated from their peer groups and the school (Hagedorn, 1993). In turn this could have led to them not being able to build relationships with others at the school due to stigmatisation and so they began to conform to their new status/ label (Merton et al, 1968).</w:t>
      </w:r>
    </w:p>
    <w:p w14:paraId="3E787279" w14:textId="77777777" w:rsidR="00980C67" w:rsidRPr="003B3B99" w:rsidRDefault="00980C67" w:rsidP="00980C67">
      <w:pPr>
        <w:pStyle w:val="NormalWeb"/>
        <w:spacing w:before="0" w:beforeAutospacing="0" w:after="0" w:afterAutospacing="0" w:line="360" w:lineRule="auto"/>
        <w:rPr>
          <w:rFonts w:ascii="Arial" w:hAnsi="Arial" w:cs="Arial"/>
          <w:sz w:val="25"/>
          <w:szCs w:val="25"/>
        </w:rPr>
      </w:pPr>
    </w:p>
    <w:p w14:paraId="2DCC6EF0" w14:textId="77777777" w:rsidR="00980C67" w:rsidRPr="003B3B99" w:rsidRDefault="00980C67" w:rsidP="00980C67">
      <w:pPr>
        <w:pStyle w:val="NormalWeb"/>
        <w:spacing w:before="0" w:beforeAutospacing="0" w:after="0" w:afterAutospacing="0" w:line="360" w:lineRule="auto"/>
        <w:rPr>
          <w:rFonts w:ascii="Arial" w:hAnsi="Arial" w:cs="Arial"/>
          <w:sz w:val="25"/>
          <w:szCs w:val="25"/>
        </w:rPr>
      </w:pPr>
    </w:p>
    <w:p w14:paraId="16C8C502" w14:textId="77777777" w:rsidR="00980C67" w:rsidRPr="003B3B99" w:rsidRDefault="00980C67" w:rsidP="00980C67">
      <w:pPr>
        <w:pStyle w:val="NormalWeb"/>
        <w:spacing w:before="0" w:beforeAutospacing="0" w:after="0" w:afterAutospacing="0" w:line="360" w:lineRule="auto"/>
        <w:rPr>
          <w:rFonts w:ascii="Arial" w:hAnsi="Arial" w:cs="Arial"/>
          <w:sz w:val="25"/>
          <w:szCs w:val="25"/>
        </w:rPr>
      </w:pPr>
      <w:r w:rsidRPr="003B3B99">
        <w:rPr>
          <w:rFonts w:ascii="Arial" w:hAnsi="Arial" w:cs="Arial"/>
          <w:sz w:val="25"/>
          <w:szCs w:val="25"/>
        </w:rPr>
        <w:t xml:space="preserve">A moral panic ensued over “video nasty’s” or horror films. The media latched onto the idea that the boys had watched a violent slasher film, giving rise to the idea </w:t>
      </w:r>
      <w:r w:rsidRPr="003B3B99">
        <w:rPr>
          <w:rFonts w:ascii="Arial" w:hAnsi="Arial" w:cs="Arial"/>
          <w:sz w:val="25"/>
          <w:szCs w:val="25"/>
        </w:rPr>
        <w:lastRenderedPageBreak/>
        <w:t>that watching such movies causes violence. There is little evidence to imply, that it caused the delinquent behaviour of the boys (Crime investigation). The Ideation of a moral panic was first realised in Cohens work, the media furore that surrounded the video nasty’s (horror films) showed that the media crated a moral panic where although the thought was initially dismissed, a year after a study at Nottingham University stated that there was a nativity in the failure to predict that the content of the films would have a damaging effect on the children (Hollingshead, 2005). This resulting moral panic resulted in the Video Recordings Act being reviewed and tightened (Petley, 2012).</w:t>
      </w:r>
    </w:p>
    <w:p w14:paraId="2F3A8CB5" w14:textId="77777777" w:rsidR="00980C67" w:rsidRPr="003B3B99" w:rsidRDefault="00980C67" w:rsidP="00980C67">
      <w:pPr>
        <w:pStyle w:val="NormalWeb"/>
        <w:spacing w:before="0" w:beforeAutospacing="0" w:after="0" w:afterAutospacing="0" w:line="360" w:lineRule="auto"/>
        <w:rPr>
          <w:rFonts w:ascii="Arial" w:hAnsi="Arial" w:cs="Arial"/>
          <w:sz w:val="25"/>
          <w:szCs w:val="25"/>
        </w:rPr>
      </w:pPr>
    </w:p>
    <w:p w14:paraId="7434D152" w14:textId="77777777" w:rsidR="00980C67" w:rsidRPr="003B3B99" w:rsidRDefault="00980C67" w:rsidP="00980C67">
      <w:pPr>
        <w:pStyle w:val="NormalWeb"/>
        <w:spacing w:before="0" w:beforeAutospacing="0" w:after="0" w:afterAutospacing="0" w:line="360" w:lineRule="auto"/>
        <w:rPr>
          <w:rFonts w:ascii="Arial" w:hAnsi="Arial" w:cs="Arial"/>
          <w:sz w:val="25"/>
          <w:szCs w:val="25"/>
        </w:rPr>
      </w:pPr>
      <w:r w:rsidRPr="003B3B99">
        <w:rPr>
          <w:rFonts w:ascii="Arial" w:hAnsi="Arial" w:cs="Arial"/>
          <w:sz w:val="25"/>
          <w:szCs w:val="25"/>
        </w:rPr>
        <w:t>This was not the only ‘Moral Panic’ that this case had, the fact that the two boys were so young created an outcry from the community, this created a thought that social order was decaying due to such an act having been committed. The result of which produced a social problem that required examination and political interventions (Gavin, 2013).</w:t>
      </w:r>
    </w:p>
    <w:p w14:paraId="294F2144" w14:textId="77777777" w:rsidR="00980C67" w:rsidRPr="003B3B99" w:rsidRDefault="00980C67" w:rsidP="00980C67">
      <w:pPr>
        <w:pStyle w:val="NormalWeb"/>
        <w:spacing w:before="0" w:beforeAutospacing="0" w:after="0" w:afterAutospacing="0" w:line="360" w:lineRule="auto"/>
        <w:rPr>
          <w:rFonts w:ascii="Arial" w:hAnsi="Arial" w:cs="Arial"/>
          <w:sz w:val="25"/>
          <w:szCs w:val="25"/>
        </w:rPr>
      </w:pPr>
    </w:p>
    <w:p w14:paraId="5BBBE586" w14:textId="77777777" w:rsidR="00980C67" w:rsidRPr="003B3B99" w:rsidRDefault="00980C67" w:rsidP="00980C67">
      <w:pPr>
        <w:pStyle w:val="NormalWeb"/>
        <w:spacing w:before="0" w:beforeAutospacing="0" w:after="0" w:afterAutospacing="0" w:line="360" w:lineRule="auto"/>
        <w:rPr>
          <w:rFonts w:ascii="Arial" w:hAnsi="Arial" w:cs="Arial"/>
          <w:sz w:val="25"/>
          <w:szCs w:val="25"/>
        </w:rPr>
      </w:pPr>
      <w:r w:rsidRPr="003B3B99">
        <w:rPr>
          <w:rFonts w:ascii="Arial" w:hAnsi="Arial" w:cs="Arial"/>
          <w:sz w:val="25"/>
          <w:szCs w:val="25"/>
        </w:rPr>
        <w:t>Freuds theories could also be applied here as there is an element that there could be psychopathy, although the boys knew right from wrong, their ID and superego would seem to have not been restrained by their ego resulting in the boys having an amoral, it could have been possible that one of the boys to have this disorder and coerced the other in to committing the crime together (Crime investigation).</w:t>
      </w:r>
    </w:p>
    <w:p w14:paraId="52612BE2" w14:textId="77777777" w:rsidR="00980C67" w:rsidRPr="003B3B99" w:rsidRDefault="00980C67" w:rsidP="00980C67">
      <w:pPr>
        <w:pStyle w:val="NormalWeb"/>
        <w:spacing w:before="0" w:beforeAutospacing="0" w:after="0" w:afterAutospacing="0" w:line="360" w:lineRule="auto"/>
        <w:rPr>
          <w:rFonts w:ascii="Arial" w:hAnsi="Arial" w:cs="Arial"/>
          <w:sz w:val="25"/>
          <w:szCs w:val="25"/>
        </w:rPr>
      </w:pPr>
    </w:p>
    <w:p w14:paraId="74DD4DA6" w14:textId="77777777" w:rsidR="00980C67" w:rsidRPr="003B3B99" w:rsidRDefault="00980C67" w:rsidP="00980C67">
      <w:pPr>
        <w:pStyle w:val="NormalWeb"/>
        <w:spacing w:before="0" w:beforeAutospacing="0" w:after="0" w:afterAutospacing="0" w:line="360" w:lineRule="auto"/>
        <w:rPr>
          <w:rFonts w:ascii="Arial" w:hAnsi="Arial" w:cs="Arial"/>
          <w:sz w:val="25"/>
          <w:szCs w:val="25"/>
        </w:rPr>
      </w:pPr>
      <w:r w:rsidRPr="003B3B99">
        <w:rPr>
          <w:rFonts w:ascii="Arial" w:hAnsi="Arial" w:cs="Arial"/>
          <w:sz w:val="25"/>
          <w:szCs w:val="25"/>
        </w:rPr>
        <w:t xml:space="preserve">Some of the theories of crime do seem to have merits such as Banduras social learning theory, and Cohens work on moral panics. It could also be said that Beccaria’s theories on crime have merit also, </w:t>
      </w:r>
      <w:proofErr w:type="gramStart"/>
      <w:r w:rsidRPr="003B3B99">
        <w:rPr>
          <w:rFonts w:ascii="Arial" w:hAnsi="Arial" w:cs="Arial"/>
          <w:sz w:val="25"/>
          <w:szCs w:val="25"/>
        </w:rPr>
        <w:t>due to the fact that</w:t>
      </w:r>
      <w:proofErr w:type="gramEnd"/>
      <w:r w:rsidRPr="003B3B99">
        <w:rPr>
          <w:rFonts w:ascii="Arial" w:hAnsi="Arial" w:cs="Arial"/>
          <w:sz w:val="25"/>
          <w:szCs w:val="25"/>
        </w:rPr>
        <w:t xml:space="preserve"> it is implemented in most criminal justice systems around the world (Taylor et al, 2013). It could be suggested that there is not one standalone explanation for crime and deviancy but that there are many reasons why and that a combination of all theories explain different elements of delinquent behaviour. As for the James Bulger murder, it may never really be known why the actions the two boys committed such an atrocity, but some of the theories shown may provide an insight.</w:t>
      </w:r>
    </w:p>
    <w:p w14:paraId="661E1CE7" w14:textId="77777777" w:rsidR="00980C67" w:rsidRPr="003B3B99" w:rsidRDefault="00980C67" w:rsidP="00980C67">
      <w:pPr>
        <w:spacing w:after="264" w:line="360" w:lineRule="auto"/>
        <w:rPr>
          <w:rFonts w:ascii="Arial" w:hAnsi="Arial"/>
          <w:sz w:val="25"/>
          <w:szCs w:val="25"/>
        </w:rPr>
      </w:pPr>
      <w:r w:rsidRPr="003B3B99">
        <w:rPr>
          <w:rFonts w:ascii="Arial" w:hAnsi="Arial"/>
          <w:sz w:val="25"/>
          <w:szCs w:val="25"/>
        </w:rPr>
        <w:lastRenderedPageBreak/>
        <w:t>References</w:t>
      </w:r>
    </w:p>
    <w:p w14:paraId="2C47C27B" w14:textId="77777777" w:rsidR="00980C67" w:rsidRPr="003B3B99" w:rsidRDefault="00980C67" w:rsidP="00980C67">
      <w:pPr>
        <w:spacing w:after="336" w:line="360" w:lineRule="auto"/>
        <w:rPr>
          <w:rFonts w:ascii="Arial" w:hAnsi="Arial"/>
          <w:sz w:val="25"/>
          <w:szCs w:val="25"/>
        </w:rPr>
      </w:pPr>
      <w:r w:rsidRPr="003B3B99">
        <w:rPr>
          <w:rFonts w:ascii="Arial" w:hAnsi="Arial"/>
          <w:sz w:val="25"/>
          <w:szCs w:val="25"/>
        </w:rPr>
        <w:t xml:space="preserve">Akers, R., Sellers, C. and Jennings, W., n.d. </w:t>
      </w:r>
      <w:r w:rsidRPr="003B3B99">
        <w:rPr>
          <w:rFonts w:ascii="Arial" w:hAnsi="Arial"/>
          <w:i/>
          <w:sz w:val="25"/>
          <w:szCs w:val="25"/>
        </w:rPr>
        <w:t>Criminological Theories</w:t>
      </w:r>
      <w:r w:rsidRPr="003B3B99">
        <w:rPr>
          <w:rFonts w:ascii="Arial" w:hAnsi="Arial"/>
          <w:sz w:val="25"/>
          <w:szCs w:val="25"/>
        </w:rPr>
        <w:t>. 7th ed. London: Routledge.</w:t>
      </w:r>
    </w:p>
    <w:p w14:paraId="57FCA620" w14:textId="77777777" w:rsidR="00980C67" w:rsidRPr="003B3B99" w:rsidRDefault="00980C67" w:rsidP="00980C67">
      <w:pPr>
        <w:spacing w:after="336" w:line="360" w:lineRule="auto"/>
        <w:rPr>
          <w:rFonts w:ascii="Arial" w:hAnsi="Arial"/>
          <w:sz w:val="25"/>
          <w:szCs w:val="25"/>
        </w:rPr>
      </w:pPr>
      <w:r w:rsidRPr="003B3B99">
        <w:rPr>
          <w:rFonts w:ascii="Arial" w:hAnsi="Arial"/>
          <w:sz w:val="25"/>
          <w:szCs w:val="25"/>
        </w:rPr>
        <w:t xml:space="preserve">Bandura, A., 1977. </w:t>
      </w:r>
      <w:r w:rsidRPr="003B3B99">
        <w:rPr>
          <w:rFonts w:ascii="Arial" w:hAnsi="Arial"/>
          <w:i/>
          <w:sz w:val="25"/>
          <w:szCs w:val="25"/>
        </w:rPr>
        <w:t>Social Learning Theory</w:t>
      </w:r>
      <w:r w:rsidRPr="003B3B99">
        <w:rPr>
          <w:rFonts w:ascii="Arial" w:hAnsi="Arial"/>
          <w:sz w:val="25"/>
          <w:szCs w:val="25"/>
        </w:rPr>
        <w:t>. 1st ed. Englewood Cliffs, N.J.: Prentice-Hall.</w:t>
      </w:r>
    </w:p>
    <w:p w14:paraId="127DF15E" w14:textId="77777777" w:rsidR="00980C67" w:rsidRPr="003B3B99" w:rsidRDefault="00980C67" w:rsidP="00980C67">
      <w:pPr>
        <w:spacing w:after="336" w:line="360" w:lineRule="auto"/>
        <w:rPr>
          <w:rFonts w:ascii="Arial" w:hAnsi="Arial"/>
          <w:sz w:val="25"/>
          <w:szCs w:val="25"/>
        </w:rPr>
      </w:pPr>
      <w:r w:rsidRPr="003B3B99">
        <w:rPr>
          <w:rFonts w:ascii="Arial" w:hAnsi="Arial"/>
          <w:sz w:val="25"/>
          <w:szCs w:val="25"/>
        </w:rPr>
        <w:t xml:space="preserve">Casey, S., Johnson, P., </w:t>
      </w:r>
      <w:proofErr w:type="spellStart"/>
      <w:r w:rsidRPr="003B3B99">
        <w:rPr>
          <w:rFonts w:ascii="Arial" w:hAnsi="Arial"/>
          <w:sz w:val="25"/>
          <w:szCs w:val="25"/>
        </w:rPr>
        <w:t>Manlow</w:t>
      </w:r>
      <w:proofErr w:type="spellEnd"/>
      <w:r w:rsidRPr="003B3B99">
        <w:rPr>
          <w:rFonts w:ascii="Arial" w:hAnsi="Arial"/>
          <w:sz w:val="25"/>
          <w:szCs w:val="25"/>
        </w:rPr>
        <w:t xml:space="preserve">, D., Smith, R. and Williams, K., 2017. </w:t>
      </w:r>
      <w:r w:rsidRPr="003B3B99">
        <w:rPr>
          <w:rFonts w:ascii="Arial" w:hAnsi="Arial"/>
          <w:i/>
          <w:sz w:val="25"/>
          <w:szCs w:val="25"/>
        </w:rPr>
        <w:t>Criminology</w:t>
      </w:r>
      <w:r w:rsidRPr="003B3B99">
        <w:rPr>
          <w:rFonts w:ascii="Arial" w:hAnsi="Arial"/>
          <w:sz w:val="25"/>
          <w:szCs w:val="25"/>
        </w:rPr>
        <w:t>. 1st ed. Oxford: Oxford University Press.</w:t>
      </w:r>
    </w:p>
    <w:p w14:paraId="04A17187" w14:textId="77777777" w:rsidR="00980C67" w:rsidRPr="003B3B99" w:rsidRDefault="00980C67" w:rsidP="00980C67">
      <w:pPr>
        <w:spacing w:after="336" w:line="360" w:lineRule="auto"/>
        <w:rPr>
          <w:rFonts w:ascii="Arial" w:hAnsi="Arial"/>
          <w:sz w:val="25"/>
          <w:szCs w:val="25"/>
        </w:rPr>
      </w:pPr>
      <w:r w:rsidRPr="003B3B99">
        <w:rPr>
          <w:rFonts w:ascii="Arial" w:hAnsi="Arial"/>
          <w:sz w:val="25"/>
          <w:szCs w:val="25"/>
        </w:rPr>
        <w:t xml:space="preserve">Crime + Investigation. 2020. </w:t>
      </w:r>
      <w:r w:rsidRPr="003B3B99">
        <w:rPr>
          <w:rFonts w:ascii="Arial" w:hAnsi="Arial"/>
          <w:i/>
          <w:sz w:val="25"/>
          <w:szCs w:val="25"/>
        </w:rPr>
        <w:t xml:space="preserve">Born Evil: What Drove James Bulger's Underage </w:t>
      </w:r>
      <w:proofErr w:type="gramStart"/>
      <w:r w:rsidRPr="003B3B99">
        <w:rPr>
          <w:rFonts w:ascii="Arial" w:hAnsi="Arial"/>
          <w:i/>
          <w:sz w:val="25"/>
          <w:szCs w:val="25"/>
        </w:rPr>
        <w:t>Killers?</w:t>
      </w:r>
      <w:r w:rsidRPr="003B3B99">
        <w:rPr>
          <w:rFonts w:ascii="Arial" w:hAnsi="Arial"/>
          <w:sz w:val="25"/>
          <w:szCs w:val="25"/>
        </w:rPr>
        <w:t>.</w:t>
      </w:r>
      <w:proofErr w:type="gramEnd"/>
      <w:r w:rsidRPr="003B3B99">
        <w:rPr>
          <w:rFonts w:ascii="Arial" w:hAnsi="Arial"/>
          <w:sz w:val="25"/>
          <w:szCs w:val="25"/>
        </w:rPr>
        <w:t xml:space="preserve"> [online] Available at: &lt;https://www.crimeandinvestigation.co.uk/article/born-evil-what-drove-james-bulgers-underage-killers&gt; [Accessed 6 March 2020].</w:t>
      </w:r>
    </w:p>
    <w:p w14:paraId="408CFB5F" w14:textId="77777777" w:rsidR="00980C67" w:rsidRPr="003B3B99" w:rsidRDefault="00980C67" w:rsidP="00980C67">
      <w:pPr>
        <w:spacing w:after="336" w:line="360" w:lineRule="auto"/>
        <w:rPr>
          <w:rFonts w:ascii="Arial" w:hAnsi="Arial"/>
          <w:sz w:val="25"/>
          <w:szCs w:val="25"/>
        </w:rPr>
      </w:pPr>
      <w:r w:rsidRPr="003B3B99">
        <w:rPr>
          <w:rFonts w:ascii="Arial" w:hAnsi="Arial"/>
          <w:sz w:val="25"/>
          <w:szCs w:val="25"/>
        </w:rPr>
        <w:t xml:space="preserve">Gavin, H., 2013. </w:t>
      </w:r>
      <w:r w:rsidRPr="003B3B99">
        <w:rPr>
          <w:rFonts w:ascii="Arial" w:hAnsi="Arial"/>
          <w:i/>
          <w:sz w:val="25"/>
          <w:szCs w:val="25"/>
        </w:rPr>
        <w:t xml:space="preserve">Criminological </w:t>
      </w:r>
      <w:proofErr w:type="gramStart"/>
      <w:r w:rsidRPr="003B3B99">
        <w:rPr>
          <w:rFonts w:ascii="Arial" w:hAnsi="Arial"/>
          <w:i/>
          <w:sz w:val="25"/>
          <w:szCs w:val="25"/>
        </w:rPr>
        <w:t>And</w:t>
      </w:r>
      <w:proofErr w:type="gramEnd"/>
      <w:r w:rsidRPr="003B3B99">
        <w:rPr>
          <w:rFonts w:ascii="Arial" w:hAnsi="Arial"/>
          <w:i/>
          <w:sz w:val="25"/>
          <w:szCs w:val="25"/>
        </w:rPr>
        <w:t xml:space="preserve"> Forensic Psychology</w:t>
      </w:r>
      <w:r w:rsidRPr="003B3B99">
        <w:rPr>
          <w:rFonts w:ascii="Arial" w:hAnsi="Arial"/>
          <w:sz w:val="25"/>
          <w:szCs w:val="25"/>
        </w:rPr>
        <w:t>. 1st ed. London: Sage, pp.84-98.</w:t>
      </w:r>
    </w:p>
    <w:p w14:paraId="7B942F3E" w14:textId="77777777" w:rsidR="00980C67" w:rsidRPr="003B3B99" w:rsidRDefault="00980C67" w:rsidP="00980C67">
      <w:pPr>
        <w:spacing w:after="336" w:line="360" w:lineRule="auto"/>
        <w:rPr>
          <w:rFonts w:ascii="Arial" w:hAnsi="Arial"/>
          <w:sz w:val="25"/>
          <w:szCs w:val="25"/>
        </w:rPr>
      </w:pPr>
      <w:r w:rsidRPr="003B3B99">
        <w:rPr>
          <w:rFonts w:ascii="Arial" w:hAnsi="Arial"/>
          <w:sz w:val="25"/>
          <w:szCs w:val="25"/>
        </w:rPr>
        <w:t xml:space="preserve">Giddens, A. and Sutton, P., 2013. </w:t>
      </w:r>
      <w:r w:rsidRPr="003B3B99">
        <w:rPr>
          <w:rFonts w:ascii="Arial" w:hAnsi="Arial"/>
          <w:i/>
          <w:sz w:val="25"/>
          <w:szCs w:val="25"/>
        </w:rPr>
        <w:t>Sociology</w:t>
      </w:r>
      <w:r w:rsidRPr="003B3B99">
        <w:rPr>
          <w:rFonts w:ascii="Arial" w:hAnsi="Arial"/>
          <w:sz w:val="25"/>
          <w:szCs w:val="25"/>
        </w:rPr>
        <w:t>. 7th ed. Cambridge: Polity Press, pp.920-937.</w:t>
      </w:r>
    </w:p>
    <w:p w14:paraId="7EE56584" w14:textId="77777777" w:rsidR="00980C67" w:rsidRPr="003B3B99" w:rsidRDefault="00980C67" w:rsidP="00980C67">
      <w:pPr>
        <w:spacing w:after="336" w:line="360" w:lineRule="auto"/>
        <w:rPr>
          <w:rFonts w:ascii="Arial" w:hAnsi="Arial"/>
          <w:sz w:val="25"/>
          <w:szCs w:val="25"/>
        </w:rPr>
      </w:pPr>
      <w:r w:rsidRPr="003B3B99">
        <w:rPr>
          <w:rFonts w:ascii="Arial" w:hAnsi="Arial"/>
          <w:sz w:val="25"/>
          <w:szCs w:val="25"/>
        </w:rPr>
        <w:t xml:space="preserve">Gottfredson, M. and Hirschi, T., 1990. </w:t>
      </w:r>
      <w:r w:rsidRPr="003B3B99">
        <w:rPr>
          <w:rFonts w:ascii="Arial" w:hAnsi="Arial"/>
          <w:i/>
          <w:sz w:val="25"/>
          <w:szCs w:val="25"/>
        </w:rPr>
        <w:t xml:space="preserve">A General Theory </w:t>
      </w:r>
      <w:proofErr w:type="gramStart"/>
      <w:r w:rsidRPr="003B3B99">
        <w:rPr>
          <w:rFonts w:ascii="Arial" w:hAnsi="Arial"/>
          <w:i/>
          <w:sz w:val="25"/>
          <w:szCs w:val="25"/>
        </w:rPr>
        <w:t>Of</w:t>
      </w:r>
      <w:proofErr w:type="gramEnd"/>
      <w:r w:rsidRPr="003B3B99">
        <w:rPr>
          <w:rFonts w:ascii="Arial" w:hAnsi="Arial"/>
          <w:i/>
          <w:sz w:val="25"/>
          <w:szCs w:val="25"/>
        </w:rPr>
        <w:t xml:space="preserve"> Crime</w:t>
      </w:r>
      <w:r w:rsidRPr="003B3B99">
        <w:rPr>
          <w:rFonts w:ascii="Arial" w:hAnsi="Arial"/>
          <w:sz w:val="25"/>
          <w:szCs w:val="25"/>
        </w:rPr>
        <w:t>. 1st ed. Stanford, Calif.: Stanford University Press.</w:t>
      </w:r>
    </w:p>
    <w:p w14:paraId="41746CDE" w14:textId="77777777" w:rsidR="00980C67" w:rsidRPr="003B3B99" w:rsidRDefault="00980C67" w:rsidP="00980C67">
      <w:pPr>
        <w:spacing w:after="336" w:line="360" w:lineRule="auto"/>
        <w:rPr>
          <w:rFonts w:ascii="Arial" w:hAnsi="Arial"/>
          <w:sz w:val="25"/>
          <w:szCs w:val="25"/>
        </w:rPr>
      </w:pPr>
      <w:r w:rsidRPr="003B3B99">
        <w:rPr>
          <w:rFonts w:ascii="Arial" w:hAnsi="Arial"/>
          <w:sz w:val="25"/>
          <w:szCs w:val="25"/>
        </w:rPr>
        <w:t xml:space="preserve">Hagedorn, J., 1993. </w:t>
      </w:r>
      <w:r w:rsidRPr="003B3B99">
        <w:rPr>
          <w:rFonts w:ascii="Arial" w:hAnsi="Arial"/>
          <w:i/>
          <w:sz w:val="25"/>
          <w:szCs w:val="25"/>
        </w:rPr>
        <w:t>James Bulger: The Difficult Pupils Schools Cannot Afford</w:t>
      </w:r>
      <w:r w:rsidRPr="003B3B99">
        <w:rPr>
          <w:rFonts w:ascii="Arial" w:hAnsi="Arial"/>
          <w:sz w:val="25"/>
          <w:szCs w:val="25"/>
        </w:rPr>
        <w:t>. [online] The Independent. Available at: &lt;https://www.independent.co.uk/voices/james-bulger-the-difficult-pupils-schools-cannot-afford-1507263.html&gt; [Accessed 7 March 2020].</w:t>
      </w:r>
    </w:p>
    <w:p w14:paraId="2A815A7D" w14:textId="77777777" w:rsidR="00980C67" w:rsidRPr="003B3B99" w:rsidRDefault="00980C67" w:rsidP="00980C67">
      <w:pPr>
        <w:spacing w:after="336" w:line="360" w:lineRule="auto"/>
        <w:rPr>
          <w:rFonts w:ascii="Arial" w:hAnsi="Arial"/>
          <w:sz w:val="25"/>
          <w:szCs w:val="25"/>
        </w:rPr>
      </w:pPr>
      <w:r w:rsidRPr="003B3B99">
        <w:rPr>
          <w:rFonts w:ascii="Arial" w:hAnsi="Arial"/>
          <w:sz w:val="25"/>
          <w:szCs w:val="25"/>
        </w:rPr>
        <w:t xml:space="preserve">Heidt, J. and Wheeldon, J., 2014. </w:t>
      </w:r>
      <w:r w:rsidRPr="003B3B99">
        <w:rPr>
          <w:rFonts w:ascii="Arial" w:hAnsi="Arial"/>
          <w:i/>
          <w:sz w:val="25"/>
          <w:szCs w:val="25"/>
        </w:rPr>
        <w:t>Introducing Criminological Thinking</w:t>
      </w:r>
      <w:r w:rsidRPr="003B3B99">
        <w:rPr>
          <w:rFonts w:ascii="Arial" w:hAnsi="Arial"/>
          <w:sz w:val="25"/>
          <w:szCs w:val="25"/>
        </w:rPr>
        <w:t>. 1st ed. London: SAGE.</w:t>
      </w:r>
    </w:p>
    <w:p w14:paraId="3F793F15" w14:textId="77777777" w:rsidR="00980C67" w:rsidRPr="003B3B99" w:rsidRDefault="00980C67" w:rsidP="00980C67">
      <w:pPr>
        <w:spacing w:after="336" w:line="360" w:lineRule="auto"/>
        <w:rPr>
          <w:rFonts w:ascii="Arial" w:hAnsi="Arial"/>
          <w:sz w:val="25"/>
          <w:szCs w:val="25"/>
        </w:rPr>
      </w:pPr>
      <w:r w:rsidRPr="003B3B99">
        <w:rPr>
          <w:rFonts w:ascii="Arial" w:hAnsi="Arial"/>
          <w:sz w:val="25"/>
          <w:szCs w:val="25"/>
        </w:rPr>
        <w:t xml:space="preserve">Henry, S. and Lanier, M., 2001. </w:t>
      </w:r>
      <w:r w:rsidRPr="003B3B99">
        <w:rPr>
          <w:rFonts w:ascii="Arial" w:hAnsi="Arial"/>
          <w:i/>
          <w:sz w:val="25"/>
          <w:szCs w:val="25"/>
        </w:rPr>
        <w:t xml:space="preserve">What Is </w:t>
      </w:r>
      <w:proofErr w:type="gramStart"/>
      <w:r w:rsidRPr="003B3B99">
        <w:rPr>
          <w:rFonts w:ascii="Arial" w:hAnsi="Arial"/>
          <w:i/>
          <w:sz w:val="25"/>
          <w:szCs w:val="25"/>
        </w:rPr>
        <w:t>Crime?</w:t>
      </w:r>
      <w:r w:rsidRPr="003B3B99">
        <w:rPr>
          <w:rFonts w:ascii="Arial" w:hAnsi="Arial"/>
          <w:sz w:val="25"/>
          <w:szCs w:val="25"/>
        </w:rPr>
        <w:t>.</w:t>
      </w:r>
      <w:proofErr w:type="gramEnd"/>
      <w:r w:rsidRPr="003B3B99">
        <w:rPr>
          <w:rFonts w:ascii="Arial" w:hAnsi="Arial"/>
          <w:sz w:val="25"/>
          <w:szCs w:val="25"/>
        </w:rPr>
        <w:t xml:space="preserve"> 1st ed. Lanham, Md.: Rowman &amp; Littlefield.</w:t>
      </w:r>
    </w:p>
    <w:p w14:paraId="2975E205" w14:textId="77777777" w:rsidR="00980C67" w:rsidRPr="003B3B99" w:rsidRDefault="00980C67" w:rsidP="00980C67">
      <w:pPr>
        <w:spacing w:after="336" w:line="360" w:lineRule="auto"/>
        <w:rPr>
          <w:rFonts w:ascii="Arial" w:hAnsi="Arial"/>
          <w:sz w:val="25"/>
          <w:szCs w:val="25"/>
        </w:rPr>
      </w:pPr>
      <w:r w:rsidRPr="003B3B99">
        <w:rPr>
          <w:rFonts w:ascii="Arial" w:hAnsi="Arial"/>
          <w:sz w:val="25"/>
          <w:szCs w:val="25"/>
        </w:rPr>
        <w:lastRenderedPageBreak/>
        <w:t xml:space="preserve">Hirschi, T., 1969. </w:t>
      </w:r>
      <w:r w:rsidRPr="003B3B99">
        <w:rPr>
          <w:rFonts w:ascii="Arial" w:hAnsi="Arial"/>
          <w:i/>
          <w:sz w:val="25"/>
          <w:szCs w:val="25"/>
        </w:rPr>
        <w:t xml:space="preserve">Causes </w:t>
      </w:r>
      <w:proofErr w:type="gramStart"/>
      <w:r w:rsidRPr="003B3B99">
        <w:rPr>
          <w:rFonts w:ascii="Arial" w:hAnsi="Arial"/>
          <w:i/>
          <w:sz w:val="25"/>
          <w:szCs w:val="25"/>
        </w:rPr>
        <w:t>Of</w:t>
      </w:r>
      <w:proofErr w:type="gramEnd"/>
      <w:r w:rsidRPr="003B3B99">
        <w:rPr>
          <w:rFonts w:ascii="Arial" w:hAnsi="Arial"/>
          <w:i/>
          <w:sz w:val="25"/>
          <w:szCs w:val="25"/>
        </w:rPr>
        <w:t xml:space="preserve"> Delinquency</w:t>
      </w:r>
      <w:r w:rsidRPr="003B3B99">
        <w:rPr>
          <w:rFonts w:ascii="Arial" w:hAnsi="Arial"/>
          <w:sz w:val="25"/>
          <w:szCs w:val="25"/>
        </w:rPr>
        <w:t xml:space="preserve">. 1st ed. San </w:t>
      </w:r>
      <w:proofErr w:type="spellStart"/>
      <w:r w:rsidRPr="003B3B99">
        <w:rPr>
          <w:rFonts w:ascii="Arial" w:hAnsi="Arial"/>
          <w:sz w:val="25"/>
          <w:szCs w:val="25"/>
        </w:rPr>
        <w:t>Fransico</w:t>
      </w:r>
      <w:proofErr w:type="spellEnd"/>
      <w:r w:rsidRPr="003B3B99">
        <w:rPr>
          <w:rFonts w:ascii="Arial" w:hAnsi="Arial"/>
          <w:sz w:val="25"/>
          <w:szCs w:val="25"/>
        </w:rPr>
        <w:t xml:space="preserve">: </w:t>
      </w:r>
      <w:proofErr w:type="spellStart"/>
      <w:r w:rsidRPr="003B3B99">
        <w:rPr>
          <w:rFonts w:ascii="Arial" w:hAnsi="Arial"/>
          <w:sz w:val="25"/>
          <w:szCs w:val="25"/>
        </w:rPr>
        <w:t>Beckeley</w:t>
      </w:r>
      <w:proofErr w:type="spellEnd"/>
      <w:r w:rsidRPr="003B3B99">
        <w:rPr>
          <w:rFonts w:ascii="Arial" w:hAnsi="Arial"/>
          <w:sz w:val="25"/>
          <w:szCs w:val="25"/>
        </w:rPr>
        <w:t>: University of California Press.</w:t>
      </w:r>
    </w:p>
    <w:p w14:paraId="2A6CA80B" w14:textId="77777777" w:rsidR="00980C67" w:rsidRPr="003B3B99" w:rsidRDefault="00980C67" w:rsidP="00980C67">
      <w:pPr>
        <w:spacing w:after="336" w:line="360" w:lineRule="auto"/>
        <w:rPr>
          <w:rFonts w:ascii="Arial" w:hAnsi="Arial"/>
          <w:sz w:val="25"/>
          <w:szCs w:val="25"/>
        </w:rPr>
      </w:pPr>
      <w:r w:rsidRPr="003B3B99">
        <w:rPr>
          <w:rFonts w:ascii="Arial" w:hAnsi="Arial"/>
          <w:sz w:val="25"/>
          <w:szCs w:val="25"/>
        </w:rPr>
        <w:t xml:space="preserve">Hollingshead, I., 2005. </w:t>
      </w:r>
      <w:r w:rsidRPr="003B3B99">
        <w:rPr>
          <w:rFonts w:ascii="Arial" w:hAnsi="Arial"/>
          <w:i/>
          <w:sz w:val="25"/>
          <w:szCs w:val="25"/>
        </w:rPr>
        <w:t xml:space="preserve">Loose Ends: Whatever Happened To The 'Video Nasties' </w:t>
      </w:r>
      <w:proofErr w:type="gramStart"/>
      <w:r w:rsidRPr="003B3B99">
        <w:rPr>
          <w:rFonts w:ascii="Arial" w:hAnsi="Arial"/>
          <w:i/>
          <w:sz w:val="25"/>
          <w:szCs w:val="25"/>
        </w:rPr>
        <w:t>Row?</w:t>
      </w:r>
      <w:r w:rsidRPr="003B3B99">
        <w:rPr>
          <w:rFonts w:ascii="Arial" w:hAnsi="Arial"/>
          <w:sz w:val="25"/>
          <w:szCs w:val="25"/>
        </w:rPr>
        <w:t>.</w:t>
      </w:r>
      <w:proofErr w:type="gramEnd"/>
      <w:r w:rsidRPr="003B3B99">
        <w:rPr>
          <w:rFonts w:ascii="Arial" w:hAnsi="Arial"/>
          <w:sz w:val="25"/>
          <w:szCs w:val="25"/>
        </w:rPr>
        <w:t xml:space="preserve"> [online] the Guardian. Available at: &lt;https://www.theguardian.com/film/2005/oct/15/comment.features&gt; [Accessed 6 March 2020].</w:t>
      </w:r>
    </w:p>
    <w:p w14:paraId="257779C0" w14:textId="77777777" w:rsidR="00980C67" w:rsidRPr="003B3B99" w:rsidRDefault="00980C67" w:rsidP="00980C67">
      <w:pPr>
        <w:spacing w:after="336" w:line="360" w:lineRule="auto"/>
        <w:rPr>
          <w:rFonts w:ascii="Arial" w:hAnsi="Arial"/>
          <w:sz w:val="25"/>
          <w:szCs w:val="25"/>
        </w:rPr>
      </w:pPr>
      <w:r w:rsidRPr="003B3B99">
        <w:rPr>
          <w:rFonts w:ascii="Arial" w:hAnsi="Arial"/>
          <w:sz w:val="25"/>
          <w:szCs w:val="25"/>
        </w:rPr>
        <w:t xml:space="preserve">Jeffery, C., 1956. The Structure of American Criminological Thinking. </w:t>
      </w:r>
      <w:r w:rsidRPr="003B3B99">
        <w:rPr>
          <w:rFonts w:ascii="Arial" w:hAnsi="Arial"/>
          <w:i/>
          <w:sz w:val="25"/>
          <w:szCs w:val="25"/>
        </w:rPr>
        <w:t>The Journal of Criminal Law, Criminology, and Police Science</w:t>
      </w:r>
      <w:r w:rsidRPr="003B3B99">
        <w:rPr>
          <w:rFonts w:ascii="Arial" w:hAnsi="Arial"/>
          <w:sz w:val="25"/>
          <w:szCs w:val="25"/>
        </w:rPr>
        <w:t>, 46(5), p.658.</w:t>
      </w:r>
    </w:p>
    <w:p w14:paraId="738686B9" w14:textId="77777777" w:rsidR="00980C67" w:rsidRPr="003B3B99" w:rsidRDefault="00980C67" w:rsidP="00980C67">
      <w:pPr>
        <w:spacing w:after="336" w:line="360" w:lineRule="auto"/>
        <w:rPr>
          <w:rFonts w:ascii="Arial" w:hAnsi="Arial"/>
          <w:sz w:val="25"/>
          <w:szCs w:val="25"/>
        </w:rPr>
      </w:pPr>
      <w:r w:rsidRPr="003B3B99">
        <w:rPr>
          <w:rFonts w:ascii="Arial" w:hAnsi="Arial"/>
          <w:sz w:val="25"/>
          <w:szCs w:val="25"/>
        </w:rPr>
        <w:t xml:space="preserve">Jewkes, Y., 2004. </w:t>
      </w:r>
      <w:r w:rsidRPr="003B3B99">
        <w:rPr>
          <w:rFonts w:ascii="Arial" w:hAnsi="Arial"/>
          <w:i/>
          <w:sz w:val="25"/>
          <w:szCs w:val="25"/>
        </w:rPr>
        <w:t>Media &amp; Crime</w:t>
      </w:r>
      <w:r w:rsidRPr="003B3B99">
        <w:rPr>
          <w:rFonts w:ascii="Arial" w:hAnsi="Arial"/>
          <w:sz w:val="25"/>
          <w:szCs w:val="25"/>
        </w:rPr>
        <w:t>. 2nd ed. London: Sage, pp.81-109.</w:t>
      </w:r>
    </w:p>
    <w:p w14:paraId="0AEB6E75" w14:textId="77777777" w:rsidR="00980C67" w:rsidRPr="003B3B99" w:rsidRDefault="00980C67" w:rsidP="00980C67">
      <w:pPr>
        <w:spacing w:after="336" w:line="360" w:lineRule="auto"/>
        <w:rPr>
          <w:rFonts w:ascii="Arial" w:hAnsi="Arial"/>
          <w:sz w:val="25"/>
          <w:szCs w:val="25"/>
        </w:rPr>
      </w:pPr>
      <w:proofErr w:type="spellStart"/>
      <w:r w:rsidRPr="003B3B99">
        <w:rPr>
          <w:rFonts w:ascii="Arial" w:hAnsi="Arial"/>
          <w:sz w:val="25"/>
          <w:szCs w:val="25"/>
        </w:rPr>
        <w:t>Krohn</w:t>
      </w:r>
      <w:proofErr w:type="spellEnd"/>
      <w:r w:rsidRPr="003B3B99">
        <w:rPr>
          <w:rFonts w:ascii="Arial" w:hAnsi="Arial"/>
          <w:sz w:val="25"/>
          <w:szCs w:val="25"/>
        </w:rPr>
        <w:t xml:space="preserve">, M., Hendrix, N., </w:t>
      </w:r>
      <w:proofErr w:type="spellStart"/>
      <w:r w:rsidRPr="003B3B99">
        <w:rPr>
          <w:rFonts w:ascii="Arial" w:hAnsi="Arial"/>
          <w:sz w:val="25"/>
          <w:szCs w:val="25"/>
        </w:rPr>
        <w:t>Penly</w:t>
      </w:r>
      <w:proofErr w:type="spellEnd"/>
      <w:r w:rsidRPr="003B3B99">
        <w:rPr>
          <w:rFonts w:ascii="Arial" w:hAnsi="Arial"/>
          <w:sz w:val="25"/>
          <w:szCs w:val="25"/>
        </w:rPr>
        <w:t xml:space="preserve"> Hall, G. and Lizotte, A., 2019. </w:t>
      </w:r>
      <w:r w:rsidRPr="003B3B99">
        <w:rPr>
          <w:rFonts w:ascii="Arial" w:hAnsi="Arial"/>
          <w:i/>
          <w:sz w:val="25"/>
          <w:szCs w:val="25"/>
        </w:rPr>
        <w:t xml:space="preserve">Handbook </w:t>
      </w:r>
      <w:proofErr w:type="gramStart"/>
      <w:r w:rsidRPr="003B3B99">
        <w:rPr>
          <w:rFonts w:ascii="Arial" w:hAnsi="Arial"/>
          <w:i/>
          <w:sz w:val="25"/>
          <w:szCs w:val="25"/>
        </w:rPr>
        <w:t>On</w:t>
      </w:r>
      <w:proofErr w:type="gramEnd"/>
      <w:r w:rsidRPr="003B3B99">
        <w:rPr>
          <w:rFonts w:ascii="Arial" w:hAnsi="Arial"/>
          <w:i/>
          <w:sz w:val="25"/>
          <w:szCs w:val="25"/>
        </w:rPr>
        <w:t xml:space="preserve"> Crime And Deviance</w:t>
      </w:r>
      <w:r w:rsidRPr="003B3B99">
        <w:rPr>
          <w:rFonts w:ascii="Arial" w:hAnsi="Arial"/>
          <w:sz w:val="25"/>
          <w:szCs w:val="25"/>
        </w:rPr>
        <w:t>. 2nd ed. Cham: Springer International Publishing, pp.113- 117.</w:t>
      </w:r>
    </w:p>
    <w:p w14:paraId="04F92CBD" w14:textId="77777777" w:rsidR="00980C67" w:rsidRPr="003B3B99" w:rsidRDefault="00980C67" w:rsidP="00980C67">
      <w:pPr>
        <w:spacing w:after="336" w:line="360" w:lineRule="auto"/>
        <w:rPr>
          <w:rFonts w:ascii="Arial" w:hAnsi="Arial"/>
          <w:sz w:val="25"/>
          <w:szCs w:val="25"/>
        </w:rPr>
      </w:pPr>
      <w:r w:rsidRPr="003B3B99">
        <w:rPr>
          <w:rFonts w:ascii="Arial" w:hAnsi="Arial"/>
          <w:sz w:val="25"/>
          <w:szCs w:val="25"/>
        </w:rPr>
        <w:t xml:space="preserve">Marsh, I. and Melville1, G., 2011. </w:t>
      </w:r>
      <w:r w:rsidRPr="003B3B99">
        <w:rPr>
          <w:rFonts w:ascii="Arial" w:hAnsi="Arial"/>
          <w:i/>
          <w:sz w:val="25"/>
          <w:szCs w:val="25"/>
        </w:rPr>
        <w:t>MORAL PANICS AND THE BRITISH MEDIA – A LOOK AT SOME CONTEMPORARY ‘FOLK DEVILS’</w:t>
      </w:r>
      <w:r w:rsidRPr="003B3B99">
        <w:rPr>
          <w:rFonts w:ascii="Arial" w:hAnsi="Arial"/>
          <w:sz w:val="25"/>
          <w:szCs w:val="25"/>
        </w:rPr>
        <w:t>. [online] Pdfs.semanticscholar.org. Available at: &lt;https://pdfs.semanticscholar.org/910d/bb3dec56ff6fc246ba2b7145321686449c76.pdf&gt; [Accessed 6 March 2020].</w:t>
      </w:r>
    </w:p>
    <w:p w14:paraId="663604E8" w14:textId="77777777" w:rsidR="00980C67" w:rsidRPr="003B3B99" w:rsidRDefault="00980C67" w:rsidP="00980C67">
      <w:pPr>
        <w:spacing w:after="336" w:line="360" w:lineRule="auto"/>
        <w:rPr>
          <w:rFonts w:ascii="Arial" w:hAnsi="Arial"/>
          <w:sz w:val="25"/>
          <w:szCs w:val="25"/>
        </w:rPr>
      </w:pPr>
      <w:proofErr w:type="spellStart"/>
      <w:r w:rsidRPr="003B3B99">
        <w:rPr>
          <w:rFonts w:ascii="Arial" w:hAnsi="Arial"/>
          <w:sz w:val="25"/>
          <w:szCs w:val="25"/>
        </w:rPr>
        <w:t>Mcleod</w:t>
      </w:r>
      <w:proofErr w:type="spellEnd"/>
      <w:r w:rsidRPr="003B3B99">
        <w:rPr>
          <w:rFonts w:ascii="Arial" w:hAnsi="Arial"/>
          <w:sz w:val="25"/>
          <w:szCs w:val="25"/>
        </w:rPr>
        <w:t xml:space="preserve">, S., 2016. </w:t>
      </w:r>
      <w:r w:rsidRPr="003B3B99">
        <w:rPr>
          <w:rFonts w:ascii="Arial" w:hAnsi="Arial"/>
          <w:i/>
          <w:sz w:val="25"/>
          <w:szCs w:val="25"/>
        </w:rPr>
        <w:t>Albert Bandura | Social Learning Theory | Simply Psychology</w:t>
      </w:r>
      <w:r w:rsidRPr="003B3B99">
        <w:rPr>
          <w:rFonts w:ascii="Arial" w:hAnsi="Arial"/>
          <w:sz w:val="25"/>
          <w:szCs w:val="25"/>
        </w:rPr>
        <w:t>. [online] Simplypsychology.org. Available at: &lt;https://www.simplypsychology.org/bandura.html&gt; [Accessed 8 March 2020].</w:t>
      </w:r>
    </w:p>
    <w:p w14:paraId="4167259A" w14:textId="77777777" w:rsidR="00980C67" w:rsidRPr="003B3B99" w:rsidRDefault="00980C67" w:rsidP="00980C67">
      <w:pPr>
        <w:spacing w:after="336" w:line="360" w:lineRule="auto"/>
        <w:rPr>
          <w:rFonts w:ascii="Arial" w:hAnsi="Arial"/>
          <w:sz w:val="25"/>
          <w:szCs w:val="25"/>
        </w:rPr>
      </w:pPr>
      <w:r w:rsidRPr="003B3B99">
        <w:rPr>
          <w:rFonts w:ascii="Arial" w:hAnsi="Arial"/>
          <w:sz w:val="25"/>
          <w:szCs w:val="25"/>
        </w:rPr>
        <w:t xml:space="preserve">Merton, R. and Merton, R., 1968. </w:t>
      </w:r>
      <w:r w:rsidRPr="003B3B99">
        <w:rPr>
          <w:rFonts w:ascii="Arial" w:hAnsi="Arial"/>
          <w:i/>
          <w:sz w:val="25"/>
          <w:szCs w:val="25"/>
        </w:rPr>
        <w:t xml:space="preserve">Social Theory </w:t>
      </w:r>
      <w:proofErr w:type="gramStart"/>
      <w:r w:rsidRPr="003B3B99">
        <w:rPr>
          <w:rFonts w:ascii="Arial" w:hAnsi="Arial"/>
          <w:i/>
          <w:sz w:val="25"/>
          <w:szCs w:val="25"/>
        </w:rPr>
        <w:t>And</w:t>
      </w:r>
      <w:proofErr w:type="gramEnd"/>
      <w:r w:rsidRPr="003B3B99">
        <w:rPr>
          <w:rFonts w:ascii="Arial" w:hAnsi="Arial"/>
          <w:i/>
          <w:sz w:val="25"/>
          <w:szCs w:val="25"/>
        </w:rPr>
        <w:t xml:space="preserve"> Social Structure</w:t>
      </w:r>
      <w:r w:rsidRPr="003B3B99">
        <w:rPr>
          <w:rFonts w:ascii="Arial" w:hAnsi="Arial"/>
          <w:sz w:val="25"/>
          <w:szCs w:val="25"/>
        </w:rPr>
        <w:t>. New York, NY: Free Press.</w:t>
      </w:r>
    </w:p>
    <w:p w14:paraId="2D1A5F4F" w14:textId="77777777" w:rsidR="00980C67" w:rsidRPr="003B3B99" w:rsidRDefault="00980C67" w:rsidP="00980C67">
      <w:pPr>
        <w:spacing w:after="336" w:line="360" w:lineRule="auto"/>
        <w:rPr>
          <w:rFonts w:ascii="Arial" w:hAnsi="Arial"/>
          <w:sz w:val="25"/>
          <w:szCs w:val="25"/>
        </w:rPr>
      </w:pPr>
      <w:r w:rsidRPr="003B3B99">
        <w:rPr>
          <w:rFonts w:ascii="Arial" w:hAnsi="Arial"/>
          <w:sz w:val="25"/>
          <w:szCs w:val="25"/>
        </w:rPr>
        <w:t xml:space="preserve">Merton, R., 1938. Social Structure and Anomie. </w:t>
      </w:r>
      <w:r w:rsidRPr="003B3B99">
        <w:rPr>
          <w:rFonts w:ascii="Arial" w:hAnsi="Arial"/>
          <w:i/>
          <w:sz w:val="25"/>
          <w:szCs w:val="25"/>
        </w:rPr>
        <w:t>American Sociological Review</w:t>
      </w:r>
      <w:r w:rsidRPr="003B3B99">
        <w:rPr>
          <w:rFonts w:ascii="Arial" w:hAnsi="Arial"/>
          <w:sz w:val="25"/>
          <w:szCs w:val="25"/>
        </w:rPr>
        <w:t>, 3(5), p.672.</w:t>
      </w:r>
    </w:p>
    <w:p w14:paraId="67C735C9" w14:textId="77777777" w:rsidR="00980C67" w:rsidRPr="003B3B99" w:rsidRDefault="00980C67" w:rsidP="00980C67">
      <w:pPr>
        <w:spacing w:after="336" w:line="360" w:lineRule="auto"/>
        <w:rPr>
          <w:rFonts w:ascii="Arial" w:hAnsi="Arial"/>
          <w:sz w:val="25"/>
          <w:szCs w:val="25"/>
        </w:rPr>
      </w:pPr>
      <w:r w:rsidRPr="003B3B99">
        <w:rPr>
          <w:rFonts w:ascii="Arial" w:hAnsi="Arial"/>
          <w:sz w:val="25"/>
          <w:szCs w:val="25"/>
        </w:rPr>
        <w:t xml:space="preserve">Moore, M., 2011. Psychological Theories of Crime and Delinquency. </w:t>
      </w:r>
      <w:r w:rsidRPr="003B3B99">
        <w:rPr>
          <w:rFonts w:ascii="Arial" w:hAnsi="Arial"/>
          <w:i/>
          <w:sz w:val="25"/>
          <w:szCs w:val="25"/>
        </w:rPr>
        <w:t xml:space="preserve">Journal of Human </w:t>
      </w:r>
      <w:proofErr w:type="spellStart"/>
      <w:r w:rsidRPr="003B3B99">
        <w:rPr>
          <w:rFonts w:ascii="Arial" w:hAnsi="Arial"/>
          <w:i/>
          <w:sz w:val="25"/>
          <w:szCs w:val="25"/>
        </w:rPr>
        <w:t>Behavior</w:t>
      </w:r>
      <w:proofErr w:type="spellEnd"/>
      <w:r w:rsidRPr="003B3B99">
        <w:rPr>
          <w:rFonts w:ascii="Arial" w:hAnsi="Arial"/>
          <w:i/>
          <w:sz w:val="25"/>
          <w:szCs w:val="25"/>
        </w:rPr>
        <w:t xml:space="preserve"> in the Social Environment</w:t>
      </w:r>
      <w:r w:rsidRPr="003B3B99">
        <w:rPr>
          <w:rFonts w:ascii="Arial" w:hAnsi="Arial"/>
          <w:sz w:val="25"/>
          <w:szCs w:val="25"/>
        </w:rPr>
        <w:t>, 21(3), pp.226-239.</w:t>
      </w:r>
    </w:p>
    <w:p w14:paraId="606742EC" w14:textId="77777777" w:rsidR="00980C67" w:rsidRPr="003B3B99" w:rsidRDefault="00980C67" w:rsidP="00980C67">
      <w:pPr>
        <w:spacing w:after="336" w:line="360" w:lineRule="auto"/>
        <w:rPr>
          <w:rFonts w:ascii="Arial" w:hAnsi="Arial"/>
          <w:sz w:val="25"/>
          <w:szCs w:val="25"/>
        </w:rPr>
      </w:pPr>
      <w:r w:rsidRPr="003B3B99">
        <w:rPr>
          <w:rFonts w:ascii="Arial" w:hAnsi="Arial"/>
          <w:sz w:val="25"/>
          <w:szCs w:val="25"/>
        </w:rPr>
        <w:lastRenderedPageBreak/>
        <w:t xml:space="preserve">Newburn, T., 2017. </w:t>
      </w:r>
      <w:r w:rsidRPr="003B3B99">
        <w:rPr>
          <w:rFonts w:ascii="Arial" w:hAnsi="Arial"/>
          <w:i/>
          <w:sz w:val="25"/>
          <w:szCs w:val="25"/>
        </w:rPr>
        <w:t>Criminology</w:t>
      </w:r>
      <w:r w:rsidRPr="003B3B99">
        <w:rPr>
          <w:rFonts w:ascii="Arial" w:hAnsi="Arial"/>
          <w:sz w:val="25"/>
          <w:szCs w:val="25"/>
        </w:rPr>
        <w:t>. 3rd ed. London: Routledge.</w:t>
      </w:r>
    </w:p>
    <w:p w14:paraId="747F4EF1" w14:textId="77777777" w:rsidR="00980C67" w:rsidRPr="003B3B99" w:rsidRDefault="00980C67" w:rsidP="00980C67">
      <w:pPr>
        <w:spacing w:after="336" w:line="360" w:lineRule="auto"/>
        <w:rPr>
          <w:rFonts w:ascii="Arial" w:hAnsi="Arial"/>
          <w:sz w:val="25"/>
          <w:szCs w:val="25"/>
        </w:rPr>
      </w:pPr>
      <w:r w:rsidRPr="003B3B99">
        <w:rPr>
          <w:rFonts w:ascii="Arial" w:hAnsi="Arial"/>
          <w:sz w:val="25"/>
          <w:szCs w:val="25"/>
        </w:rPr>
        <w:t xml:space="preserve">Petley, J., 2012. “Are We </w:t>
      </w:r>
      <w:proofErr w:type="gramStart"/>
      <w:r w:rsidRPr="003B3B99">
        <w:rPr>
          <w:rFonts w:ascii="Arial" w:hAnsi="Arial"/>
          <w:sz w:val="25"/>
          <w:szCs w:val="25"/>
        </w:rPr>
        <w:t>Insane ?</w:t>
      </w:r>
      <w:proofErr w:type="gramEnd"/>
      <w:r w:rsidRPr="003B3B99">
        <w:rPr>
          <w:rFonts w:ascii="Arial" w:hAnsi="Arial"/>
          <w:sz w:val="25"/>
          <w:szCs w:val="25"/>
        </w:rPr>
        <w:t xml:space="preserve">”. The “Video Nasty” Moral Panic. </w:t>
      </w:r>
      <w:proofErr w:type="spellStart"/>
      <w:r w:rsidRPr="003B3B99">
        <w:rPr>
          <w:rFonts w:ascii="Arial" w:hAnsi="Arial"/>
          <w:i/>
          <w:sz w:val="25"/>
          <w:szCs w:val="25"/>
        </w:rPr>
        <w:t>Recherches</w:t>
      </w:r>
      <w:proofErr w:type="spellEnd"/>
      <w:r w:rsidRPr="003B3B99">
        <w:rPr>
          <w:rFonts w:ascii="Arial" w:hAnsi="Arial"/>
          <w:i/>
          <w:sz w:val="25"/>
          <w:szCs w:val="25"/>
        </w:rPr>
        <w:t xml:space="preserve"> </w:t>
      </w:r>
      <w:proofErr w:type="spellStart"/>
      <w:r w:rsidRPr="003B3B99">
        <w:rPr>
          <w:rFonts w:ascii="Arial" w:hAnsi="Arial"/>
          <w:i/>
          <w:sz w:val="25"/>
          <w:szCs w:val="25"/>
        </w:rPr>
        <w:t>sociologiques</w:t>
      </w:r>
      <w:proofErr w:type="spellEnd"/>
      <w:r w:rsidRPr="003B3B99">
        <w:rPr>
          <w:rFonts w:ascii="Arial" w:hAnsi="Arial"/>
          <w:i/>
          <w:sz w:val="25"/>
          <w:szCs w:val="25"/>
        </w:rPr>
        <w:t xml:space="preserve"> et </w:t>
      </w:r>
      <w:proofErr w:type="spellStart"/>
      <w:r w:rsidRPr="003B3B99">
        <w:rPr>
          <w:rFonts w:ascii="Arial" w:hAnsi="Arial"/>
          <w:i/>
          <w:sz w:val="25"/>
          <w:szCs w:val="25"/>
        </w:rPr>
        <w:t>anthropologiques</w:t>
      </w:r>
      <w:proofErr w:type="spellEnd"/>
      <w:r w:rsidRPr="003B3B99">
        <w:rPr>
          <w:rFonts w:ascii="Arial" w:hAnsi="Arial"/>
          <w:sz w:val="25"/>
          <w:szCs w:val="25"/>
        </w:rPr>
        <w:t>, [online] 43(1), pp.35-57. Available at: &lt;https://journals.openedition.org/rsa/839?lang=en&gt; [Accessed 3 March 2020].</w:t>
      </w:r>
    </w:p>
    <w:p w14:paraId="53047361" w14:textId="77777777" w:rsidR="00980C67" w:rsidRPr="003B3B99" w:rsidRDefault="00980C67" w:rsidP="00980C67">
      <w:pPr>
        <w:spacing w:after="336" w:line="360" w:lineRule="auto"/>
        <w:rPr>
          <w:rFonts w:ascii="Arial" w:hAnsi="Arial"/>
          <w:sz w:val="25"/>
          <w:szCs w:val="25"/>
        </w:rPr>
      </w:pPr>
      <w:r w:rsidRPr="003B3B99">
        <w:rPr>
          <w:rFonts w:ascii="Arial" w:hAnsi="Arial"/>
          <w:sz w:val="25"/>
          <w:szCs w:val="25"/>
        </w:rPr>
        <w:t xml:space="preserve">Smith, D., 2011. </w:t>
      </w:r>
      <w:r w:rsidRPr="003B3B99">
        <w:rPr>
          <w:rFonts w:ascii="Arial" w:hAnsi="Arial"/>
          <w:i/>
          <w:sz w:val="25"/>
          <w:szCs w:val="25"/>
        </w:rPr>
        <w:t xml:space="preserve">The Inside Story Of A Child </w:t>
      </w:r>
      <w:proofErr w:type="gramStart"/>
      <w:r w:rsidRPr="003B3B99">
        <w:rPr>
          <w:rFonts w:ascii="Arial" w:hAnsi="Arial"/>
          <w:i/>
          <w:sz w:val="25"/>
          <w:szCs w:val="25"/>
        </w:rPr>
        <w:t>Killer.</w:t>
      </w:r>
      <w:r w:rsidRPr="003B3B99">
        <w:rPr>
          <w:rFonts w:ascii="Arial" w:hAnsi="Arial"/>
          <w:sz w:val="25"/>
          <w:szCs w:val="25"/>
        </w:rPr>
        <w:t>.</w:t>
      </w:r>
      <w:proofErr w:type="gramEnd"/>
      <w:r w:rsidRPr="003B3B99">
        <w:rPr>
          <w:rFonts w:ascii="Arial" w:hAnsi="Arial"/>
          <w:sz w:val="25"/>
          <w:szCs w:val="25"/>
        </w:rPr>
        <w:t xml:space="preserve"> [online] Web.archive.org. Available at: &lt;https://web.archive.org/web/20131112145748/http://www.pressawards.org.uk/userfiles/files/Winners2011/entries-301100613-01445.pdf&gt; [Accessed 7 March 2020].</w:t>
      </w:r>
    </w:p>
    <w:p w14:paraId="6CCB2594" w14:textId="77777777" w:rsidR="00980C67" w:rsidRPr="003B3B99" w:rsidRDefault="00980C67" w:rsidP="00980C67">
      <w:pPr>
        <w:spacing w:after="336" w:line="360" w:lineRule="auto"/>
        <w:rPr>
          <w:rFonts w:ascii="Arial" w:hAnsi="Arial"/>
          <w:sz w:val="25"/>
          <w:szCs w:val="25"/>
        </w:rPr>
      </w:pPr>
      <w:r w:rsidRPr="003B3B99">
        <w:rPr>
          <w:rFonts w:ascii="Arial" w:hAnsi="Arial"/>
          <w:sz w:val="25"/>
          <w:szCs w:val="25"/>
        </w:rPr>
        <w:t xml:space="preserve">Taylor, I., Walton, P. and Young, J., 2013. </w:t>
      </w:r>
      <w:r w:rsidRPr="003B3B99">
        <w:rPr>
          <w:rFonts w:ascii="Arial" w:hAnsi="Arial"/>
          <w:i/>
          <w:sz w:val="25"/>
          <w:szCs w:val="25"/>
        </w:rPr>
        <w:t>The New Criminology</w:t>
      </w:r>
      <w:r w:rsidRPr="003B3B99">
        <w:rPr>
          <w:rFonts w:ascii="Arial" w:hAnsi="Arial"/>
          <w:sz w:val="25"/>
          <w:szCs w:val="25"/>
        </w:rPr>
        <w:t>. 2nd ed. Hoboken: Taylor and Francis.</w:t>
      </w:r>
    </w:p>
    <w:p w14:paraId="486D9AB2" w14:textId="77777777" w:rsidR="00980C67" w:rsidRPr="003B3B99" w:rsidRDefault="00980C67" w:rsidP="00980C67">
      <w:pPr>
        <w:spacing w:after="336" w:line="360" w:lineRule="auto"/>
        <w:rPr>
          <w:rFonts w:ascii="Arial" w:hAnsi="Arial"/>
          <w:sz w:val="25"/>
          <w:szCs w:val="25"/>
        </w:rPr>
      </w:pPr>
      <w:proofErr w:type="spellStart"/>
      <w:r w:rsidRPr="003B3B99">
        <w:rPr>
          <w:rFonts w:ascii="Arial" w:hAnsi="Arial"/>
          <w:sz w:val="25"/>
          <w:szCs w:val="25"/>
        </w:rPr>
        <w:t>Tompson</w:t>
      </w:r>
      <w:proofErr w:type="spellEnd"/>
      <w:r w:rsidRPr="003B3B99">
        <w:rPr>
          <w:rFonts w:ascii="Arial" w:hAnsi="Arial"/>
          <w:sz w:val="25"/>
          <w:szCs w:val="25"/>
        </w:rPr>
        <w:t xml:space="preserve">, K., 2016. </w:t>
      </w:r>
      <w:proofErr w:type="spellStart"/>
      <w:r w:rsidRPr="003B3B99">
        <w:rPr>
          <w:rFonts w:ascii="Arial" w:hAnsi="Arial"/>
          <w:i/>
          <w:sz w:val="25"/>
          <w:szCs w:val="25"/>
        </w:rPr>
        <w:t>Hirschi’S</w:t>
      </w:r>
      <w:proofErr w:type="spellEnd"/>
      <w:r w:rsidRPr="003B3B99">
        <w:rPr>
          <w:rFonts w:ascii="Arial" w:hAnsi="Arial"/>
          <w:i/>
          <w:sz w:val="25"/>
          <w:szCs w:val="25"/>
        </w:rPr>
        <w:t xml:space="preserve"> Social Control Theory </w:t>
      </w:r>
      <w:proofErr w:type="gramStart"/>
      <w:r w:rsidRPr="003B3B99">
        <w:rPr>
          <w:rFonts w:ascii="Arial" w:hAnsi="Arial"/>
          <w:i/>
          <w:sz w:val="25"/>
          <w:szCs w:val="25"/>
        </w:rPr>
        <w:t>Of</w:t>
      </w:r>
      <w:proofErr w:type="gramEnd"/>
      <w:r w:rsidRPr="003B3B99">
        <w:rPr>
          <w:rFonts w:ascii="Arial" w:hAnsi="Arial"/>
          <w:i/>
          <w:sz w:val="25"/>
          <w:szCs w:val="25"/>
        </w:rPr>
        <w:t xml:space="preserve"> Crime</w:t>
      </w:r>
      <w:r w:rsidRPr="003B3B99">
        <w:rPr>
          <w:rFonts w:ascii="Arial" w:hAnsi="Arial"/>
          <w:sz w:val="25"/>
          <w:szCs w:val="25"/>
        </w:rPr>
        <w:t xml:space="preserve">. [online] </w:t>
      </w:r>
      <w:proofErr w:type="spellStart"/>
      <w:r w:rsidRPr="003B3B99">
        <w:rPr>
          <w:rFonts w:ascii="Arial" w:hAnsi="Arial"/>
          <w:sz w:val="25"/>
          <w:szCs w:val="25"/>
        </w:rPr>
        <w:t>ReviseSociology</w:t>
      </w:r>
      <w:proofErr w:type="spellEnd"/>
      <w:r w:rsidRPr="003B3B99">
        <w:rPr>
          <w:rFonts w:ascii="Arial" w:hAnsi="Arial"/>
          <w:sz w:val="25"/>
          <w:szCs w:val="25"/>
        </w:rPr>
        <w:t>. Available at: &lt;https://revisesociology.com/2016/04/04/hirschi-control-theory-crime/&gt; [Accessed 7 August 2020].</w:t>
      </w:r>
    </w:p>
    <w:p w14:paraId="2FD4894A" w14:textId="77777777" w:rsidR="00980C67" w:rsidRPr="003B3B99" w:rsidRDefault="00980C67" w:rsidP="00980C67">
      <w:pPr>
        <w:spacing w:after="336" w:line="360" w:lineRule="auto"/>
        <w:rPr>
          <w:rFonts w:ascii="Arial" w:hAnsi="Arial"/>
          <w:sz w:val="25"/>
          <w:szCs w:val="25"/>
        </w:rPr>
      </w:pPr>
      <w:proofErr w:type="spellStart"/>
      <w:r w:rsidRPr="003B3B99">
        <w:rPr>
          <w:rFonts w:ascii="Arial" w:hAnsi="Arial"/>
          <w:sz w:val="25"/>
          <w:szCs w:val="25"/>
        </w:rPr>
        <w:t>Zembroski</w:t>
      </w:r>
      <w:proofErr w:type="spellEnd"/>
      <w:r w:rsidRPr="003B3B99">
        <w:rPr>
          <w:rFonts w:ascii="Arial" w:hAnsi="Arial"/>
          <w:sz w:val="25"/>
          <w:szCs w:val="25"/>
        </w:rPr>
        <w:t xml:space="preserve">, D., 2011. Sociological Theories of Crime and Delinquency. </w:t>
      </w:r>
      <w:r w:rsidRPr="003B3B99">
        <w:rPr>
          <w:rFonts w:ascii="Arial" w:hAnsi="Arial"/>
          <w:i/>
          <w:sz w:val="25"/>
          <w:szCs w:val="25"/>
        </w:rPr>
        <w:t xml:space="preserve">Journal of Human </w:t>
      </w:r>
      <w:proofErr w:type="spellStart"/>
      <w:r w:rsidRPr="003B3B99">
        <w:rPr>
          <w:rFonts w:ascii="Arial" w:hAnsi="Arial"/>
          <w:i/>
          <w:sz w:val="25"/>
          <w:szCs w:val="25"/>
        </w:rPr>
        <w:t>Behavior</w:t>
      </w:r>
      <w:proofErr w:type="spellEnd"/>
      <w:r w:rsidRPr="003B3B99">
        <w:rPr>
          <w:rFonts w:ascii="Arial" w:hAnsi="Arial"/>
          <w:i/>
          <w:sz w:val="25"/>
          <w:szCs w:val="25"/>
        </w:rPr>
        <w:t xml:space="preserve"> in the Social Environment</w:t>
      </w:r>
      <w:r w:rsidRPr="003B3B99">
        <w:rPr>
          <w:rFonts w:ascii="Arial" w:hAnsi="Arial"/>
          <w:sz w:val="25"/>
          <w:szCs w:val="25"/>
        </w:rPr>
        <w:t>, 21(3), pp.240-254.</w:t>
      </w:r>
    </w:p>
    <w:p w14:paraId="692D049E" w14:textId="7F1705B9" w:rsidR="00D82937" w:rsidRPr="00A93048" w:rsidRDefault="00D82937" w:rsidP="00A93048">
      <w:pPr>
        <w:pStyle w:val="NormalWeb"/>
        <w:spacing w:before="0" w:beforeAutospacing="0" w:after="0" w:afterAutospacing="0" w:line="360" w:lineRule="auto"/>
        <w:rPr>
          <w:rFonts w:ascii="Arial" w:hAnsi="Arial" w:cs="Arial"/>
          <w:sz w:val="25"/>
          <w:szCs w:val="25"/>
        </w:rPr>
      </w:pPr>
    </w:p>
    <w:p w14:paraId="02F067ED" w14:textId="77777777" w:rsidR="00D82937" w:rsidRPr="00A93048" w:rsidRDefault="00D82937" w:rsidP="00A93048">
      <w:pPr>
        <w:pStyle w:val="NormalWeb"/>
        <w:spacing w:before="0" w:beforeAutospacing="0" w:after="0" w:afterAutospacing="0" w:line="360" w:lineRule="auto"/>
        <w:rPr>
          <w:rFonts w:ascii="Arial" w:hAnsi="Arial" w:cs="Arial"/>
          <w:sz w:val="25"/>
          <w:szCs w:val="25"/>
        </w:rPr>
      </w:pPr>
    </w:p>
    <w:p w14:paraId="282356A0" w14:textId="6EBEFF9B" w:rsidR="007D6D65" w:rsidRPr="00A93048" w:rsidRDefault="007D6D65" w:rsidP="00A93048">
      <w:pPr>
        <w:pStyle w:val="NormalWeb"/>
        <w:spacing w:before="0" w:beforeAutospacing="0" w:after="0" w:afterAutospacing="0" w:line="360" w:lineRule="auto"/>
        <w:rPr>
          <w:rFonts w:ascii="Arial" w:hAnsi="Arial" w:cs="Arial"/>
          <w:sz w:val="25"/>
          <w:szCs w:val="25"/>
        </w:rPr>
      </w:pPr>
    </w:p>
    <w:p w14:paraId="3060C217" w14:textId="0B02ABAC" w:rsidR="007D6D65" w:rsidRPr="00A93048" w:rsidRDefault="007D6D65" w:rsidP="00A93048">
      <w:pPr>
        <w:pStyle w:val="NormalWeb"/>
        <w:spacing w:before="0" w:beforeAutospacing="0" w:after="0" w:afterAutospacing="0" w:line="360" w:lineRule="auto"/>
        <w:rPr>
          <w:rFonts w:ascii="Arial" w:hAnsi="Arial" w:cs="Arial"/>
          <w:sz w:val="25"/>
          <w:szCs w:val="25"/>
        </w:rPr>
      </w:pPr>
    </w:p>
    <w:p w14:paraId="082C1DFA" w14:textId="77777777" w:rsidR="00A01313" w:rsidRPr="00A93048" w:rsidRDefault="00A01313" w:rsidP="00A93048">
      <w:pPr>
        <w:pStyle w:val="NormalWeb"/>
        <w:spacing w:before="0" w:beforeAutospacing="0" w:after="0" w:afterAutospacing="0" w:line="360" w:lineRule="auto"/>
        <w:rPr>
          <w:rFonts w:ascii="Arial" w:hAnsi="Arial" w:cs="Arial"/>
          <w:color w:val="121212"/>
          <w:sz w:val="25"/>
          <w:szCs w:val="25"/>
          <w:shd w:val="clear" w:color="auto" w:fill="FEF9F5"/>
        </w:rPr>
      </w:pPr>
    </w:p>
    <w:p w14:paraId="0D1AC1FA" w14:textId="77777777" w:rsidR="00A01313" w:rsidRPr="00A93048" w:rsidRDefault="00A01313" w:rsidP="00A93048">
      <w:pPr>
        <w:pStyle w:val="NormalWeb"/>
        <w:spacing w:before="0" w:beforeAutospacing="0" w:after="0" w:afterAutospacing="0" w:line="360" w:lineRule="auto"/>
        <w:rPr>
          <w:rFonts w:ascii="Arial" w:hAnsi="Arial" w:cs="Arial"/>
          <w:color w:val="121212"/>
          <w:sz w:val="25"/>
          <w:szCs w:val="25"/>
          <w:shd w:val="clear" w:color="auto" w:fill="FEF9F5"/>
        </w:rPr>
      </w:pPr>
    </w:p>
    <w:p w14:paraId="1D8E9797" w14:textId="1A38D25D" w:rsidR="00930107" w:rsidRPr="00A93048" w:rsidRDefault="00930107" w:rsidP="00A93048">
      <w:pPr>
        <w:pStyle w:val="NormalWeb"/>
        <w:spacing w:before="0" w:beforeAutospacing="0" w:after="0" w:afterAutospacing="0" w:line="360" w:lineRule="auto"/>
        <w:rPr>
          <w:rFonts w:ascii="Arial" w:hAnsi="Arial" w:cs="Arial"/>
          <w:sz w:val="25"/>
          <w:szCs w:val="25"/>
        </w:rPr>
      </w:pPr>
    </w:p>
    <w:p w14:paraId="6DB75FE8" w14:textId="77777777" w:rsidR="00DD2FBA" w:rsidRPr="00A93048" w:rsidRDefault="00DD2FBA" w:rsidP="00A93048">
      <w:pPr>
        <w:widowControl/>
        <w:shd w:val="clear" w:color="auto" w:fill="FFFFFF"/>
        <w:suppressAutoHyphens w:val="0"/>
        <w:autoSpaceDN/>
        <w:spacing w:line="360" w:lineRule="auto"/>
        <w:textAlignment w:val="auto"/>
        <w:rPr>
          <w:rFonts w:ascii="Arial" w:hAnsi="Arial"/>
          <w:sz w:val="25"/>
          <w:szCs w:val="25"/>
          <w:lang w:eastAsia="en-US" w:bidi="ar-SA"/>
        </w:rPr>
      </w:pPr>
    </w:p>
    <w:p w14:paraId="760DBB7D" w14:textId="77777777" w:rsidR="00DD2FBA" w:rsidRPr="00A93048" w:rsidRDefault="00DD2FBA" w:rsidP="00A93048">
      <w:pPr>
        <w:widowControl/>
        <w:shd w:val="clear" w:color="auto" w:fill="FFFFFF"/>
        <w:suppressAutoHyphens w:val="0"/>
        <w:autoSpaceDN/>
        <w:spacing w:line="360" w:lineRule="auto"/>
        <w:textAlignment w:val="auto"/>
        <w:rPr>
          <w:rFonts w:ascii="Arial" w:hAnsi="Arial"/>
          <w:sz w:val="25"/>
          <w:szCs w:val="25"/>
          <w:lang w:eastAsia="en-US" w:bidi="ar-SA"/>
        </w:rPr>
      </w:pPr>
    </w:p>
    <w:p w14:paraId="4934F0F4" w14:textId="6AD7411F" w:rsidR="00403AC7" w:rsidRPr="00A93048" w:rsidRDefault="00403AC7" w:rsidP="00A93048">
      <w:pPr>
        <w:widowControl/>
        <w:shd w:val="clear" w:color="auto" w:fill="FFFFFF"/>
        <w:suppressAutoHyphens w:val="0"/>
        <w:autoSpaceDN/>
        <w:spacing w:line="360" w:lineRule="auto"/>
        <w:textAlignment w:val="auto"/>
        <w:rPr>
          <w:rFonts w:ascii="Arial" w:hAnsi="Arial"/>
          <w:sz w:val="25"/>
          <w:szCs w:val="25"/>
          <w:lang w:eastAsia="en-US" w:bidi="ar-SA"/>
        </w:rPr>
      </w:pPr>
    </w:p>
    <w:sectPr w:rsidR="00403AC7" w:rsidRPr="00A93048" w:rsidSect="007C4BF8">
      <w:pgSz w:w="11906" w:h="16838"/>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8768A3" w14:textId="77777777" w:rsidR="0008095E" w:rsidRDefault="0008095E">
      <w:r>
        <w:separator/>
      </w:r>
    </w:p>
  </w:endnote>
  <w:endnote w:type="continuationSeparator" w:id="0">
    <w:p w14:paraId="6F141F91" w14:textId="77777777" w:rsidR="0008095E" w:rsidRDefault="000809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F">
    <w:charset w:val="00"/>
    <w:family w:val="auto"/>
    <w:pitch w:val="variable"/>
  </w:font>
  <w:font w:name="Microsoft YaHei">
    <w:panose1 w:val="020B0503020204020204"/>
    <w:charset w:val="86"/>
    <w:family w:val="swiss"/>
    <w:pitch w:val="variable"/>
    <w:sig w:usb0="80000287" w:usb1="2ACF3C50" w:usb2="00000016" w:usb3="00000000" w:csb0="0004001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A3828F" w14:textId="77777777" w:rsidR="0008095E" w:rsidRDefault="0008095E">
      <w:r>
        <w:rPr>
          <w:color w:val="000000"/>
        </w:rPr>
        <w:separator/>
      </w:r>
    </w:p>
  </w:footnote>
  <w:footnote w:type="continuationSeparator" w:id="0">
    <w:p w14:paraId="4BC48D4A" w14:textId="77777777" w:rsidR="0008095E" w:rsidRDefault="0008095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0082B05"/>
    <w:multiLevelType w:val="multilevel"/>
    <w:tmpl w:val="194831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630F"/>
    <w:rsid w:val="00002728"/>
    <w:rsid w:val="000079B7"/>
    <w:rsid w:val="000127AC"/>
    <w:rsid w:val="000139D8"/>
    <w:rsid w:val="00013B50"/>
    <w:rsid w:val="00024FEF"/>
    <w:rsid w:val="00030776"/>
    <w:rsid w:val="00040B35"/>
    <w:rsid w:val="000421E8"/>
    <w:rsid w:val="0004246E"/>
    <w:rsid w:val="00046294"/>
    <w:rsid w:val="00047621"/>
    <w:rsid w:val="000515D7"/>
    <w:rsid w:val="00056668"/>
    <w:rsid w:val="000675C3"/>
    <w:rsid w:val="000679D4"/>
    <w:rsid w:val="00072169"/>
    <w:rsid w:val="00076793"/>
    <w:rsid w:val="00076B3D"/>
    <w:rsid w:val="00077603"/>
    <w:rsid w:val="0008095E"/>
    <w:rsid w:val="000815EA"/>
    <w:rsid w:val="000879D0"/>
    <w:rsid w:val="000916C5"/>
    <w:rsid w:val="00091D91"/>
    <w:rsid w:val="000A156B"/>
    <w:rsid w:val="000A5342"/>
    <w:rsid w:val="000A630F"/>
    <w:rsid w:val="000B073D"/>
    <w:rsid w:val="000B2466"/>
    <w:rsid w:val="000D4A9C"/>
    <w:rsid w:val="000D7228"/>
    <w:rsid w:val="000E75F6"/>
    <w:rsid w:val="0010266E"/>
    <w:rsid w:val="00121DEF"/>
    <w:rsid w:val="00124CBA"/>
    <w:rsid w:val="00135C3B"/>
    <w:rsid w:val="001370E9"/>
    <w:rsid w:val="001457D6"/>
    <w:rsid w:val="00157366"/>
    <w:rsid w:val="00157CD7"/>
    <w:rsid w:val="00177C4D"/>
    <w:rsid w:val="00177CB8"/>
    <w:rsid w:val="0018004C"/>
    <w:rsid w:val="0018177A"/>
    <w:rsid w:val="001826E6"/>
    <w:rsid w:val="001934A6"/>
    <w:rsid w:val="001B1994"/>
    <w:rsid w:val="001C0C9E"/>
    <w:rsid w:val="001D06B6"/>
    <w:rsid w:val="001D2BFC"/>
    <w:rsid w:val="001D5AE5"/>
    <w:rsid w:val="001D78EA"/>
    <w:rsid w:val="001D7B8B"/>
    <w:rsid w:val="001E171F"/>
    <w:rsid w:val="001F44E0"/>
    <w:rsid w:val="001F70E0"/>
    <w:rsid w:val="001F7807"/>
    <w:rsid w:val="0020080A"/>
    <w:rsid w:val="002022BC"/>
    <w:rsid w:val="00203176"/>
    <w:rsid w:val="00206E91"/>
    <w:rsid w:val="0021506E"/>
    <w:rsid w:val="00220572"/>
    <w:rsid w:val="002300B6"/>
    <w:rsid w:val="002334D2"/>
    <w:rsid w:val="002362EE"/>
    <w:rsid w:val="00246573"/>
    <w:rsid w:val="00251E0D"/>
    <w:rsid w:val="00254DC3"/>
    <w:rsid w:val="0026082B"/>
    <w:rsid w:val="00263B49"/>
    <w:rsid w:val="002717D2"/>
    <w:rsid w:val="0027362A"/>
    <w:rsid w:val="00280ABA"/>
    <w:rsid w:val="00280CE4"/>
    <w:rsid w:val="00285DCB"/>
    <w:rsid w:val="00290F1E"/>
    <w:rsid w:val="00294F1B"/>
    <w:rsid w:val="00295DE7"/>
    <w:rsid w:val="002A2491"/>
    <w:rsid w:val="002A40FE"/>
    <w:rsid w:val="002A7886"/>
    <w:rsid w:val="002A79F8"/>
    <w:rsid w:val="002C1367"/>
    <w:rsid w:val="002C54AE"/>
    <w:rsid w:val="002C7666"/>
    <w:rsid w:val="002D3FEA"/>
    <w:rsid w:val="002E665F"/>
    <w:rsid w:val="0030114A"/>
    <w:rsid w:val="003030CA"/>
    <w:rsid w:val="00317769"/>
    <w:rsid w:val="003268F6"/>
    <w:rsid w:val="003336F3"/>
    <w:rsid w:val="003410E8"/>
    <w:rsid w:val="00341F5E"/>
    <w:rsid w:val="00381C6E"/>
    <w:rsid w:val="00382BD5"/>
    <w:rsid w:val="00384D8A"/>
    <w:rsid w:val="00387CE5"/>
    <w:rsid w:val="003903FB"/>
    <w:rsid w:val="003948ED"/>
    <w:rsid w:val="00396B7F"/>
    <w:rsid w:val="003A280E"/>
    <w:rsid w:val="003A5EC8"/>
    <w:rsid w:val="003B1E86"/>
    <w:rsid w:val="003B7E06"/>
    <w:rsid w:val="003C3FDC"/>
    <w:rsid w:val="003D03A5"/>
    <w:rsid w:val="003D0500"/>
    <w:rsid w:val="003D763B"/>
    <w:rsid w:val="003E0268"/>
    <w:rsid w:val="003E4F5D"/>
    <w:rsid w:val="003F0433"/>
    <w:rsid w:val="00401AC1"/>
    <w:rsid w:val="00402443"/>
    <w:rsid w:val="00402603"/>
    <w:rsid w:val="00402F2B"/>
    <w:rsid w:val="00403AC7"/>
    <w:rsid w:val="00406CD7"/>
    <w:rsid w:val="00410211"/>
    <w:rsid w:val="00413F68"/>
    <w:rsid w:val="00423497"/>
    <w:rsid w:val="0042476F"/>
    <w:rsid w:val="00426941"/>
    <w:rsid w:val="00433ABB"/>
    <w:rsid w:val="00435421"/>
    <w:rsid w:val="00443A85"/>
    <w:rsid w:val="00445A85"/>
    <w:rsid w:val="0045617B"/>
    <w:rsid w:val="00461BAE"/>
    <w:rsid w:val="00473246"/>
    <w:rsid w:val="004738FC"/>
    <w:rsid w:val="0047679B"/>
    <w:rsid w:val="00480A82"/>
    <w:rsid w:val="00490712"/>
    <w:rsid w:val="00495476"/>
    <w:rsid w:val="004A0133"/>
    <w:rsid w:val="004A2E0D"/>
    <w:rsid w:val="004B6279"/>
    <w:rsid w:val="004C7196"/>
    <w:rsid w:val="004E696B"/>
    <w:rsid w:val="004F2406"/>
    <w:rsid w:val="004F69F1"/>
    <w:rsid w:val="004F6D9C"/>
    <w:rsid w:val="00510934"/>
    <w:rsid w:val="00511ECD"/>
    <w:rsid w:val="0052114C"/>
    <w:rsid w:val="00530188"/>
    <w:rsid w:val="00532A3D"/>
    <w:rsid w:val="00535B13"/>
    <w:rsid w:val="00536F3C"/>
    <w:rsid w:val="00545C7D"/>
    <w:rsid w:val="0054601D"/>
    <w:rsid w:val="00552803"/>
    <w:rsid w:val="005606D7"/>
    <w:rsid w:val="00560945"/>
    <w:rsid w:val="00576EC1"/>
    <w:rsid w:val="00581FDD"/>
    <w:rsid w:val="00582796"/>
    <w:rsid w:val="005930F3"/>
    <w:rsid w:val="0059786C"/>
    <w:rsid w:val="005A7123"/>
    <w:rsid w:val="005B1329"/>
    <w:rsid w:val="005B73EA"/>
    <w:rsid w:val="005C0B9C"/>
    <w:rsid w:val="005D1C07"/>
    <w:rsid w:val="005D4642"/>
    <w:rsid w:val="005D5D96"/>
    <w:rsid w:val="005D75D1"/>
    <w:rsid w:val="005E68FC"/>
    <w:rsid w:val="0060283A"/>
    <w:rsid w:val="006047F3"/>
    <w:rsid w:val="00620AD3"/>
    <w:rsid w:val="00621058"/>
    <w:rsid w:val="00624E24"/>
    <w:rsid w:val="006323A9"/>
    <w:rsid w:val="006524BE"/>
    <w:rsid w:val="0065422B"/>
    <w:rsid w:val="0065788E"/>
    <w:rsid w:val="0066621A"/>
    <w:rsid w:val="006A2416"/>
    <w:rsid w:val="006B2364"/>
    <w:rsid w:val="006B7508"/>
    <w:rsid w:val="006C5379"/>
    <w:rsid w:val="006D149C"/>
    <w:rsid w:val="006D28EE"/>
    <w:rsid w:val="006D7134"/>
    <w:rsid w:val="006E31AA"/>
    <w:rsid w:val="006E4B2B"/>
    <w:rsid w:val="006E7C20"/>
    <w:rsid w:val="006E7E82"/>
    <w:rsid w:val="006F0441"/>
    <w:rsid w:val="006F50D8"/>
    <w:rsid w:val="006F7FC6"/>
    <w:rsid w:val="00701B67"/>
    <w:rsid w:val="00706E9E"/>
    <w:rsid w:val="00717EBD"/>
    <w:rsid w:val="00724B9C"/>
    <w:rsid w:val="00741342"/>
    <w:rsid w:val="00752A1A"/>
    <w:rsid w:val="00752CF2"/>
    <w:rsid w:val="007673F9"/>
    <w:rsid w:val="007735DC"/>
    <w:rsid w:val="00774229"/>
    <w:rsid w:val="0079426C"/>
    <w:rsid w:val="00794AC6"/>
    <w:rsid w:val="00795929"/>
    <w:rsid w:val="00796038"/>
    <w:rsid w:val="00797C92"/>
    <w:rsid w:val="007A6426"/>
    <w:rsid w:val="007C4BF8"/>
    <w:rsid w:val="007D098E"/>
    <w:rsid w:val="007D3378"/>
    <w:rsid w:val="007D5DE7"/>
    <w:rsid w:val="007D65E9"/>
    <w:rsid w:val="007D6D65"/>
    <w:rsid w:val="007E4123"/>
    <w:rsid w:val="007F1568"/>
    <w:rsid w:val="007F2604"/>
    <w:rsid w:val="007F31AC"/>
    <w:rsid w:val="007F5E50"/>
    <w:rsid w:val="008032DD"/>
    <w:rsid w:val="00804443"/>
    <w:rsid w:val="0080743A"/>
    <w:rsid w:val="00826D76"/>
    <w:rsid w:val="0083511A"/>
    <w:rsid w:val="0083573F"/>
    <w:rsid w:val="00836F4E"/>
    <w:rsid w:val="008404DB"/>
    <w:rsid w:val="00844513"/>
    <w:rsid w:val="0084514E"/>
    <w:rsid w:val="00861B4A"/>
    <w:rsid w:val="00863CFC"/>
    <w:rsid w:val="00871D72"/>
    <w:rsid w:val="0088022D"/>
    <w:rsid w:val="00881339"/>
    <w:rsid w:val="00881E42"/>
    <w:rsid w:val="00893C26"/>
    <w:rsid w:val="0089759B"/>
    <w:rsid w:val="008A004F"/>
    <w:rsid w:val="008B20B3"/>
    <w:rsid w:val="008B21C2"/>
    <w:rsid w:val="008B3C88"/>
    <w:rsid w:val="008B540F"/>
    <w:rsid w:val="008E3B66"/>
    <w:rsid w:val="008E6AB5"/>
    <w:rsid w:val="008F40FC"/>
    <w:rsid w:val="008F5A9D"/>
    <w:rsid w:val="00911B4A"/>
    <w:rsid w:val="009129C7"/>
    <w:rsid w:val="00916E9B"/>
    <w:rsid w:val="00930107"/>
    <w:rsid w:val="00931E22"/>
    <w:rsid w:val="0094013B"/>
    <w:rsid w:val="00941E6F"/>
    <w:rsid w:val="009510B2"/>
    <w:rsid w:val="009612BA"/>
    <w:rsid w:val="00980C67"/>
    <w:rsid w:val="00983AF0"/>
    <w:rsid w:val="009865ED"/>
    <w:rsid w:val="00991C36"/>
    <w:rsid w:val="009940E3"/>
    <w:rsid w:val="009A2718"/>
    <w:rsid w:val="009A7066"/>
    <w:rsid w:val="009B4852"/>
    <w:rsid w:val="009C7EC4"/>
    <w:rsid w:val="009D3264"/>
    <w:rsid w:val="009D4149"/>
    <w:rsid w:val="009D54D0"/>
    <w:rsid w:val="009F0D97"/>
    <w:rsid w:val="009F6013"/>
    <w:rsid w:val="009F73E6"/>
    <w:rsid w:val="00A01313"/>
    <w:rsid w:val="00A01CB9"/>
    <w:rsid w:val="00A2110C"/>
    <w:rsid w:val="00A24CEF"/>
    <w:rsid w:val="00A304AE"/>
    <w:rsid w:val="00A30812"/>
    <w:rsid w:val="00A3550E"/>
    <w:rsid w:val="00A4288C"/>
    <w:rsid w:val="00A4639B"/>
    <w:rsid w:val="00A5547D"/>
    <w:rsid w:val="00A6275C"/>
    <w:rsid w:val="00A649AC"/>
    <w:rsid w:val="00A64C8C"/>
    <w:rsid w:val="00A6716E"/>
    <w:rsid w:val="00A75301"/>
    <w:rsid w:val="00A927A7"/>
    <w:rsid w:val="00A92ADA"/>
    <w:rsid w:val="00A93048"/>
    <w:rsid w:val="00A941C8"/>
    <w:rsid w:val="00A96357"/>
    <w:rsid w:val="00A9799B"/>
    <w:rsid w:val="00AA0379"/>
    <w:rsid w:val="00AA300D"/>
    <w:rsid w:val="00AB06C6"/>
    <w:rsid w:val="00AC5CAD"/>
    <w:rsid w:val="00AD0C66"/>
    <w:rsid w:val="00AD0D2B"/>
    <w:rsid w:val="00AD3606"/>
    <w:rsid w:val="00AD64F0"/>
    <w:rsid w:val="00AD74D2"/>
    <w:rsid w:val="00AE19D1"/>
    <w:rsid w:val="00AE7896"/>
    <w:rsid w:val="00AF22F0"/>
    <w:rsid w:val="00B1534E"/>
    <w:rsid w:val="00B20E2D"/>
    <w:rsid w:val="00B25287"/>
    <w:rsid w:val="00B26992"/>
    <w:rsid w:val="00B41C39"/>
    <w:rsid w:val="00B5588F"/>
    <w:rsid w:val="00B65748"/>
    <w:rsid w:val="00B70064"/>
    <w:rsid w:val="00B72554"/>
    <w:rsid w:val="00B7368F"/>
    <w:rsid w:val="00B73929"/>
    <w:rsid w:val="00B83B8F"/>
    <w:rsid w:val="00B914B1"/>
    <w:rsid w:val="00BA11C1"/>
    <w:rsid w:val="00BA12C7"/>
    <w:rsid w:val="00BB2BA5"/>
    <w:rsid w:val="00BC3626"/>
    <w:rsid w:val="00BD7BCC"/>
    <w:rsid w:val="00BE0C6D"/>
    <w:rsid w:val="00BE29B4"/>
    <w:rsid w:val="00BF2802"/>
    <w:rsid w:val="00BF3A4C"/>
    <w:rsid w:val="00BF5E1B"/>
    <w:rsid w:val="00BF5FA9"/>
    <w:rsid w:val="00BF677C"/>
    <w:rsid w:val="00C20409"/>
    <w:rsid w:val="00C2576E"/>
    <w:rsid w:val="00C474E9"/>
    <w:rsid w:val="00C479FA"/>
    <w:rsid w:val="00C5011F"/>
    <w:rsid w:val="00C5607E"/>
    <w:rsid w:val="00C60A1B"/>
    <w:rsid w:val="00C63F93"/>
    <w:rsid w:val="00C672EC"/>
    <w:rsid w:val="00C67355"/>
    <w:rsid w:val="00C77BFB"/>
    <w:rsid w:val="00C80823"/>
    <w:rsid w:val="00C8305D"/>
    <w:rsid w:val="00C86EEA"/>
    <w:rsid w:val="00C95D84"/>
    <w:rsid w:val="00CA6949"/>
    <w:rsid w:val="00CB5996"/>
    <w:rsid w:val="00CB75C6"/>
    <w:rsid w:val="00CC0C47"/>
    <w:rsid w:val="00CD2C4F"/>
    <w:rsid w:val="00D00E68"/>
    <w:rsid w:val="00D026F1"/>
    <w:rsid w:val="00D07B93"/>
    <w:rsid w:val="00D35195"/>
    <w:rsid w:val="00D40090"/>
    <w:rsid w:val="00D477D6"/>
    <w:rsid w:val="00D7018C"/>
    <w:rsid w:val="00D75888"/>
    <w:rsid w:val="00D82937"/>
    <w:rsid w:val="00D83A8E"/>
    <w:rsid w:val="00D860B3"/>
    <w:rsid w:val="00D8783B"/>
    <w:rsid w:val="00D87E80"/>
    <w:rsid w:val="00D954D7"/>
    <w:rsid w:val="00DB14EC"/>
    <w:rsid w:val="00DC166E"/>
    <w:rsid w:val="00DC5DB3"/>
    <w:rsid w:val="00DD2FBA"/>
    <w:rsid w:val="00DD7C15"/>
    <w:rsid w:val="00DE40BF"/>
    <w:rsid w:val="00DF1759"/>
    <w:rsid w:val="00E063CD"/>
    <w:rsid w:val="00E068A9"/>
    <w:rsid w:val="00E140C9"/>
    <w:rsid w:val="00E141B4"/>
    <w:rsid w:val="00E2216E"/>
    <w:rsid w:val="00E24F9A"/>
    <w:rsid w:val="00E327A7"/>
    <w:rsid w:val="00E37F7A"/>
    <w:rsid w:val="00E37F96"/>
    <w:rsid w:val="00E41A17"/>
    <w:rsid w:val="00E50706"/>
    <w:rsid w:val="00E52803"/>
    <w:rsid w:val="00E62BC3"/>
    <w:rsid w:val="00E632B5"/>
    <w:rsid w:val="00E96762"/>
    <w:rsid w:val="00E96FCE"/>
    <w:rsid w:val="00EA1E02"/>
    <w:rsid w:val="00EB1FF6"/>
    <w:rsid w:val="00EB2905"/>
    <w:rsid w:val="00EB54EE"/>
    <w:rsid w:val="00EB6CDB"/>
    <w:rsid w:val="00EE527E"/>
    <w:rsid w:val="00F13BB9"/>
    <w:rsid w:val="00F148D0"/>
    <w:rsid w:val="00F24EF3"/>
    <w:rsid w:val="00F34682"/>
    <w:rsid w:val="00F368DA"/>
    <w:rsid w:val="00F40BDE"/>
    <w:rsid w:val="00F43496"/>
    <w:rsid w:val="00F43868"/>
    <w:rsid w:val="00F51C4A"/>
    <w:rsid w:val="00F53499"/>
    <w:rsid w:val="00F536FB"/>
    <w:rsid w:val="00F547F5"/>
    <w:rsid w:val="00F54D20"/>
    <w:rsid w:val="00F56F39"/>
    <w:rsid w:val="00F60A0C"/>
    <w:rsid w:val="00F66CD4"/>
    <w:rsid w:val="00F75CEB"/>
    <w:rsid w:val="00F76CE4"/>
    <w:rsid w:val="00F807CF"/>
    <w:rsid w:val="00F80F8C"/>
    <w:rsid w:val="00FA3EA8"/>
    <w:rsid w:val="00FA6338"/>
    <w:rsid w:val="00FA6CE9"/>
    <w:rsid w:val="00FB2850"/>
    <w:rsid w:val="00FD076C"/>
    <w:rsid w:val="00FD6BD2"/>
    <w:rsid w:val="00FE482D"/>
    <w:rsid w:val="00FF0337"/>
    <w:rsid w:val="00FF5EDA"/>
    <w:rsid w:val="00FF67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E873A6"/>
  <w15:docId w15:val="{227AD5B9-3696-4EE4-890A-9E3A919DD6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Arial"/>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suppressAutoHyphens/>
      <w:autoSpaceDN w:val="0"/>
      <w:textAlignment w:val="baseline"/>
    </w:pPr>
    <w:rPr>
      <w:kern w:val="3"/>
      <w:sz w:val="24"/>
      <w:szCs w:val="24"/>
      <w:lang w:eastAsia="zh-CN" w:bidi="hi-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pPr>
      <w:suppressAutoHyphens/>
      <w:autoSpaceDN w:val="0"/>
      <w:spacing w:after="160" w:line="256" w:lineRule="auto"/>
      <w:textAlignment w:val="baseline"/>
    </w:pPr>
    <w:rPr>
      <w:rFonts w:ascii="Calibri" w:hAnsi="Calibri" w:cs="F"/>
      <w:kern w:val="3"/>
      <w:sz w:val="22"/>
      <w:szCs w:val="22"/>
      <w:lang w:eastAsia="en-US"/>
    </w:rPr>
  </w:style>
  <w:style w:type="paragraph" w:customStyle="1" w:styleId="Heading">
    <w:name w:val="Heading"/>
    <w:basedOn w:val="Standard"/>
    <w:next w:val="Textbody"/>
    <w:pPr>
      <w:keepNext/>
      <w:spacing w:before="240" w:after="120"/>
    </w:pPr>
    <w:rPr>
      <w:rFonts w:ascii="Arial" w:eastAsia="Microsoft YaHei" w:hAnsi="Arial" w:cs="Arial"/>
      <w:sz w:val="28"/>
      <w:szCs w:val="28"/>
    </w:rPr>
  </w:style>
  <w:style w:type="paragraph" w:customStyle="1" w:styleId="Textbody">
    <w:name w:val="Text body"/>
    <w:basedOn w:val="Standard"/>
    <w:pPr>
      <w:spacing w:after="120"/>
    </w:pPr>
  </w:style>
  <w:style w:type="paragraph" w:styleId="List">
    <w:name w:val="List"/>
    <w:basedOn w:val="Textbody"/>
    <w:rPr>
      <w:rFonts w:cs="Arial"/>
    </w:rPr>
  </w:style>
  <w:style w:type="paragraph" w:styleId="Caption">
    <w:name w:val="caption"/>
    <w:basedOn w:val="Standard"/>
    <w:pPr>
      <w:suppressLineNumbers/>
      <w:spacing w:before="120" w:after="120"/>
    </w:pPr>
    <w:rPr>
      <w:rFonts w:cs="Arial"/>
      <w:i/>
      <w:iCs/>
      <w:sz w:val="24"/>
      <w:szCs w:val="24"/>
    </w:rPr>
  </w:style>
  <w:style w:type="paragraph" w:customStyle="1" w:styleId="Index">
    <w:name w:val="Index"/>
    <w:basedOn w:val="Standard"/>
    <w:pPr>
      <w:suppressLineNumbers/>
    </w:pPr>
    <w:rPr>
      <w:rFonts w:cs="Arial"/>
    </w:rPr>
  </w:style>
  <w:style w:type="paragraph" w:styleId="ListParagraph">
    <w:name w:val="List Paragraph"/>
    <w:basedOn w:val="Standard"/>
    <w:pPr>
      <w:spacing w:after="0" w:line="100" w:lineRule="atLeast"/>
      <w:ind w:left="720"/>
    </w:pPr>
    <w:rPr>
      <w:rFonts w:ascii="Times New Roman" w:eastAsia="Times New Roman" w:hAnsi="Times New Roman" w:cs="Times New Roman"/>
      <w:sz w:val="20"/>
      <w:szCs w:val="20"/>
      <w:lang w:eastAsia="en-GB"/>
    </w:rPr>
  </w:style>
  <w:style w:type="character" w:customStyle="1" w:styleId="Internetlink">
    <w:name w:val="Internet link"/>
    <w:rPr>
      <w:color w:val="0000FF"/>
      <w:u w:val="single"/>
    </w:rPr>
  </w:style>
  <w:style w:type="character" w:styleId="UnresolvedMention">
    <w:name w:val="Unresolved Mention"/>
    <w:rPr>
      <w:color w:val="605E5C"/>
    </w:rPr>
  </w:style>
  <w:style w:type="character" w:styleId="FollowedHyperlink">
    <w:name w:val="FollowedHyperlink"/>
    <w:rPr>
      <w:color w:val="954F72"/>
      <w:u w:val="single"/>
    </w:rPr>
  </w:style>
  <w:style w:type="character" w:customStyle="1" w:styleId="word">
    <w:name w:val="word"/>
    <w:basedOn w:val="DefaultParagraphFont"/>
  </w:style>
  <w:style w:type="character" w:customStyle="1" w:styleId="VisitedInternetLink">
    <w:name w:val="Visited Internet Link"/>
    <w:rPr>
      <w:color w:val="800000"/>
      <w:u w:val="single"/>
    </w:rPr>
  </w:style>
  <w:style w:type="character" w:customStyle="1" w:styleId="nd-word">
    <w:name w:val="nd-word"/>
    <w:rsid w:val="00263B49"/>
  </w:style>
  <w:style w:type="paragraph" w:styleId="NormalWeb">
    <w:name w:val="Normal (Web)"/>
    <w:basedOn w:val="Normal"/>
    <w:uiPriority w:val="99"/>
    <w:semiHidden/>
    <w:unhideWhenUsed/>
    <w:rsid w:val="00F76CE4"/>
    <w:pPr>
      <w:widowControl/>
      <w:suppressAutoHyphens w:val="0"/>
      <w:autoSpaceDN/>
      <w:spacing w:before="100" w:beforeAutospacing="1" w:after="100" w:afterAutospacing="1"/>
      <w:textAlignment w:val="auto"/>
    </w:pPr>
    <w:rPr>
      <w:rFonts w:eastAsia="Times New Roman" w:cs="Times New Roman"/>
      <w:kern w:val="0"/>
      <w:lang w:eastAsia="en-GB" w:bidi="ar-SA"/>
    </w:rPr>
  </w:style>
  <w:style w:type="character" w:styleId="Hyperlink">
    <w:name w:val="Hyperlink"/>
    <w:uiPriority w:val="99"/>
    <w:semiHidden/>
    <w:unhideWhenUsed/>
    <w:rsid w:val="00B7368F"/>
    <w:rPr>
      <w:color w:val="0000FF"/>
      <w:u w:val="single"/>
    </w:rPr>
  </w:style>
  <w:style w:type="paragraph" w:styleId="NoSpacing">
    <w:name w:val="No Spacing"/>
    <w:link w:val="NoSpacingChar"/>
    <w:uiPriority w:val="1"/>
    <w:qFormat/>
    <w:rsid w:val="007C4BF8"/>
    <w:rPr>
      <w:rFonts w:ascii="Calibri" w:eastAsia="Times New Roman" w:hAnsi="Calibri" w:cs="Times New Roman"/>
      <w:sz w:val="22"/>
      <w:szCs w:val="22"/>
      <w:lang w:val="en-US" w:eastAsia="en-US"/>
    </w:rPr>
  </w:style>
  <w:style w:type="character" w:customStyle="1" w:styleId="NoSpacingChar">
    <w:name w:val="No Spacing Char"/>
    <w:link w:val="NoSpacing"/>
    <w:uiPriority w:val="1"/>
    <w:rsid w:val="007C4BF8"/>
    <w:rPr>
      <w:rFonts w:ascii="Calibri" w:eastAsia="Times New Roman" w:hAnsi="Calibri" w:cs="Times New Roman"/>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2966174">
      <w:bodyDiv w:val="1"/>
      <w:marLeft w:val="0"/>
      <w:marRight w:val="0"/>
      <w:marTop w:val="0"/>
      <w:marBottom w:val="0"/>
      <w:divBdr>
        <w:top w:val="none" w:sz="0" w:space="0" w:color="auto"/>
        <w:left w:val="none" w:sz="0" w:space="0" w:color="auto"/>
        <w:bottom w:val="none" w:sz="0" w:space="0" w:color="auto"/>
        <w:right w:val="none" w:sz="0" w:space="0" w:color="auto"/>
      </w:divBdr>
    </w:div>
    <w:div w:id="223297086">
      <w:bodyDiv w:val="1"/>
      <w:marLeft w:val="0"/>
      <w:marRight w:val="0"/>
      <w:marTop w:val="0"/>
      <w:marBottom w:val="0"/>
      <w:divBdr>
        <w:top w:val="none" w:sz="0" w:space="0" w:color="auto"/>
        <w:left w:val="none" w:sz="0" w:space="0" w:color="auto"/>
        <w:bottom w:val="none" w:sz="0" w:space="0" w:color="auto"/>
        <w:right w:val="none" w:sz="0" w:space="0" w:color="auto"/>
      </w:divBdr>
      <w:divsChild>
        <w:div w:id="496119786">
          <w:marLeft w:val="0"/>
          <w:marRight w:val="0"/>
          <w:marTop w:val="0"/>
          <w:marBottom w:val="0"/>
          <w:divBdr>
            <w:top w:val="none" w:sz="0" w:space="0" w:color="auto"/>
            <w:left w:val="none" w:sz="0" w:space="0" w:color="auto"/>
            <w:bottom w:val="none" w:sz="0" w:space="0" w:color="auto"/>
            <w:right w:val="none" w:sz="0" w:space="0" w:color="auto"/>
          </w:divBdr>
          <w:divsChild>
            <w:div w:id="278876150">
              <w:marLeft w:val="0"/>
              <w:marRight w:val="0"/>
              <w:marTop w:val="0"/>
              <w:marBottom w:val="0"/>
              <w:divBdr>
                <w:top w:val="none" w:sz="0" w:space="0" w:color="auto"/>
                <w:left w:val="none" w:sz="0" w:space="0" w:color="auto"/>
                <w:bottom w:val="none" w:sz="0" w:space="0" w:color="auto"/>
                <w:right w:val="none" w:sz="0" w:space="0" w:color="auto"/>
              </w:divBdr>
              <w:divsChild>
                <w:div w:id="1751807999">
                  <w:marLeft w:val="0"/>
                  <w:marRight w:val="0"/>
                  <w:marTop w:val="0"/>
                  <w:marBottom w:val="0"/>
                  <w:divBdr>
                    <w:top w:val="none" w:sz="0" w:space="0" w:color="auto"/>
                    <w:left w:val="none" w:sz="0" w:space="0" w:color="auto"/>
                    <w:bottom w:val="none" w:sz="0" w:space="0" w:color="auto"/>
                    <w:right w:val="none" w:sz="0" w:space="0" w:color="auto"/>
                  </w:divBdr>
                  <w:divsChild>
                    <w:div w:id="329454643">
                      <w:marLeft w:val="0"/>
                      <w:marRight w:val="0"/>
                      <w:marTop w:val="0"/>
                      <w:marBottom w:val="0"/>
                      <w:divBdr>
                        <w:top w:val="none" w:sz="0" w:space="0" w:color="auto"/>
                        <w:left w:val="none" w:sz="0" w:space="0" w:color="auto"/>
                        <w:bottom w:val="none" w:sz="0" w:space="0" w:color="auto"/>
                        <w:right w:val="none" w:sz="0" w:space="0" w:color="auto"/>
                      </w:divBdr>
                      <w:divsChild>
                        <w:div w:id="54396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2746814">
          <w:marLeft w:val="0"/>
          <w:marRight w:val="0"/>
          <w:marTop w:val="0"/>
          <w:marBottom w:val="0"/>
          <w:divBdr>
            <w:top w:val="none" w:sz="0" w:space="0" w:color="auto"/>
            <w:left w:val="none" w:sz="0" w:space="0" w:color="auto"/>
            <w:bottom w:val="none" w:sz="0" w:space="0" w:color="auto"/>
            <w:right w:val="none" w:sz="0" w:space="0" w:color="auto"/>
          </w:divBdr>
          <w:divsChild>
            <w:div w:id="587155992">
              <w:marLeft w:val="0"/>
              <w:marRight w:val="0"/>
              <w:marTop w:val="0"/>
              <w:marBottom w:val="0"/>
              <w:divBdr>
                <w:top w:val="none" w:sz="0" w:space="0" w:color="auto"/>
                <w:left w:val="none" w:sz="0" w:space="0" w:color="auto"/>
                <w:bottom w:val="none" w:sz="0" w:space="0" w:color="auto"/>
                <w:right w:val="none" w:sz="0" w:space="0" w:color="auto"/>
              </w:divBdr>
              <w:divsChild>
                <w:div w:id="1002588740">
                  <w:marLeft w:val="0"/>
                  <w:marRight w:val="0"/>
                  <w:marTop w:val="0"/>
                  <w:marBottom w:val="0"/>
                  <w:divBdr>
                    <w:top w:val="none" w:sz="0" w:space="0" w:color="auto"/>
                    <w:left w:val="none" w:sz="0" w:space="0" w:color="auto"/>
                    <w:bottom w:val="none" w:sz="0" w:space="0" w:color="auto"/>
                    <w:right w:val="none" w:sz="0" w:space="0" w:color="auto"/>
                  </w:divBdr>
                  <w:divsChild>
                    <w:div w:id="1893425584">
                      <w:marLeft w:val="0"/>
                      <w:marRight w:val="0"/>
                      <w:marTop w:val="0"/>
                      <w:marBottom w:val="0"/>
                      <w:divBdr>
                        <w:top w:val="none" w:sz="0" w:space="0" w:color="auto"/>
                        <w:left w:val="none" w:sz="0" w:space="0" w:color="auto"/>
                        <w:bottom w:val="none" w:sz="0" w:space="0" w:color="auto"/>
                        <w:right w:val="none" w:sz="0" w:space="0" w:color="auto"/>
                      </w:divBdr>
                      <w:divsChild>
                        <w:div w:id="1035084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50897001">
      <w:bodyDiv w:val="1"/>
      <w:marLeft w:val="0"/>
      <w:marRight w:val="0"/>
      <w:marTop w:val="0"/>
      <w:marBottom w:val="0"/>
      <w:divBdr>
        <w:top w:val="none" w:sz="0" w:space="0" w:color="auto"/>
        <w:left w:val="none" w:sz="0" w:space="0" w:color="auto"/>
        <w:bottom w:val="none" w:sz="0" w:space="0" w:color="auto"/>
        <w:right w:val="none" w:sz="0" w:space="0" w:color="auto"/>
      </w:divBdr>
      <w:divsChild>
        <w:div w:id="165365975">
          <w:marLeft w:val="0"/>
          <w:marRight w:val="0"/>
          <w:marTop w:val="0"/>
          <w:marBottom w:val="0"/>
          <w:divBdr>
            <w:top w:val="none" w:sz="0" w:space="0" w:color="auto"/>
            <w:left w:val="none" w:sz="0" w:space="0" w:color="auto"/>
            <w:bottom w:val="none" w:sz="0" w:space="0" w:color="auto"/>
            <w:right w:val="none" w:sz="0" w:space="0" w:color="auto"/>
          </w:divBdr>
        </w:div>
        <w:div w:id="463279385">
          <w:marLeft w:val="0"/>
          <w:marRight w:val="0"/>
          <w:marTop w:val="0"/>
          <w:marBottom w:val="0"/>
          <w:divBdr>
            <w:top w:val="none" w:sz="0" w:space="0" w:color="auto"/>
            <w:left w:val="none" w:sz="0" w:space="0" w:color="auto"/>
            <w:bottom w:val="none" w:sz="0" w:space="0" w:color="auto"/>
            <w:right w:val="none" w:sz="0" w:space="0" w:color="auto"/>
          </w:divBdr>
        </w:div>
        <w:div w:id="960186797">
          <w:marLeft w:val="0"/>
          <w:marRight w:val="0"/>
          <w:marTop w:val="0"/>
          <w:marBottom w:val="0"/>
          <w:divBdr>
            <w:top w:val="none" w:sz="0" w:space="0" w:color="auto"/>
            <w:left w:val="none" w:sz="0" w:space="0" w:color="auto"/>
            <w:bottom w:val="none" w:sz="0" w:space="0" w:color="auto"/>
            <w:right w:val="none" w:sz="0" w:space="0" w:color="auto"/>
          </w:divBdr>
        </w:div>
        <w:div w:id="2013215201">
          <w:marLeft w:val="0"/>
          <w:marRight w:val="0"/>
          <w:marTop w:val="0"/>
          <w:marBottom w:val="0"/>
          <w:divBdr>
            <w:top w:val="none" w:sz="0" w:space="0" w:color="auto"/>
            <w:left w:val="none" w:sz="0" w:space="0" w:color="auto"/>
            <w:bottom w:val="none" w:sz="0" w:space="0" w:color="auto"/>
            <w:right w:val="none" w:sz="0" w:space="0" w:color="auto"/>
          </w:divBdr>
        </w:div>
      </w:divsChild>
    </w:div>
    <w:div w:id="597175214">
      <w:bodyDiv w:val="1"/>
      <w:marLeft w:val="0"/>
      <w:marRight w:val="0"/>
      <w:marTop w:val="0"/>
      <w:marBottom w:val="0"/>
      <w:divBdr>
        <w:top w:val="none" w:sz="0" w:space="0" w:color="auto"/>
        <w:left w:val="none" w:sz="0" w:space="0" w:color="auto"/>
        <w:bottom w:val="none" w:sz="0" w:space="0" w:color="auto"/>
        <w:right w:val="none" w:sz="0" w:space="0" w:color="auto"/>
      </w:divBdr>
    </w:div>
    <w:div w:id="754395336">
      <w:bodyDiv w:val="1"/>
      <w:marLeft w:val="0"/>
      <w:marRight w:val="0"/>
      <w:marTop w:val="0"/>
      <w:marBottom w:val="0"/>
      <w:divBdr>
        <w:top w:val="none" w:sz="0" w:space="0" w:color="auto"/>
        <w:left w:val="none" w:sz="0" w:space="0" w:color="auto"/>
        <w:bottom w:val="none" w:sz="0" w:space="0" w:color="auto"/>
        <w:right w:val="none" w:sz="0" w:space="0" w:color="auto"/>
      </w:divBdr>
    </w:div>
    <w:div w:id="1082024620">
      <w:bodyDiv w:val="1"/>
      <w:marLeft w:val="0"/>
      <w:marRight w:val="0"/>
      <w:marTop w:val="0"/>
      <w:marBottom w:val="0"/>
      <w:divBdr>
        <w:top w:val="none" w:sz="0" w:space="0" w:color="auto"/>
        <w:left w:val="none" w:sz="0" w:space="0" w:color="auto"/>
        <w:bottom w:val="none" w:sz="0" w:space="0" w:color="auto"/>
        <w:right w:val="none" w:sz="0" w:space="0" w:color="auto"/>
      </w:divBdr>
    </w:div>
    <w:div w:id="1408649887">
      <w:bodyDiv w:val="1"/>
      <w:marLeft w:val="0"/>
      <w:marRight w:val="0"/>
      <w:marTop w:val="0"/>
      <w:marBottom w:val="0"/>
      <w:divBdr>
        <w:top w:val="none" w:sz="0" w:space="0" w:color="auto"/>
        <w:left w:val="none" w:sz="0" w:space="0" w:color="auto"/>
        <w:bottom w:val="none" w:sz="0" w:space="0" w:color="auto"/>
        <w:right w:val="none" w:sz="0" w:space="0" w:color="auto"/>
      </w:divBdr>
    </w:div>
    <w:div w:id="1598323358">
      <w:bodyDiv w:val="1"/>
      <w:marLeft w:val="0"/>
      <w:marRight w:val="0"/>
      <w:marTop w:val="0"/>
      <w:marBottom w:val="0"/>
      <w:divBdr>
        <w:top w:val="none" w:sz="0" w:space="0" w:color="auto"/>
        <w:left w:val="none" w:sz="0" w:space="0" w:color="auto"/>
        <w:bottom w:val="none" w:sz="0" w:space="0" w:color="auto"/>
        <w:right w:val="none" w:sz="0" w:space="0" w:color="auto"/>
      </w:divBdr>
      <w:divsChild>
        <w:div w:id="1149398190">
          <w:marLeft w:val="0"/>
          <w:marRight w:val="0"/>
          <w:marTop w:val="0"/>
          <w:marBottom w:val="0"/>
          <w:divBdr>
            <w:top w:val="none" w:sz="0" w:space="0" w:color="auto"/>
            <w:left w:val="none" w:sz="0" w:space="0" w:color="auto"/>
            <w:bottom w:val="none" w:sz="0" w:space="0" w:color="auto"/>
            <w:right w:val="none" w:sz="0" w:space="0" w:color="auto"/>
          </w:divBdr>
        </w:div>
        <w:div w:id="1171944139">
          <w:marLeft w:val="0"/>
          <w:marRight w:val="0"/>
          <w:marTop w:val="0"/>
          <w:marBottom w:val="0"/>
          <w:divBdr>
            <w:top w:val="none" w:sz="0" w:space="0" w:color="auto"/>
            <w:left w:val="none" w:sz="0" w:space="0" w:color="auto"/>
            <w:bottom w:val="none" w:sz="0" w:space="0" w:color="auto"/>
            <w:right w:val="none" w:sz="0" w:space="0" w:color="auto"/>
          </w:divBdr>
        </w:div>
        <w:div w:id="1854106637">
          <w:marLeft w:val="0"/>
          <w:marRight w:val="0"/>
          <w:marTop w:val="0"/>
          <w:marBottom w:val="0"/>
          <w:divBdr>
            <w:top w:val="none" w:sz="0" w:space="0" w:color="auto"/>
            <w:left w:val="none" w:sz="0" w:space="0" w:color="auto"/>
            <w:bottom w:val="none" w:sz="0" w:space="0" w:color="auto"/>
            <w:right w:val="none" w:sz="0" w:space="0" w:color="auto"/>
          </w:divBdr>
        </w:div>
        <w:div w:id="1915969498">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Lecturer: P Doyle</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2963</Words>
  <Characters>16891</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Explain the main historical theories of crime and apply one/some of the theories to a modern-day context (case study)</vt:lpstr>
    </vt:vector>
  </TitlesOfParts>
  <Company/>
  <LinksUpToDate>false</LinksUpToDate>
  <CharactersWithSpaces>19815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Explain the main historical theories of crime and apply one/some of the theories to a modern-day context (case study)</dc:title>
  <dc:subject/>
  <dc:creator>Jamie Thomas (P151935)</dc:creator>
  <cp:keywords/>
  <cp:lastModifiedBy>jamie ian thomas</cp:lastModifiedBy>
  <cp:revision>2</cp:revision>
  <dcterms:created xsi:type="dcterms:W3CDTF">2020-03-13T17:57:00Z</dcterms:created>
  <dcterms:modified xsi:type="dcterms:W3CDTF">2020-03-13T17:57:00Z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r8>0</vt:r8>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