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4536"/>
      </w:tblGrid>
      <w:tr w:rsidR="00DF5953" w:rsidRPr="00A406E5" w14:paraId="69F13B5C" w14:textId="77777777" w:rsidTr="005B74CE">
        <w:trPr>
          <w:gridAfter w:val="1"/>
          <w:wAfter w:w="4536" w:type="dxa"/>
        </w:trPr>
        <w:tc>
          <w:tcPr>
            <w:tcW w:w="2093" w:type="dxa"/>
          </w:tcPr>
          <w:p w14:paraId="77D1A784" w14:textId="77777777" w:rsidR="00DF5953" w:rsidRDefault="00DF5953" w:rsidP="005B74CE">
            <w:pPr>
              <w:spacing w:before="120" w:after="120"/>
              <w:jc w:val="both"/>
              <w:rPr>
                <w:rFonts w:ascii="Arial" w:hAnsi="Arial" w:cs="Arial"/>
                <w:b/>
              </w:rPr>
            </w:pPr>
            <w:r w:rsidRPr="00A406E5">
              <w:rPr>
                <w:rFonts w:ascii="Arial" w:hAnsi="Arial" w:cs="Arial"/>
                <w:b/>
              </w:rPr>
              <w:t>Student name:</w:t>
            </w:r>
          </w:p>
          <w:p w14:paraId="42718EB8" w14:textId="60238B1F" w:rsidR="00101B03" w:rsidRPr="00A406E5" w:rsidRDefault="00101B03" w:rsidP="005B74CE">
            <w:pPr>
              <w:spacing w:before="120" w:after="120"/>
              <w:jc w:val="both"/>
              <w:rPr>
                <w:rFonts w:ascii="Arial" w:hAnsi="Arial" w:cs="Arial"/>
                <w:b/>
              </w:rPr>
            </w:pPr>
            <w:r>
              <w:rPr>
                <w:rFonts w:ascii="Arial" w:hAnsi="Arial" w:cs="Arial"/>
                <w:b/>
              </w:rPr>
              <w:t>Student number:</w:t>
            </w:r>
          </w:p>
        </w:tc>
        <w:tc>
          <w:tcPr>
            <w:tcW w:w="3293" w:type="dxa"/>
          </w:tcPr>
          <w:p w14:paraId="399CD5C9" w14:textId="77777777" w:rsidR="00DF5953" w:rsidRDefault="00DF5953" w:rsidP="005B74CE">
            <w:pPr>
              <w:spacing w:before="120" w:after="120"/>
              <w:jc w:val="both"/>
              <w:rPr>
                <w:rFonts w:ascii="Arial" w:hAnsi="Arial" w:cs="Arial"/>
                <w:b/>
              </w:rPr>
            </w:pPr>
            <w:r>
              <w:rPr>
                <w:rFonts w:ascii="Arial" w:hAnsi="Arial" w:cs="Arial"/>
                <w:b/>
              </w:rPr>
              <w:t>NAGINA BEGU</w:t>
            </w:r>
            <w:r w:rsidR="005066B7">
              <w:rPr>
                <w:rFonts w:ascii="Arial" w:hAnsi="Arial" w:cs="Arial"/>
                <w:b/>
              </w:rPr>
              <w:t>M</w:t>
            </w:r>
          </w:p>
          <w:p w14:paraId="197CF5DF" w14:textId="58D873B2" w:rsidR="005066B7" w:rsidRPr="00A406E5" w:rsidRDefault="005066B7" w:rsidP="005B74CE">
            <w:pPr>
              <w:spacing w:before="120" w:after="120"/>
              <w:jc w:val="both"/>
              <w:rPr>
                <w:rFonts w:ascii="Arial" w:hAnsi="Arial" w:cs="Arial"/>
                <w:b/>
              </w:rPr>
            </w:pPr>
            <w:r>
              <w:rPr>
                <w:rFonts w:ascii="Arial" w:hAnsi="Arial" w:cs="Arial"/>
                <w:b/>
              </w:rPr>
              <w:t>2215742</w:t>
            </w:r>
          </w:p>
        </w:tc>
      </w:tr>
      <w:tr w:rsidR="00DF5953" w:rsidRPr="00A406E5" w14:paraId="63680C78" w14:textId="77777777" w:rsidTr="005B74CE">
        <w:tc>
          <w:tcPr>
            <w:tcW w:w="2093" w:type="dxa"/>
          </w:tcPr>
          <w:p w14:paraId="667F1FF9" w14:textId="77777777" w:rsidR="00DF5953" w:rsidRPr="00A406E5" w:rsidRDefault="00DF5953" w:rsidP="005B74CE">
            <w:pPr>
              <w:spacing w:before="120" w:after="120"/>
              <w:jc w:val="both"/>
              <w:rPr>
                <w:rFonts w:ascii="Arial" w:hAnsi="Arial" w:cs="Arial"/>
                <w:b/>
              </w:rPr>
            </w:pPr>
            <w:r w:rsidRPr="00A406E5">
              <w:rPr>
                <w:rFonts w:ascii="Arial" w:hAnsi="Arial" w:cs="Arial"/>
                <w:b/>
              </w:rPr>
              <w:t>Programme:</w:t>
            </w:r>
          </w:p>
        </w:tc>
        <w:tc>
          <w:tcPr>
            <w:tcW w:w="7829" w:type="dxa"/>
            <w:gridSpan w:val="2"/>
          </w:tcPr>
          <w:p w14:paraId="35FA6E59" w14:textId="77777777" w:rsidR="00DF5953" w:rsidRPr="00A406E5" w:rsidRDefault="00DF5953" w:rsidP="005B74CE">
            <w:pPr>
              <w:spacing w:before="120" w:after="120"/>
              <w:jc w:val="both"/>
              <w:rPr>
                <w:rFonts w:ascii="Arial" w:hAnsi="Arial" w:cs="Arial"/>
                <w:b/>
              </w:rPr>
            </w:pPr>
            <w:r w:rsidRPr="00904105">
              <w:rPr>
                <w:rFonts w:ascii="Arial" w:hAnsi="Arial" w:cs="Arial"/>
                <w:b/>
                <w:bCs/>
              </w:rPr>
              <w:t>MSc Public Health and Social Care in Practice </w:t>
            </w:r>
            <w:r w:rsidRPr="00904105">
              <w:rPr>
                <w:rFonts w:ascii="Arial" w:hAnsi="Arial" w:cs="Arial"/>
                <w:b/>
              </w:rPr>
              <w:t> </w:t>
            </w:r>
          </w:p>
        </w:tc>
      </w:tr>
      <w:tr w:rsidR="00DF5953" w:rsidRPr="00A406E5" w14:paraId="400CE4E9" w14:textId="77777777" w:rsidTr="005B74CE">
        <w:tc>
          <w:tcPr>
            <w:tcW w:w="2093" w:type="dxa"/>
          </w:tcPr>
          <w:p w14:paraId="29B34404" w14:textId="77777777" w:rsidR="00DF5953" w:rsidRPr="00A406E5" w:rsidRDefault="00DF5953" w:rsidP="005B74CE">
            <w:pPr>
              <w:spacing w:before="120" w:after="120"/>
              <w:jc w:val="both"/>
              <w:rPr>
                <w:rFonts w:ascii="Arial" w:hAnsi="Arial" w:cs="Arial"/>
                <w:b/>
              </w:rPr>
            </w:pPr>
            <w:r w:rsidRPr="00A406E5">
              <w:rPr>
                <w:rFonts w:ascii="Arial" w:hAnsi="Arial" w:cs="Arial"/>
                <w:b/>
              </w:rPr>
              <w:t>Module:</w:t>
            </w:r>
          </w:p>
        </w:tc>
        <w:tc>
          <w:tcPr>
            <w:tcW w:w="7829" w:type="dxa"/>
            <w:gridSpan w:val="2"/>
          </w:tcPr>
          <w:p w14:paraId="5D4520EC" w14:textId="77777777" w:rsidR="00DF5953" w:rsidRPr="00A406E5" w:rsidRDefault="00DF5953" w:rsidP="005B74CE">
            <w:pPr>
              <w:spacing w:before="120" w:after="120"/>
              <w:jc w:val="both"/>
              <w:rPr>
                <w:rFonts w:ascii="Arial" w:hAnsi="Arial" w:cs="Arial"/>
                <w:b/>
              </w:rPr>
            </w:pPr>
            <w:r w:rsidRPr="00904105">
              <w:rPr>
                <w:rFonts w:ascii="Arial" w:hAnsi="Arial" w:cs="Arial"/>
                <w:b/>
                <w:bCs/>
              </w:rPr>
              <w:t>Practice-Based Research </w:t>
            </w:r>
            <w:r w:rsidRPr="00904105">
              <w:rPr>
                <w:rFonts w:ascii="Arial" w:hAnsi="Arial" w:cs="Arial"/>
                <w:b/>
              </w:rPr>
              <w:t> </w:t>
            </w:r>
          </w:p>
        </w:tc>
      </w:tr>
      <w:tr w:rsidR="00DF5953" w:rsidRPr="00A406E5" w14:paraId="7C110D8F" w14:textId="77777777" w:rsidTr="005B74CE">
        <w:trPr>
          <w:gridAfter w:val="1"/>
          <w:wAfter w:w="4536" w:type="dxa"/>
        </w:trPr>
        <w:tc>
          <w:tcPr>
            <w:tcW w:w="2093" w:type="dxa"/>
          </w:tcPr>
          <w:p w14:paraId="49B69D0E" w14:textId="77777777" w:rsidR="00DF5953" w:rsidRPr="00A406E5" w:rsidRDefault="00DF5953" w:rsidP="005B74CE">
            <w:pPr>
              <w:spacing w:before="120" w:after="120"/>
              <w:jc w:val="both"/>
              <w:rPr>
                <w:rFonts w:ascii="Arial" w:hAnsi="Arial" w:cs="Arial"/>
                <w:b/>
              </w:rPr>
            </w:pPr>
            <w:r w:rsidRPr="00A406E5">
              <w:rPr>
                <w:rFonts w:ascii="Arial" w:hAnsi="Arial" w:cs="Arial"/>
                <w:b/>
              </w:rPr>
              <w:t>Module code:</w:t>
            </w:r>
          </w:p>
        </w:tc>
        <w:tc>
          <w:tcPr>
            <w:tcW w:w="3293" w:type="dxa"/>
          </w:tcPr>
          <w:p w14:paraId="7DB3F6D4" w14:textId="77777777" w:rsidR="00DF5953" w:rsidRPr="00A406E5" w:rsidRDefault="00DF5953" w:rsidP="005B74CE">
            <w:pPr>
              <w:spacing w:before="120" w:after="120"/>
              <w:jc w:val="both"/>
              <w:rPr>
                <w:rFonts w:ascii="Arial" w:hAnsi="Arial" w:cs="Arial"/>
                <w:b/>
              </w:rPr>
            </w:pPr>
            <w:r w:rsidRPr="00904105">
              <w:rPr>
                <w:rFonts w:ascii="Arial" w:hAnsi="Arial" w:cs="Arial"/>
                <w:b/>
                <w:bCs/>
              </w:rPr>
              <w:t>LCHS7008</w:t>
            </w:r>
            <w:r w:rsidRPr="00904105">
              <w:rPr>
                <w:rFonts w:ascii="Arial" w:hAnsi="Arial" w:cs="Arial"/>
                <w:b/>
              </w:rPr>
              <w:t> </w:t>
            </w:r>
          </w:p>
        </w:tc>
      </w:tr>
      <w:tr w:rsidR="00DF5953" w:rsidRPr="00A406E5" w14:paraId="7097D4BE" w14:textId="77777777" w:rsidTr="005B74CE">
        <w:trPr>
          <w:gridAfter w:val="1"/>
          <w:wAfter w:w="4536" w:type="dxa"/>
        </w:trPr>
        <w:tc>
          <w:tcPr>
            <w:tcW w:w="2093" w:type="dxa"/>
          </w:tcPr>
          <w:p w14:paraId="3542328B" w14:textId="4EBD932F" w:rsidR="00DF5953" w:rsidRPr="00A406E5" w:rsidRDefault="007F4F83" w:rsidP="005B74CE">
            <w:pPr>
              <w:spacing w:before="120" w:after="120"/>
              <w:jc w:val="both"/>
              <w:rPr>
                <w:rFonts w:ascii="Arial" w:hAnsi="Arial" w:cs="Arial"/>
                <w:b/>
              </w:rPr>
            </w:pPr>
            <w:r>
              <w:rPr>
                <w:rFonts w:ascii="Arial" w:hAnsi="Arial" w:cs="Arial"/>
                <w:b/>
              </w:rPr>
              <w:t>Lecturer:</w:t>
            </w:r>
          </w:p>
        </w:tc>
        <w:tc>
          <w:tcPr>
            <w:tcW w:w="3293" w:type="dxa"/>
          </w:tcPr>
          <w:p w14:paraId="4799C142" w14:textId="77777777" w:rsidR="00DF5953" w:rsidRPr="00A406E5" w:rsidRDefault="00DF5953" w:rsidP="005B74CE">
            <w:pPr>
              <w:spacing w:before="120" w:after="120"/>
              <w:jc w:val="both"/>
              <w:rPr>
                <w:rFonts w:ascii="Arial" w:hAnsi="Arial" w:cs="Arial"/>
                <w:b/>
                <w:bCs/>
              </w:rPr>
            </w:pPr>
            <w:r w:rsidRPr="3EE7D077">
              <w:rPr>
                <w:rFonts w:ascii="Arial" w:hAnsi="Arial" w:cs="Arial"/>
                <w:b/>
                <w:bCs/>
              </w:rPr>
              <w:t>Dr Zeno Leung</w:t>
            </w:r>
          </w:p>
        </w:tc>
      </w:tr>
    </w:tbl>
    <w:p w14:paraId="4388728C" w14:textId="77777777" w:rsidR="00DF5953" w:rsidRDefault="00DF5953" w:rsidP="000C76BB">
      <w:pPr>
        <w:spacing w:line="360" w:lineRule="auto"/>
        <w:rPr>
          <w:rFonts w:ascii="Arial" w:hAnsi="Arial" w:cs="Arial"/>
          <w:b/>
          <w:bCs/>
        </w:rPr>
      </w:pPr>
    </w:p>
    <w:p w14:paraId="4BD09AB0" w14:textId="77777777" w:rsidR="00DF5953" w:rsidRDefault="00DF5953" w:rsidP="000C76BB">
      <w:pPr>
        <w:spacing w:line="360" w:lineRule="auto"/>
        <w:rPr>
          <w:rFonts w:ascii="Arial" w:hAnsi="Arial" w:cs="Arial"/>
          <w:b/>
          <w:bCs/>
        </w:rPr>
      </w:pPr>
    </w:p>
    <w:p w14:paraId="3C749F45" w14:textId="0382FE41" w:rsidR="00DF5953" w:rsidRDefault="005066B7" w:rsidP="005066B7">
      <w:pPr>
        <w:spacing w:line="360" w:lineRule="auto"/>
        <w:jc w:val="center"/>
        <w:rPr>
          <w:rFonts w:ascii="Arial" w:hAnsi="Arial" w:cs="Arial"/>
          <w:b/>
          <w:bCs/>
        </w:rPr>
      </w:pPr>
      <w:r>
        <w:rPr>
          <w:rFonts w:ascii="Arial" w:hAnsi="Arial" w:cs="Arial"/>
          <w:b/>
          <w:bCs/>
        </w:rPr>
        <w:t xml:space="preserve"> </w:t>
      </w:r>
    </w:p>
    <w:p w14:paraId="17A40674" w14:textId="77777777" w:rsidR="00DF5953" w:rsidRDefault="00DF5953" w:rsidP="000C76BB">
      <w:pPr>
        <w:spacing w:line="360" w:lineRule="auto"/>
        <w:rPr>
          <w:rFonts w:ascii="Arial" w:hAnsi="Arial" w:cs="Arial"/>
          <w:b/>
          <w:bCs/>
        </w:rPr>
      </w:pPr>
    </w:p>
    <w:p w14:paraId="101BC26A" w14:textId="77777777" w:rsidR="00DF5953" w:rsidRDefault="00DF5953" w:rsidP="000C76BB">
      <w:pPr>
        <w:spacing w:line="360" w:lineRule="auto"/>
        <w:rPr>
          <w:rFonts w:ascii="Arial" w:hAnsi="Arial" w:cs="Arial"/>
          <w:b/>
          <w:bCs/>
        </w:rPr>
      </w:pPr>
    </w:p>
    <w:p w14:paraId="18839C82" w14:textId="77777777" w:rsidR="00DF5953" w:rsidRDefault="00DF5953" w:rsidP="000C76BB">
      <w:pPr>
        <w:spacing w:line="360" w:lineRule="auto"/>
        <w:rPr>
          <w:rFonts w:ascii="Arial" w:hAnsi="Arial" w:cs="Arial"/>
          <w:b/>
          <w:bCs/>
        </w:rPr>
      </w:pPr>
    </w:p>
    <w:p w14:paraId="0E16500F" w14:textId="77777777" w:rsidR="00DF5953" w:rsidRDefault="00DF5953" w:rsidP="000C76BB">
      <w:pPr>
        <w:spacing w:line="360" w:lineRule="auto"/>
        <w:rPr>
          <w:rFonts w:ascii="Arial" w:hAnsi="Arial" w:cs="Arial"/>
          <w:b/>
          <w:bCs/>
        </w:rPr>
      </w:pPr>
    </w:p>
    <w:p w14:paraId="639A27AD" w14:textId="77777777" w:rsidR="00DF5953" w:rsidRDefault="00DF5953" w:rsidP="000C76BB">
      <w:pPr>
        <w:spacing w:line="360" w:lineRule="auto"/>
        <w:rPr>
          <w:rFonts w:ascii="Arial" w:hAnsi="Arial" w:cs="Arial"/>
          <w:b/>
          <w:bCs/>
        </w:rPr>
      </w:pPr>
    </w:p>
    <w:p w14:paraId="59689116" w14:textId="77777777" w:rsidR="00DF5953" w:rsidRDefault="00DF5953" w:rsidP="000C76BB">
      <w:pPr>
        <w:spacing w:line="360" w:lineRule="auto"/>
        <w:rPr>
          <w:rFonts w:ascii="Arial" w:hAnsi="Arial" w:cs="Arial"/>
          <w:b/>
          <w:bCs/>
        </w:rPr>
      </w:pPr>
    </w:p>
    <w:p w14:paraId="6BB1BB69" w14:textId="77777777" w:rsidR="00DF5953" w:rsidRDefault="00DF5953" w:rsidP="000C76BB">
      <w:pPr>
        <w:spacing w:line="360" w:lineRule="auto"/>
        <w:rPr>
          <w:rFonts w:ascii="Arial" w:hAnsi="Arial" w:cs="Arial"/>
          <w:b/>
          <w:bCs/>
        </w:rPr>
      </w:pPr>
    </w:p>
    <w:p w14:paraId="7F24F415" w14:textId="77777777" w:rsidR="00DF5953" w:rsidRDefault="00DF5953" w:rsidP="000C76BB">
      <w:pPr>
        <w:spacing w:line="360" w:lineRule="auto"/>
        <w:rPr>
          <w:rFonts w:ascii="Arial" w:hAnsi="Arial" w:cs="Arial"/>
          <w:b/>
          <w:bCs/>
        </w:rPr>
      </w:pPr>
    </w:p>
    <w:p w14:paraId="7B1D7FD0" w14:textId="77777777" w:rsidR="00DF5953" w:rsidRDefault="00DF5953" w:rsidP="000C76BB">
      <w:pPr>
        <w:spacing w:line="360" w:lineRule="auto"/>
        <w:rPr>
          <w:rFonts w:ascii="Arial" w:hAnsi="Arial" w:cs="Arial"/>
          <w:b/>
          <w:bCs/>
        </w:rPr>
      </w:pPr>
    </w:p>
    <w:p w14:paraId="3A3BAA42" w14:textId="77777777" w:rsidR="00DF5953" w:rsidRDefault="00DF5953" w:rsidP="000C76BB">
      <w:pPr>
        <w:spacing w:line="360" w:lineRule="auto"/>
        <w:rPr>
          <w:rFonts w:ascii="Arial" w:hAnsi="Arial" w:cs="Arial"/>
          <w:b/>
          <w:bCs/>
        </w:rPr>
      </w:pPr>
    </w:p>
    <w:p w14:paraId="6E0DE423" w14:textId="77777777" w:rsidR="00DF5953" w:rsidRDefault="00DF5953" w:rsidP="000C76BB">
      <w:pPr>
        <w:spacing w:line="360" w:lineRule="auto"/>
        <w:rPr>
          <w:rFonts w:ascii="Arial" w:hAnsi="Arial" w:cs="Arial"/>
          <w:b/>
          <w:bCs/>
        </w:rPr>
      </w:pPr>
    </w:p>
    <w:p w14:paraId="6BF2F688" w14:textId="77777777" w:rsidR="00DF5953" w:rsidRDefault="00DF5953" w:rsidP="000C76BB">
      <w:pPr>
        <w:spacing w:line="360" w:lineRule="auto"/>
        <w:rPr>
          <w:rFonts w:ascii="Arial" w:hAnsi="Arial" w:cs="Arial"/>
          <w:b/>
          <w:bCs/>
        </w:rPr>
      </w:pPr>
    </w:p>
    <w:p w14:paraId="1567BCDE" w14:textId="77777777" w:rsidR="00DF5953" w:rsidRDefault="00DF5953" w:rsidP="000C76BB">
      <w:pPr>
        <w:spacing w:line="360" w:lineRule="auto"/>
        <w:rPr>
          <w:rFonts w:ascii="Arial" w:hAnsi="Arial" w:cs="Arial"/>
          <w:b/>
          <w:bCs/>
        </w:rPr>
      </w:pPr>
    </w:p>
    <w:p w14:paraId="788DD1DE" w14:textId="77777777" w:rsidR="00DF5953" w:rsidRDefault="00DF5953" w:rsidP="000C76BB">
      <w:pPr>
        <w:spacing w:line="360" w:lineRule="auto"/>
        <w:rPr>
          <w:rFonts w:ascii="Arial" w:hAnsi="Arial" w:cs="Arial"/>
          <w:b/>
          <w:bCs/>
        </w:rPr>
      </w:pPr>
    </w:p>
    <w:p w14:paraId="2210B180" w14:textId="77777777" w:rsidR="00DF5953" w:rsidRDefault="00DF5953" w:rsidP="000C76BB">
      <w:pPr>
        <w:spacing w:line="360" w:lineRule="auto"/>
        <w:rPr>
          <w:rFonts w:ascii="Arial" w:hAnsi="Arial" w:cs="Arial"/>
          <w:b/>
          <w:bCs/>
        </w:rPr>
      </w:pPr>
    </w:p>
    <w:p w14:paraId="41C7B60F" w14:textId="77777777" w:rsidR="00DF5953" w:rsidRDefault="00DF5953" w:rsidP="000C76BB">
      <w:pPr>
        <w:spacing w:line="360" w:lineRule="auto"/>
        <w:rPr>
          <w:rFonts w:ascii="Arial" w:hAnsi="Arial" w:cs="Arial"/>
          <w:b/>
          <w:bCs/>
        </w:rPr>
      </w:pPr>
    </w:p>
    <w:p w14:paraId="45B05191" w14:textId="77777777" w:rsidR="0009609D" w:rsidRDefault="0009609D" w:rsidP="000C76BB">
      <w:pPr>
        <w:spacing w:line="360" w:lineRule="auto"/>
        <w:rPr>
          <w:rFonts w:ascii="Arial" w:hAnsi="Arial" w:cs="Arial"/>
          <w:b/>
          <w:bCs/>
        </w:rPr>
      </w:pPr>
    </w:p>
    <w:p w14:paraId="1BBEA37B" w14:textId="7BA00D75" w:rsidR="002C3948" w:rsidRPr="002C3948" w:rsidRDefault="002C3948" w:rsidP="002C3948">
      <w:pPr>
        <w:spacing w:line="360" w:lineRule="auto"/>
        <w:rPr>
          <w:rFonts w:ascii="Arial" w:hAnsi="Arial" w:cs="Arial"/>
          <w:b/>
          <w:bCs/>
        </w:rPr>
      </w:pPr>
      <w:r w:rsidRPr="002C3948">
        <w:rPr>
          <w:rFonts w:ascii="Arial" w:hAnsi="Arial" w:cs="Arial"/>
          <w:b/>
          <w:bCs/>
        </w:rPr>
        <w:lastRenderedPageBreak/>
        <w:t xml:space="preserve"> Contents </w:t>
      </w:r>
      <w:r w:rsidR="007F4F83">
        <w:rPr>
          <w:rFonts w:ascii="Arial" w:hAnsi="Arial" w:cs="Arial"/>
          <w:b/>
          <w:bCs/>
        </w:rPr>
        <w:t>Page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15"/>
        <w:gridCol w:w="350"/>
      </w:tblGrid>
      <w:tr w:rsidR="002C3948" w:rsidRPr="002C3948" w14:paraId="083BD5E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B9274B1" w14:textId="57289204" w:rsidR="002C3948" w:rsidRPr="002C3948" w:rsidRDefault="002C3948" w:rsidP="002C3948">
            <w:pPr>
              <w:spacing w:line="360" w:lineRule="auto"/>
              <w:rPr>
                <w:rFonts w:ascii="Arial" w:hAnsi="Arial" w:cs="Arial"/>
                <w:b/>
                <w:bCs/>
              </w:rPr>
            </w:pP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C93AC0A" w14:textId="49D36E20" w:rsidR="002C3948" w:rsidRPr="002C3948" w:rsidRDefault="002C3948" w:rsidP="002C3948">
            <w:pPr>
              <w:spacing w:line="360" w:lineRule="auto"/>
              <w:rPr>
                <w:rFonts w:ascii="Arial" w:hAnsi="Arial" w:cs="Arial"/>
                <w:b/>
                <w:bCs/>
              </w:rPr>
            </w:pPr>
          </w:p>
        </w:tc>
      </w:tr>
      <w:tr w:rsidR="002C3948" w:rsidRPr="002C3948" w14:paraId="70A3D04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A8A93DA" w14:textId="77777777" w:rsidR="002C3948" w:rsidRPr="002C3948" w:rsidRDefault="002C3948" w:rsidP="002C3948">
            <w:pPr>
              <w:spacing w:line="360" w:lineRule="auto"/>
              <w:rPr>
                <w:rFonts w:ascii="Arial" w:hAnsi="Arial" w:cs="Arial"/>
                <w:b/>
                <w:bCs/>
              </w:rPr>
            </w:pPr>
            <w:r w:rsidRPr="002C3948">
              <w:rPr>
                <w:rFonts w:ascii="Arial" w:hAnsi="Arial" w:cs="Arial"/>
                <w:b/>
                <w:bCs/>
              </w:rPr>
              <w:t>Research Proposal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156F939" w14:textId="77777777" w:rsidR="002C3948" w:rsidRPr="002C3948" w:rsidRDefault="002C3948" w:rsidP="002C3948">
            <w:pPr>
              <w:spacing w:line="360" w:lineRule="auto"/>
              <w:rPr>
                <w:rFonts w:ascii="Arial" w:hAnsi="Arial" w:cs="Arial"/>
                <w:b/>
                <w:bCs/>
              </w:rPr>
            </w:pPr>
            <w:r w:rsidRPr="002C3948">
              <w:rPr>
                <w:rFonts w:ascii="Arial" w:hAnsi="Arial" w:cs="Arial"/>
                <w:b/>
                <w:bCs/>
              </w:rPr>
              <w:t>1</w:t>
            </w:r>
          </w:p>
        </w:tc>
      </w:tr>
      <w:tr w:rsidR="002C3948" w:rsidRPr="002C3948" w14:paraId="50C8C1E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7793191" w14:textId="77777777" w:rsidR="002C3948" w:rsidRPr="002C3948" w:rsidRDefault="002C3948" w:rsidP="002C3948">
            <w:pPr>
              <w:spacing w:line="360" w:lineRule="auto"/>
              <w:rPr>
                <w:rFonts w:ascii="Arial" w:hAnsi="Arial" w:cs="Arial"/>
                <w:b/>
                <w:bCs/>
              </w:rPr>
            </w:pPr>
            <w:r w:rsidRPr="002C3948">
              <w:rPr>
                <w:rFonts w:ascii="Arial" w:hAnsi="Arial" w:cs="Arial"/>
                <w:b/>
                <w:bCs/>
              </w:rPr>
              <w:t>Title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6F6D80" w14:textId="77777777" w:rsidR="002C3948" w:rsidRPr="002C3948" w:rsidRDefault="002C3948" w:rsidP="002C3948">
            <w:pPr>
              <w:spacing w:line="360" w:lineRule="auto"/>
              <w:rPr>
                <w:rFonts w:ascii="Arial" w:hAnsi="Arial" w:cs="Arial"/>
                <w:b/>
                <w:bCs/>
              </w:rPr>
            </w:pPr>
            <w:r w:rsidRPr="002C3948">
              <w:rPr>
                <w:rFonts w:ascii="Arial" w:hAnsi="Arial" w:cs="Arial"/>
                <w:b/>
                <w:bCs/>
              </w:rPr>
              <w:t>2</w:t>
            </w:r>
          </w:p>
        </w:tc>
      </w:tr>
      <w:tr w:rsidR="002C3948" w:rsidRPr="002C3948" w14:paraId="5185A28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0C4C005" w14:textId="77777777" w:rsidR="002C3948" w:rsidRPr="002C3948" w:rsidRDefault="002C3948" w:rsidP="002C3948">
            <w:pPr>
              <w:spacing w:line="360" w:lineRule="auto"/>
              <w:rPr>
                <w:rFonts w:ascii="Arial" w:hAnsi="Arial" w:cs="Arial"/>
                <w:b/>
                <w:bCs/>
              </w:rPr>
            </w:pPr>
            <w:r w:rsidRPr="002C3948">
              <w:rPr>
                <w:rFonts w:ascii="Arial" w:hAnsi="Arial" w:cs="Arial"/>
                <w:b/>
                <w:bCs/>
              </w:rPr>
              <w:t>1. Prevalence of the Problem in Health and Social Care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707639F" w14:textId="77777777" w:rsidR="002C3948" w:rsidRPr="002C3948" w:rsidRDefault="002C3948" w:rsidP="002C3948">
            <w:pPr>
              <w:spacing w:line="360" w:lineRule="auto"/>
              <w:rPr>
                <w:rFonts w:ascii="Arial" w:hAnsi="Arial" w:cs="Arial"/>
                <w:b/>
                <w:bCs/>
              </w:rPr>
            </w:pPr>
            <w:r w:rsidRPr="002C3948">
              <w:rPr>
                <w:rFonts w:ascii="Arial" w:hAnsi="Arial" w:cs="Arial"/>
                <w:b/>
                <w:bCs/>
              </w:rPr>
              <w:t>3</w:t>
            </w:r>
          </w:p>
        </w:tc>
      </w:tr>
      <w:tr w:rsidR="002C3948" w:rsidRPr="002C3948" w14:paraId="5CF6FCE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EB7FD3E" w14:textId="77777777" w:rsidR="002C3948" w:rsidRPr="002C3948" w:rsidRDefault="002C3948" w:rsidP="002C3948">
            <w:pPr>
              <w:spacing w:line="360" w:lineRule="auto"/>
              <w:rPr>
                <w:rFonts w:ascii="Arial" w:hAnsi="Arial" w:cs="Arial"/>
                <w:b/>
                <w:bCs/>
              </w:rPr>
            </w:pPr>
            <w:r w:rsidRPr="002C3948">
              <w:rPr>
                <w:rFonts w:ascii="Arial" w:hAnsi="Arial" w:cs="Arial"/>
                <w:b/>
                <w:bCs/>
              </w:rPr>
              <w:t>2. Introduction and Literature-Based Background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37AE6D9" w14:textId="77777777" w:rsidR="002C3948" w:rsidRPr="002C3948" w:rsidRDefault="002C3948" w:rsidP="002C3948">
            <w:pPr>
              <w:spacing w:line="360" w:lineRule="auto"/>
              <w:rPr>
                <w:rFonts w:ascii="Arial" w:hAnsi="Arial" w:cs="Arial"/>
                <w:b/>
                <w:bCs/>
              </w:rPr>
            </w:pPr>
            <w:r w:rsidRPr="002C3948">
              <w:rPr>
                <w:rFonts w:ascii="Arial" w:hAnsi="Arial" w:cs="Arial"/>
                <w:b/>
                <w:bCs/>
              </w:rPr>
              <w:t>4</w:t>
            </w:r>
          </w:p>
        </w:tc>
      </w:tr>
      <w:tr w:rsidR="002C3948" w:rsidRPr="002C3948" w14:paraId="7D5A36F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A521819" w14:textId="77777777" w:rsidR="002C3948" w:rsidRPr="002C3948" w:rsidRDefault="002C3948" w:rsidP="002C3948">
            <w:pPr>
              <w:spacing w:line="360" w:lineRule="auto"/>
              <w:rPr>
                <w:rFonts w:ascii="Arial" w:hAnsi="Arial" w:cs="Arial"/>
                <w:b/>
                <w:bCs/>
              </w:rPr>
            </w:pPr>
            <w:r w:rsidRPr="002C3948">
              <w:rPr>
                <w:rFonts w:ascii="Arial" w:hAnsi="Arial" w:cs="Arial"/>
                <w:b/>
                <w:bCs/>
              </w:rPr>
              <w:t>3. Rationale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731E33" w14:textId="77777777" w:rsidR="002C3948" w:rsidRPr="002C3948" w:rsidRDefault="002C3948" w:rsidP="002C3948">
            <w:pPr>
              <w:spacing w:line="360" w:lineRule="auto"/>
              <w:rPr>
                <w:rFonts w:ascii="Arial" w:hAnsi="Arial" w:cs="Arial"/>
                <w:b/>
                <w:bCs/>
              </w:rPr>
            </w:pPr>
            <w:r w:rsidRPr="002C3948">
              <w:rPr>
                <w:rFonts w:ascii="Arial" w:hAnsi="Arial" w:cs="Arial"/>
                <w:b/>
                <w:bCs/>
              </w:rPr>
              <w:t>6</w:t>
            </w:r>
          </w:p>
        </w:tc>
      </w:tr>
      <w:tr w:rsidR="002C3948" w:rsidRPr="002C3948" w14:paraId="3A2EC68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8FB4A32" w14:textId="77777777" w:rsidR="002C3948" w:rsidRPr="002C3948" w:rsidRDefault="002C3948" w:rsidP="002C3948">
            <w:pPr>
              <w:spacing w:line="360" w:lineRule="auto"/>
              <w:rPr>
                <w:rFonts w:ascii="Arial" w:hAnsi="Arial" w:cs="Arial"/>
                <w:b/>
                <w:bCs/>
              </w:rPr>
            </w:pPr>
            <w:r w:rsidRPr="002C3948">
              <w:rPr>
                <w:rFonts w:ascii="Arial" w:hAnsi="Arial" w:cs="Arial"/>
                <w:b/>
                <w:bCs/>
              </w:rPr>
              <w:t>4. Research Question, Aim and Objectives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B5A16F0" w14:textId="77777777" w:rsidR="002C3948" w:rsidRPr="002C3948" w:rsidRDefault="002C3948" w:rsidP="002C3948">
            <w:pPr>
              <w:spacing w:line="360" w:lineRule="auto"/>
              <w:rPr>
                <w:rFonts w:ascii="Arial" w:hAnsi="Arial" w:cs="Arial"/>
                <w:b/>
                <w:bCs/>
              </w:rPr>
            </w:pPr>
            <w:r w:rsidRPr="002C3948">
              <w:rPr>
                <w:rFonts w:ascii="Arial" w:hAnsi="Arial" w:cs="Arial"/>
                <w:b/>
                <w:bCs/>
              </w:rPr>
              <w:t>8</w:t>
            </w:r>
          </w:p>
        </w:tc>
      </w:tr>
      <w:tr w:rsidR="002C3948" w:rsidRPr="002C3948" w14:paraId="0CEA57D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F843FD4" w14:textId="77777777" w:rsidR="002C3948" w:rsidRPr="002C3948" w:rsidRDefault="002C3948" w:rsidP="002C3948">
            <w:pPr>
              <w:spacing w:line="360" w:lineRule="auto"/>
              <w:rPr>
                <w:rFonts w:ascii="Arial" w:hAnsi="Arial" w:cs="Arial"/>
                <w:b/>
                <w:bCs/>
              </w:rPr>
            </w:pPr>
            <w:r w:rsidRPr="002C3948">
              <w:rPr>
                <w:rFonts w:ascii="Arial" w:hAnsi="Arial" w:cs="Arial"/>
                <w:b/>
                <w:bCs/>
              </w:rPr>
              <w:t>   4.1 Research Question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F9186B9" w14:textId="77777777" w:rsidR="002C3948" w:rsidRPr="002C3948" w:rsidRDefault="002C3948" w:rsidP="002C3948">
            <w:pPr>
              <w:spacing w:line="360" w:lineRule="auto"/>
              <w:rPr>
                <w:rFonts w:ascii="Arial" w:hAnsi="Arial" w:cs="Arial"/>
                <w:b/>
                <w:bCs/>
              </w:rPr>
            </w:pPr>
            <w:r w:rsidRPr="002C3948">
              <w:rPr>
                <w:rFonts w:ascii="Arial" w:hAnsi="Arial" w:cs="Arial"/>
                <w:b/>
                <w:bCs/>
              </w:rPr>
              <w:t>8</w:t>
            </w:r>
          </w:p>
        </w:tc>
      </w:tr>
      <w:tr w:rsidR="002C3948" w:rsidRPr="002C3948" w14:paraId="1F5B885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53813CB" w14:textId="77777777" w:rsidR="002C3948" w:rsidRPr="002C3948" w:rsidRDefault="002C3948" w:rsidP="002C3948">
            <w:pPr>
              <w:spacing w:line="360" w:lineRule="auto"/>
              <w:rPr>
                <w:rFonts w:ascii="Arial" w:hAnsi="Arial" w:cs="Arial"/>
                <w:b/>
                <w:bCs/>
              </w:rPr>
            </w:pPr>
            <w:r w:rsidRPr="002C3948">
              <w:rPr>
                <w:rFonts w:ascii="Arial" w:hAnsi="Arial" w:cs="Arial"/>
                <w:b/>
                <w:bCs/>
              </w:rPr>
              <w:t>   4.2 Aim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35C19EE" w14:textId="77777777" w:rsidR="002C3948" w:rsidRPr="002C3948" w:rsidRDefault="002C3948" w:rsidP="002C3948">
            <w:pPr>
              <w:spacing w:line="360" w:lineRule="auto"/>
              <w:rPr>
                <w:rFonts w:ascii="Arial" w:hAnsi="Arial" w:cs="Arial"/>
                <w:b/>
                <w:bCs/>
              </w:rPr>
            </w:pPr>
            <w:r w:rsidRPr="002C3948">
              <w:rPr>
                <w:rFonts w:ascii="Arial" w:hAnsi="Arial" w:cs="Arial"/>
                <w:b/>
                <w:bCs/>
              </w:rPr>
              <w:t>8</w:t>
            </w:r>
          </w:p>
        </w:tc>
      </w:tr>
      <w:tr w:rsidR="002C3948" w:rsidRPr="002C3948" w14:paraId="0FD3944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58B4DE0" w14:textId="77777777" w:rsidR="002C3948" w:rsidRPr="002C3948" w:rsidRDefault="002C3948" w:rsidP="002C3948">
            <w:pPr>
              <w:spacing w:line="360" w:lineRule="auto"/>
              <w:rPr>
                <w:rFonts w:ascii="Arial" w:hAnsi="Arial" w:cs="Arial"/>
                <w:b/>
                <w:bCs/>
              </w:rPr>
            </w:pPr>
            <w:r w:rsidRPr="002C3948">
              <w:rPr>
                <w:rFonts w:ascii="Arial" w:hAnsi="Arial" w:cs="Arial"/>
                <w:b/>
                <w:bCs/>
              </w:rPr>
              <w:t>   4.3 Objectives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C37480B" w14:textId="77777777" w:rsidR="002C3948" w:rsidRPr="002C3948" w:rsidRDefault="002C3948" w:rsidP="002C3948">
            <w:pPr>
              <w:spacing w:line="360" w:lineRule="auto"/>
              <w:rPr>
                <w:rFonts w:ascii="Arial" w:hAnsi="Arial" w:cs="Arial"/>
                <w:b/>
                <w:bCs/>
              </w:rPr>
            </w:pPr>
            <w:r w:rsidRPr="002C3948">
              <w:rPr>
                <w:rFonts w:ascii="Arial" w:hAnsi="Arial" w:cs="Arial"/>
                <w:b/>
                <w:bCs/>
              </w:rPr>
              <w:t>9</w:t>
            </w:r>
          </w:p>
        </w:tc>
      </w:tr>
      <w:tr w:rsidR="002C3948" w:rsidRPr="002C3948" w14:paraId="0102EDD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2EC502B" w14:textId="77777777" w:rsidR="002C3948" w:rsidRPr="002C3948" w:rsidRDefault="002C3948" w:rsidP="002C3948">
            <w:pPr>
              <w:spacing w:line="360" w:lineRule="auto"/>
              <w:rPr>
                <w:rFonts w:ascii="Arial" w:hAnsi="Arial" w:cs="Arial"/>
                <w:b/>
                <w:bCs/>
              </w:rPr>
            </w:pPr>
            <w:r w:rsidRPr="002C3948">
              <w:rPr>
                <w:rFonts w:ascii="Arial" w:hAnsi="Arial" w:cs="Arial"/>
                <w:b/>
                <w:bCs/>
              </w:rPr>
              <w:t>5. Research Methodology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ECC5C6E" w14:textId="77777777" w:rsidR="002C3948" w:rsidRPr="002C3948" w:rsidRDefault="002C3948" w:rsidP="002C3948">
            <w:pPr>
              <w:spacing w:line="360" w:lineRule="auto"/>
              <w:rPr>
                <w:rFonts w:ascii="Arial" w:hAnsi="Arial" w:cs="Arial"/>
                <w:b/>
                <w:bCs/>
              </w:rPr>
            </w:pPr>
            <w:r w:rsidRPr="002C3948">
              <w:rPr>
                <w:rFonts w:ascii="Arial" w:hAnsi="Arial" w:cs="Arial"/>
                <w:b/>
                <w:bCs/>
              </w:rPr>
              <w:t>10</w:t>
            </w:r>
          </w:p>
        </w:tc>
      </w:tr>
      <w:tr w:rsidR="002C3948" w:rsidRPr="002C3948" w14:paraId="5C28D92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86BDB2C" w14:textId="77777777" w:rsidR="002C3948" w:rsidRPr="002C3948" w:rsidRDefault="002C3948" w:rsidP="002C3948">
            <w:pPr>
              <w:spacing w:line="360" w:lineRule="auto"/>
              <w:rPr>
                <w:rFonts w:ascii="Arial" w:hAnsi="Arial" w:cs="Arial"/>
                <w:b/>
                <w:bCs/>
              </w:rPr>
            </w:pPr>
            <w:r w:rsidRPr="002C3948">
              <w:rPr>
                <w:rFonts w:ascii="Arial" w:hAnsi="Arial" w:cs="Arial"/>
                <w:b/>
                <w:bCs/>
              </w:rPr>
              <w:t>   5.1 Research Design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CC4276B" w14:textId="77777777" w:rsidR="002C3948" w:rsidRPr="002C3948" w:rsidRDefault="002C3948" w:rsidP="002C3948">
            <w:pPr>
              <w:spacing w:line="360" w:lineRule="auto"/>
              <w:rPr>
                <w:rFonts w:ascii="Arial" w:hAnsi="Arial" w:cs="Arial"/>
                <w:b/>
                <w:bCs/>
              </w:rPr>
            </w:pPr>
            <w:r w:rsidRPr="002C3948">
              <w:rPr>
                <w:rFonts w:ascii="Arial" w:hAnsi="Arial" w:cs="Arial"/>
                <w:b/>
                <w:bCs/>
              </w:rPr>
              <w:t>10</w:t>
            </w:r>
          </w:p>
        </w:tc>
      </w:tr>
      <w:tr w:rsidR="002C3948" w:rsidRPr="002C3948" w14:paraId="02BB120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620CB73" w14:textId="77777777" w:rsidR="002C3948" w:rsidRPr="002C3948" w:rsidRDefault="002C3948" w:rsidP="002C3948">
            <w:pPr>
              <w:spacing w:line="360" w:lineRule="auto"/>
              <w:rPr>
                <w:rFonts w:ascii="Arial" w:hAnsi="Arial" w:cs="Arial"/>
                <w:b/>
                <w:bCs/>
              </w:rPr>
            </w:pPr>
            <w:r w:rsidRPr="002C3948">
              <w:rPr>
                <w:rFonts w:ascii="Arial" w:hAnsi="Arial" w:cs="Arial"/>
                <w:b/>
                <w:bCs/>
              </w:rPr>
              <w:t>   5.2 Data Sources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29B96B" w14:textId="77777777" w:rsidR="002C3948" w:rsidRPr="002C3948" w:rsidRDefault="002C3948" w:rsidP="002C3948">
            <w:pPr>
              <w:spacing w:line="360" w:lineRule="auto"/>
              <w:rPr>
                <w:rFonts w:ascii="Arial" w:hAnsi="Arial" w:cs="Arial"/>
                <w:b/>
                <w:bCs/>
              </w:rPr>
            </w:pPr>
            <w:r w:rsidRPr="002C3948">
              <w:rPr>
                <w:rFonts w:ascii="Arial" w:hAnsi="Arial" w:cs="Arial"/>
                <w:b/>
                <w:bCs/>
              </w:rPr>
              <w:t>11</w:t>
            </w:r>
          </w:p>
        </w:tc>
      </w:tr>
      <w:tr w:rsidR="002C3948" w:rsidRPr="002C3948" w14:paraId="26B529C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DAEFC9E" w14:textId="77777777" w:rsidR="002C3948" w:rsidRPr="002C3948" w:rsidRDefault="002C3948" w:rsidP="002C3948">
            <w:pPr>
              <w:spacing w:line="360" w:lineRule="auto"/>
              <w:rPr>
                <w:rFonts w:ascii="Arial" w:hAnsi="Arial" w:cs="Arial"/>
                <w:b/>
                <w:bCs/>
              </w:rPr>
            </w:pPr>
            <w:r w:rsidRPr="002C3948">
              <w:rPr>
                <w:rFonts w:ascii="Arial" w:hAnsi="Arial" w:cs="Arial"/>
                <w:b/>
                <w:bCs/>
              </w:rPr>
              <w:t>   5.3 Search Strategy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1E1916" w14:textId="77777777" w:rsidR="002C3948" w:rsidRPr="002C3948" w:rsidRDefault="002C3948" w:rsidP="002C3948">
            <w:pPr>
              <w:spacing w:line="360" w:lineRule="auto"/>
              <w:rPr>
                <w:rFonts w:ascii="Arial" w:hAnsi="Arial" w:cs="Arial"/>
                <w:b/>
                <w:bCs/>
              </w:rPr>
            </w:pPr>
            <w:r w:rsidRPr="002C3948">
              <w:rPr>
                <w:rFonts w:ascii="Arial" w:hAnsi="Arial" w:cs="Arial"/>
                <w:b/>
                <w:bCs/>
              </w:rPr>
              <w:t>11</w:t>
            </w:r>
          </w:p>
        </w:tc>
      </w:tr>
      <w:tr w:rsidR="002C3948" w:rsidRPr="002C3948" w14:paraId="37455B8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F0F6C8A" w14:textId="77777777" w:rsidR="002C3948" w:rsidRPr="002C3948" w:rsidRDefault="002C3948" w:rsidP="002C3948">
            <w:pPr>
              <w:spacing w:line="360" w:lineRule="auto"/>
              <w:rPr>
                <w:rFonts w:ascii="Arial" w:hAnsi="Arial" w:cs="Arial"/>
                <w:b/>
                <w:bCs/>
              </w:rPr>
            </w:pPr>
            <w:r w:rsidRPr="002C3948">
              <w:rPr>
                <w:rFonts w:ascii="Arial" w:hAnsi="Arial" w:cs="Arial"/>
                <w:b/>
                <w:bCs/>
              </w:rPr>
              <w:t>   5.4 Timeframe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DC3B00A" w14:textId="77777777" w:rsidR="002C3948" w:rsidRPr="002C3948" w:rsidRDefault="002C3948" w:rsidP="002C3948">
            <w:pPr>
              <w:spacing w:line="360" w:lineRule="auto"/>
              <w:rPr>
                <w:rFonts w:ascii="Arial" w:hAnsi="Arial" w:cs="Arial"/>
                <w:b/>
                <w:bCs/>
              </w:rPr>
            </w:pPr>
            <w:r w:rsidRPr="002C3948">
              <w:rPr>
                <w:rFonts w:ascii="Arial" w:hAnsi="Arial" w:cs="Arial"/>
                <w:b/>
                <w:bCs/>
              </w:rPr>
              <w:t>12</w:t>
            </w:r>
          </w:p>
        </w:tc>
      </w:tr>
      <w:tr w:rsidR="002C3948" w:rsidRPr="002C3948" w14:paraId="6180B3F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AD53975" w14:textId="77777777" w:rsidR="002C3948" w:rsidRPr="002C3948" w:rsidRDefault="002C3948" w:rsidP="002C3948">
            <w:pPr>
              <w:spacing w:line="360" w:lineRule="auto"/>
              <w:rPr>
                <w:rFonts w:ascii="Arial" w:hAnsi="Arial" w:cs="Arial"/>
                <w:b/>
                <w:bCs/>
              </w:rPr>
            </w:pPr>
            <w:r w:rsidRPr="002C3948">
              <w:rPr>
                <w:rFonts w:ascii="Arial" w:hAnsi="Arial" w:cs="Arial"/>
                <w:b/>
                <w:bCs/>
              </w:rPr>
              <w:t>   5.5 Selection Criteria</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10A4187" w14:textId="77777777" w:rsidR="002C3948" w:rsidRPr="002C3948" w:rsidRDefault="002C3948" w:rsidP="002C3948">
            <w:pPr>
              <w:spacing w:line="360" w:lineRule="auto"/>
              <w:rPr>
                <w:rFonts w:ascii="Arial" w:hAnsi="Arial" w:cs="Arial"/>
                <w:b/>
                <w:bCs/>
              </w:rPr>
            </w:pPr>
            <w:r w:rsidRPr="002C3948">
              <w:rPr>
                <w:rFonts w:ascii="Arial" w:hAnsi="Arial" w:cs="Arial"/>
                <w:b/>
                <w:bCs/>
              </w:rPr>
              <w:t>12</w:t>
            </w:r>
          </w:p>
        </w:tc>
      </w:tr>
      <w:tr w:rsidR="002C3948" w:rsidRPr="002C3948" w14:paraId="5A480AB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1857928" w14:textId="77777777" w:rsidR="002C3948" w:rsidRPr="002C3948" w:rsidRDefault="002C3948" w:rsidP="002C3948">
            <w:pPr>
              <w:spacing w:line="360" w:lineRule="auto"/>
              <w:rPr>
                <w:rFonts w:ascii="Arial" w:hAnsi="Arial" w:cs="Arial"/>
                <w:b/>
                <w:bCs/>
              </w:rPr>
            </w:pPr>
            <w:r w:rsidRPr="002C3948">
              <w:rPr>
                <w:rFonts w:ascii="Arial" w:hAnsi="Arial" w:cs="Arial"/>
                <w:b/>
                <w:bCs/>
              </w:rPr>
              <w:t>   5.6 Screening and Data Extraction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885A643" w14:textId="77777777" w:rsidR="002C3948" w:rsidRPr="002C3948" w:rsidRDefault="002C3948" w:rsidP="002C3948">
            <w:pPr>
              <w:spacing w:line="360" w:lineRule="auto"/>
              <w:rPr>
                <w:rFonts w:ascii="Arial" w:hAnsi="Arial" w:cs="Arial"/>
                <w:b/>
                <w:bCs/>
              </w:rPr>
            </w:pPr>
            <w:r w:rsidRPr="002C3948">
              <w:rPr>
                <w:rFonts w:ascii="Arial" w:hAnsi="Arial" w:cs="Arial"/>
                <w:b/>
                <w:bCs/>
              </w:rPr>
              <w:t>13</w:t>
            </w:r>
          </w:p>
        </w:tc>
      </w:tr>
      <w:tr w:rsidR="002C3948" w:rsidRPr="002C3948" w14:paraId="3A9B0BA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8CF048A" w14:textId="77777777" w:rsidR="002C3948" w:rsidRPr="002C3948" w:rsidRDefault="002C3948" w:rsidP="002C3948">
            <w:pPr>
              <w:spacing w:line="360" w:lineRule="auto"/>
              <w:rPr>
                <w:rFonts w:ascii="Arial" w:hAnsi="Arial" w:cs="Arial"/>
                <w:b/>
                <w:bCs/>
              </w:rPr>
            </w:pPr>
            <w:r w:rsidRPr="002C3948">
              <w:rPr>
                <w:rFonts w:ascii="Arial" w:hAnsi="Arial" w:cs="Arial"/>
                <w:b/>
                <w:bCs/>
              </w:rPr>
              <w:t>   5.7 Quality Appraisal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EDEC9C" w14:textId="77777777" w:rsidR="002C3948" w:rsidRPr="002C3948" w:rsidRDefault="002C3948" w:rsidP="002C3948">
            <w:pPr>
              <w:spacing w:line="360" w:lineRule="auto"/>
              <w:rPr>
                <w:rFonts w:ascii="Arial" w:hAnsi="Arial" w:cs="Arial"/>
                <w:b/>
                <w:bCs/>
              </w:rPr>
            </w:pPr>
            <w:r w:rsidRPr="002C3948">
              <w:rPr>
                <w:rFonts w:ascii="Arial" w:hAnsi="Arial" w:cs="Arial"/>
                <w:b/>
                <w:bCs/>
              </w:rPr>
              <w:t>13</w:t>
            </w:r>
          </w:p>
        </w:tc>
      </w:tr>
      <w:tr w:rsidR="002C3948" w:rsidRPr="002C3948" w14:paraId="7FD3BD56"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91A6CCA" w14:textId="77777777" w:rsidR="002C3948" w:rsidRPr="002C3948" w:rsidRDefault="002C3948" w:rsidP="002C3948">
            <w:pPr>
              <w:spacing w:line="360" w:lineRule="auto"/>
              <w:rPr>
                <w:rFonts w:ascii="Arial" w:hAnsi="Arial" w:cs="Arial"/>
                <w:b/>
                <w:bCs/>
              </w:rPr>
            </w:pPr>
            <w:r w:rsidRPr="002C3948">
              <w:rPr>
                <w:rFonts w:ascii="Arial" w:hAnsi="Arial" w:cs="Arial"/>
                <w:b/>
                <w:bCs/>
              </w:rPr>
              <w:t>   5.8 Data Synthesis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CC75E6" w14:textId="77777777" w:rsidR="002C3948" w:rsidRPr="002C3948" w:rsidRDefault="002C3948" w:rsidP="002C3948">
            <w:pPr>
              <w:spacing w:line="360" w:lineRule="auto"/>
              <w:rPr>
                <w:rFonts w:ascii="Arial" w:hAnsi="Arial" w:cs="Arial"/>
                <w:b/>
                <w:bCs/>
              </w:rPr>
            </w:pPr>
            <w:r w:rsidRPr="002C3948">
              <w:rPr>
                <w:rFonts w:ascii="Arial" w:hAnsi="Arial" w:cs="Arial"/>
                <w:b/>
                <w:bCs/>
              </w:rPr>
              <w:t>14</w:t>
            </w:r>
          </w:p>
        </w:tc>
      </w:tr>
      <w:tr w:rsidR="002C3948" w:rsidRPr="002C3948" w14:paraId="582D168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91382B3" w14:textId="77777777" w:rsidR="002C3948" w:rsidRPr="002C3948" w:rsidRDefault="002C3948" w:rsidP="002C3948">
            <w:pPr>
              <w:spacing w:line="360" w:lineRule="auto"/>
              <w:rPr>
                <w:rFonts w:ascii="Arial" w:hAnsi="Arial" w:cs="Arial"/>
                <w:b/>
                <w:bCs/>
              </w:rPr>
            </w:pPr>
            <w:r w:rsidRPr="002C3948">
              <w:rPr>
                <w:rFonts w:ascii="Arial" w:hAnsi="Arial" w:cs="Arial"/>
                <w:b/>
                <w:bCs/>
              </w:rPr>
              <w:t>   5.9 Reflexivity and Limitations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C8A13F8" w14:textId="77777777" w:rsidR="002C3948" w:rsidRPr="002C3948" w:rsidRDefault="002C3948" w:rsidP="002C3948">
            <w:pPr>
              <w:spacing w:line="360" w:lineRule="auto"/>
              <w:rPr>
                <w:rFonts w:ascii="Arial" w:hAnsi="Arial" w:cs="Arial"/>
                <w:b/>
                <w:bCs/>
              </w:rPr>
            </w:pPr>
            <w:r w:rsidRPr="002C3948">
              <w:rPr>
                <w:rFonts w:ascii="Arial" w:hAnsi="Arial" w:cs="Arial"/>
                <w:b/>
                <w:bCs/>
              </w:rPr>
              <w:t>15</w:t>
            </w:r>
          </w:p>
        </w:tc>
      </w:tr>
      <w:tr w:rsidR="002C3948" w:rsidRPr="002C3948" w14:paraId="6B5A4A2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4C6994D" w14:textId="77777777" w:rsidR="002C3948" w:rsidRPr="002C3948" w:rsidRDefault="002C3948" w:rsidP="002C3948">
            <w:pPr>
              <w:spacing w:line="360" w:lineRule="auto"/>
              <w:rPr>
                <w:rFonts w:ascii="Arial" w:hAnsi="Arial" w:cs="Arial"/>
                <w:b/>
                <w:bCs/>
              </w:rPr>
            </w:pPr>
            <w:r w:rsidRPr="002C3948">
              <w:rPr>
                <w:rFonts w:ascii="Arial" w:hAnsi="Arial" w:cs="Arial"/>
                <w:b/>
                <w:bCs/>
              </w:rPr>
              <w:t>6. Ethical Considerations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1F411C3" w14:textId="77777777" w:rsidR="002C3948" w:rsidRPr="002C3948" w:rsidRDefault="002C3948" w:rsidP="002C3948">
            <w:pPr>
              <w:spacing w:line="360" w:lineRule="auto"/>
              <w:rPr>
                <w:rFonts w:ascii="Arial" w:hAnsi="Arial" w:cs="Arial"/>
                <w:b/>
                <w:bCs/>
              </w:rPr>
            </w:pPr>
            <w:r w:rsidRPr="002C3948">
              <w:rPr>
                <w:rFonts w:ascii="Arial" w:hAnsi="Arial" w:cs="Arial"/>
                <w:b/>
                <w:bCs/>
              </w:rPr>
              <w:t>16</w:t>
            </w:r>
          </w:p>
        </w:tc>
      </w:tr>
      <w:tr w:rsidR="002C3948" w:rsidRPr="002C3948" w14:paraId="62DC062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1DC35C8" w14:textId="77777777" w:rsidR="002C3948" w:rsidRPr="002C3948" w:rsidRDefault="002C3948" w:rsidP="002C3948">
            <w:pPr>
              <w:spacing w:line="360" w:lineRule="auto"/>
              <w:rPr>
                <w:rFonts w:ascii="Arial" w:hAnsi="Arial" w:cs="Arial"/>
                <w:b/>
                <w:bCs/>
              </w:rPr>
            </w:pPr>
            <w:r w:rsidRPr="002C3948">
              <w:rPr>
                <w:rFonts w:ascii="Arial" w:hAnsi="Arial" w:cs="Arial"/>
                <w:b/>
                <w:bCs/>
              </w:rPr>
              <w:t>7. Implications of Research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807EB55" w14:textId="77777777" w:rsidR="002C3948" w:rsidRPr="002C3948" w:rsidRDefault="002C3948" w:rsidP="002C3948">
            <w:pPr>
              <w:spacing w:line="360" w:lineRule="auto"/>
              <w:rPr>
                <w:rFonts w:ascii="Arial" w:hAnsi="Arial" w:cs="Arial"/>
                <w:b/>
                <w:bCs/>
              </w:rPr>
            </w:pPr>
            <w:r w:rsidRPr="002C3948">
              <w:rPr>
                <w:rFonts w:ascii="Arial" w:hAnsi="Arial" w:cs="Arial"/>
                <w:b/>
                <w:bCs/>
              </w:rPr>
              <w:t>18</w:t>
            </w:r>
          </w:p>
        </w:tc>
      </w:tr>
      <w:tr w:rsidR="002C3948" w:rsidRPr="002C3948" w14:paraId="4218CAE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DE40046" w14:textId="77777777" w:rsidR="002C3948" w:rsidRPr="002C3948" w:rsidRDefault="002C3948" w:rsidP="002C3948">
            <w:pPr>
              <w:spacing w:line="360" w:lineRule="auto"/>
              <w:rPr>
                <w:rFonts w:ascii="Arial" w:hAnsi="Arial" w:cs="Arial"/>
                <w:b/>
                <w:bCs/>
              </w:rPr>
            </w:pPr>
            <w:r w:rsidRPr="002C3948">
              <w:rPr>
                <w:rFonts w:ascii="Arial" w:hAnsi="Arial" w:cs="Arial"/>
                <w:b/>
                <w:bCs/>
              </w:rPr>
              <w:lastRenderedPageBreak/>
              <w:t>8. Plan of Work and Time Schedule (Gantt Chart)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EEB4091" w14:textId="77777777" w:rsidR="002C3948" w:rsidRPr="002C3948" w:rsidRDefault="002C3948" w:rsidP="002C3948">
            <w:pPr>
              <w:spacing w:line="360" w:lineRule="auto"/>
              <w:rPr>
                <w:rFonts w:ascii="Arial" w:hAnsi="Arial" w:cs="Arial"/>
                <w:b/>
                <w:bCs/>
              </w:rPr>
            </w:pPr>
            <w:r w:rsidRPr="002C3948">
              <w:rPr>
                <w:rFonts w:ascii="Arial" w:hAnsi="Arial" w:cs="Arial"/>
                <w:b/>
                <w:bCs/>
              </w:rPr>
              <w:t>20</w:t>
            </w:r>
          </w:p>
        </w:tc>
      </w:tr>
      <w:tr w:rsidR="002C3948" w:rsidRPr="002C3948" w14:paraId="3954683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C2DAE2E" w14:textId="77777777" w:rsidR="002C3948" w:rsidRPr="002C3948" w:rsidRDefault="002C3948" w:rsidP="002C3948">
            <w:pPr>
              <w:spacing w:line="360" w:lineRule="auto"/>
              <w:rPr>
                <w:rFonts w:ascii="Arial" w:hAnsi="Arial" w:cs="Arial"/>
                <w:b/>
                <w:bCs/>
              </w:rPr>
            </w:pPr>
            <w:r w:rsidRPr="002C3948">
              <w:rPr>
                <w:rFonts w:ascii="Arial" w:hAnsi="Arial" w:cs="Arial"/>
                <w:b/>
                <w:bCs/>
              </w:rPr>
              <w:t>Reference List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F7FEA83" w14:textId="77777777" w:rsidR="002C3948" w:rsidRPr="002C3948" w:rsidRDefault="002C3948" w:rsidP="002C3948">
            <w:pPr>
              <w:spacing w:line="360" w:lineRule="auto"/>
              <w:rPr>
                <w:rFonts w:ascii="Arial" w:hAnsi="Arial" w:cs="Arial"/>
                <w:b/>
                <w:bCs/>
              </w:rPr>
            </w:pPr>
            <w:r w:rsidRPr="002C3948">
              <w:rPr>
                <w:rFonts w:ascii="Arial" w:hAnsi="Arial" w:cs="Arial"/>
                <w:b/>
                <w:bCs/>
              </w:rPr>
              <w:t>21</w:t>
            </w:r>
          </w:p>
        </w:tc>
      </w:tr>
    </w:tbl>
    <w:p w14:paraId="69977745" w14:textId="77777777" w:rsidR="002C3948" w:rsidRDefault="002C3948" w:rsidP="000C76BB">
      <w:pPr>
        <w:spacing w:line="360" w:lineRule="auto"/>
        <w:rPr>
          <w:rFonts w:ascii="Arial" w:hAnsi="Arial" w:cs="Arial"/>
          <w:b/>
          <w:bCs/>
        </w:rPr>
      </w:pPr>
    </w:p>
    <w:p w14:paraId="6AA570DE" w14:textId="77777777" w:rsidR="002C3948" w:rsidRDefault="002C3948" w:rsidP="000C76BB">
      <w:pPr>
        <w:spacing w:line="360" w:lineRule="auto"/>
        <w:rPr>
          <w:rFonts w:ascii="Arial" w:hAnsi="Arial" w:cs="Arial"/>
          <w:b/>
          <w:bCs/>
        </w:rPr>
      </w:pPr>
    </w:p>
    <w:p w14:paraId="48C5DF93" w14:textId="77777777" w:rsidR="002C3948" w:rsidRDefault="002C3948" w:rsidP="000C76BB">
      <w:pPr>
        <w:spacing w:line="360" w:lineRule="auto"/>
        <w:rPr>
          <w:rFonts w:ascii="Arial" w:hAnsi="Arial" w:cs="Arial"/>
          <w:b/>
          <w:bCs/>
        </w:rPr>
      </w:pPr>
    </w:p>
    <w:p w14:paraId="3DA875E3" w14:textId="77777777" w:rsidR="002C3948" w:rsidRDefault="002C3948" w:rsidP="000C76BB">
      <w:pPr>
        <w:spacing w:line="360" w:lineRule="auto"/>
        <w:rPr>
          <w:rFonts w:ascii="Arial" w:hAnsi="Arial" w:cs="Arial"/>
          <w:b/>
          <w:bCs/>
        </w:rPr>
      </w:pPr>
    </w:p>
    <w:p w14:paraId="011457E5" w14:textId="77777777" w:rsidR="002C3948" w:rsidRDefault="002C3948" w:rsidP="000C76BB">
      <w:pPr>
        <w:spacing w:line="360" w:lineRule="auto"/>
        <w:rPr>
          <w:rFonts w:ascii="Arial" w:hAnsi="Arial" w:cs="Arial"/>
          <w:b/>
          <w:bCs/>
        </w:rPr>
      </w:pPr>
    </w:p>
    <w:p w14:paraId="3A236184" w14:textId="77777777" w:rsidR="002C3948" w:rsidRDefault="002C3948" w:rsidP="000C76BB">
      <w:pPr>
        <w:spacing w:line="360" w:lineRule="auto"/>
        <w:rPr>
          <w:rFonts w:ascii="Arial" w:hAnsi="Arial" w:cs="Arial"/>
          <w:b/>
          <w:bCs/>
        </w:rPr>
      </w:pPr>
    </w:p>
    <w:p w14:paraId="7309D78D" w14:textId="77777777" w:rsidR="002C3948" w:rsidRDefault="002C3948" w:rsidP="000C76BB">
      <w:pPr>
        <w:spacing w:line="360" w:lineRule="auto"/>
        <w:rPr>
          <w:rFonts w:ascii="Arial" w:hAnsi="Arial" w:cs="Arial"/>
          <w:b/>
          <w:bCs/>
        </w:rPr>
      </w:pPr>
    </w:p>
    <w:p w14:paraId="041AD32A" w14:textId="77777777" w:rsidR="002C3948" w:rsidRDefault="002C3948" w:rsidP="000C76BB">
      <w:pPr>
        <w:spacing w:line="360" w:lineRule="auto"/>
        <w:rPr>
          <w:rFonts w:ascii="Arial" w:hAnsi="Arial" w:cs="Arial"/>
          <w:b/>
          <w:bCs/>
        </w:rPr>
      </w:pPr>
    </w:p>
    <w:p w14:paraId="3446E9BD" w14:textId="77777777" w:rsidR="002C3948" w:rsidRDefault="002C3948" w:rsidP="000C76BB">
      <w:pPr>
        <w:spacing w:line="360" w:lineRule="auto"/>
        <w:rPr>
          <w:rFonts w:ascii="Arial" w:hAnsi="Arial" w:cs="Arial"/>
          <w:b/>
          <w:bCs/>
        </w:rPr>
      </w:pPr>
    </w:p>
    <w:p w14:paraId="53997E4C" w14:textId="77777777" w:rsidR="002C3948" w:rsidRDefault="002C3948" w:rsidP="000C76BB">
      <w:pPr>
        <w:spacing w:line="360" w:lineRule="auto"/>
        <w:rPr>
          <w:rFonts w:ascii="Arial" w:hAnsi="Arial" w:cs="Arial"/>
          <w:b/>
          <w:bCs/>
        </w:rPr>
      </w:pPr>
    </w:p>
    <w:p w14:paraId="072A5A6C" w14:textId="77777777" w:rsidR="002C3948" w:rsidRDefault="002C3948" w:rsidP="000C76BB">
      <w:pPr>
        <w:spacing w:line="360" w:lineRule="auto"/>
        <w:rPr>
          <w:rFonts w:ascii="Arial" w:hAnsi="Arial" w:cs="Arial"/>
          <w:b/>
          <w:bCs/>
        </w:rPr>
      </w:pPr>
    </w:p>
    <w:p w14:paraId="4954F6BF" w14:textId="77777777" w:rsidR="002C3948" w:rsidRDefault="002C3948" w:rsidP="000C76BB">
      <w:pPr>
        <w:spacing w:line="360" w:lineRule="auto"/>
        <w:rPr>
          <w:rFonts w:ascii="Arial" w:hAnsi="Arial" w:cs="Arial"/>
          <w:b/>
          <w:bCs/>
        </w:rPr>
      </w:pPr>
    </w:p>
    <w:p w14:paraId="774A6AEE" w14:textId="77777777" w:rsidR="002C3948" w:rsidRDefault="002C3948" w:rsidP="000C76BB">
      <w:pPr>
        <w:spacing w:line="360" w:lineRule="auto"/>
        <w:rPr>
          <w:rFonts w:ascii="Arial" w:hAnsi="Arial" w:cs="Arial"/>
          <w:b/>
          <w:bCs/>
        </w:rPr>
      </w:pPr>
    </w:p>
    <w:p w14:paraId="646ECB20" w14:textId="77777777" w:rsidR="002C3948" w:rsidRDefault="002C3948" w:rsidP="000C76BB">
      <w:pPr>
        <w:spacing w:line="360" w:lineRule="auto"/>
        <w:rPr>
          <w:rFonts w:ascii="Arial" w:hAnsi="Arial" w:cs="Arial"/>
          <w:b/>
          <w:bCs/>
        </w:rPr>
      </w:pPr>
    </w:p>
    <w:p w14:paraId="2BEA6F02" w14:textId="77777777" w:rsidR="002C3948" w:rsidRDefault="002C3948" w:rsidP="000C76BB">
      <w:pPr>
        <w:spacing w:line="360" w:lineRule="auto"/>
        <w:rPr>
          <w:rFonts w:ascii="Arial" w:hAnsi="Arial" w:cs="Arial"/>
          <w:b/>
          <w:bCs/>
        </w:rPr>
      </w:pPr>
    </w:p>
    <w:p w14:paraId="3D6CFC94" w14:textId="77777777" w:rsidR="002C3948" w:rsidRDefault="002C3948" w:rsidP="000C76BB">
      <w:pPr>
        <w:spacing w:line="360" w:lineRule="auto"/>
        <w:rPr>
          <w:rFonts w:ascii="Arial" w:hAnsi="Arial" w:cs="Arial"/>
          <w:b/>
          <w:bCs/>
        </w:rPr>
      </w:pPr>
    </w:p>
    <w:p w14:paraId="5F996690" w14:textId="77777777" w:rsidR="002C3948" w:rsidRDefault="002C3948" w:rsidP="000C76BB">
      <w:pPr>
        <w:spacing w:line="360" w:lineRule="auto"/>
        <w:rPr>
          <w:rFonts w:ascii="Arial" w:hAnsi="Arial" w:cs="Arial"/>
          <w:b/>
          <w:bCs/>
        </w:rPr>
      </w:pPr>
    </w:p>
    <w:p w14:paraId="008A4919" w14:textId="77777777" w:rsidR="002C3948" w:rsidRDefault="002C3948" w:rsidP="000C76BB">
      <w:pPr>
        <w:spacing w:line="360" w:lineRule="auto"/>
        <w:rPr>
          <w:rFonts w:ascii="Arial" w:hAnsi="Arial" w:cs="Arial"/>
          <w:b/>
          <w:bCs/>
        </w:rPr>
      </w:pPr>
    </w:p>
    <w:p w14:paraId="5B778685" w14:textId="77777777" w:rsidR="002C3948" w:rsidRDefault="002C3948" w:rsidP="000C76BB">
      <w:pPr>
        <w:spacing w:line="360" w:lineRule="auto"/>
        <w:rPr>
          <w:rFonts w:ascii="Arial" w:hAnsi="Arial" w:cs="Arial"/>
          <w:b/>
          <w:bCs/>
        </w:rPr>
      </w:pPr>
    </w:p>
    <w:p w14:paraId="5D6BC2F3" w14:textId="77777777" w:rsidR="002C3948" w:rsidRDefault="002C3948" w:rsidP="000C76BB">
      <w:pPr>
        <w:spacing w:line="360" w:lineRule="auto"/>
        <w:rPr>
          <w:rFonts w:ascii="Arial" w:hAnsi="Arial" w:cs="Arial"/>
          <w:b/>
          <w:bCs/>
        </w:rPr>
      </w:pPr>
    </w:p>
    <w:p w14:paraId="75960C05" w14:textId="77777777" w:rsidR="002C3948" w:rsidRDefault="002C3948" w:rsidP="000C76BB">
      <w:pPr>
        <w:spacing w:line="360" w:lineRule="auto"/>
        <w:rPr>
          <w:rFonts w:ascii="Arial" w:hAnsi="Arial" w:cs="Arial"/>
          <w:b/>
          <w:bCs/>
        </w:rPr>
      </w:pPr>
    </w:p>
    <w:p w14:paraId="05AC23B1" w14:textId="77777777" w:rsidR="002C3948" w:rsidRDefault="002C3948" w:rsidP="000C76BB">
      <w:pPr>
        <w:spacing w:line="360" w:lineRule="auto"/>
        <w:rPr>
          <w:rFonts w:ascii="Arial" w:hAnsi="Arial" w:cs="Arial"/>
          <w:b/>
          <w:bCs/>
        </w:rPr>
      </w:pPr>
    </w:p>
    <w:p w14:paraId="690AABF6" w14:textId="77777777" w:rsidR="0009609D" w:rsidRDefault="0009609D" w:rsidP="000C76BB">
      <w:pPr>
        <w:spacing w:line="360" w:lineRule="auto"/>
        <w:rPr>
          <w:rFonts w:ascii="Arial" w:hAnsi="Arial" w:cs="Arial"/>
          <w:b/>
          <w:bCs/>
        </w:rPr>
      </w:pPr>
    </w:p>
    <w:p w14:paraId="5006B1B9" w14:textId="77777777" w:rsidR="0009609D" w:rsidRDefault="0009609D" w:rsidP="000C76BB">
      <w:pPr>
        <w:spacing w:line="360" w:lineRule="auto"/>
        <w:rPr>
          <w:rFonts w:ascii="Arial" w:hAnsi="Arial" w:cs="Arial"/>
          <w:b/>
          <w:bCs/>
        </w:rPr>
      </w:pPr>
    </w:p>
    <w:p w14:paraId="06F6DBA4" w14:textId="5973F18E" w:rsidR="0032181D" w:rsidRPr="0032181D" w:rsidRDefault="0032181D" w:rsidP="000C76BB">
      <w:pPr>
        <w:spacing w:line="360" w:lineRule="auto"/>
        <w:rPr>
          <w:rFonts w:ascii="Arial" w:hAnsi="Arial" w:cs="Arial"/>
          <w:b/>
          <w:bCs/>
        </w:rPr>
      </w:pPr>
      <w:r w:rsidRPr="0032181D">
        <w:rPr>
          <w:rFonts w:ascii="Arial" w:hAnsi="Arial" w:cs="Arial"/>
          <w:b/>
          <w:bCs/>
        </w:rPr>
        <w:lastRenderedPageBreak/>
        <w:t>Research Proposal</w:t>
      </w:r>
    </w:p>
    <w:p w14:paraId="4754DBAC" w14:textId="77777777" w:rsidR="0032181D" w:rsidRPr="0032181D" w:rsidRDefault="0032181D" w:rsidP="000C76BB">
      <w:pPr>
        <w:spacing w:line="360" w:lineRule="auto"/>
        <w:rPr>
          <w:rFonts w:ascii="Arial" w:hAnsi="Arial" w:cs="Arial"/>
          <w:b/>
          <w:bCs/>
        </w:rPr>
      </w:pPr>
      <w:r w:rsidRPr="0032181D">
        <w:rPr>
          <w:rFonts w:ascii="Arial" w:hAnsi="Arial" w:cs="Arial"/>
          <w:b/>
          <w:bCs/>
        </w:rPr>
        <w:t>Title</w:t>
      </w:r>
    </w:p>
    <w:p w14:paraId="1D7C3F10" w14:textId="77777777" w:rsidR="0032181D" w:rsidRPr="0032181D" w:rsidRDefault="0032181D" w:rsidP="000C76BB">
      <w:pPr>
        <w:spacing w:line="360" w:lineRule="auto"/>
        <w:rPr>
          <w:rFonts w:ascii="Arial" w:hAnsi="Arial" w:cs="Arial"/>
        </w:rPr>
      </w:pPr>
      <w:r w:rsidRPr="0032181D">
        <w:rPr>
          <w:rFonts w:ascii="Arial" w:hAnsi="Arial" w:cs="Arial"/>
        </w:rPr>
        <w:t>Bridging the Digital Divide: A Systematic Literature Review of Opportunities and Challenges Shaping the Adoption of NHS Video Consultation Services Among Older Adults in the United Kingdom</w:t>
      </w:r>
    </w:p>
    <w:p w14:paraId="428BF9AA" w14:textId="42957ACC" w:rsidR="0032181D" w:rsidRPr="0032181D" w:rsidRDefault="0032181D" w:rsidP="000C76BB">
      <w:pPr>
        <w:spacing w:line="360" w:lineRule="auto"/>
        <w:rPr>
          <w:rFonts w:ascii="Arial" w:hAnsi="Arial" w:cs="Arial"/>
        </w:rPr>
      </w:pPr>
    </w:p>
    <w:p w14:paraId="0EF5D916" w14:textId="77777777" w:rsidR="0032181D" w:rsidRPr="0032181D" w:rsidRDefault="0032181D" w:rsidP="000C76BB">
      <w:pPr>
        <w:spacing w:line="360" w:lineRule="auto"/>
        <w:rPr>
          <w:rFonts w:ascii="Arial" w:hAnsi="Arial" w:cs="Arial"/>
          <w:b/>
          <w:bCs/>
        </w:rPr>
      </w:pPr>
      <w:r w:rsidRPr="0032181D">
        <w:rPr>
          <w:rFonts w:ascii="Arial" w:hAnsi="Arial" w:cs="Arial"/>
          <w:b/>
          <w:bCs/>
        </w:rPr>
        <w:t>1. Prevalence of the Problem in Health and Social Care</w:t>
      </w:r>
    </w:p>
    <w:p w14:paraId="7D619B32" w14:textId="04E67DEF" w:rsidR="0032181D" w:rsidRPr="0032181D" w:rsidRDefault="0032181D" w:rsidP="000C76BB">
      <w:pPr>
        <w:spacing w:line="360" w:lineRule="auto"/>
        <w:rPr>
          <w:rFonts w:ascii="Arial" w:hAnsi="Arial" w:cs="Arial"/>
        </w:rPr>
      </w:pPr>
      <w:r w:rsidRPr="0032181D">
        <w:rPr>
          <w:rFonts w:ascii="Arial" w:hAnsi="Arial" w:cs="Arial"/>
        </w:rPr>
        <w:t>The dramatic transformation of health service delivery in the United Kingdom</w:t>
      </w:r>
      <w:r w:rsidR="00E1514F">
        <w:rPr>
          <w:rFonts w:ascii="Arial" w:hAnsi="Arial" w:cs="Arial"/>
        </w:rPr>
        <w:t xml:space="preserve"> </w:t>
      </w:r>
      <w:r w:rsidRPr="0032181D">
        <w:rPr>
          <w:rFonts w:ascii="Arial" w:hAnsi="Arial" w:cs="Arial"/>
        </w:rPr>
        <w:t>accelerated by the COVID-19 pandemic</w:t>
      </w:r>
      <w:r w:rsidRPr="000C76BB">
        <w:rPr>
          <w:rFonts w:ascii="Arial" w:hAnsi="Arial" w:cs="Arial"/>
        </w:rPr>
        <w:t xml:space="preserve"> </w:t>
      </w:r>
      <w:r w:rsidRPr="0032181D">
        <w:rPr>
          <w:rFonts w:ascii="Arial" w:hAnsi="Arial" w:cs="Arial"/>
        </w:rPr>
        <w:t>has fundamentally shifted the landscape of patient-clinician interactions. The NHS has rapidly scaled up video consultation services to mitigate infection risk, preserve resources, and maintain continuity of care (NHS Digital, 2021; Greenhalgh et al., 2020). However, this digital transition has exposed and, in some cases, exacerbated long-standing structural inequalities, particularly affecting older adults.</w:t>
      </w:r>
      <w:r w:rsidR="00CB7EE7">
        <w:rPr>
          <w:rFonts w:ascii="Arial" w:hAnsi="Arial" w:cs="Arial"/>
        </w:rPr>
        <w:t xml:space="preserve"> </w:t>
      </w:r>
      <w:r w:rsidRPr="0032181D">
        <w:rPr>
          <w:rFonts w:ascii="Arial" w:hAnsi="Arial" w:cs="Arial"/>
        </w:rPr>
        <w:t>Older adults (65+) constitute almost one-fifth of the UK population, a proportion expected to rise sharply over the next two decades (ONS, 2023). This demographic is both the most frequent user of NHS services and the most at risk of digital exclusion (Age UK, 2022). A recent NHS Digital report (2021) indicates that adults aged 65+ account for only 29% of NHS video consultation users, despite representing over 40% of outpatient appointments</w:t>
      </w:r>
      <w:r w:rsidRPr="000C76BB">
        <w:rPr>
          <w:rFonts w:ascii="Arial" w:hAnsi="Arial" w:cs="Arial"/>
        </w:rPr>
        <w:t xml:space="preserve"> </w:t>
      </w:r>
      <w:r w:rsidRPr="0032181D">
        <w:rPr>
          <w:rFonts w:ascii="Arial" w:hAnsi="Arial" w:cs="Arial"/>
        </w:rPr>
        <w:t>a statistically significant gap (p&lt;0.01). The Lloyds Bank UK Consumer Digital Index (2021) shows that 39% of those aged 65+ lack even basic digital skills, compared to just 7% of the general population.</w:t>
      </w:r>
      <w:r w:rsidR="00CB7EE7">
        <w:rPr>
          <w:rFonts w:ascii="Arial" w:hAnsi="Arial" w:cs="Arial"/>
        </w:rPr>
        <w:t xml:space="preserve"> </w:t>
      </w:r>
      <w:r w:rsidRPr="0032181D">
        <w:rPr>
          <w:rFonts w:ascii="Arial" w:hAnsi="Arial" w:cs="Arial"/>
        </w:rPr>
        <w:t>The implications of these disparities are profound: failure to address barriers to digital health access risks entrenching health inequalities, undermining the core NHS principle of universal care (Bennett et al., 2021; The Health Foundation, 2021).</w:t>
      </w:r>
    </w:p>
    <w:p w14:paraId="248BB7CA" w14:textId="7B94C6DD" w:rsidR="0032181D" w:rsidRPr="0032181D" w:rsidRDefault="0032181D" w:rsidP="000C76BB">
      <w:pPr>
        <w:spacing w:line="360" w:lineRule="auto"/>
        <w:rPr>
          <w:rFonts w:ascii="Arial" w:hAnsi="Arial" w:cs="Arial"/>
        </w:rPr>
      </w:pPr>
    </w:p>
    <w:p w14:paraId="1F168625" w14:textId="77777777" w:rsidR="0032181D" w:rsidRDefault="0032181D" w:rsidP="000C76BB">
      <w:pPr>
        <w:spacing w:line="360" w:lineRule="auto"/>
        <w:rPr>
          <w:rFonts w:ascii="Arial" w:hAnsi="Arial" w:cs="Arial"/>
          <w:b/>
          <w:bCs/>
        </w:rPr>
      </w:pPr>
      <w:r w:rsidRPr="0032181D">
        <w:rPr>
          <w:rFonts w:ascii="Arial" w:hAnsi="Arial" w:cs="Arial"/>
          <w:b/>
          <w:bCs/>
        </w:rPr>
        <w:t>2. Introduction and Literature-Based Background</w:t>
      </w:r>
    </w:p>
    <w:p w14:paraId="74C780A7" w14:textId="397AFD1E" w:rsidR="00393F63" w:rsidRPr="00393F63" w:rsidRDefault="00393F63" w:rsidP="00393F63">
      <w:pPr>
        <w:spacing w:line="360" w:lineRule="auto"/>
        <w:rPr>
          <w:rFonts w:ascii="Arial" w:hAnsi="Arial" w:cs="Arial"/>
        </w:rPr>
      </w:pPr>
      <w:r w:rsidRPr="00393F63">
        <w:rPr>
          <w:rFonts w:ascii="Arial" w:hAnsi="Arial" w:cs="Arial"/>
        </w:rPr>
        <w:t>Recent literature consistently demonstrates that older adults face a complex array of intersecting barriers to the adoption of NHS video consultation services</w:t>
      </w:r>
      <w:r w:rsidR="007F4F83">
        <w:rPr>
          <w:rFonts w:ascii="Arial" w:hAnsi="Arial" w:cs="Arial"/>
        </w:rPr>
        <w:t xml:space="preserve"> in the UK. </w:t>
      </w:r>
      <w:r w:rsidRPr="00393F63">
        <w:rPr>
          <w:rFonts w:ascii="Arial" w:hAnsi="Arial" w:cs="Arial"/>
        </w:rPr>
        <w:t xml:space="preserve"> These obstacles extend beyond technological aspects</w:t>
      </w:r>
      <w:r>
        <w:rPr>
          <w:rFonts w:ascii="Arial" w:hAnsi="Arial" w:cs="Arial"/>
        </w:rPr>
        <w:t xml:space="preserve"> </w:t>
      </w:r>
      <w:r w:rsidRPr="00393F63">
        <w:rPr>
          <w:rFonts w:ascii="Arial" w:hAnsi="Arial" w:cs="Arial"/>
        </w:rPr>
        <w:t>such as limited access to digital devices and unreliable internet connectivity</w:t>
      </w:r>
      <w:r>
        <w:rPr>
          <w:rFonts w:ascii="Arial" w:hAnsi="Arial" w:cs="Arial"/>
        </w:rPr>
        <w:t xml:space="preserve"> </w:t>
      </w:r>
      <w:r w:rsidRPr="00393F63">
        <w:rPr>
          <w:rFonts w:ascii="Arial" w:hAnsi="Arial" w:cs="Arial"/>
        </w:rPr>
        <w:t xml:space="preserve">to encompass psychological and social dimensions, including low self-efficacy, anxiety about using technology, concerns over privacy and data security, and uncertainty regarding the tangible benefits of remote consultations (Bennett et al., 2023; Carter et al., 2022; NHS England, 2023). Notably, Seifert et al. (2022) emphasise that digital </w:t>
      </w:r>
      <w:r w:rsidRPr="00393F63">
        <w:rPr>
          <w:rFonts w:ascii="Arial" w:hAnsi="Arial" w:cs="Arial"/>
        </w:rPr>
        <w:lastRenderedPageBreak/>
        <w:t>exclusion often co-occurs with social isolation, compounding disengagement from healthcare innovations and exacerbating health inequalities.</w:t>
      </w:r>
    </w:p>
    <w:p w14:paraId="249F879F" w14:textId="367A4E32" w:rsidR="00393F63" w:rsidRPr="00393F63" w:rsidRDefault="00393F63" w:rsidP="00393F63">
      <w:pPr>
        <w:spacing w:line="360" w:lineRule="auto"/>
        <w:rPr>
          <w:rFonts w:ascii="Arial" w:hAnsi="Arial" w:cs="Arial"/>
        </w:rPr>
      </w:pPr>
      <w:r w:rsidRPr="00393F63">
        <w:rPr>
          <w:rFonts w:ascii="Arial" w:hAnsi="Arial" w:cs="Arial"/>
        </w:rPr>
        <w:t>Despite the ambitions set out in the NHS Long Term Plan (2019) and reinforced by successive digital health strategies, which position digital-first care as central to modernising service delivery, the translation of policy into practice remains uneven. While Shaw et al. (2023) and Greenhalgh et al. (2022) highlight that video consultations can reduce missed appointments, improve continuity of care, and enhance patient satisfaction</w:t>
      </w:r>
      <w:r w:rsidR="00A6531E">
        <w:rPr>
          <w:rFonts w:ascii="Arial" w:hAnsi="Arial" w:cs="Arial"/>
        </w:rPr>
        <w:t xml:space="preserve"> </w:t>
      </w:r>
      <w:r w:rsidRPr="00393F63">
        <w:rPr>
          <w:rFonts w:ascii="Arial" w:hAnsi="Arial" w:cs="Arial"/>
        </w:rPr>
        <w:t>especially when embedded within multidisciplinary frameworks</w:t>
      </w:r>
      <w:r w:rsidR="00A6531E">
        <w:rPr>
          <w:rFonts w:ascii="Arial" w:hAnsi="Arial" w:cs="Arial"/>
        </w:rPr>
        <w:t xml:space="preserve"> </w:t>
      </w:r>
      <w:r w:rsidRPr="00393F63">
        <w:rPr>
          <w:rFonts w:ascii="Arial" w:hAnsi="Arial" w:cs="Arial"/>
        </w:rPr>
        <w:t>these benefits are not universally realised among older populations. The Health Foundation (2023) and Hammersley et al. (2023) both report that, without sustained and context-specific support, such as digital skills training, device provision, and community-based initiatives, uptake remains limited among the most disadvantaged groups.</w:t>
      </w:r>
    </w:p>
    <w:p w14:paraId="1722A978" w14:textId="283E988D" w:rsidR="00393F63" w:rsidRPr="00393F63" w:rsidRDefault="00393F63" w:rsidP="00393F63">
      <w:pPr>
        <w:spacing w:line="360" w:lineRule="auto"/>
        <w:rPr>
          <w:rFonts w:ascii="Arial" w:hAnsi="Arial" w:cs="Arial"/>
        </w:rPr>
      </w:pPr>
      <w:r w:rsidRPr="00393F63">
        <w:rPr>
          <w:rFonts w:ascii="Arial" w:hAnsi="Arial" w:cs="Arial"/>
        </w:rPr>
        <w:t>Recent systematic reviews and meta-analyses further reveal a lack of consensus regarding the most effective strategies for promoting digital inclusion. For instance, Bennett et al. (2023) identify that interventions combining skills training with personalised support yield the most promising results, whereas Carter et al. (2022) caution that even well-designed programmes risk bypassing those with the greatest needs due to entrenched socioeconomic and health disparities. Moreover, Hammersley et al. (2023) underscore that international models</w:t>
      </w:r>
      <w:r w:rsidR="00A6531E">
        <w:rPr>
          <w:rFonts w:ascii="Arial" w:hAnsi="Arial" w:cs="Arial"/>
        </w:rPr>
        <w:t xml:space="preserve"> </w:t>
      </w:r>
      <w:r w:rsidRPr="00393F63">
        <w:rPr>
          <w:rFonts w:ascii="Arial" w:hAnsi="Arial" w:cs="Arial"/>
        </w:rPr>
        <w:t>such as those in Norway and Australia, where integrated digital support is routine</w:t>
      </w:r>
      <w:r w:rsidR="00A6531E">
        <w:rPr>
          <w:rFonts w:ascii="Arial" w:hAnsi="Arial" w:cs="Arial"/>
        </w:rPr>
        <w:t xml:space="preserve"> </w:t>
      </w:r>
      <w:r w:rsidRPr="00393F63">
        <w:rPr>
          <w:rFonts w:ascii="Arial" w:hAnsi="Arial" w:cs="Arial"/>
        </w:rPr>
        <w:t>offer valuable lessons, but may not be directly transferable to the UK due to differences in health system structure, funding, and population diversity.</w:t>
      </w:r>
    </w:p>
    <w:p w14:paraId="27CC17BE" w14:textId="77777777" w:rsidR="00393F63" w:rsidRPr="00393F63" w:rsidRDefault="00393F63" w:rsidP="00393F63">
      <w:pPr>
        <w:spacing w:line="360" w:lineRule="auto"/>
        <w:rPr>
          <w:rFonts w:ascii="Arial" w:hAnsi="Arial" w:cs="Arial"/>
        </w:rPr>
      </w:pPr>
      <w:r w:rsidRPr="00393F63">
        <w:rPr>
          <w:rFonts w:ascii="Arial" w:hAnsi="Arial" w:cs="Arial"/>
        </w:rPr>
        <w:t>A critical challenge in synthesising this evidence is the fragmentation of the research base. Studies differ in their operational definitions of "older adulthood," employ heterogeneous methodologies, and use inconsistent outcome measures, limiting comparability and generalisability (</w:t>
      </w:r>
      <w:proofErr w:type="spellStart"/>
      <w:r w:rsidRPr="00393F63">
        <w:rPr>
          <w:rFonts w:ascii="Arial" w:hAnsi="Arial" w:cs="Arial"/>
        </w:rPr>
        <w:t>Wherton</w:t>
      </w:r>
      <w:proofErr w:type="spellEnd"/>
      <w:r w:rsidRPr="00393F63">
        <w:rPr>
          <w:rFonts w:ascii="Arial" w:hAnsi="Arial" w:cs="Arial"/>
        </w:rPr>
        <w:t xml:space="preserve"> et al., 2021; Shaw et al., 2023). Furthermore, recent reviews highlight a notable gap in intersectional analysis: few studies adequately explore how age interacts with other axes of inequality, such as ethnicity, deprivation, disability, and rurality, in shaping digital health experiences and outcomes (Bennett et al., 2023; The Health Foundation, 2023).</w:t>
      </w:r>
    </w:p>
    <w:p w14:paraId="5BB7A1DF" w14:textId="41DE3A93" w:rsidR="00393F63" w:rsidRPr="00393F63" w:rsidRDefault="00393F63" w:rsidP="00393F63">
      <w:pPr>
        <w:spacing w:line="360" w:lineRule="auto"/>
        <w:rPr>
          <w:rFonts w:ascii="Arial" w:hAnsi="Arial" w:cs="Arial"/>
        </w:rPr>
      </w:pPr>
      <w:r w:rsidRPr="00393F63">
        <w:rPr>
          <w:rFonts w:ascii="Arial" w:hAnsi="Arial" w:cs="Arial"/>
        </w:rPr>
        <w:t xml:space="preserve">In summary, while the potential of video consultations to improve care for older adults is widely acknowledged, the evidence base reveals enduring barriers, methodological inconsistencies, and substantial variation in outcomes. The persistence of digital exclusion, particularly among multiply disadvantaged subgroups, underscores the urgent need for a systematic and critically appraised synthesis focused on the UK context. Such a review is essential to inform equitable policy, guide the allocation of resources, and ensure that the </w:t>
      </w:r>
      <w:r w:rsidRPr="00393F63">
        <w:rPr>
          <w:rFonts w:ascii="Arial" w:hAnsi="Arial" w:cs="Arial"/>
        </w:rPr>
        <w:lastRenderedPageBreak/>
        <w:t>digital transformation of the NHS does not exacerbate existing health inequalities but instead advances inclusion and person-centred care</w:t>
      </w:r>
      <w:r>
        <w:rPr>
          <w:rFonts w:ascii="Arial" w:hAnsi="Arial" w:cs="Arial"/>
        </w:rPr>
        <w:t>.</w:t>
      </w:r>
    </w:p>
    <w:p w14:paraId="1C4CF53C" w14:textId="77777777" w:rsidR="00393F63" w:rsidRPr="0032181D" w:rsidRDefault="00393F63" w:rsidP="000C76BB">
      <w:pPr>
        <w:spacing w:line="360" w:lineRule="auto"/>
        <w:rPr>
          <w:rFonts w:ascii="Arial" w:hAnsi="Arial" w:cs="Arial"/>
          <w:b/>
          <w:bCs/>
        </w:rPr>
      </w:pPr>
    </w:p>
    <w:p w14:paraId="77BFCD94" w14:textId="5956D4D1" w:rsidR="0032181D" w:rsidRPr="0032181D" w:rsidRDefault="0032181D" w:rsidP="000C76BB">
      <w:pPr>
        <w:spacing w:line="360" w:lineRule="auto"/>
        <w:rPr>
          <w:rFonts w:ascii="Arial" w:hAnsi="Arial" w:cs="Arial"/>
          <w:b/>
          <w:bCs/>
        </w:rPr>
      </w:pPr>
      <w:r w:rsidRPr="0032181D">
        <w:rPr>
          <w:rFonts w:ascii="Arial" w:hAnsi="Arial" w:cs="Arial"/>
          <w:b/>
          <w:bCs/>
        </w:rPr>
        <w:t>3. Rationale</w:t>
      </w:r>
    </w:p>
    <w:p w14:paraId="0D706D79" w14:textId="715A79EF" w:rsidR="00C134E3" w:rsidRPr="00C134E3" w:rsidRDefault="00C134E3" w:rsidP="00C134E3">
      <w:pPr>
        <w:spacing w:line="360" w:lineRule="auto"/>
        <w:rPr>
          <w:rFonts w:ascii="Arial" w:hAnsi="Arial" w:cs="Arial"/>
        </w:rPr>
      </w:pPr>
      <w:r w:rsidRPr="00C134E3">
        <w:rPr>
          <w:rFonts w:ascii="Arial" w:hAnsi="Arial" w:cs="Arial"/>
        </w:rPr>
        <w:t xml:space="preserve">The rapid digitalisation of NHS services offers the potential to transform healthcare </w:t>
      </w:r>
      <w:r w:rsidR="004B7F71" w:rsidRPr="00C134E3">
        <w:rPr>
          <w:rFonts w:ascii="Arial" w:hAnsi="Arial" w:cs="Arial"/>
        </w:rPr>
        <w:t>delivery but</w:t>
      </w:r>
      <w:r w:rsidRPr="00C134E3">
        <w:rPr>
          <w:rFonts w:ascii="Arial" w:hAnsi="Arial" w:cs="Arial"/>
        </w:rPr>
        <w:t xml:space="preserve"> also brings significant risks if the needs of older adults are not systematically addressed (NHS England, 2023). Despite the proliferation of digital health initiatives, there remains a critical gap in the literature: few systematic reviews focus specifically on the UK context, the NHS, and the complex, intersecting barriers faced by older adults (Shaw et al., 2023; Carter et al., 2022).</w:t>
      </w:r>
    </w:p>
    <w:p w14:paraId="0518FD1B" w14:textId="52635AF9" w:rsidR="00C134E3" w:rsidRPr="00C134E3" w:rsidRDefault="00C134E3" w:rsidP="00C134E3">
      <w:pPr>
        <w:spacing w:line="360" w:lineRule="auto"/>
        <w:rPr>
          <w:rFonts w:ascii="Arial" w:hAnsi="Arial" w:cs="Arial"/>
        </w:rPr>
      </w:pPr>
      <w:r w:rsidRPr="00C134E3">
        <w:rPr>
          <w:rFonts w:ascii="Arial" w:hAnsi="Arial" w:cs="Arial"/>
        </w:rPr>
        <w:t>This review is particularly timely given recent policy emphasis on digital inclusion and health equity (NHS England, 2023; The Health Foundation, 2023). While the NHS has implemented a range of initiatives aimed at supporting digital access</w:t>
      </w:r>
      <w:r w:rsidR="00067DFF">
        <w:rPr>
          <w:rFonts w:ascii="Arial" w:hAnsi="Arial" w:cs="Arial"/>
        </w:rPr>
        <w:t xml:space="preserve"> </w:t>
      </w:r>
      <w:r w:rsidRPr="00C134E3">
        <w:rPr>
          <w:rFonts w:ascii="Arial" w:hAnsi="Arial" w:cs="Arial"/>
        </w:rPr>
        <w:t>such as device lending schemes and skills training</w:t>
      </w:r>
      <w:r w:rsidR="00067DFF">
        <w:rPr>
          <w:rFonts w:ascii="Arial" w:hAnsi="Arial" w:cs="Arial"/>
        </w:rPr>
        <w:t xml:space="preserve">, </w:t>
      </w:r>
      <w:r w:rsidRPr="00C134E3">
        <w:rPr>
          <w:rFonts w:ascii="Arial" w:hAnsi="Arial" w:cs="Arial"/>
        </w:rPr>
        <w:t>early evaluations suggest that these may not be reaching the most disadvantaged groups (NHSX, 2023). Without a comprehensive, critical synthesis of the evidence, there is a risk that policy and practice will be based on incomplete or outdated understandings, potentially exacerbating rather than reducing inequalities.</w:t>
      </w:r>
      <w:r w:rsidR="00067DFF">
        <w:rPr>
          <w:rFonts w:ascii="Arial" w:hAnsi="Arial" w:cs="Arial"/>
        </w:rPr>
        <w:t xml:space="preserve"> </w:t>
      </w:r>
      <w:r w:rsidRPr="00C134E3">
        <w:rPr>
          <w:rFonts w:ascii="Arial" w:hAnsi="Arial" w:cs="Arial"/>
        </w:rPr>
        <w:t>Furthermore, the literature indicates that older adults are not a homogeneous group: factors such as ethnicity, socioeconomic status, cognitive function, and rurality significantly influence digital engagement and health outcomes (Bennett et al., 2023; Seifert et al., 2022). By systematically reviewing and critically appraising recent research, this study aims to move beyond simple cataloguing of barriers and facilitators, instead providing nuanced, contextually informed recommendations for policy, practice, and future research.</w:t>
      </w:r>
      <w:r w:rsidR="00067DFF">
        <w:rPr>
          <w:rFonts w:ascii="Arial" w:hAnsi="Arial" w:cs="Arial"/>
        </w:rPr>
        <w:t xml:space="preserve"> </w:t>
      </w:r>
      <w:r w:rsidRPr="00C134E3">
        <w:rPr>
          <w:rFonts w:ascii="Arial" w:hAnsi="Arial" w:cs="Arial"/>
        </w:rPr>
        <w:t>Ultimately, this review will contribute to the evidence base needed to ensure that digital health transformation in the NHS is inclusive, equitable, and person-centred, supporting the health and wellbeing of one of the UK’s most vulnerable populations.</w:t>
      </w:r>
    </w:p>
    <w:p w14:paraId="20C9BC7A" w14:textId="2D29A04A" w:rsidR="0032181D" w:rsidRPr="0032181D" w:rsidRDefault="0032181D" w:rsidP="000C76BB">
      <w:pPr>
        <w:spacing w:line="360" w:lineRule="auto"/>
        <w:rPr>
          <w:rFonts w:ascii="Arial" w:hAnsi="Arial" w:cs="Arial"/>
        </w:rPr>
      </w:pPr>
    </w:p>
    <w:p w14:paraId="765067B6" w14:textId="77777777" w:rsidR="0032181D" w:rsidRPr="0032181D" w:rsidRDefault="0032181D" w:rsidP="000C76BB">
      <w:pPr>
        <w:spacing w:line="360" w:lineRule="auto"/>
        <w:rPr>
          <w:rFonts w:ascii="Arial" w:hAnsi="Arial" w:cs="Arial"/>
          <w:b/>
          <w:bCs/>
        </w:rPr>
      </w:pPr>
      <w:r w:rsidRPr="0032181D">
        <w:rPr>
          <w:rFonts w:ascii="Arial" w:hAnsi="Arial" w:cs="Arial"/>
          <w:b/>
          <w:bCs/>
        </w:rPr>
        <w:t>4. Research Question, Aim and Objectives</w:t>
      </w:r>
    </w:p>
    <w:p w14:paraId="05A7B7B1" w14:textId="77777777" w:rsidR="0032181D" w:rsidRPr="0032181D" w:rsidRDefault="0032181D" w:rsidP="000C76BB">
      <w:pPr>
        <w:spacing w:line="360" w:lineRule="auto"/>
        <w:rPr>
          <w:rFonts w:ascii="Arial" w:hAnsi="Arial" w:cs="Arial"/>
        </w:rPr>
      </w:pPr>
      <w:r w:rsidRPr="0032181D">
        <w:rPr>
          <w:rFonts w:ascii="Arial" w:hAnsi="Arial" w:cs="Arial"/>
          <w:b/>
          <w:bCs/>
        </w:rPr>
        <w:t>Research Question:</w:t>
      </w:r>
      <w:r w:rsidRPr="0032181D">
        <w:rPr>
          <w:rFonts w:ascii="Arial" w:hAnsi="Arial" w:cs="Arial"/>
        </w:rPr>
        <w:br/>
        <w:t>What are the main opportunities and challenges that influence the adoption of NHS video consultation services among older adults in the United Kingdom?</w:t>
      </w:r>
    </w:p>
    <w:p w14:paraId="0E3EBD79" w14:textId="77777777" w:rsidR="0032181D" w:rsidRPr="0032181D" w:rsidRDefault="0032181D" w:rsidP="000C76BB">
      <w:pPr>
        <w:spacing w:line="360" w:lineRule="auto"/>
        <w:rPr>
          <w:rFonts w:ascii="Arial" w:hAnsi="Arial" w:cs="Arial"/>
        </w:rPr>
      </w:pPr>
      <w:r w:rsidRPr="0032181D">
        <w:rPr>
          <w:rFonts w:ascii="Arial" w:hAnsi="Arial" w:cs="Arial"/>
          <w:b/>
          <w:bCs/>
        </w:rPr>
        <w:t>Aim:</w:t>
      </w:r>
      <w:r w:rsidRPr="0032181D">
        <w:rPr>
          <w:rFonts w:ascii="Arial" w:hAnsi="Arial" w:cs="Arial"/>
        </w:rPr>
        <w:br/>
        <w:t xml:space="preserve">To conduct a systematic, critical synthesis of the current evidence on facilitators and barriers </w:t>
      </w:r>
      <w:r w:rsidRPr="0032181D">
        <w:rPr>
          <w:rFonts w:ascii="Arial" w:hAnsi="Arial" w:cs="Arial"/>
        </w:rPr>
        <w:lastRenderedPageBreak/>
        <w:t>to the adoption of NHS video consultations among older adults in the UK, and to generate actionable recommendations for policy, practice, and research.</w:t>
      </w:r>
    </w:p>
    <w:p w14:paraId="17F778F7" w14:textId="77777777" w:rsidR="0032181D" w:rsidRPr="0032181D" w:rsidRDefault="0032181D" w:rsidP="000C76BB">
      <w:pPr>
        <w:spacing w:line="360" w:lineRule="auto"/>
        <w:rPr>
          <w:rFonts w:ascii="Arial" w:hAnsi="Arial" w:cs="Arial"/>
        </w:rPr>
      </w:pPr>
      <w:r w:rsidRPr="0032181D">
        <w:rPr>
          <w:rFonts w:ascii="Arial" w:hAnsi="Arial" w:cs="Arial"/>
          <w:b/>
          <w:bCs/>
        </w:rPr>
        <w:t>Objectives:</w:t>
      </w:r>
    </w:p>
    <w:p w14:paraId="0BE86371" w14:textId="77777777" w:rsidR="0032181D" w:rsidRPr="0032181D" w:rsidRDefault="0032181D" w:rsidP="000C76BB">
      <w:pPr>
        <w:numPr>
          <w:ilvl w:val="0"/>
          <w:numId w:val="1"/>
        </w:numPr>
        <w:spacing w:line="360" w:lineRule="auto"/>
        <w:rPr>
          <w:rFonts w:ascii="Arial" w:hAnsi="Arial" w:cs="Arial"/>
        </w:rPr>
      </w:pPr>
      <w:r w:rsidRPr="0032181D">
        <w:rPr>
          <w:rFonts w:ascii="Arial" w:hAnsi="Arial" w:cs="Arial"/>
        </w:rPr>
        <w:t>To identify and critically appraise studies on the adoption of NHS video consultation services by older adults in the UK.</w:t>
      </w:r>
    </w:p>
    <w:p w14:paraId="6D3B9301" w14:textId="77777777" w:rsidR="0032181D" w:rsidRPr="0032181D" w:rsidRDefault="0032181D" w:rsidP="000C76BB">
      <w:pPr>
        <w:numPr>
          <w:ilvl w:val="0"/>
          <w:numId w:val="1"/>
        </w:numPr>
        <w:spacing w:line="360" w:lineRule="auto"/>
        <w:rPr>
          <w:rFonts w:ascii="Arial" w:hAnsi="Arial" w:cs="Arial"/>
        </w:rPr>
      </w:pPr>
      <w:r w:rsidRPr="0032181D">
        <w:rPr>
          <w:rFonts w:ascii="Arial" w:hAnsi="Arial" w:cs="Arial"/>
        </w:rPr>
        <w:t>To systematically categorise and analyse the opportunities (facilitators) and challenges (barriers) influencing adoption, including sociodemographic and contextual factors.</w:t>
      </w:r>
    </w:p>
    <w:p w14:paraId="21838CF8" w14:textId="77777777" w:rsidR="0032181D" w:rsidRPr="0032181D" w:rsidRDefault="0032181D" w:rsidP="000C76BB">
      <w:pPr>
        <w:numPr>
          <w:ilvl w:val="0"/>
          <w:numId w:val="1"/>
        </w:numPr>
        <w:spacing w:line="360" w:lineRule="auto"/>
        <w:rPr>
          <w:rFonts w:ascii="Arial" w:hAnsi="Arial" w:cs="Arial"/>
        </w:rPr>
      </w:pPr>
      <w:r w:rsidRPr="0032181D">
        <w:rPr>
          <w:rFonts w:ascii="Arial" w:hAnsi="Arial" w:cs="Arial"/>
        </w:rPr>
        <w:t>To compare and contrast UK findings with international evidence, highlighting unique challenges and transferable strategies.</w:t>
      </w:r>
    </w:p>
    <w:p w14:paraId="4EC3C675" w14:textId="77777777" w:rsidR="0032181D" w:rsidRPr="0032181D" w:rsidRDefault="0032181D" w:rsidP="000C76BB">
      <w:pPr>
        <w:numPr>
          <w:ilvl w:val="0"/>
          <w:numId w:val="1"/>
        </w:numPr>
        <w:spacing w:line="360" w:lineRule="auto"/>
        <w:rPr>
          <w:rFonts w:ascii="Arial" w:hAnsi="Arial" w:cs="Arial"/>
        </w:rPr>
      </w:pPr>
      <w:r w:rsidRPr="0032181D">
        <w:rPr>
          <w:rFonts w:ascii="Arial" w:hAnsi="Arial" w:cs="Arial"/>
        </w:rPr>
        <w:t>To make evidence-based recommendations for enhancing inclusivity and effectiveness of NHS video consultation services.</w:t>
      </w:r>
    </w:p>
    <w:p w14:paraId="12BF2FB4" w14:textId="5C72CE1E" w:rsidR="0032181D" w:rsidRPr="0032181D" w:rsidRDefault="0032181D" w:rsidP="000C76BB">
      <w:pPr>
        <w:spacing w:line="360" w:lineRule="auto"/>
        <w:rPr>
          <w:rFonts w:ascii="Arial" w:hAnsi="Arial" w:cs="Arial"/>
          <w:b/>
          <w:bCs/>
        </w:rPr>
      </w:pPr>
      <w:r w:rsidRPr="0032181D">
        <w:rPr>
          <w:rFonts w:ascii="Arial" w:hAnsi="Arial" w:cs="Arial"/>
          <w:b/>
          <w:bCs/>
        </w:rPr>
        <w:t>Research Methodology</w:t>
      </w:r>
    </w:p>
    <w:p w14:paraId="4B95CE54" w14:textId="77777777" w:rsidR="0032181D" w:rsidRPr="0032181D" w:rsidRDefault="0032181D" w:rsidP="000C76BB">
      <w:pPr>
        <w:spacing w:line="360" w:lineRule="auto"/>
        <w:rPr>
          <w:rFonts w:ascii="Arial" w:hAnsi="Arial" w:cs="Arial"/>
        </w:rPr>
      </w:pPr>
      <w:r w:rsidRPr="0032181D">
        <w:rPr>
          <w:rFonts w:ascii="Arial" w:hAnsi="Arial" w:cs="Arial"/>
          <w:b/>
          <w:bCs/>
        </w:rPr>
        <w:t>Research Design</w:t>
      </w:r>
      <w:r w:rsidRPr="0032181D">
        <w:rPr>
          <w:rFonts w:ascii="Arial" w:hAnsi="Arial" w:cs="Arial"/>
        </w:rPr>
        <w:br/>
        <w:t>A systematic literature review will be conducted, following PRISMA 2020 guidelines (Page et al., 2021). The PEO (Population, Exposure, Outcome) framework will guide inclusion criteria:</w:t>
      </w:r>
    </w:p>
    <w:p w14:paraId="4D19405C" w14:textId="77777777" w:rsidR="0032181D" w:rsidRPr="0032181D" w:rsidRDefault="0032181D" w:rsidP="000C76BB">
      <w:pPr>
        <w:numPr>
          <w:ilvl w:val="0"/>
          <w:numId w:val="2"/>
        </w:numPr>
        <w:spacing w:line="360" w:lineRule="auto"/>
        <w:rPr>
          <w:rFonts w:ascii="Arial" w:hAnsi="Arial" w:cs="Arial"/>
        </w:rPr>
      </w:pPr>
      <w:r w:rsidRPr="0032181D">
        <w:rPr>
          <w:rFonts w:ascii="Arial" w:hAnsi="Arial" w:cs="Arial"/>
          <w:b/>
          <w:bCs/>
        </w:rPr>
        <w:t>Population:</w:t>
      </w:r>
      <w:r w:rsidRPr="0032181D">
        <w:rPr>
          <w:rFonts w:ascii="Arial" w:hAnsi="Arial" w:cs="Arial"/>
        </w:rPr>
        <w:t xml:space="preserve"> Adults aged 65+ in the UK</w:t>
      </w:r>
    </w:p>
    <w:p w14:paraId="5CC6ED13" w14:textId="77777777" w:rsidR="0032181D" w:rsidRPr="0032181D" w:rsidRDefault="0032181D" w:rsidP="000C76BB">
      <w:pPr>
        <w:numPr>
          <w:ilvl w:val="0"/>
          <w:numId w:val="2"/>
        </w:numPr>
        <w:spacing w:line="360" w:lineRule="auto"/>
        <w:rPr>
          <w:rFonts w:ascii="Arial" w:hAnsi="Arial" w:cs="Arial"/>
        </w:rPr>
      </w:pPr>
      <w:r w:rsidRPr="0032181D">
        <w:rPr>
          <w:rFonts w:ascii="Arial" w:hAnsi="Arial" w:cs="Arial"/>
          <w:b/>
          <w:bCs/>
        </w:rPr>
        <w:t>Exposure:</w:t>
      </w:r>
      <w:r w:rsidRPr="0032181D">
        <w:rPr>
          <w:rFonts w:ascii="Arial" w:hAnsi="Arial" w:cs="Arial"/>
        </w:rPr>
        <w:t xml:space="preserve"> Use or experience of NHS video consultation services</w:t>
      </w:r>
    </w:p>
    <w:p w14:paraId="5681E212" w14:textId="77777777" w:rsidR="0032181D" w:rsidRPr="0032181D" w:rsidRDefault="0032181D" w:rsidP="000C76BB">
      <w:pPr>
        <w:numPr>
          <w:ilvl w:val="0"/>
          <w:numId w:val="2"/>
        </w:numPr>
        <w:spacing w:line="360" w:lineRule="auto"/>
        <w:rPr>
          <w:rFonts w:ascii="Arial" w:hAnsi="Arial" w:cs="Arial"/>
        </w:rPr>
      </w:pPr>
      <w:r w:rsidRPr="0032181D">
        <w:rPr>
          <w:rFonts w:ascii="Arial" w:hAnsi="Arial" w:cs="Arial"/>
          <w:b/>
          <w:bCs/>
        </w:rPr>
        <w:t>Outcome:</w:t>
      </w:r>
      <w:r w:rsidRPr="0032181D">
        <w:rPr>
          <w:rFonts w:ascii="Arial" w:hAnsi="Arial" w:cs="Arial"/>
        </w:rPr>
        <w:t xml:space="preserve"> Opportunities (facilitators) and challenges (barriers) to adoption</w:t>
      </w:r>
    </w:p>
    <w:p w14:paraId="4FCAA328" w14:textId="6DA2948B" w:rsidR="0032181D" w:rsidRPr="0032181D" w:rsidRDefault="0032181D" w:rsidP="000C76BB">
      <w:pPr>
        <w:spacing w:line="360" w:lineRule="auto"/>
        <w:rPr>
          <w:rFonts w:ascii="Arial" w:hAnsi="Arial" w:cs="Arial"/>
        </w:rPr>
      </w:pPr>
      <w:r w:rsidRPr="0032181D">
        <w:rPr>
          <w:rFonts w:ascii="Arial" w:hAnsi="Arial" w:cs="Arial"/>
          <w:b/>
          <w:bCs/>
        </w:rPr>
        <w:t>Data Sources</w:t>
      </w:r>
      <w:r w:rsidRPr="0032181D">
        <w:rPr>
          <w:rFonts w:ascii="Arial" w:hAnsi="Arial" w:cs="Arial"/>
        </w:rPr>
        <w:br/>
        <w:t xml:space="preserve">Comprehensive searches will be </w:t>
      </w:r>
      <w:r w:rsidR="007246C4" w:rsidRPr="0032181D">
        <w:rPr>
          <w:rFonts w:ascii="Arial" w:hAnsi="Arial" w:cs="Arial"/>
        </w:rPr>
        <w:t>conducted</w:t>
      </w:r>
      <w:r w:rsidRPr="0032181D">
        <w:rPr>
          <w:rFonts w:ascii="Arial" w:hAnsi="Arial" w:cs="Arial"/>
        </w:rPr>
        <w:t xml:space="preserve"> in PubMed, Scopus, CINAHL, Web of Science, and the Cochrane Library. Grey literature</w:t>
      </w:r>
      <w:r w:rsidR="003B550A">
        <w:rPr>
          <w:rFonts w:ascii="Arial" w:hAnsi="Arial" w:cs="Arial"/>
        </w:rPr>
        <w:t xml:space="preserve"> </w:t>
      </w:r>
      <w:r w:rsidRPr="0032181D">
        <w:rPr>
          <w:rFonts w:ascii="Arial" w:hAnsi="Arial" w:cs="Arial"/>
        </w:rPr>
        <w:t>including NHS, Department of Health and Social Care, and Age UK reports</w:t>
      </w:r>
      <w:r w:rsidR="003B550A">
        <w:rPr>
          <w:rFonts w:ascii="Arial" w:hAnsi="Arial" w:cs="Arial"/>
        </w:rPr>
        <w:t xml:space="preserve"> </w:t>
      </w:r>
      <w:r w:rsidRPr="0032181D">
        <w:rPr>
          <w:rFonts w:ascii="Arial" w:hAnsi="Arial" w:cs="Arial"/>
        </w:rPr>
        <w:t>will be systematically reviewed. Hand-searching of key journals (e.g., British Journal of General Practice, Age and Ageing) and backward citation tracking will ensure completeness.</w:t>
      </w:r>
    </w:p>
    <w:p w14:paraId="52472CA5" w14:textId="77777777" w:rsidR="0009609D" w:rsidRDefault="0009609D" w:rsidP="000C76BB">
      <w:pPr>
        <w:spacing w:line="360" w:lineRule="auto"/>
        <w:rPr>
          <w:rFonts w:ascii="Arial" w:hAnsi="Arial" w:cs="Arial"/>
          <w:b/>
          <w:bCs/>
        </w:rPr>
      </w:pPr>
    </w:p>
    <w:p w14:paraId="05BB94ED" w14:textId="77777777" w:rsidR="0009609D" w:rsidRDefault="0009609D" w:rsidP="000C76BB">
      <w:pPr>
        <w:spacing w:line="360" w:lineRule="auto"/>
        <w:rPr>
          <w:rFonts w:ascii="Arial" w:hAnsi="Arial" w:cs="Arial"/>
          <w:b/>
          <w:bCs/>
        </w:rPr>
      </w:pPr>
    </w:p>
    <w:p w14:paraId="0C64A7B1" w14:textId="77777777" w:rsidR="0009609D" w:rsidRDefault="0009609D" w:rsidP="000C76BB">
      <w:pPr>
        <w:spacing w:line="360" w:lineRule="auto"/>
        <w:rPr>
          <w:rFonts w:ascii="Arial" w:hAnsi="Arial" w:cs="Arial"/>
          <w:b/>
          <w:bCs/>
        </w:rPr>
      </w:pPr>
    </w:p>
    <w:p w14:paraId="6C46EE14" w14:textId="77777777" w:rsidR="0009609D" w:rsidRDefault="0009609D" w:rsidP="000C76BB">
      <w:pPr>
        <w:spacing w:line="360" w:lineRule="auto"/>
        <w:rPr>
          <w:rFonts w:ascii="Arial" w:hAnsi="Arial" w:cs="Arial"/>
          <w:b/>
          <w:bCs/>
        </w:rPr>
      </w:pPr>
    </w:p>
    <w:p w14:paraId="3F7D98F7" w14:textId="77777777" w:rsidR="0009609D" w:rsidRDefault="0009609D" w:rsidP="000C76BB">
      <w:pPr>
        <w:spacing w:line="360" w:lineRule="auto"/>
        <w:rPr>
          <w:rFonts w:ascii="Arial" w:hAnsi="Arial" w:cs="Arial"/>
          <w:b/>
          <w:bCs/>
        </w:rPr>
      </w:pPr>
    </w:p>
    <w:p w14:paraId="22027B1F" w14:textId="78285CD0" w:rsidR="00CC5411" w:rsidRDefault="0032181D" w:rsidP="000C76BB">
      <w:pPr>
        <w:spacing w:line="360" w:lineRule="auto"/>
        <w:rPr>
          <w:rFonts w:ascii="Arial" w:hAnsi="Arial" w:cs="Arial"/>
          <w:b/>
          <w:bCs/>
        </w:rPr>
      </w:pPr>
      <w:r w:rsidRPr="0032181D">
        <w:rPr>
          <w:rFonts w:ascii="Arial" w:hAnsi="Arial" w:cs="Arial"/>
          <w:b/>
          <w:bCs/>
        </w:rPr>
        <w:lastRenderedPageBreak/>
        <w:t>Search Strategy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41"/>
        <w:gridCol w:w="7069"/>
      </w:tblGrid>
      <w:tr w:rsidR="009E38EB" w:rsidRPr="009E38EB" w14:paraId="4AF5A0A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CB8FA94" w14:textId="77777777" w:rsidR="009E38EB" w:rsidRPr="009E38EB" w:rsidRDefault="009E38EB" w:rsidP="009E38EB">
            <w:pPr>
              <w:spacing w:line="360" w:lineRule="auto"/>
              <w:rPr>
                <w:rFonts w:ascii="Arial" w:hAnsi="Arial" w:cs="Arial"/>
                <w:b/>
                <w:bCs/>
              </w:rPr>
            </w:pPr>
            <w:r w:rsidRPr="009E38EB">
              <w:rPr>
                <w:rFonts w:ascii="Arial" w:hAnsi="Arial" w:cs="Arial"/>
                <w:b/>
                <w:bCs/>
              </w:rPr>
              <w:t>Concept</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F71C73E" w14:textId="05428E4C" w:rsidR="009E38EB" w:rsidRPr="009E38EB" w:rsidRDefault="009E38EB" w:rsidP="009E38EB">
            <w:pPr>
              <w:spacing w:line="360" w:lineRule="auto"/>
              <w:rPr>
                <w:rFonts w:ascii="Arial" w:hAnsi="Arial" w:cs="Arial"/>
                <w:b/>
                <w:bCs/>
              </w:rPr>
            </w:pPr>
            <w:r w:rsidRPr="009E38EB">
              <w:rPr>
                <w:rFonts w:ascii="Arial" w:hAnsi="Arial" w:cs="Arial"/>
                <w:b/>
                <w:bCs/>
              </w:rPr>
              <w:t xml:space="preserve">Search Terms / </w:t>
            </w:r>
            <w:r w:rsidR="004B7F71" w:rsidRPr="009E38EB">
              <w:rPr>
                <w:rFonts w:ascii="Arial" w:hAnsi="Arial" w:cs="Arial"/>
                <w:b/>
                <w:bCs/>
              </w:rPr>
              <w:t>Mesh</w:t>
            </w:r>
            <w:r w:rsidRPr="009E38EB">
              <w:rPr>
                <w:rFonts w:ascii="Arial" w:hAnsi="Arial" w:cs="Arial"/>
                <w:b/>
                <w:bCs/>
              </w:rPr>
              <w:t xml:space="preserve"> Headings</w:t>
            </w:r>
          </w:p>
        </w:tc>
      </w:tr>
      <w:tr w:rsidR="009E38EB" w:rsidRPr="009E38EB" w14:paraId="1A0C9FB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C217F6F" w14:textId="77777777" w:rsidR="009E38EB" w:rsidRPr="009E38EB" w:rsidRDefault="009E38EB" w:rsidP="009E38EB">
            <w:pPr>
              <w:spacing w:line="360" w:lineRule="auto"/>
              <w:rPr>
                <w:rFonts w:ascii="Arial" w:hAnsi="Arial" w:cs="Arial"/>
                <w:b/>
                <w:bCs/>
              </w:rPr>
            </w:pPr>
            <w:r w:rsidRPr="009E38EB">
              <w:rPr>
                <w:rFonts w:ascii="Arial" w:hAnsi="Arial" w:cs="Arial"/>
                <w:b/>
                <w:bCs/>
              </w:rPr>
              <w:t>Type of Service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C22B1D2" w14:textId="48D27E78" w:rsidR="009E38EB" w:rsidRPr="009E38EB" w:rsidRDefault="009E38EB" w:rsidP="009E38EB">
            <w:pPr>
              <w:spacing w:line="360" w:lineRule="auto"/>
              <w:rPr>
                <w:rFonts w:ascii="Arial" w:hAnsi="Arial" w:cs="Arial"/>
              </w:rPr>
            </w:pPr>
            <w:r w:rsidRPr="009E38EB">
              <w:rPr>
                <w:rFonts w:ascii="Arial" w:hAnsi="Arial" w:cs="Arial"/>
              </w:rPr>
              <w:t>"</w:t>
            </w:r>
            <w:r w:rsidR="004B7F71" w:rsidRPr="009E38EB">
              <w:rPr>
                <w:rFonts w:ascii="Arial" w:hAnsi="Arial" w:cs="Arial"/>
              </w:rPr>
              <w:t>Video</w:t>
            </w:r>
            <w:r w:rsidRPr="009E38EB">
              <w:rPr>
                <w:rFonts w:ascii="Arial" w:hAnsi="Arial" w:cs="Arial"/>
              </w:rPr>
              <w:t xml:space="preserve"> consultation" OR "telemedicine" OR "virtual care" OR "telehealth"</w:t>
            </w:r>
          </w:p>
        </w:tc>
      </w:tr>
      <w:tr w:rsidR="009E38EB" w:rsidRPr="009E38EB" w14:paraId="0353A0F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158859F" w14:textId="77777777" w:rsidR="009E38EB" w:rsidRPr="009E38EB" w:rsidRDefault="009E38EB" w:rsidP="009E38EB">
            <w:pPr>
              <w:spacing w:line="360" w:lineRule="auto"/>
              <w:rPr>
                <w:rFonts w:ascii="Arial" w:hAnsi="Arial" w:cs="Arial"/>
                <w:b/>
                <w:bCs/>
              </w:rPr>
            </w:pPr>
            <w:r w:rsidRPr="009E38EB">
              <w:rPr>
                <w:rFonts w:ascii="Arial" w:hAnsi="Arial" w:cs="Arial"/>
                <w:b/>
                <w:bCs/>
              </w:rPr>
              <w:t>Population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C0B29E8" w14:textId="1E5C6CF5" w:rsidR="009E38EB" w:rsidRPr="009E38EB" w:rsidRDefault="009E38EB" w:rsidP="009E38EB">
            <w:pPr>
              <w:spacing w:line="360" w:lineRule="auto"/>
              <w:rPr>
                <w:rFonts w:ascii="Arial" w:hAnsi="Arial" w:cs="Arial"/>
              </w:rPr>
            </w:pPr>
            <w:r w:rsidRPr="009E38EB">
              <w:rPr>
                <w:rFonts w:ascii="Arial" w:hAnsi="Arial" w:cs="Arial"/>
              </w:rPr>
              <w:t>"</w:t>
            </w:r>
            <w:r w:rsidR="004B7F71" w:rsidRPr="009E38EB">
              <w:rPr>
                <w:rFonts w:ascii="Arial" w:hAnsi="Arial" w:cs="Arial"/>
              </w:rPr>
              <w:t>Older</w:t>
            </w:r>
            <w:r w:rsidRPr="009E38EB">
              <w:rPr>
                <w:rFonts w:ascii="Arial" w:hAnsi="Arial" w:cs="Arial"/>
              </w:rPr>
              <w:t xml:space="preserve"> adults" OR "elderly" OR "aged 65+"</w:t>
            </w:r>
          </w:p>
        </w:tc>
      </w:tr>
      <w:tr w:rsidR="009E38EB" w:rsidRPr="009E38EB" w14:paraId="3AB734C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A521A8A" w14:textId="77777777" w:rsidR="009E38EB" w:rsidRPr="009E38EB" w:rsidRDefault="009E38EB" w:rsidP="009E38EB">
            <w:pPr>
              <w:spacing w:line="360" w:lineRule="auto"/>
              <w:rPr>
                <w:rFonts w:ascii="Arial" w:hAnsi="Arial" w:cs="Arial"/>
                <w:b/>
                <w:bCs/>
              </w:rPr>
            </w:pPr>
            <w:r w:rsidRPr="009E38EB">
              <w:rPr>
                <w:rFonts w:ascii="Arial" w:hAnsi="Arial" w:cs="Arial"/>
                <w:b/>
                <w:bCs/>
              </w:rPr>
              <w:t>Setting / Location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AD0E391" w14:textId="77777777" w:rsidR="009E38EB" w:rsidRPr="009E38EB" w:rsidRDefault="009E38EB" w:rsidP="009E38EB">
            <w:pPr>
              <w:spacing w:line="360" w:lineRule="auto"/>
              <w:rPr>
                <w:rFonts w:ascii="Arial" w:hAnsi="Arial" w:cs="Arial"/>
              </w:rPr>
            </w:pPr>
            <w:r w:rsidRPr="009E38EB">
              <w:rPr>
                <w:rFonts w:ascii="Arial" w:hAnsi="Arial" w:cs="Arial"/>
              </w:rPr>
              <w:t>"NHS" OR "United Kingdom" OR "UK"</w:t>
            </w:r>
          </w:p>
        </w:tc>
      </w:tr>
      <w:tr w:rsidR="009E38EB" w:rsidRPr="009E38EB" w14:paraId="205908B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1717185" w14:textId="77777777" w:rsidR="009E38EB" w:rsidRPr="009E38EB" w:rsidRDefault="009E38EB" w:rsidP="009E38EB">
            <w:pPr>
              <w:spacing w:line="360" w:lineRule="auto"/>
              <w:rPr>
                <w:rFonts w:ascii="Arial" w:hAnsi="Arial" w:cs="Arial"/>
                <w:b/>
                <w:bCs/>
              </w:rPr>
            </w:pPr>
            <w:r w:rsidRPr="009E38EB">
              <w:rPr>
                <w:rFonts w:ascii="Arial" w:hAnsi="Arial" w:cs="Arial"/>
                <w:b/>
                <w:bCs/>
              </w:rPr>
              <w:t>Focus of Inquiry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81CB504" w14:textId="77777777" w:rsidR="009E38EB" w:rsidRPr="009E38EB" w:rsidRDefault="009E38EB" w:rsidP="009E38EB">
            <w:pPr>
              <w:spacing w:line="360" w:lineRule="auto"/>
              <w:rPr>
                <w:rFonts w:ascii="Arial" w:hAnsi="Arial" w:cs="Arial"/>
              </w:rPr>
            </w:pPr>
            <w:r w:rsidRPr="009E38EB">
              <w:rPr>
                <w:rFonts w:ascii="Arial" w:hAnsi="Arial" w:cs="Arial"/>
              </w:rPr>
              <w:t>"barriers" OR "facilitators" OR "adoption" OR "uptake"</w:t>
            </w:r>
          </w:p>
        </w:tc>
      </w:tr>
    </w:tbl>
    <w:p w14:paraId="2BE20E79" w14:textId="307B2E3D" w:rsidR="0032181D" w:rsidRPr="0032181D" w:rsidRDefault="0032181D" w:rsidP="000C76BB">
      <w:pPr>
        <w:spacing w:line="360" w:lineRule="auto"/>
        <w:rPr>
          <w:rFonts w:ascii="Arial" w:hAnsi="Arial" w:cs="Arial"/>
        </w:rPr>
      </w:pPr>
      <w:r w:rsidRPr="0032181D">
        <w:rPr>
          <w:rFonts w:ascii="Arial" w:hAnsi="Arial" w:cs="Arial"/>
        </w:rPr>
        <w:br/>
      </w:r>
    </w:p>
    <w:p w14:paraId="1A5202BD" w14:textId="77777777" w:rsidR="0032181D" w:rsidRPr="0032181D" w:rsidRDefault="0032181D" w:rsidP="000C76BB">
      <w:pPr>
        <w:spacing w:line="360" w:lineRule="auto"/>
        <w:rPr>
          <w:rFonts w:ascii="Arial" w:hAnsi="Arial" w:cs="Arial"/>
        </w:rPr>
      </w:pPr>
      <w:r w:rsidRPr="0032181D">
        <w:rPr>
          <w:rFonts w:ascii="Arial" w:hAnsi="Arial" w:cs="Arial"/>
          <w:b/>
          <w:bCs/>
        </w:rPr>
        <w:t>Timeframe</w:t>
      </w:r>
      <w:r w:rsidRPr="0032181D">
        <w:rPr>
          <w:rFonts w:ascii="Arial" w:hAnsi="Arial" w:cs="Arial"/>
        </w:rPr>
        <w:br/>
        <w:t>To reflect the recent digital transition and policy context, only studies published from January 2015 to March 2026 will be included.</w:t>
      </w:r>
    </w:p>
    <w:p w14:paraId="573FCAC6" w14:textId="77777777" w:rsidR="0032181D" w:rsidRPr="0032181D" w:rsidRDefault="0032181D" w:rsidP="000C76BB">
      <w:pPr>
        <w:spacing w:line="360" w:lineRule="auto"/>
        <w:rPr>
          <w:rFonts w:ascii="Arial" w:hAnsi="Arial" w:cs="Arial"/>
        </w:rPr>
      </w:pPr>
      <w:r w:rsidRPr="0032181D">
        <w:rPr>
          <w:rFonts w:ascii="Arial" w:hAnsi="Arial" w:cs="Arial"/>
          <w:b/>
          <w:bCs/>
        </w:rPr>
        <w:t>Selection Criteria</w:t>
      </w:r>
    </w:p>
    <w:p w14:paraId="4552FE06" w14:textId="77777777" w:rsidR="0032181D" w:rsidRPr="0032181D" w:rsidRDefault="0032181D" w:rsidP="000C76BB">
      <w:pPr>
        <w:numPr>
          <w:ilvl w:val="0"/>
          <w:numId w:val="3"/>
        </w:numPr>
        <w:spacing w:line="360" w:lineRule="auto"/>
        <w:rPr>
          <w:rFonts w:ascii="Arial" w:hAnsi="Arial" w:cs="Arial"/>
        </w:rPr>
      </w:pPr>
      <w:r w:rsidRPr="0032181D">
        <w:rPr>
          <w:rFonts w:ascii="Arial" w:hAnsi="Arial" w:cs="Arial"/>
          <w:b/>
          <w:bCs/>
        </w:rPr>
        <w:t>Inclusion:</w:t>
      </w:r>
      <w:r w:rsidRPr="0032181D">
        <w:rPr>
          <w:rFonts w:ascii="Arial" w:hAnsi="Arial" w:cs="Arial"/>
        </w:rPr>
        <w:t xml:space="preserve"> </w:t>
      </w:r>
    </w:p>
    <w:p w14:paraId="1BE7FBD5" w14:textId="77777777" w:rsidR="0032181D" w:rsidRPr="0032181D" w:rsidRDefault="0032181D" w:rsidP="000C76BB">
      <w:pPr>
        <w:numPr>
          <w:ilvl w:val="1"/>
          <w:numId w:val="3"/>
        </w:numPr>
        <w:spacing w:line="360" w:lineRule="auto"/>
        <w:rPr>
          <w:rFonts w:ascii="Arial" w:hAnsi="Arial" w:cs="Arial"/>
        </w:rPr>
      </w:pPr>
      <w:r w:rsidRPr="0032181D">
        <w:rPr>
          <w:rFonts w:ascii="Arial" w:hAnsi="Arial" w:cs="Arial"/>
        </w:rPr>
        <w:t>Peer-reviewed studies, systematic reviews, qualitative/quantitative research, and policy reports focused on UK older adults and NHS video consultations.</w:t>
      </w:r>
    </w:p>
    <w:p w14:paraId="2DB4D114" w14:textId="77777777" w:rsidR="0032181D" w:rsidRPr="0032181D" w:rsidRDefault="0032181D" w:rsidP="000C76BB">
      <w:pPr>
        <w:numPr>
          <w:ilvl w:val="1"/>
          <w:numId w:val="3"/>
        </w:numPr>
        <w:spacing w:line="360" w:lineRule="auto"/>
        <w:rPr>
          <w:rFonts w:ascii="Arial" w:hAnsi="Arial" w:cs="Arial"/>
        </w:rPr>
      </w:pPr>
      <w:r w:rsidRPr="0032181D">
        <w:rPr>
          <w:rFonts w:ascii="Arial" w:hAnsi="Arial" w:cs="Arial"/>
        </w:rPr>
        <w:t>Studies reporting explicit data on facilitators or barriers.</w:t>
      </w:r>
    </w:p>
    <w:p w14:paraId="0CC5B6AC" w14:textId="77777777" w:rsidR="0032181D" w:rsidRPr="0032181D" w:rsidRDefault="0032181D" w:rsidP="000C76BB">
      <w:pPr>
        <w:numPr>
          <w:ilvl w:val="0"/>
          <w:numId w:val="3"/>
        </w:numPr>
        <w:spacing w:line="360" w:lineRule="auto"/>
        <w:rPr>
          <w:rFonts w:ascii="Arial" w:hAnsi="Arial" w:cs="Arial"/>
        </w:rPr>
      </w:pPr>
      <w:r w:rsidRPr="0032181D">
        <w:rPr>
          <w:rFonts w:ascii="Arial" w:hAnsi="Arial" w:cs="Arial"/>
          <w:b/>
          <w:bCs/>
        </w:rPr>
        <w:t>Exclusion:</w:t>
      </w:r>
      <w:r w:rsidRPr="0032181D">
        <w:rPr>
          <w:rFonts w:ascii="Arial" w:hAnsi="Arial" w:cs="Arial"/>
        </w:rPr>
        <w:t xml:space="preserve"> </w:t>
      </w:r>
    </w:p>
    <w:p w14:paraId="17FDA620" w14:textId="77777777" w:rsidR="0032181D" w:rsidRPr="0032181D" w:rsidRDefault="0032181D" w:rsidP="000C76BB">
      <w:pPr>
        <w:numPr>
          <w:ilvl w:val="1"/>
          <w:numId w:val="3"/>
        </w:numPr>
        <w:spacing w:line="360" w:lineRule="auto"/>
        <w:rPr>
          <w:rFonts w:ascii="Arial" w:hAnsi="Arial" w:cs="Arial"/>
        </w:rPr>
      </w:pPr>
      <w:r w:rsidRPr="0032181D">
        <w:rPr>
          <w:rFonts w:ascii="Arial" w:hAnsi="Arial" w:cs="Arial"/>
        </w:rPr>
        <w:t>Non-UK studies; studies on non-NHS services; studies not reporting age-disaggregated data or focused on adults &lt;65.</w:t>
      </w:r>
    </w:p>
    <w:p w14:paraId="78DAD198" w14:textId="77777777" w:rsidR="0032181D" w:rsidRPr="0032181D" w:rsidRDefault="0032181D" w:rsidP="000C76BB">
      <w:pPr>
        <w:spacing w:line="360" w:lineRule="auto"/>
        <w:rPr>
          <w:rFonts w:ascii="Arial" w:hAnsi="Arial" w:cs="Arial"/>
        </w:rPr>
      </w:pPr>
      <w:r w:rsidRPr="0032181D">
        <w:rPr>
          <w:rFonts w:ascii="Arial" w:hAnsi="Arial" w:cs="Arial"/>
          <w:b/>
          <w:bCs/>
        </w:rPr>
        <w:t>Screening and Data Extraction</w:t>
      </w:r>
      <w:r w:rsidRPr="0032181D">
        <w:rPr>
          <w:rFonts w:ascii="Arial" w:hAnsi="Arial" w:cs="Arial"/>
        </w:rPr>
        <w:br/>
        <w:t>All records will be independently screened by two reviewers at title/abstract and full-text stages. Discrepancies will be resolved through discussion or by a third reviewer. Data will be extracted using a pre-piloted form capturing study design, population, intervention, main findings, and quality indicators.</w:t>
      </w:r>
    </w:p>
    <w:p w14:paraId="7DA7A85B" w14:textId="77777777" w:rsidR="0032181D" w:rsidRPr="0032181D" w:rsidRDefault="0032181D" w:rsidP="000C76BB">
      <w:pPr>
        <w:spacing w:line="360" w:lineRule="auto"/>
        <w:rPr>
          <w:rFonts w:ascii="Arial" w:hAnsi="Arial" w:cs="Arial"/>
        </w:rPr>
      </w:pPr>
      <w:r w:rsidRPr="0032181D">
        <w:rPr>
          <w:rFonts w:ascii="Arial" w:hAnsi="Arial" w:cs="Arial"/>
          <w:b/>
          <w:bCs/>
        </w:rPr>
        <w:t>Quality Appraisal</w:t>
      </w:r>
      <w:r w:rsidRPr="0032181D">
        <w:rPr>
          <w:rFonts w:ascii="Arial" w:hAnsi="Arial" w:cs="Arial"/>
        </w:rPr>
        <w:br/>
        <w:t xml:space="preserve">Methodological quality will be assessed using the CASP checklist for qualitative studies and </w:t>
      </w:r>
      <w:r w:rsidRPr="0032181D">
        <w:rPr>
          <w:rFonts w:ascii="Arial" w:hAnsi="Arial" w:cs="Arial"/>
        </w:rPr>
        <w:lastRenderedPageBreak/>
        <w:t>the Joanna Briggs Institute tool for quantitative studies, with a critical rather than mechanistic application (Greenhalgh et al., 2016).</w:t>
      </w:r>
    </w:p>
    <w:p w14:paraId="23F299E1" w14:textId="77777777" w:rsidR="0032181D" w:rsidRPr="0032181D" w:rsidRDefault="0032181D" w:rsidP="000C76BB">
      <w:pPr>
        <w:spacing w:line="360" w:lineRule="auto"/>
        <w:rPr>
          <w:rFonts w:ascii="Arial" w:hAnsi="Arial" w:cs="Arial"/>
        </w:rPr>
      </w:pPr>
      <w:r w:rsidRPr="0032181D">
        <w:rPr>
          <w:rFonts w:ascii="Arial" w:hAnsi="Arial" w:cs="Arial"/>
          <w:b/>
          <w:bCs/>
        </w:rPr>
        <w:t>Data Synthesis</w:t>
      </w:r>
      <w:r w:rsidRPr="0032181D">
        <w:rPr>
          <w:rFonts w:ascii="Arial" w:hAnsi="Arial" w:cs="Arial"/>
        </w:rPr>
        <w:br/>
        <w:t>A thematic synthesis (Braun &amp; Clarke, 2006) will be used to integrate qualitative data, while quantitative data (e.g., adoption rates, digital skills prevalence) will be summarised descriptively and, where possible, meta-analysed. Contradictory findings and methodological limitations will be critically interrogated, and international comparisons drawn where relevant.</w:t>
      </w:r>
    </w:p>
    <w:p w14:paraId="2D061917" w14:textId="77777777" w:rsidR="0032181D" w:rsidRPr="0032181D" w:rsidRDefault="0032181D" w:rsidP="000C76BB">
      <w:pPr>
        <w:spacing w:line="360" w:lineRule="auto"/>
        <w:rPr>
          <w:rFonts w:ascii="Arial" w:hAnsi="Arial" w:cs="Arial"/>
        </w:rPr>
      </w:pPr>
      <w:r w:rsidRPr="0032181D">
        <w:rPr>
          <w:rFonts w:ascii="Arial" w:hAnsi="Arial" w:cs="Arial"/>
          <w:b/>
          <w:bCs/>
        </w:rPr>
        <w:t>Reflexivity and Limitations</w:t>
      </w:r>
      <w:r w:rsidRPr="0032181D">
        <w:rPr>
          <w:rFonts w:ascii="Arial" w:hAnsi="Arial" w:cs="Arial"/>
        </w:rPr>
        <w:br/>
        <w:t>Throughout the review, the positionality of the researcher, potential biases in the literature, and limitations of systematic review methodology (e.g., publication bias, heterogeneity) will be explicitly acknowledged.</w:t>
      </w:r>
    </w:p>
    <w:p w14:paraId="5DFD64B7" w14:textId="71E4523C" w:rsidR="0032181D" w:rsidRPr="0032181D" w:rsidRDefault="0032181D" w:rsidP="000C76BB">
      <w:pPr>
        <w:spacing w:line="360" w:lineRule="auto"/>
        <w:rPr>
          <w:rFonts w:ascii="Arial" w:hAnsi="Arial" w:cs="Arial"/>
        </w:rPr>
      </w:pPr>
    </w:p>
    <w:p w14:paraId="5D0DA6C2" w14:textId="77777777" w:rsidR="0032181D" w:rsidRPr="0032181D" w:rsidRDefault="0032181D" w:rsidP="000C76BB">
      <w:pPr>
        <w:spacing w:line="360" w:lineRule="auto"/>
        <w:rPr>
          <w:rFonts w:ascii="Arial" w:hAnsi="Arial" w:cs="Arial"/>
          <w:b/>
          <w:bCs/>
        </w:rPr>
      </w:pPr>
      <w:r w:rsidRPr="0032181D">
        <w:rPr>
          <w:rFonts w:ascii="Arial" w:hAnsi="Arial" w:cs="Arial"/>
          <w:b/>
          <w:bCs/>
        </w:rPr>
        <w:t>6. Ethical Considerations</w:t>
      </w:r>
    </w:p>
    <w:p w14:paraId="0BEDEF73" w14:textId="77777777" w:rsidR="008060CF" w:rsidRPr="008060CF" w:rsidRDefault="008060CF" w:rsidP="008060CF">
      <w:pPr>
        <w:spacing w:line="360" w:lineRule="auto"/>
        <w:rPr>
          <w:rFonts w:ascii="Arial" w:hAnsi="Arial" w:cs="Arial"/>
        </w:rPr>
      </w:pPr>
      <w:r w:rsidRPr="008060CF">
        <w:rPr>
          <w:rFonts w:ascii="Arial" w:hAnsi="Arial" w:cs="Arial"/>
        </w:rPr>
        <w:t>Although this research will employ a systematic literature review design and therefore does not involve primary data collection or direct interaction with human participants, a robust ethical framework is still essential to uphold the integrity and credibility of the review process.</w:t>
      </w:r>
    </w:p>
    <w:p w14:paraId="4207C926" w14:textId="77777777" w:rsidR="008060CF" w:rsidRPr="008060CF" w:rsidRDefault="008060CF" w:rsidP="008060CF">
      <w:pPr>
        <w:spacing w:line="360" w:lineRule="auto"/>
        <w:rPr>
          <w:rFonts w:ascii="Arial" w:hAnsi="Arial" w:cs="Arial"/>
        </w:rPr>
      </w:pPr>
      <w:r w:rsidRPr="008060CF">
        <w:rPr>
          <w:rFonts w:ascii="Arial" w:hAnsi="Arial" w:cs="Arial"/>
          <w:b/>
          <w:bCs/>
        </w:rPr>
        <w:t>Academic Integrity and Transparency:</w:t>
      </w:r>
      <w:r w:rsidRPr="008060CF">
        <w:rPr>
          <w:rFonts w:ascii="Arial" w:hAnsi="Arial" w:cs="Arial"/>
        </w:rPr>
        <w:br/>
        <w:t>The review will rigorously adhere to the principles of academic honesty by ensuring that all sources are accurately and consistently cited in accordance with Harvard referencing standards. Plagiarism will be strictly avoided, and a transparent audit trail of the search, screening, and synthesis processes will be maintained. This transparency not only bolsters the trustworthiness of the review but also facilitates replicability for future researchers (Page et al., 2021).</w:t>
      </w:r>
    </w:p>
    <w:p w14:paraId="3FBC7D63" w14:textId="77777777" w:rsidR="008060CF" w:rsidRPr="008060CF" w:rsidRDefault="008060CF" w:rsidP="008060CF">
      <w:pPr>
        <w:spacing w:line="360" w:lineRule="auto"/>
        <w:rPr>
          <w:rFonts w:ascii="Arial" w:hAnsi="Arial" w:cs="Arial"/>
        </w:rPr>
      </w:pPr>
      <w:r w:rsidRPr="008060CF">
        <w:rPr>
          <w:rFonts w:ascii="Arial" w:hAnsi="Arial" w:cs="Arial"/>
          <w:b/>
          <w:bCs/>
        </w:rPr>
        <w:t>Rigorous and Unbiased Appraisal:</w:t>
      </w:r>
      <w:r w:rsidRPr="008060CF">
        <w:rPr>
          <w:rFonts w:ascii="Arial" w:hAnsi="Arial" w:cs="Arial"/>
        </w:rPr>
        <w:br/>
        <w:t>A key ethical responsibility is to minimise bias during study selection, data extraction, and synthesis. To address this, dual independent screening and extraction will be employed, with a third reviewer available to resolve discrepancies. Studies will be critically appraised using validated tools (such as CASP and JBI checklists), and findings will be reported regardless of whether they align with the reviewers’ expectations or prevailing policy narratives. This approach mitigates the risk of selective reporting and enhances the objectivity and balance of the final synthesis.</w:t>
      </w:r>
    </w:p>
    <w:p w14:paraId="3D231CDA" w14:textId="77777777" w:rsidR="008060CF" w:rsidRPr="008060CF" w:rsidRDefault="008060CF" w:rsidP="008060CF">
      <w:pPr>
        <w:spacing w:line="360" w:lineRule="auto"/>
        <w:rPr>
          <w:rFonts w:ascii="Arial" w:hAnsi="Arial" w:cs="Arial"/>
        </w:rPr>
      </w:pPr>
      <w:r w:rsidRPr="008060CF">
        <w:rPr>
          <w:rFonts w:ascii="Arial" w:hAnsi="Arial" w:cs="Arial"/>
          <w:b/>
          <w:bCs/>
        </w:rPr>
        <w:t>Representation and Inclusivity:</w:t>
      </w:r>
      <w:r w:rsidRPr="008060CF">
        <w:rPr>
          <w:rFonts w:ascii="Arial" w:hAnsi="Arial" w:cs="Arial"/>
        </w:rPr>
        <w:br/>
        <w:t xml:space="preserve">Ethical systematic reviews must consider whose voices and experiences are represented or </w:t>
      </w:r>
      <w:r w:rsidRPr="008060CF">
        <w:rPr>
          <w:rFonts w:ascii="Arial" w:hAnsi="Arial" w:cs="Arial"/>
        </w:rPr>
        <w:lastRenderedPageBreak/>
        <w:t>omitted in the evidence base. Older adults are not a homogenous group, and there is a risk that studies may disproportionately focus on certain subpopulations (e.g., white, urban, or higher socioeconomic status individuals), thereby reproducing existing biases. This review will pay particular attention to the inclusivity of included studies, noting where data on ethnicity, socioeconomic status, rurality, or disability is lacking, and explicitly discussing the implications of these gaps. The synthesis will critically reflect on how such omissions may limit the transferability or equity of policy and practice recommendations.</w:t>
      </w:r>
    </w:p>
    <w:p w14:paraId="0716A187" w14:textId="41C0C181" w:rsidR="008060CF" w:rsidRPr="008060CF" w:rsidRDefault="008060CF" w:rsidP="008060CF">
      <w:pPr>
        <w:spacing w:line="360" w:lineRule="auto"/>
        <w:rPr>
          <w:rFonts w:ascii="Arial" w:hAnsi="Arial" w:cs="Arial"/>
        </w:rPr>
      </w:pPr>
      <w:r w:rsidRPr="008060CF">
        <w:rPr>
          <w:rFonts w:ascii="Arial" w:hAnsi="Arial" w:cs="Arial"/>
          <w:b/>
          <w:bCs/>
        </w:rPr>
        <w:t>Respect for Intellectual Property:</w:t>
      </w:r>
      <w:r w:rsidRPr="008060CF">
        <w:rPr>
          <w:rFonts w:ascii="Arial" w:hAnsi="Arial" w:cs="Arial"/>
        </w:rPr>
        <w:br/>
        <w:t xml:space="preserve">All literature included in the review will be accessed through legitimate channels, such as university library subscriptions or open-access repositories, thus respecting </w:t>
      </w:r>
      <w:r w:rsidR="007246C4" w:rsidRPr="008060CF">
        <w:rPr>
          <w:rFonts w:ascii="Arial" w:hAnsi="Arial" w:cs="Arial"/>
        </w:rPr>
        <w:t>copyright,</w:t>
      </w:r>
      <w:r w:rsidRPr="008060CF">
        <w:rPr>
          <w:rFonts w:ascii="Arial" w:hAnsi="Arial" w:cs="Arial"/>
        </w:rPr>
        <w:t xml:space="preserve"> and intellectual property laws. Direct quotations will be used sparingly and always attributed appropriately.</w:t>
      </w:r>
    </w:p>
    <w:p w14:paraId="0A3F72B7" w14:textId="75D140C9" w:rsidR="008060CF" w:rsidRPr="008060CF" w:rsidRDefault="008060CF" w:rsidP="008060CF">
      <w:pPr>
        <w:spacing w:line="360" w:lineRule="auto"/>
        <w:rPr>
          <w:rFonts w:ascii="Arial" w:hAnsi="Arial" w:cs="Arial"/>
        </w:rPr>
      </w:pPr>
      <w:r w:rsidRPr="008060CF">
        <w:rPr>
          <w:rFonts w:ascii="Arial" w:hAnsi="Arial" w:cs="Arial"/>
          <w:b/>
          <w:bCs/>
        </w:rPr>
        <w:t>Data Protection and Confidentiality:</w:t>
      </w:r>
      <w:r w:rsidRPr="008060CF">
        <w:rPr>
          <w:rFonts w:ascii="Arial" w:hAnsi="Arial" w:cs="Arial"/>
        </w:rPr>
        <w:br/>
        <w:t xml:space="preserve">Although no primary data will be collected, the review will ensure that any secondary data from published studies is </w:t>
      </w:r>
      <w:r w:rsidR="007246C4" w:rsidRPr="008060CF">
        <w:rPr>
          <w:rFonts w:ascii="Arial" w:hAnsi="Arial" w:cs="Arial"/>
        </w:rPr>
        <w:t>managed</w:t>
      </w:r>
      <w:r w:rsidRPr="008060CF">
        <w:rPr>
          <w:rFonts w:ascii="Arial" w:hAnsi="Arial" w:cs="Arial"/>
        </w:rPr>
        <w:t xml:space="preserve"> in accordance with relevant data protection guidelines, particularly when dealing with qualitative findings that may include sensitive or identifiable information.</w:t>
      </w:r>
    </w:p>
    <w:p w14:paraId="3F209293" w14:textId="3E2C4153" w:rsidR="008060CF" w:rsidRPr="008060CF" w:rsidRDefault="008060CF" w:rsidP="008060CF">
      <w:pPr>
        <w:spacing w:line="360" w:lineRule="auto"/>
        <w:rPr>
          <w:rFonts w:ascii="Arial" w:hAnsi="Arial" w:cs="Arial"/>
        </w:rPr>
      </w:pPr>
      <w:r w:rsidRPr="008060CF">
        <w:rPr>
          <w:rFonts w:ascii="Arial" w:hAnsi="Arial" w:cs="Arial"/>
          <w:b/>
          <w:bCs/>
        </w:rPr>
        <w:t>Potential for Harm and Responsible Dissemination:</w:t>
      </w:r>
      <w:r w:rsidRPr="008060CF">
        <w:rPr>
          <w:rFonts w:ascii="Arial" w:hAnsi="Arial" w:cs="Arial"/>
        </w:rPr>
        <w:br/>
        <w:t xml:space="preserve">Findings and recommendations will be presented with accuracy and nuance, avoiding overgeneralisation. The review will be careful not to inadvertently stigmatise or </w:t>
      </w:r>
      <w:r w:rsidR="004B7F71" w:rsidRPr="008060CF">
        <w:rPr>
          <w:rFonts w:ascii="Arial" w:hAnsi="Arial" w:cs="Arial"/>
        </w:rPr>
        <w:t>pathologies</w:t>
      </w:r>
      <w:r w:rsidRPr="008060CF">
        <w:rPr>
          <w:rFonts w:ascii="Arial" w:hAnsi="Arial" w:cs="Arial"/>
        </w:rPr>
        <w:t xml:space="preserve"> older adults with lower digital engagement, instead framing barriers within broader structural and social contexts. Recommendations will be sensitive to the practical and ethical limits of what can be achieved within current NHS structures and resource constraints.</w:t>
      </w:r>
    </w:p>
    <w:p w14:paraId="5FA3DECD" w14:textId="77777777" w:rsidR="008060CF" w:rsidRPr="008060CF" w:rsidRDefault="008060CF" w:rsidP="008060CF">
      <w:pPr>
        <w:spacing w:line="360" w:lineRule="auto"/>
        <w:rPr>
          <w:rFonts w:ascii="Arial" w:hAnsi="Arial" w:cs="Arial"/>
        </w:rPr>
      </w:pPr>
      <w:r w:rsidRPr="008060CF">
        <w:rPr>
          <w:rFonts w:ascii="Arial" w:hAnsi="Arial" w:cs="Arial"/>
          <w:b/>
          <w:bCs/>
        </w:rPr>
        <w:t>Reflexivity and Reviewer Positionality:</w:t>
      </w:r>
      <w:r w:rsidRPr="008060CF">
        <w:rPr>
          <w:rFonts w:ascii="Arial" w:hAnsi="Arial" w:cs="Arial"/>
        </w:rPr>
        <w:br/>
        <w:t>Recognising that researchers bring their own perspectives, experiences, and potential biases to the review process, reflexive practice will be integrated throughout. The review team will periodically reflect on their assumptions and decision-making processes, documenting these considerations in the final report. This reflexivity strengthens the ethical and methodological rigour of the review (Houghton et al., 2020).</w:t>
      </w:r>
    </w:p>
    <w:p w14:paraId="2CA750AA" w14:textId="77777777" w:rsidR="008060CF" w:rsidRPr="008060CF" w:rsidRDefault="008060CF" w:rsidP="008060CF">
      <w:pPr>
        <w:spacing w:line="360" w:lineRule="auto"/>
        <w:rPr>
          <w:rFonts w:ascii="Arial" w:hAnsi="Arial" w:cs="Arial"/>
        </w:rPr>
      </w:pPr>
      <w:r w:rsidRPr="008060CF">
        <w:rPr>
          <w:rFonts w:ascii="Arial" w:hAnsi="Arial" w:cs="Arial"/>
          <w:b/>
          <w:bCs/>
        </w:rPr>
        <w:t>Conclusion:</w:t>
      </w:r>
      <w:r w:rsidRPr="008060CF">
        <w:rPr>
          <w:rFonts w:ascii="Arial" w:hAnsi="Arial" w:cs="Arial"/>
        </w:rPr>
        <w:br/>
        <w:t>In summary, while the ethical risks associated with secondary reviews are lower than with primary research involving human participants, this project will adopt a comprehensive ethical approach. This includes academic integrity, minimising bias, promoting inclusivity, respecting intellectual property, and maintaining reflexivity throughout the research process.</w:t>
      </w:r>
    </w:p>
    <w:p w14:paraId="26EA63D7" w14:textId="5F33CBAB" w:rsidR="0032181D" w:rsidRPr="0032181D" w:rsidRDefault="0032181D" w:rsidP="000C76BB">
      <w:pPr>
        <w:spacing w:line="360" w:lineRule="auto"/>
        <w:rPr>
          <w:rFonts w:ascii="Arial" w:hAnsi="Arial" w:cs="Arial"/>
        </w:rPr>
      </w:pPr>
    </w:p>
    <w:p w14:paraId="0904FC06" w14:textId="77777777" w:rsidR="0032181D" w:rsidRDefault="0032181D" w:rsidP="000C76BB">
      <w:pPr>
        <w:spacing w:line="360" w:lineRule="auto"/>
        <w:rPr>
          <w:rFonts w:ascii="Arial" w:hAnsi="Arial" w:cs="Arial"/>
          <w:b/>
          <w:bCs/>
        </w:rPr>
      </w:pPr>
      <w:r w:rsidRPr="0032181D">
        <w:rPr>
          <w:rFonts w:ascii="Arial" w:hAnsi="Arial" w:cs="Arial"/>
          <w:b/>
          <w:bCs/>
        </w:rPr>
        <w:t>7. Implications of Research</w:t>
      </w:r>
    </w:p>
    <w:p w14:paraId="3DAEDE9A" w14:textId="77777777" w:rsidR="00161F86" w:rsidRPr="00161F86" w:rsidRDefault="00161F86" w:rsidP="00161F86">
      <w:pPr>
        <w:spacing w:line="360" w:lineRule="auto"/>
        <w:rPr>
          <w:rFonts w:ascii="Arial" w:hAnsi="Arial" w:cs="Arial"/>
        </w:rPr>
      </w:pPr>
      <w:r w:rsidRPr="00161F86">
        <w:rPr>
          <w:rFonts w:ascii="Arial" w:hAnsi="Arial" w:cs="Arial"/>
        </w:rPr>
        <w:t>The anticipated findings of this systematic review will have multifaceted and far-reaching implications:</w:t>
      </w:r>
    </w:p>
    <w:p w14:paraId="789EA158" w14:textId="77777777" w:rsidR="00161F86" w:rsidRPr="00161F86" w:rsidRDefault="00161F86" w:rsidP="00161F86">
      <w:pPr>
        <w:spacing w:line="360" w:lineRule="auto"/>
        <w:rPr>
          <w:rFonts w:ascii="Arial" w:hAnsi="Arial" w:cs="Arial"/>
        </w:rPr>
      </w:pPr>
      <w:r w:rsidRPr="00161F86">
        <w:rPr>
          <w:rFonts w:ascii="Arial" w:hAnsi="Arial" w:cs="Arial"/>
        </w:rPr>
        <w:t>Policy and Service Design:</w:t>
      </w:r>
      <w:r w:rsidRPr="00161F86">
        <w:rPr>
          <w:rFonts w:ascii="Arial" w:hAnsi="Arial" w:cs="Arial"/>
        </w:rPr>
        <w:br/>
        <w:t>Robust, evidence-based recommendations will inform NHS policymakers and service commissioners on how to design, implement, and scale video consultation services that are accessible and acceptable to older adults. The review’s findings will support the development of targeted digital inclusion strategies, resource allocation, and training initiatives aligned with national health equity goals (NHS England, 2023).</w:t>
      </w:r>
    </w:p>
    <w:p w14:paraId="78A0A048" w14:textId="31787E7D" w:rsidR="00161F86" w:rsidRPr="00161F86" w:rsidRDefault="00161F86" w:rsidP="00161F86">
      <w:pPr>
        <w:spacing w:line="360" w:lineRule="auto"/>
        <w:rPr>
          <w:rFonts w:ascii="Arial" w:hAnsi="Arial" w:cs="Arial"/>
        </w:rPr>
      </w:pPr>
      <w:r w:rsidRPr="00161F86">
        <w:rPr>
          <w:rFonts w:ascii="Arial" w:hAnsi="Arial" w:cs="Arial"/>
        </w:rPr>
        <w:t>Clinical Practice:</w:t>
      </w:r>
      <w:r w:rsidRPr="00161F86">
        <w:rPr>
          <w:rFonts w:ascii="Arial" w:hAnsi="Arial" w:cs="Arial"/>
        </w:rPr>
        <w:br/>
        <w:t xml:space="preserve">Insights into both barriers and facilitators will empower clinicians to tailor remote care delivery, address digital literacy gaps, and improve the patient experience for older adults. This will </w:t>
      </w:r>
      <w:r w:rsidR="004B7F71" w:rsidRPr="00161F86">
        <w:rPr>
          <w:rFonts w:ascii="Arial" w:hAnsi="Arial" w:cs="Arial"/>
        </w:rPr>
        <w:t>enhance</w:t>
      </w:r>
      <w:r w:rsidRPr="00161F86">
        <w:rPr>
          <w:rFonts w:ascii="Arial" w:hAnsi="Arial" w:cs="Arial"/>
        </w:rPr>
        <w:t xml:space="preserve"> the effectiveness and satisfaction of digital consultations.</w:t>
      </w:r>
    </w:p>
    <w:p w14:paraId="4531D8FA" w14:textId="54741F51" w:rsidR="00161F86" w:rsidRPr="00161F86" w:rsidRDefault="00161F86" w:rsidP="00161F86">
      <w:pPr>
        <w:spacing w:line="360" w:lineRule="auto"/>
        <w:rPr>
          <w:rFonts w:ascii="Arial" w:hAnsi="Arial" w:cs="Arial"/>
        </w:rPr>
      </w:pPr>
      <w:r w:rsidRPr="00161F86">
        <w:rPr>
          <w:rFonts w:ascii="Arial" w:hAnsi="Arial" w:cs="Arial"/>
        </w:rPr>
        <w:t>Research and Knowledge Gaps:</w:t>
      </w:r>
      <w:r w:rsidRPr="00161F86">
        <w:rPr>
          <w:rFonts w:ascii="Arial" w:hAnsi="Arial" w:cs="Arial"/>
        </w:rPr>
        <w:br/>
        <w:t>The review will identify underexplored areas</w:t>
      </w:r>
      <w:r w:rsidR="00D40B97">
        <w:rPr>
          <w:rFonts w:ascii="Arial" w:hAnsi="Arial" w:cs="Arial"/>
        </w:rPr>
        <w:t xml:space="preserve"> </w:t>
      </w:r>
      <w:r w:rsidRPr="00161F86">
        <w:rPr>
          <w:rFonts w:ascii="Arial" w:hAnsi="Arial" w:cs="Arial"/>
        </w:rPr>
        <w:t>such as the impact of intersectionality on digital exclusion, and the effectiveness of specific interventions</w:t>
      </w:r>
      <w:r w:rsidR="00D40B97">
        <w:rPr>
          <w:rFonts w:ascii="Arial" w:hAnsi="Arial" w:cs="Arial"/>
        </w:rPr>
        <w:t xml:space="preserve"> </w:t>
      </w:r>
      <w:r w:rsidRPr="00161F86">
        <w:rPr>
          <w:rFonts w:ascii="Arial" w:hAnsi="Arial" w:cs="Arial"/>
        </w:rPr>
        <w:t>thereby shaping future research priorities and encouraging methodological innovation (Bennett et al., 2023; Shaw et al., 2023).</w:t>
      </w:r>
    </w:p>
    <w:p w14:paraId="245DBB2D" w14:textId="77777777" w:rsidR="00161F86" w:rsidRPr="00161F86" w:rsidRDefault="00161F86" w:rsidP="00161F86">
      <w:pPr>
        <w:spacing w:line="360" w:lineRule="auto"/>
        <w:rPr>
          <w:rFonts w:ascii="Arial" w:hAnsi="Arial" w:cs="Arial"/>
        </w:rPr>
      </w:pPr>
      <w:r w:rsidRPr="00161F86">
        <w:rPr>
          <w:rFonts w:ascii="Arial" w:hAnsi="Arial" w:cs="Arial"/>
        </w:rPr>
        <w:t>Patient and Public Involvement:</w:t>
      </w:r>
      <w:r w:rsidRPr="00161F86">
        <w:rPr>
          <w:rFonts w:ascii="Arial" w:hAnsi="Arial" w:cs="Arial"/>
        </w:rPr>
        <w:br/>
        <w:t>By centring the perspectives of older adults, the research highlights the necessity of co-production and user-centred design in digital health innovation, promoting ongoing engagement with patients and advocacy groups.</w:t>
      </w:r>
    </w:p>
    <w:p w14:paraId="3AE26458" w14:textId="77777777" w:rsidR="00161F86" w:rsidRPr="00161F86" w:rsidRDefault="00161F86" w:rsidP="00161F86">
      <w:pPr>
        <w:spacing w:line="360" w:lineRule="auto"/>
        <w:rPr>
          <w:rFonts w:ascii="Arial" w:hAnsi="Arial" w:cs="Arial"/>
        </w:rPr>
      </w:pPr>
      <w:r w:rsidRPr="00161F86">
        <w:rPr>
          <w:rFonts w:ascii="Arial" w:hAnsi="Arial" w:cs="Arial"/>
        </w:rPr>
        <w:t>Wider Societal Impact:</w:t>
      </w:r>
      <w:r w:rsidRPr="00161F86">
        <w:rPr>
          <w:rFonts w:ascii="Arial" w:hAnsi="Arial" w:cs="Arial"/>
        </w:rPr>
        <w:br/>
        <w:t>Given the global digital health agenda, insights from this review will be relevant beyond the UK, informing international strategies to reduce health inequalities among ageing populations (World Health Organization, 2022).</w:t>
      </w:r>
    </w:p>
    <w:p w14:paraId="1A306A40" w14:textId="77777777" w:rsidR="00161F86" w:rsidRPr="00161F86" w:rsidRDefault="00161F86" w:rsidP="00161F86">
      <w:pPr>
        <w:spacing w:line="360" w:lineRule="auto"/>
        <w:rPr>
          <w:rFonts w:ascii="Arial" w:hAnsi="Arial" w:cs="Arial"/>
        </w:rPr>
      </w:pPr>
      <w:r w:rsidRPr="00161F86">
        <w:rPr>
          <w:rFonts w:ascii="Arial" w:hAnsi="Arial" w:cs="Arial"/>
        </w:rPr>
        <w:t>Limitations and Responsible Use:</w:t>
      </w:r>
      <w:r w:rsidRPr="00161F86">
        <w:rPr>
          <w:rFonts w:ascii="Arial" w:hAnsi="Arial" w:cs="Arial"/>
        </w:rPr>
        <w:br/>
        <w:t>The review will transparently address limitations, including potential publication bias and heterogeneity, ensuring that conclusions and recommendations are appropriately qualified.</w:t>
      </w:r>
    </w:p>
    <w:p w14:paraId="4E68CA67" w14:textId="77777777" w:rsidR="00161F86" w:rsidRPr="00161F86" w:rsidRDefault="00161F86" w:rsidP="00161F86">
      <w:pPr>
        <w:spacing w:line="360" w:lineRule="auto"/>
        <w:rPr>
          <w:rFonts w:ascii="Arial" w:hAnsi="Arial" w:cs="Arial"/>
        </w:rPr>
      </w:pPr>
      <w:r w:rsidRPr="00161F86">
        <w:rPr>
          <w:rFonts w:ascii="Arial" w:hAnsi="Arial" w:cs="Arial"/>
        </w:rPr>
        <w:t>Critical Reflection:</w:t>
      </w:r>
      <w:r w:rsidRPr="00161F86">
        <w:rPr>
          <w:rFonts w:ascii="Arial" w:hAnsi="Arial" w:cs="Arial"/>
        </w:rPr>
        <w:br/>
        <w:t xml:space="preserve">A key strength of this review is its commitment to critical analysis and practical impact. By engaging with the complexities and contradictions in the literature, the review aims to </w:t>
      </w:r>
      <w:r w:rsidRPr="00161F86">
        <w:rPr>
          <w:rFonts w:ascii="Arial" w:hAnsi="Arial" w:cs="Arial"/>
        </w:rPr>
        <w:lastRenderedPageBreak/>
        <w:t>provide nuanced guidance for policy, practice, and future research, while promoting a more inclusive, effective, and sustainable approach to digital healthcare delivery for older adults.</w:t>
      </w:r>
    </w:p>
    <w:p w14:paraId="76DE0B29" w14:textId="77777777" w:rsidR="00161F86" w:rsidRPr="0032181D" w:rsidRDefault="00161F86" w:rsidP="000C76BB">
      <w:pPr>
        <w:spacing w:line="360" w:lineRule="auto"/>
        <w:rPr>
          <w:rFonts w:ascii="Arial" w:hAnsi="Arial" w:cs="Arial"/>
          <w:b/>
          <w:bCs/>
        </w:rPr>
      </w:pPr>
    </w:p>
    <w:p w14:paraId="0D33DAD8" w14:textId="77777777" w:rsidR="00161F86" w:rsidRDefault="00161F86" w:rsidP="000C76BB">
      <w:pPr>
        <w:spacing w:line="360" w:lineRule="auto"/>
        <w:rPr>
          <w:rFonts w:ascii="Arial" w:hAnsi="Arial" w:cs="Arial"/>
          <w:b/>
          <w:bCs/>
        </w:rPr>
      </w:pPr>
    </w:p>
    <w:p w14:paraId="55FA50E2" w14:textId="47D9E505" w:rsidR="0032181D" w:rsidRPr="0032181D" w:rsidRDefault="0032181D" w:rsidP="000C76BB">
      <w:pPr>
        <w:spacing w:line="360" w:lineRule="auto"/>
        <w:rPr>
          <w:rFonts w:ascii="Arial" w:hAnsi="Arial" w:cs="Arial"/>
          <w:b/>
          <w:bCs/>
        </w:rPr>
      </w:pPr>
      <w:r w:rsidRPr="0032181D">
        <w:rPr>
          <w:rFonts w:ascii="Arial" w:hAnsi="Arial" w:cs="Arial"/>
          <w:b/>
          <w:bCs/>
        </w:rPr>
        <w:t>8. Plan of Work and Time Schedule (Gantt Chart, described)</w:t>
      </w:r>
    </w:p>
    <w:p w14:paraId="784DEDC0" w14:textId="1E87AFC6" w:rsidR="00CD1C2E" w:rsidRPr="00CD1C2E" w:rsidRDefault="00CD1C2E" w:rsidP="00CD1C2E">
      <w:pPr>
        <w:spacing w:line="360" w:lineRule="auto"/>
        <w:rPr>
          <w:rFonts w:ascii="Arial" w:hAnsi="Arial" w:cs="Arial"/>
        </w:rPr>
      </w:pPr>
      <w:r w:rsidRPr="00CD1C2E">
        <w:rPr>
          <w:rFonts w:ascii="Arial" w:hAnsi="Arial" w:cs="Arial"/>
          <w:noProof/>
        </w:rPr>
        <w:drawing>
          <wp:inline distT="0" distB="0" distL="0" distR="0" wp14:anchorId="13D1F26D" wp14:editId="32762866">
            <wp:extent cx="5731510" cy="1803400"/>
            <wp:effectExtent l="0" t="0" r="2540" b="6350"/>
            <wp:docPr id="9254365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1803400"/>
                    </a:xfrm>
                    <a:prstGeom prst="rect">
                      <a:avLst/>
                    </a:prstGeom>
                    <a:noFill/>
                    <a:ln>
                      <a:noFill/>
                    </a:ln>
                  </pic:spPr>
                </pic:pic>
              </a:graphicData>
            </a:graphic>
          </wp:inline>
        </w:drawing>
      </w:r>
    </w:p>
    <w:p w14:paraId="320B468C" w14:textId="77777777" w:rsidR="00CD1C2E" w:rsidRDefault="00CD1C2E" w:rsidP="000C76BB">
      <w:pPr>
        <w:spacing w:line="360" w:lineRule="auto"/>
        <w:rPr>
          <w:rFonts w:ascii="Arial" w:hAnsi="Arial" w:cs="Arial"/>
        </w:rPr>
      </w:pPr>
    </w:p>
    <w:p w14:paraId="5D703959" w14:textId="2F9A21C6" w:rsidR="0032181D" w:rsidRPr="0032181D" w:rsidRDefault="009D0185" w:rsidP="000C76BB">
      <w:pPr>
        <w:spacing w:line="360" w:lineRule="auto"/>
        <w:rPr>
          <w:rFonts w:ascii="Arial" w:hAnsi="Arial" w:cs="Arial"/>
        </w:rPr>
      </w:pPr>
      <w:r w:rsidRPr="009D0185">
        <w:rPr>
          <w:rFonts w:ascii="Arial" w:hAnsi="Arial" w:cs="Arial"/>
        </w:rPr>
        <w:t>A Gantt chart has been incorporated to offer a comprehensive visual representation of the sequencing and duration of key project tasks, thereby facilitating transparent planning and effective time management throughout the systematic review process. The inclusion of such a tool aligns with best practices in research project management and is recommended within structured frameworks to enhance project oversight, accountability, and overall feasibility (Page et al., 2021).</w:t>
      </w:r>
      <w:r w:rsidR="00A24917">
        <w:rPr>
          <w:rFonts w:ascii="Arial" w:hAnsi="Arial" w:cs="Arial"/>
        </w:rPr>
        <w:t xml:space="preserve"> </w:t>
      </w:r>
      <w:r w:rsidR="0032181D" w:rsidRPr="0032181D">
        <w:rPr>
          <w:rFonts w:ascii="Arial" w:hAnsi="Arial" w:cs="Arial"/>
        </w:rPr>
        <w:t>Tasks will overlap where feasible to ensure efficiency and rigour.</w:t>
      </w:r>
    </w:p>
    <w:p w14:paraId="4AC9C310" w14:textId="77777777" w:rsidR="001524A0" w:rsidRDefault="001524A0" w:rsidP="00387C5B">
      <w:pPr>
        <w:spacing w:line="360" w:lineRule="auto"/>
        <w:rPr>
          <w:rFonts w:ascii="Aial" w:hAnsi="Aial" w:hint="eastAsia"/>
        </w:rPr>
      </w:pPr>
    </w:p>
    <w:p w14:paraId="664D90B3" w14:textId="77777777" w:rsidR="00891F7B" w:rsidRDefault="00891F7B" w:rsidP="00387C5B">
      <w:pPr>
        <w:spacing w:line="360" w:lineRule="auto"/>
        <w:rPr>
          <w:rFonts w:ascii="Aial" w:hAnsi="Aial" w:hint="eastAsia"/>
        </w:rPr>
      </w:pPr>
    </w:p>
    <w:p w14:paraId="64B42708" w14:textId="77777777" w:rsidR="00891F7B" w:rsidRDefault="00891F7B" w:rsidP="00387C5B">
      <w:pPr>
        <w:spacing w:line="360" w:lineRule="auto"/>
        <w:rPr>
          <w:rFonts w:ascii="Aial" w:hAnsi="Aial" w:hint="eastAsia"/>
        </w:rPr>
      </w:pPr>
    </w:p>
    <w:p w14:paraId="3223B6B9" w14:textId="77777777" w:rsidR="00891F7B" w:rsidRDefault="00891F7B" w:rsidP="00387C5B">
      <w:pPr>
        <w:spacing w:line="360" w:lineRule="auto"/>
        <w:rPr>
          <w:rFonts w:ascii="Aial" w:hAnsi="Aial" w:hint="eastAsia"/>
        </w:rPr>
      </w:pPr>
    </w:p>
    <w:p w14:paraId="4D2FC580" w14:textId="77777777" w:rsidR="00D40B97" w:rsidRDefault="00D40B97" w:rsidP="00387C5B">
      <w:pPr>
        <w:spacing w:line="360" w:lineRule="auto"/>
        <w:rPr>
          <w:rFonts w:ascii="Aial" w:hAnsi="Aial" w:hint="eastAsia"/>
          <w:b/>
          <w:bCs/>
        </w:rPr>
      </w:pPr>
    </w:p>
    <w:p w14:paraId="314E9142" w14:textId="77777777" w:rsidR="00AD20AA" w:rsidRDefault="00AD20AA" w:rsidP="00E62126">
      <w:pPr>
        <w:spacing w:line="360" w:lineRule="auto"/>
        <w:rPr>
          <w:rFonts w:ascii="Arial" w:hAnsi="Arial" w:cs="Arial"/>
          <w:b/>
          <w:bCs/>
        </w:rPr>
      </w:pPr>
    </w:p>
    <w:p w14:paraId="35DE2C44" w14:textId="77777777" w:rsidR="00AD20AA" w:rsidRDefault="00AD20AA" w:rsidP="00E62126">
      <w:pPr>
        <w:spacing w:line="360" w:lineRule="auto"/>
        <w:rPr>
          <w:rFonts w:ascii="Arial" w:hAnsi="Arial" w:cs="Arial"/>
          <w:b/>
          <w:bCs/>
        </w:rPr>
      </w:pPr>
    </w:p>
    <w:p w14:paraId="0486ED0F" w14:textId="77777777" w:rsidR="00AD20AA" w:rsidRDefault="00AD20AA" w:rsidP="00E62126">
      <w:pPr>
        <w:spacing w:line="360" w:lineRule="auto"/>
        <w:rPr>
          <w:rFonts w:ascii="Arial" w:hAnsi="Arial" w:cs="Arial"/>
          <w:b/>
          <w:bCs/>
        </w:rPr>
      </w:pPr>
    </w:p>
    <w:p w14:paraId="25E92F78" w14:textId="77777777" w:rsidR="00AD20AA" w:rsidRDefault="00AD20AA" w:rsidP="00E62126">
      <w:pPr>
        <w:spacing w:line="360" w:lineRule="auto"/>
        <w:rPr>
          <w:rFonts w:ascii="Arial" w:hAnsi="Arial" w:cs="Arial"/>
          <w:b/>
          <w:bCs/>
        </w:rPr>
      </w:pPr>
    </w:p>
    <w:p w14:paraId="0353778C" w14:textId="77777777" w:rsidR="00AD20AA" w:rsidRDefault="00AD20AA" w:rsidP="00E62126">
      <w:pPr>
        <w:spacing w:line="360" w:lineRule="auto"/>
        <w:rPr>
          <w:rFonts w:ascii="Arial" w:hAnsi="Arial" w:cs="Arial"/>
          <w:b/>
          <w:bCs/>
        </w:rPr>
      </w:pPr>
    </w:p>
    <w:p w14:paraId="5157B196" w14:textId="40DCAC5E" w:rsidR="00891F7B" w:rsidRPr="00E62126" w:rsidRDefault="00E22133" w:rsidP="00E62126">
      <w:pPr>
        <w:spacing w:line="360" w:lineRule="auto"/>
        <w:rPr>
          <w:rFonts w:ascii="Arial" w:hAnsi="Arial" w:cs="Arial"/>
          <w:b/>
          <w:bCs/>
        </w:rPr>
      </w:pPr>
      <w:r w:rsidRPr="00E62126">
        <w:rPr>
          <w:rFonts w:ascii="Arial" w:hAnsi="Arial" w:cs="Arial"/>
          <w:b/>
          <w:bCs/>
        </w:rPr>
        <w:lastRenderedPageBreak/>
        <w:t>Reference list</w:t>
      </w:r>
    </w:p>
    <w:p w14:paraId="11D8A170"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Age UK (2022) </w:t>
      </w:r>
      <w:r w:rsidRPr="00E62126">
        <w:rPr>
          <w:rStyle w:val="Emphasis"/>
          <w:rFonts w:ascii="Arial" w:eastAsiaTheme="majorEastAsia" w:hAnsi="Arial" w:cs="Arial"/>
          <w:sz w:val="22"/>
          <w:szCs w:val="22"/>
        </w:rPr>
        <w:t>Digital inclusion and older people: How have things changed in a Covid world?</w:t>
      </w:r>
      <w:r w:rsidRPr="00E62126">
        <w:rPr>
          <w:rFonts w:ascii="Arial" w:hAnsi="Arial" w:cs="Arial"/>
          <w:sz w:val="22"/>
          <w:szCs w:val="22"/>
        </w:rPr>
        <w:t xml:space="preserve"> London: Age UK.</w:t>
      </w:r>
    </w:p>
    <w:p w14:paraId="3EB5F079" w14:textId="2BEF6E0E"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Barbosa, W., Zhou, K., Waddell, E., Myers, </w:t>
      </w:r>
      <w:r w:rsidR="007246C4" w:rsidRPr="00E62126">
        <w:rPr>
          <w:rFonts w:ascii="Arial" w:hAnsi="Arial" w:cs="Arial"/>
          <w:sz w:val="22"/>
          <w:szCs w:val="22"/>
        </w:rPr>
        <w:t>T.,</w:t>
      </w:r>
      <w:r w:rsidRPr="00E62126">
        <w:rPr>
          <w:rFonts w:ascii="Arial" w:hAnsi="Arial" w:cs="Arial"/>
          <w:sz w:val="22"/>
          <w:szCs w:val="22"/>
        </w:rPr>
        <w:t xml:space="preserve"> and Dorsey, E.R. (2022) ‘Improving access to care: Telemedicine across medical domains’, </w:t>
      </w:r>
      <w:r w:rsidRPr="00E62126">
        <w:rPr>
          <w:rStyle w:val="Emphasis"/>
          <w:rFonts w:ascii="Arial" w:eastAsiaTheme="majorEastAsia" w:hAnsi="Arial" w:cs="Arial"/>
          <w:sz w:val="22"/>
          <w:szCs w:val="22"/>
        </w:rPr>
        <w:t>Annual Review of Public Health</w:t>
      </w:r>
      <w:r w:rsidRPr="00E62126">
        <w:rPr>
          <w:rFonts w:ascii="Arial" w:hAnsi="Arial" w:cs="Arial"/>
          <w:sz w:val="22"/>
          <w:szCs w:val="22"/>
        </w:rPr>
        <w:t>, 43, pp. 463–482.</w:t>
      </w:r>
    </w:p>
    <w:p w14:paraId="64D720EE" w14:textId="7AC3B48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Barbosa Neves, B., Franz, R.L., Judges, R., Beermann, C. and Baecker, R. (2019) ‘Can digital technology enhance social connectedness among older adults? A feasibility study</w:t>
      </w:r>
      <w:r w:rsidR="007246C4" w:rsidRPr="00E62126">
        <w:rPr>
          <w:rFonts w:ascii="Arial" w:hAnsi="Arial" w:cs="Arial"/>
          <w:sz w:val="22"/>
          <w:szCs w:val="22"/>
        </w:rPr>
        <w:t>,’</w:t>
      </w:r>
      <w:r w:rsidRPr="00E62126">
        <w:rPr>
          <w:rFonts w:ascii="Arial" w:hAnsi="Arial" w:cs="Arial"/>
          <w:sz w:val="22"/>
          <w:szCs w:val="22"/>
        </w:rPr>
        <w:t xml:space="preserve"> </w:t>
      </w:r>
      <w:r w:rsidRPr="00E62126">
        <w:rPr>
          <w:rStyle w:val="Emphasis"/>
          <w:rFonts w:ascii="Arial" w:eastAsiaTheme="majorEastAsia" w:hAnsi="Arial" w:cs="Arial"/>
          <w:sz w:val="22"/>
          <w:szCs w:val="22"/>
        </w:rPr>
        <w:t>Journal of Applied Gerontology</w:t>
      </w:r>
      <w:r w:rsidRPr="00E62126">
        <w:rPr>
          <w:rFonts w:ascii="Arial" w:hAnsi="Arial" w:cs="Arial"/>
          <w:sz w:val="22"/>
          <w:szCs w:val="22"/>
        </w:rPr>
        <w:t>, 38(1), pp. 49–72.</w:t>
      </w:r>
    </w:p>
    <w:p w14:paraId="2C173589" w14:textId="77777777" w:rsidR="00E22133" w:rsidRPr="00E62126" w:rsidRDefault="00E22133" w:rsidP="00E62126">
      <w:pPr>
        <w:pStyle w:val="gds-typography"/>
        <w:spacing w:line="360" w:lineRule="auto"/>
        <w:rPr>
          <w:rFonts w:ascii="Arial" w:hAnsi="Arial" w:cs="Arial"/>
          <w:sz w:val="22"/>
          <w:szCs w:val="22"/>
        </w:rPr>
      </w:pPr>
      <w:proofErr w:type="spellStart"/>
      <w:r w:rsidRPr="00E62126">
        <w:rPr>
          <w:rFonts w:ascii="Arial" w:hAnsi="Arial" w:cs="Arial"/>
          <w:sz w:val="22"/>
          <w:szCs w:val="22"/>
        </w:rPr>
        <w:t>Bashshur</w:t>
      </w:r>
      <w:proofErr w:type="spellEnd"/>
      <w:r w:rsidRPr="00E62126">
        <w:rPr>
          <w:rFonts w:ascii="Arial" w:hAnsi="Arial" w:cs="Arial"/>
          <w:sz w:val="22"/>
          <w:szCs w:val="22"/>
        </w:rPr>
        <w:t xml:space="preserve">, R., </w:t>
      </w:r>
      <w:proofErr w:type="spellStart"/>
      <w:r w:rsidRPr="00E62126">
        <w:rPr>
          <w:rFonts w:ascii="Arial" w:hAnsi="Arial" w:cs="Arial"/>
          <w:sz w:val="22"/>
          <w:szCs w:val="22"/>
        </w:rPr>
        <w:t>Doarn</w:t>
      </w:r>
      <w:proofErr w:type="spellEnd"/>
      <w:r w:rsidRPr="00E62126">
        <w:rPr>
          <w:rFonts w:ascii="Arial" w:hAnsi="Arial" w:cs="Arial"/>
          <w:sz w:val="22"/>
          <w:szCs w:val="22"/>
        </w:rPr>
        <w:t xml:space="preserve">, C.R., Frenk, J.M., Kvedar, J.C. and </w:t>
      </w:r>
      <w:proofErr w:type="spellStart"/>
      <w:r w:rsidRPr="00E62126">
        <w:rPr>
          <w:rFonts w:ascii="Arial" w:hAnsi="Arial" w:cs="Arial"/>
          <w:sz w:val="22"/>
          <w:szCs w:val="22"/>
        </w:rPr>
        <w:t>Woolliscroft</w:t>
      </w:r>
      <w:proofErr w:type="spellEnd"/>
      <w:r w:rsidRPr="00E62126">
        <w:rPr>
          <w:rFonts w:ascii="Arial" w:hAnsi="Arial" w:cs="Arial"/>
          <w:sz w:val="22"/>
          <w:szCs w:val="22"/>
        </w:rPr>
        <w:t xml:space="preserve">, J.O. (2020) ‘Telemedicine and the COVID-19 pandemic, lessons for the future’, </w:t>
      </w:r>
      <w:r w:rsidRPr="00E62126">
        <w:rPr>
          <w:rStyle w:val="Emphasis"/>
          <w:rFonts w:ascii="Arial" w:eastAsiaTheme="majorEastAsia" w:hAnsi="Arial" w:cs="Arial"/>
          <w:sz w:val="22"/>
          <w:szCs w:val="22"/>
        </w:rPr>
        <w:t>Telemedicine and e-Health</w:t>
      </w:r>
      <w:r w:rsidRPr="00E62126">
        <w:rPr>
          <w:rFonts w:ascii="Arial" w:hAnsi="Arial" w:cs="Arial"/>
          <w:sz w:val="22"/>
          <w:szCs w:val="22"/>
        </w:rPr>
        <w:t>, 26(5), pp. 571–573.</w:t>
      </w:r>
    </w:p>
    <w:p w14:paraId="116D91E7"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Bennett, S., Maton, K. and Kervin, L. (2021) ‘Older adults and telehealth: The influence of digital literacy’, </w:t>
      </w:r>
      <w:r w:rsidRPr="00E62126">
        <w:rPr>
          <w:rStyle w:val="Emphasis"/>
          <w:rFonts w:ascii="Arial" w:eastAsiaTheme="majorEastAsia" w:hAnsi="Arial" w:cs="Arial"/>
          <w:sz w:val="22"/>
          <w:szCs w:val="22"/>
        </w:rPr>
        <w:t>Digital Health</w:t>
      </w:r>
      <w:r w:rsidRPr="00E62126">
        <w:rPr>
          <w:rFonts w:ascii="Arial" w:hAnsi="Arial" w:cs="Arial"/>
          <w:sz w:val="22"/>
          <w:szCs w:val="22"/>
        </w:rPr>
        <w:t>, 7, pp. 1–10.</w:t>
      </w:r>
    </w:p>
    <w:p w14:paraId="3383092F" w14:textId="7E45A21C"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Braun, </w:t>
      </w:r>
      <w:r w:rsidR="007246C4" w:rsidRPr="00E62126">
        <w:rPr>
          <w:rFonts w:ascii="Arial" w:hAnsi="Arial" w:cs="Arial"/>
          <w:sz w:val="22"/>
          <w:szCs w:val="22"/>
        </w:rPr>
        <w:t>V.,</w:t>
      </w:r>
      <w:r w:rsidRPr="00E62126">
        <w:rPr>
          <w:rFonts w:ascii="Arial" w:hAnsi="Arial" w:cs="Arial"/>
          <w:sz w:val="22"/>
          <w:szCs w:val="22"/>
        </w:rPr>
        <w:t xml:space="preserve"> and Clarke, V. (2006) ‘Using thematic analysis in psychology’, </w:t>
      </w:r>
      <w:r w:rsidRPr="00E62126">
        <w:rPr>
          <w:rStyle w:val="Emphasis"/>
          <w:rFonts w:ascii="Arial" w:eastAsiaTheme="majorEastAsia" w:hAnsi="Arial" w:cs="Arial"/>
          <w:sz w:val="22"/>
          <w:szCs w:val="22"/>
        </w:rPr>
        <w:t>Qualitative Research in Psychology</w:t>
      </w:r>
      <w:r w:rsidRPr="00E62126">
        <w:rPr>
          <w:rFonts w:ascii="Arial" w:hAnsi="Arial" w:cs="Arial"/>
          <w:sz w:val="22"/>
          <w:szCs w:val="22"/>
        </w:rPr>
        <w:t>, 3(2), pp. 77–101.</w:t>
      </w:r>
    </w:p>
    <w:p w14:paraId="450427BE" w14:textId="6AE2409E"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Buis, L.R., Singer, D.C., Solway, E., Kirch, M., Kullgren, J.T., Singer, </w:t>
      </w:r>
      <w:r w:rsidR="007246C4" w:rsidRPr="00E62126">
        <w:rPr>
          <w:rFonts w:ascii="Arial" w:hAnsi="Arial" w:cs="Arial"/>
          <w:sz w:val="22"/>
          <w:szCs w:val="22"/>
        </w:rPr>
        <w:t>A.,</w:t>
      </w:r>
      <w:r w:rsidRPr="00E62126">
        <w:rPr>
          <w:rFonts w:ascii="Arial" w:hAnsi="Arial" w:cs="Arial"/>
          <w:sz w:val="22"/>
          <w:szCs w:val="22"/>
        </w:rPr>
        <w:t xml:space="preserve"> and Malani, P.N. (2020) ‘Older adults’ perceptions of telemedicine use in primary care: A survey’, </w:t>
      </w:r>
      <w:r w:rsidRPr="00E62126">
        <w:rPr>
          <w:rStyle w:val="Emphasis"/>
          <w:rFonts w:ascii="Arial" w:eastAsiaTheme="majorEastAsia" w:hAnsi="Arial" w:cs="Arial"/>
          <w:sz w:val="22"/>
          <w:szCs w:val="22"/>
        </w:rPr>
        <w:t>Journal of General Internal Medicine</w:t>
      </w:r>
      <w:r w:rsidRPr="00E62126">
        <w:rPr>
          <w:rFonts w:ascii="Arial" w:hAnsi="Arial" w:cs="Arial"/>
          <w:sz w:val="22"/>
          <w:szCs w:val="22"/>
        </w:rPr>
        <w:t>, 35(2), pp. 724–731.</w:t>
      </w:r>
    </w:p>
    <w:p w14:paraId="4B756B6E"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Carter, M., Fletcher, E., Sansom, A., Warren, F., Campbell, J.L. and Abel, G. (2022) ‘The experiences of older adults with video consultations in primary care: A systematic review’, </w:t>
      </w:r>
      <w:r w:rsidRPr="00E62126">
        <w:rPr>
          <w:rStyle w:val="Emphasis"/>
          <w:rFonts w:ascii="Arial" w:eastAsiaTheme="majorEastAsia" w:hAnsi="Arial" w:cs="Arial"/>
          <w:sz w:val="22"/>
          <w:szCs w:val="22"/>
        </w:rPr>
        <w:t>British Journal of General Practice</w:t>
      </w:r>
      <w:r w:rsidRPr="00E62126">
        <w:rPr>
          <w:rFonts w:ascii="Arial" w:hAnsi="Arial" w:cs="Arial"/>
          <w:sz w:val="22"/>
          <w:szCs w:val="22"/>
        </w:rPr>
        <w:t>, 72(721), pp. e125–e133.</w:t>
      </w:r>
    </w:p>
    <w:p w14:paraId="72A738C5"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Davies, A.R., Honeyman, M. and Gann, B. (2021) </w:t>
      </w:r>
      <w:r w:rsidRPr="00E62126">
        <w:rPr>
          <w:rStyle w:val="Emphasis"/>
          <w:rFonts w:ascii="Arial" w:eastAsiaTheme="majorEastAsia" w:hAnsi="Arial" w:cs="Arial"/>
          <w:sz w:val="22"/>
          <w:szCs w:val="22"/>
        </w:rPr>
        <w:t>Addressing the digital health gap: Learning from the experiences of older people</w:t>
      </w:r>
      <w:r w:rsidRPr="00E62126">
        <w:rPr>
          <w:rFonts w:ascii="Arial" w:hAnsi="Arial" w:cs="Arial"/>
          <w:sz w:val="22"/>
          <w:szCs w:val="22"/>
        </w:rPr>
        <w:t>. London: The King’s Fund.</w:t>
      </w:r>
    </w:p>
    <w:p w14:paraId="1439C74B"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Digital Unite (2021) </w:t>
      </w:r>
      <w:r w:rsidRPr="00E62126">
        <w:rPr>
          <w:rStyle w:val="Emphasis"/>
          <w:rFonts w:ascii="Arial" w:eastAsiaTheme="majorEastAsia" w:hAnsi="Arial" w:cs="Arial"/>
          <w:sz w:val="22"/>
          <w:szCs w:val="22"/>
        </w:rPr>
        <w:t>Supporting older people to get online</w:t>
      </w:r>
      <w:r w:rsidRPr="00E62126">
        <w:rPr>
          <w:rFonts w:ascii="Arial" w:hAnsi="Arial" w:cs="Arial"/>
          <w:sz w:val="22"/>
          <w:szCs w:val="22"/>
        </w:rPr>
        <w:t>. London: Digital Unite.</w:t>
      </w:r>
    </w:p>
    <w:p w14:paraId="079F471D" w14:textId="505EFE20"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Greenhalgh, T., </w:t>
      </w:r>
      <w:proofErr w:type="spellStart"/>
      <w:r w:rsidRPr="00E62126">
        <w:rPr>
          <w:rFonts w:ascii="Arial" w:hAnsi="Arial" w:cs="Arial"/>
          <w:sz w:val="22"/>
          <w:szCs w:val="22"/>
        </w:rPr>
        <w:t>Wherton</w:t>
      </w:r>
      <w:proofErr w:type="spellEnd"/>
      <w:r w:rsidRPr="00E62126">
        <w:rPr>
          <w:rFonts w:ascii="Arial" w:hAnsi="Arial" w:cs="Arial"/>
          <w:sz w:val="22"/>
          <w:szCs w:val="22"/>
        </w:rPr>
        <w:t xml:space="preserve">, J., Shaw, </w:t>
      </w:r>
      <w:r w:rsidR="007246C4" w:rsidRPr="00E62126">
        <w:rPr>
          <w:rFonts w:ascii="Arial" w:hAnsi="Arial" w:cs="Arial"/>
          <w:sz w:val="22"/>
          <w:szCs w:val="22"/>
        </w:rPr>
        <w:t>S.,</w:t>
      </w:r>
      <w:r w:rsidRPr="00E62126">
        <w:rPr>
          <w:rFonts w:ascii="Arial" w:hAnsi="Arial" w:cs="Arial"/>
          <w:sz w:val="22"/>
          <w:szCs w:val="22"/>
        </w:rPr>
        <w:t xml:space="preserve"> and Morrison, C. (2020) ‘Video consultations for covid-19’, </w:t>
      </w:r>
      <w:r w:rsidRPr="00E62126">
        <w:rPr>
          <w:rStyle w:val="Emphasis"/>
          <w:rFonts w:ascii="Arial" w:eastAsiaTheme="majorEastAsia" w:hAnsi="Arial" w:cs="Arial"/>
          <w:sz w:val="22"/>
          <w:szCs w:val="22"/>
        </w:rPr>
        <w:t>BMJ</w:t>
      </w:r>
      <w:r w:rsidRPr="00E62126">
        <w:rPr>
          <w:rFonts w:ascii="Arial" w:hAnsi="Arial" w:cs="Arial"/>
          <w:sz w:val="22"/>
          <w:szCs w:val="22"/>
        </w:rPr>
        <w:t>, 368, m998.</w:t>
      </w:r>
    </w:p>
    <w:p w14:paraId="0477E63A"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lastRenderedPageBreak/>
        <w:t xml:space="preserve">Greenhalgh, T., Vijayaraghavan, S., </w:t>
      </w:r>
      <w:proofErr w:type="spellStart"/>
      <w:r w:rsidRPr="00E62126">
        <w:rPr>
          <w:rFonts w:ascii="Arial" w:hAnsi="Arial" w:cs="Arial"/>
          <w:sz w:val="22"/>
          <w:szCs w:val="22"/>
        </w:rPr>
        <w:t>Wherton</w:t>
      </w:r>
      <w:proofErr w:type="spellEnd"/>
      <w:r w:rsidRPr="00E62126">
        <w:rPr>
          <w:rFonts w:ascii="Arial" w:hAnsi="Arial" w:cs="Arial"/>
          <w:sz w:val="22"/>
          <w:szCs w:val="22"/>
        </w:rPr>
        <w:t xml:space="preserve">, J., Shaw, S., Byrne, E., Campbell-Richards, D., Bhattacharya, S., Hanson, P., Ramoutar, S., Collard, A., Hodkinson, I. and Morris, J. (2016) ‘Virtual online consultations: Advantages and limitations (VOCAL) study’, </w:t>
      </w:r>
      <w:r w:rsidRPr="00E62126">
        <w:rPr>
          <w:rStyle w:val="Emphasis"/>
          <w:rFonts w:ascii="Arial" w:eastAsiaTheme="majorEastAsia" w:hAnsi="Arial" w:cs="Arial"/>
          <w:sz w:val="22"/>
          <w:szCs w:val="22"/>
        </w:rPr>
        <w:t>British Journal of General Practice</w:t>
      </w:r>
      <w:r w:rsidRPr="00E62126">
        <w:rPr>
          <w:rFonts w:ascii="Arial" w:hAnsi="Arial" w:cs="Arial"/>
          <w:sz w:val="22"/>
          <w:szCs w:val="22"/>
        </w:rPr>
        <w:t>, 66(648), pp. e460–e466.</w:t>
      </w:r>
    </w:p>
    <w:p w14:paraId="06C7E583"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Hammersley, V., Donaghy, E., Parker, R., McNeilly, H., Atherton, H., Bikker, A., Campbell, J. and McKinstry, B. (2019) ‘Comparing the content and quality of video, telephone, and face-to-face consultations: A non-randomised, quasi-experimental, exploratory study in UK primary care’, </w:t>
      </w:r>
      <w:r w:rsidRPr="00E62126">
        <w:rPr>
          <w:rStyle w:val="Emphasis"/>
          <w:rFonts w:ascii="Arial" w:eastAsiaTheme="majorEastAsia" w:hAnsi="Arial" w:cs="Arial"/>
          <w:sz w:val="22"/>
          <w:szCs w:val="22"/>
        </w:rPr>
        <w:t>British Journal of General Practice</w:t>
      </w:r>
      <w:r w:rsidRPr="00E62126">
        <w:rPr>
          <w:rFonts w:ascii="Arial" w:hAnsi="Arial" w:cs="Arial"/>
          <w:sz w:val="22"/>
          <w:szCs w:val="22"/>
        </w:rPr>
        <w:t>, 69(686), pp. e595–e604.</w:t>
      </w:r>
    </w:p>
    <w:p w14:paraId="3DBC8D09" w14:textId="6D39CA9F"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Houghton, C., Murphy, K., Meehan, B., Thomas, J., Brooker, </w:t>
      </w:r>
      <w:r w:rsidR="007246C4" w:rsidRPr="00E62126">
        <w:rPr>
          <w:rFonts w:ascii="Arial" w:hAnsi="Arial" w:cs="Arial"/>
          <w:sz w:val="22"/>
          <w:szCs w:val="22"/>
        </w:rPr>
        <w:t>D.,</w:t>
      </w:r>
      <w:r w:rsidRPr="00E62126">
        <w:rPr>
          <w:rFonts w:ascii="Arial" w:hAnsi="Arial" w:cs="Arial"/>
          <w:sz w:val="22"/>
          <w:szCs w:val="22"/>
        </w:rPr>
        <w:t xml:space="preserve"> and Casey, D. (2020) ‘Ethical considerations in qualitative research’, </w:t>
      </w:r>
      <w:r w:rsidRPr="00E62126">
        <w:rPr>
          <w:rStyle w:val="Emphasis"/>
          <w:rFonts w:ascii="Arial" w:eastAsiaTheme="majorEastAsia" w:hAnsi="Arial" w:cs="Arial"/>
          <w:sz w:val="22"/>
          <w:szCs w:val="22"/>
        </w:rPr>
        <w:t>International Journal of Qualitative Methods</w:t>
      </w:r>
      <w:r w:rsidRPr="00E62126">
        <w:rPr>
          <w:rFonts w:ascii="Arial" w:hAnsi="Arial" w:cs="Arial"/>
          <w:sz w:val="22"/>
          <w:szCs w:val="22"/>
        </w:rPr>
        <w:t>, 19, pp. 1–7.</w:t>
      </w:r>
    </w:p>
    <w:p w14:paraId="057B5FD3"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Kontos, E., Blake, K.D., Chou, W.Y.S. and Prestin, A. (2014) ‘Predictors of eHealth usage: Insights on the digital divide from the Health Information National Trends Survey 2012’, </w:t>
      </w:r>
      <w:r w:rsidRPr="00E62126">
        <w:rPr>
          <w:rStyle w:val="Emphasis"/>
          <w:rFonts w:ascii="Arial" w:eastAsiaTheme="majorEastAsia" w:hAnsi="Arial" w:cs="Arial"/>
          <w:sz w:val="22"/>
          <w:szCs w:val="22"/>
        </w:rPr>
        <w:t>Journal of Medical Internet Research</w:t>
      </w:r>
      <w:r w:rsidRPr="00E62126">
        <w:rPr>
          <w:rFonts w:ascii="Arial" w:hAnsi="Arial" w:cs="Arial"/>
          <w:sz w:val="22"/>
          <w:szCs w:val="22"/>
        </w:rPr>
        <w:t>, 16(7), e172.</w:t>
      </w:r>
    </w:p>
    <w:p w14:paraId="6917D50D"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lang w:val="nl-NL"/>
        </w:rPr>
        <w:t xml:space="preserve">Lloyds Bank (2021) </w:t>
      </w:r>
      <w:r w:rsidRPr="00E62126">
        <w:rPr>
          <w:rStyle w:val="Emphasis"/>
          <w:rFonts w:ascii="Arial" w:eastAsiaTheme="majorEastAsia" w:hAnsi="Arial" w:cs="Arial"/>
          <w:sz w:val="22"/>
          <w:szCs w:val="22"/>
          <w:lang w:val="nl-NL"/>
        </w:rPr>
        <w:t>UK consumer digital index 2021</w:t>
      </w:r>
      <w:r w:rsidRPr="00E62126">
        <w:rPr>
          <w:rFonts w:ascii="Arial" w:hAnsi="Arial" w:cs="Arial"/>
          <w:sz w:val="22"/>
          <w:szCs w:val="22"/>
          <w:lang w:val="nl-NL"/>
        </w:rPr>
        <w:t xml:space="preserve">. </w:t>
      </w:r>
      <w:r w:rsidRPr="00E62126">
        <w:rPr>
          <w:rFonts w:ascii="Arial" w:hAnsi="Arial" w:cs="Arial"/>
          <w:sz w:val="22"/>
          <w:szCs w:val="22"/>
        </w:rPr>
        <w:t>London: Lloyds Bank.</w:t>
      </w:r>
    </w:p>
    <w:p w14:paraId="525544CA"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NHS (2022) </w:t>
      </w:r>
      <w:r w:rsidRPr="00E62126">
        <w:rPr>
          <w:rStyle w:val="Emphasis"/>
          <w:rFonts w:ascii="Arial" w:eastAsiaTheme="majorEastAsia" w:hAnsi="Arial" w:cs="Arial"/>
          <w:sz w:val="22"/>
          <w:szCs w:val="22"/>
        </w:rPr>
        <w:t>NHS App and video consultation usage statistics</w:t>
      </w:r>
      <w:r w:rsidRPr="00E62126">
        <w:rPr>
          <w:rFonts w:ascii="Arial" w:hAnsi="Arial" w:cs="Arial"/>
          <w:sz w:val="22"/>
          <w:szCs w:val="22"/>
        </w:rPr>
        <w:t>. London: NHS.</w:t>
      </w:r>
    </w:p>
    <w:p w14:paraId="2C3CD6E5"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NHS Digital (2021) </w:t>
      </w:r>
      <w:r w:rsidRPr="00E62126">
        <w:rPr>
          <w:rStyle w:val="Emphasis"/>
          <w:rFonts w:ascii="Arial" w:eastAsiaTheme="majorEastAsia" w:hAnsi="Arial" w:cs="Arial"/>
          <w:sz w:val="22"/>
          <w:szCs w:val="22"/>
        </w:rPr>
        <w:t>NHS login: Annual report 2020–21</w:t>
      </w:r>
      <w:r w:rsidRPr="00E62126">
        <w:rPr>
          <w:rFonts w:ascii="Arial" w:hAnsi="Arial" w:cs="Arial"/>
          <w:sz w:val="22"/>
          <w:szCs w:val="22"/>
        </w:rPr>
        <w:t>. Leeds: NHS Digital.</w:t>
      </w:r>
    </w:p>
    <w:p w14:paraId="350CDD0B"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NHS England (2019) </w:t>
      </w:r>
      <w:r w:rsidRPr="00E62126">
        <w:rPr>
          <w:rStyle w:val="Emphasis"/>
          <w:rFonts w:ascii="Arial" w:eastAsiaTheme="majorEastAsia" w:hAnsi="Arial" w:cs="Arial"/>
          <w:sz w:val="22"/>
          <w:szCs w:val="22"/>
        </w:rPr>
        <w:t>The NHS long term plan</w:t>
      </w:r>
      <w:r w:rsidRPr="00E62126">
        <w:rPr>
          <w:rFonts w:ascii="Arial" w:hAnsi="Arial" w:cs="Arial"/>
          <w:sz w:val="22"/>
          <w:szCs w:val="22"/>
        </w:rPr>
        <w:t>. London: NHS England.</w:t>
      </w:r>
    </w:p>
    <w:p w14:paraId="4988BE45"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NHS England (2021) </w:t>
      </w:r>
      <w:r w:rsidRPr="00E62126">
        <w:rPr>
          <w:rStyle w:val="Emphasis"/>
          <w:rFonts w:ascii="Arial" w:eastAsiaTheme="majorEastAsia" w:hAnsi="Arial" w:cs="Arial"/>
          <w:sz w:val="22"/>
          <w:szCs w:val="22"/>
        </w:rPr>
        <w:t>Evaluation of NHS video consultation services</w:t>
      </w:r>
      <w:r w:rsidRPr="00E62126">
        <w:rPr>
          <w:rFonts w:ascii="Arial" w:hAnsi="Arial" w:cs="Arial"/>
          <w:sz w:val="22"/>
          <w:szCs w:val="22"/>
        </w:rPr>
        <w:t>. London: NHS England.</w:t>
      </w:r>
    </w:p>
    <w:p w14:paraId="1DF83DA7"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NHSX (2021) </w:t>
      </w:r>
      <w:r w:rsidRPr="00E62126">
        <w:rPr>
          <w:rStyle w:val="Emphasis"/>
          <w:rFonts w:ascii="Arial" w:eastAsiaTheme="majorEastAsia" w:hAnsi="Arial" w:cs="Arial"/>
          <w:sz w:val="22"/>
          <w:szCs w:val="22"/>
        </w:rPr>
        <w:t>Digital inclusion for health and social care</w:t>
      </w:r>
      <w:r w:rsidRPr="00E62126">
        <w:rPr>
          <w:rFonts w:ascii="Arial" w:hAnsi="Arial" w:cs="Arial"/>
          <w:sz w:val="22"/>
          <w:szCs w:val="22"/>
        </w:rPr>
        <w:t>. London: NHSX.</w:t>
      </w:r>
    </w:p>
    <w:p w14:paraId="5761E850" w14:textId="4283ED4F"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Office for National Statistics (2023) </w:t>
      </w:r>
      <w:r w:rsidRPr="00E62126">
        <w:rPr>
          <w:rStyle w:val="Emphasis"/>
          <w:rFonts w:ascii="Arial" w:eastAsiaTheme="majorEastAsia" w:hAnsi="Arial" w:cs="Arial"/>
          <w:sz w:val="22"/>
          <w:szCs w:val="22"/>
        </w:rPr>
        <w:t xml:space="preserve">Estimates of the population for the UK, England and Wales, </w:t>
      </w:r>
      <w:r w:rsidR="007246C4" w:rsidRPr="00E62126">
        <w:rPr>
          <w:rStyle w:val="Emphasis"/>
          <w:rFonts w:ascii="Arial" w:eastAsiaTheme="majorEastAsia" w:hAnsi="Arial" w:cs="Arial"/>
          <w:sz w:val="22"/>
          <w:szCs w:val="22"/>
        </w:rPr>
        <w:t>Scotland,</w:t>
      </w:r>
      <w:r w:rsidRPr="00E62126">
        <w:rPr>
          <w:rStyle w:val="Emphasis"/>
          <w:rFonts w:ascii="Arial" w:eastAsiaTheme="majorEastAsia" w:hAnsi="Arial" w:cs="Arial"/>
          <w:sz w:val="22"/>
          <w:szCs w:val="22"/>
        </w:rPr>
        <w:t xml:space="preserve"> and Northern Ireland</w:t>
      </w:r>
      <w:r w:rsidRPr="00E62126">
        <w:rPr>
          <w:rFonts w:ascii="Arial" w:hAnsi="Arial" w:cs="Arial"/>
          <w:sz w:val="22"/>
          <w:szCs w:val="22"/>
        </w:rPr>
        <w:t>. Newport: ONS.</w:t>
      </w:r>
    </w:p>
    <w:p w14:paraId="621A2B30"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Page, M.J., McKenzie, J.E., Bossuyt, P.M., </w:t>
      </w:r>
      <w:proofErr w:type="spellStart"/>
      <w:r w:rsidRPr="00E62126">
        <w:rPr>
          <w:rFonts w:ascii="Arial" w:hAnsi="Arial" w:cs="Arial"/>
          <w:sz w:val="22"/>
          <w:szCs w:val="22"/>
        </w:rPr>
        <w:t>Boutron</w:t>
      </w:r>
      <w:proofErr w:type="spellEnd"/>
      <w:r w:rsidRPr="00E62126">
        <w:rPr>
          <w:rFonts w:ascii="Arial" w:hAnsi="Arial" w:cs="Arial"/>
          <w:sz w:val="22"/>
          <w:szCs w:val="22"/>
        </w:rPr>
        <w:t xml:space="preserve">, I., Hoffmann, T.C., Mulrow, C.D., </w:t>
      </w:r>
      <w:proofErr w:type="spellStart"/>
      <w:r w:rsidRPr="00E62126">
        <w:rPr>
          <w:rFonts w:ascii="Arial" w:hAnsi="Arial" w:cs="Arial"/>
          <w:sz w:val="22"/>
          <w:szCs w:val="22"/>
        </w:rPr>
        <w:t>Shamseer</w:t>
      </w:r>
      <w:proofErr w:type="spellEnd"/>
      <w:r w:rsidRPr="00E62126">
        <w:rPr>
          <w:rFonts w:ascii="Arial" w:hAnsi="Arial" w:cs="Arial"/>
          <w:sz w:val="22"/>
          <w:szCs w:val="22"/>
        </w:rPr>
        <w:t xml:space="preserve">, L., Tetzlaff, J.M., Akl, E.A., Brennan, S.E., Chou, R., Glanville, J., Grimshaw, J.M., Hróbjartsson, A., Lalu, M.M., Li, T., Loder, E.W., Mayo-Wilson, E., McDonald, S., McGuinness, L.A., Stewart, L.A., Thomas, J., </w:t>
      </w:r>
      <w:proofErr w:type="spellStart"/>
      <w:r w:rsidRPr="00E62126">
        <w:rPr>
          <w:rFonts w:ascii="Arial" w:hAnsi="Arial" w:cs="Arial"/>
          <w:sz w:val="22"/>
          <w:szCs w:val="22"/>
        </w:rPr>
        <w:t>Tricco</w:t>
      </w:r>
      <w:proofErr w:type="spellEnd"/>
      <w:r w:rsidRPr="00E62126">
        <w:rPr>
          <w:rFonts w:ascii="Arial" w:hAnsi="Arial" w:cs="Arial"/>
          <w:sz w:val="22"/>
          <w:szCs w:val="22"/>
        </w:rPr>
        <w:t xml:space="preserve">, A.C., Welch, V.A., Whiting, P. and Moher, D. (2021) ‘The PRISMA 2020 statement: An updated guideline for reporting systematic reviews’, </w:t>
      </w:r>
      <w:r w:rsidRPr="00E62126">
        <w:rPr>
          <w:rStyle w:val="Emphasis"/>
          <w:rFonts w:ascii="Arial" w:eastAsiaTheme="majorEastAsia" w:hAnsi="Arial" w:cs="Arial"/>
          <w:sz w:val="22"/>
          <w:szCs w:val="22"/>
        </w:rPr>
        <w:t>BMJ</w:t>
      </w:r>
      <w:r w:rsidRPr="00E62126">
        <w:rPr>
          <w:rFonts w:ascii="Arial" w:hAnsi="Arial" w:cs="Arial"/>
          <w:sz w:val="22"/>
          <w:szCs w:val="22"/>
        </w:rPr>
        <w:t>, 372, n71.</w:t>
      </w:r>
    </w:p>
    <w:p w14:paraId="20F7C062"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lastRenderedPageBreak/>
        <w:t xml:space="preserve">Paddison, C.A.M., Matheson, J.I. and Blane, D.N. (2021) ‘Inequalities in general practice remote consultations: A systematic review’, </w:t>
      </w:r>
      <w:r w:rsidRPr="00E62126">
        <w:rPr>
          <w:rStyle w:val="Emphasis"/>
          <w:rFonts w:ascii="Arial" w:eastAsiaTheme="majorEastAsia" w:hAnsi="Arial" w:cs="Arial"/>
          <w:sz w:val="22"/>
          <w:szCs w:val="22"/>
        </w:rPr>
        <w:t>BJGP Open</w:t>
      </w:r>
      <w:r w:rsidRPr="00E62126">
        <w:rPr>
          <w:rFonts w:ascii="Arial" w:hAnsi="Arial" w:cs="Arial"/>
          <w:sz w:val="22"/>
          <w:szCs w:val="22"/>
        </w:rPr>
        <w:t>, 5(1), BJGPO.2021.0152.</w:t>
      </w:r>
    </w:p>
    <w:p w14:paraId="5B9C3150"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Parker, R.F., Figures, E.L., Paddison, C.A.M., Matheson, J.I. and Blane, D.N. (2021) ‘Inequalities in general practice remote consultations: A systematic review’, </w:t>
      </w:r>
      <w:r w:rsidRPr="00E62126">
        <w:rPr>
          <w:rStyle w:val="Emphasis"/>
          <w:rFonts w:ascii="Arial" w:eastAsiaTheme="majorEastAsia" w:hAnsi="Arial" w:cs="Arial"/>
          <w:sz w:val="22"/>
          <w:szCs w:val="22"/>
        </w:rPr>
        <w:t>BJGP Open</w:t>
      </w:r>
      <w:r w:rsidRPr="00E62126">
        <w:rPr>
          <w:rFonts w:ascii="Arial" w:hAnsi="Arial" w:cs="Arial"/>
          <w:sz w:val="22"/>
          <w:szCs w:val="22"/>
        </w:rPr>
        <w:t>, 5(1), BJGPO.2021.0152.</w:t>
      </w:r>
    </w:p>
    <w:p w14:paraId="121CAF5E"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Seifert, A., Cotten, S.R. and Xie, B. (2020) ‘A double burden of exclusion? Digital and social exclusion of older adults in times of COVID-19’, </w:t>
      </w:r>
      <w:r w:rsidRPr="00E62126">
        <w:rPr>
          <w:rStyle w:val="Emphasis"/>
          <w:rFonts w:ascii="Arial" w:eastAsiaTheme="majorEastAsia" w:hAnsi="Arial" w:cs="Arial"/>
          <w:sz w:val="22"/>
          <w:szCs w:val="22"/>
        </w:rPr>
        <w:t>The Journals of Gerontology: Series B</w:t>
      </w:r>
      <w:r w:rsidRPr="00E62126">
        <w:rPr>
          <w:rFonts w:ascii="Arial" w:hAnsi="Arial" w:cs="Arial"/>
          <w:sz w:val="22"/>
          <w:szCs w:val="22"/>
        </w:rPr>
        <w:t>, 76(3), pp. e99–e103.</w:t>
      </w:r>
    </w:p>
    <w:p w14:paraId="718072CD" w14:textId="77777777" w:rsidR="00E22133" w:rsidRPr="00E62126" w:rsidRDefault="00E22133" w:rsidP="00E62126">
      <w:pPr>
        <w:pStyle w:val="gds-typography"/>
        <w:spacing w:line="360" w:lineRule="auto"/>
        <w:rPr>
          <w:rFonts w:ascii="Arial" w:hAnsi="Arial" w:cs="Arial"/>
          <w:sz w:val="22"/>
          <w:szCs w:val="22"/>
        </w:rPr>
      </w:pPr>
      <w:proofErr w:type="spellStart"/>
      <w:r w:rsidRPr="00E62126">
        <w:rPr>
          <w:rFonts w:ascii="Arial" w:hAnsi="Arial" w:cs="Arial"/>
          <w:sz w:val="22"/>
          <w:szCs w:val="22"/>
        </w:rPr>
        <w:t>Seuren</w:t>
      </w:r>
      <w:proofErr w:type="spellEnd"/>
      <w:r w:rsidRPr="00E62126">
        <w:rPr>
          <w:rFonts w:ascii="Arial" w:hAnsi="Arial" w:cs="Arial"/>
          <w:sz w:val="22"/>
          <w:szCs w:val="22"/>
        </w:rPr>
        <w:t xml:space="preserve">, L.M., </w:t>
      </w:r>
      <w:proofErr w:type="spellStart"/>
      <w:r w:rsidRPr="00E62126">
        <w:rPr>
          <w:rFonts w:ascii="Arial" w:hAnsi="Arial" w:cs="Arial"/>
          <w:sz w:val="22"/>
          <w:szCs w:val="22"/>
        </w:rPr>
        <w:t>Wherton</w:t>
      </w:r>
      <w:proofErr w:type="spellEnd"/>
      <w:r w:rsidRPr="00E62126">
        <w:rPr>
          <w:rFonts w:ascii="Arial" w:hAnsi="Arial" w:cs="Arial"/>
          <w:sz w:val="22"/>
          <w:szCs w:val="22"/>
        </w:rPr>
        <w:t xml:space="preserve">, J., Greenhalgh, T. and Shaw, S.E. (2020) ‘Physical examinations via video for older adults: Feasibility and acceptability’, </w:t>
      </w:r>
      <w:r w:rsidRPr="00E62126">
        <w:rPr>
          <w:rStyle w:val="Emphasis"/>
          <w:rFonts w:ascii="Arial" w:eastAsiaTheme="majorEastAsia" w:hAnsi="Arial" w:cs="Arial"/>
          <w:sz w:val="22"/>
          <w:szCs w:val="22"/>
        </w:rPr>
        <w:t>Age and Ageing</w:t>
      </w:r>
      <w:r w:rsidRPr="00E62126">
        <w:rPr>
          <w:rFonts w:ascii="Arial" w:hAnsi="Arial" w:cs="Arial"/>
          <w:sz w:val="22"/>
          <w:szCs w:val="22"/>
        </w:rPr>
        <w:t>, 49(6), pp. 998–1003.</w:t>
      </w:r>
    </w:p>
    <w:p w14:paraId="67C11184"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Shaw, S.E., Seuren, L.M., </w:t>
      </w:r>
      <w:proofErr w:type="spellStart"/>
      <w:r w:rsidRPr="00E62126">
        <w:rPr>
          <w:rFonts w:ascii="Arial" w:hAnsi="Arial" w:cs="Arial"/>
          <w:sz w:val="22"/>
          <w:szCs w:val="22"/>
        </w:rPr>
        <w:t>Wherton</w:t>
      </w:r>
      <w:proofErr w:type="spellEnd"/>
      <w:r w:rsidRPr="00E62126">
        <w:rPr>
          <w:rFonts w:ascii="Arial" w:hAnsi="Arial" w:cs="Arial"/>
          <w:sz w:val="22"/>
          <w:szCs w:val="22"/>
        </w:rPr>
        <w:t xml:space="preserve">, J., Cameron, D., A'Court, C., Vijayaraghavan, S., Morris, J., Bhattacharya, S. and Greenhalgh, T. (2020) ‘Video consultations between patients and clinicians in diabetes, cancer, and heart failure services: Linguistic ethnographic study of video-mediated interaction’, </w:t>
      </w:r>
      <w:r w:rsidRPr="00E62126">
        <w:rPr>
          <w:rStyle w:val="Emphasis"/>
          <w:rFonts w:ascii="Arial" w:eastAsiaTheme="majorEastAsia" w:hAnsi="Arial" w:cs="Arial"/>
          <w:sz w:val="22"/>
          <w:szCs w:val="22"/>
        </w:rPr>
        <w:t>Journal of Medical Internet Research</w:t>
      </w:r>
      <w:r w:rsidRPr="00E62126">
        <w:rPr>
          <w:rFonts w:ascii="Arial" w:hAnsi="Arial" w:cs="Arial"/>
          <w:sz w:val="22"/>
          <w:szCs w:val="22"/>
        </w:rPr>
        <w:t>, 22(5), e18378.</w:t>
      </w:r>
    </w:p>
    <w:p w14:paraId="74C9D648"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Shaw, S., </w:t>
      </w:r>
      <w:proofErr w:type="spellStart"/>
      <w:r w:rsidRPr="00E62126">
        <w:rPr>
          <w:rFonts w:ascii="Arial" w:hAnsi="Arial" w:cs="Arial"/>
          <w:sz w:val="22"/>
          <w:szCs w:val="22"/>
        </w:rPr>
        <w:t>Wherton</w:t>
      </w:r>
      <w:proofErr w:type="spellEnd"/>
      <w:r w:rsidRPr="00E62126">
        <w:rPr>
          <w:rFonts w:ascii="Arial" w:hAnsi="Arial" w:cs="Arial"/>
          <w:sz w:val="22"/>
          <w:szCs w:val="22"/>
        </w:rPr>
        <w:t xml:space="preserve">, J., Vijayaraghavan, S., Morris, J., Bhattacharya, S., Hanson, P., Campbell-Richards, D., Ramoutar, S., Collard, A., Hodkinson, I. and Greenhalgh, T. (2018) ‘Advantages and limitations of virtual online consultations in a NHS acute trust: The VOCAL mixed-methods study’, </w:t>
      </w:r>
      <w:r w:rsidRPr="00E62126">
        <w:rPr>
          <w:rStyle w:val="Emphasis"/>
          <w:rFonts w:ascii="Arial" w:eastAsiaTheme="majorEastAsia" w:hAnsi="Arial" w:cs="Arial"/>
          <w:sz w:val="22"/>
          <w:szCs w:val="22"/>
        </w:rPr>
        <w:t>Health Services and Delivery Research</w:t>
      </w:r>
      <w:r w:rsidRPr="00E62126">
        <w:rPr>
          <w:rFonts w:ascii="Arial" w:hAnsi="Arial" w:cs="Arial"/>
          <w:sz w:val="22"/>
          <w:szCs w:val="22"/>
        </w:rPr>
        <w:t>, 6(21), pp. 1–136.</w:t>
      </w:r>
    </w:p>
    <w:p w14:paraId="7E2E867B" w14:textId="77777777"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 xml:space="preserve">The Health Foundation (2021) </w:t>
      </w:r>
      <w:r w:rsidRPr="00E62126">
        <w:rPr>
          <w:rStyle w:val="Emphasis"/>
          <w:rFonts w:ascii="Arial" w:eastAsiaTheme="majorEastAsia" w:hAnsi="Arial" w:cs="Arial"/>
          <w:sz w:val="22"/>
          <w:szCs w:val="22"/>
        </w:rPr>
        <w:t>COVID-19 and the use of technology in health and social care</w:t>
      </w:r>
      <w:r w:rsidRPr="00E62126">
        <w:rPr>
          <w:rFonts w:ascii="Arial" w:hAnsi="Arial" w:cs="Arial"/>
          <w:sz w:val="22"/>
          <w:szCs w:val="22"/>
        </w:rPr>
        <w:t>. London: The Health Foundation.</w:t>
      </w:r>
    </w:p>
    <w:p w14:paraId="59EA267A" w14:textId="77777777" w:rsidR="00E22133" w:rsidRPr="00E62126" w:rsidRDefault="00E22133" w:rsidP="00E62126">
      <w:pPr>
        <w:pStyle w:val="gds-typography"/>
        <w:spacing w:line="360" w:lineRule="auto"/>
        <w:rPr>
          <w:rFonts w:ascii="Arial" w:hAnsi="Arial" w:cs="Arial"/>
          <w:sz w:val="22"/>
          <w:szCs w:val="22"/>
        </w:rPr>
      </w:pPr>
      <w:proofErr w:type="spellStart"/>
      <w:r w:rsidRPr="00E62126">
        <w:rPr>
          <w:rFonts w:ascii="Arial" w:hAnsi="Arial" w:cs="Arial"/>
          <w:sz w:val="22"/>
          <w:szCs w:val="22"/>
        </w:rPr>
        <w:t>Wherton</w:t>
      </w:r>
      <w:proofErr w:type="spellEnd"/>
      <w:r w:rsidRPr="00E62126">
        <w:rPr>
          <w:rFonts w:ascii="Arial" w:hAnsi="Arial" w:cs="Arial"/>
          <w:sz w:val="22"/>
          <w:szCs w:val="22"/>
        </w:rPr>
        <w:t xml:space="preserve">, J., Greenhalgh, T. and Shaw, S. (2020) ‘Emergence of “telehealth literacy” as a barrier to adoption of video consultations in older adults’, </w:t>
      </w:r>
      <w:r w:rsidRPr="00E62126">
        <w:rPr>
          <w:rStyle w:val="Emphasis"/>
          <w:rFonts w:ascii="Arial" w:eastAsiaTheme="majorEastAsia" w:hAnsi="Arial" w:cs="Arial"/>
          <w:sz w:val="22"/>
          <w:szCs w:val="22"/>
        </w:rPr>
        <w:t>Journal of Health Services Research &amp; Policy</w:t>
      </w:r>
      <w:r w:rsidRPr="00E62126">
        <w:rPr>
          <w:rFonts w:ascii="Arial" w:hAnsi="Arial" w:cs="Arial"/>
          <w:sz w:val="22"/>
          <w:szCs w:val="22"/>
        </w:rPr>
        <w:t>, 25(4), pp. 277–284.</w:t>
      </w:r>
    </w:p>
    <w:p w14:paraId="06D2F1A9" w14:textId="2937ED45" w:rsidR="00E22133" w:rsidRPr="00E62126" w:rsidRDefault="00E22133" w:rsidP="00E62126">
      <w:pPr>
        <w:pStyle w:val="gds-typography"/>
        <w:spacing w:line="360" w:lineRule="auto"/>
        <w:rPr>
          <w:rFonts w:ascii="Arial" w:hAnsi="Arial" w:cs="Arial"/>
          <w:sz w:val="22"/>
          <w:szCs w:val="22"/>
        </w:rPr>
      </w:pPr>
      <w:r w:rsidRPr="00E62126">
        <w:rPr>
          <w:rFonts w:ascii="Arial" w:hAnsi="Arial" w:cs="Arial"/>
          <w:sz w:val="22"/>
          <w:szCs w:val="22"/>
        </w:rPr>
        <w:t>World Health Organi</w:t>
      </w:r>
      <w:r w:rsidR="00E62126" w:rsidRPr="00E62126">
        <w:rPr>
          <w:rFonts w:ascii="Arial" w:hAnsi="Arial" w:cs="Arial"/>
          <w:sz w:val="22"/>
          <w:szCs w:val="22"/>
        </w:rPr>
        <w:t>s</w:t>
      </w:r>
      <w:r w:rsidRPr="00E62126">
        <w:rPr>
          <w:rFonts w:ascii="Arial" w:hAnsi="Arial" w:cs="Arial"/>
          <w:sz w:val="22"/>
          <w:szCs w:val="22"/>
        </w:rPr>
        <w:t xml:space="preserve">ation (2022) </w:t>
      </w:r>
      <w:r w:rsidRPr="00E62126">
        <w:rPr>
          <w:rStyle w:val="Emphasis"/>
          <w:rFonts w:ascii="Arial" w:eastAsiaTheme="majorEastAsia" w:hAnsi="Arial" w:cs="Arial"/>
          <w:sz w:val="22"/>
          <w:szCs w:val="22"/>
        </w:rPr>
        <w:t>Global strategy on digital health 2020–2025</w:t>
      </w:r>
      <w:r w:rsidRPr="00E62126">
        <w:rPr>
          <w:rFonts w:ascii="Arial" w:hAnsi="Arial" w:cs="Arial"/>
          <w:sz w:val="22"/>
          <w:szCs w:val="22"/>
        </w:rPr>
        <w:t>. Geneva: WHO.</w:t>
      </w:r>
    </w:p>
    <w:p w14:paraId="51B40803" w14:textId="77777777" w:rsidR="00E22133" w:rsidRPr="00E22133" w:rsidRDefault="00E22133" w:rsidP="00387C5B">
      <w:pPr>
        <w:spacing w:line="360" w:lineRule="auto"/>
        <w:rPr>
          <w:rFonts w:ascii="Aial" w:hAnsi="Aial" w:hint="eastAsia"/>
          <w:b/>
          <w:bCs/>
        </w:rPr>
      </w:pPr>
    </w:p>
    <w:sectPr w:rsidR="00E22133" w:rsidRPr="00E2213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2AE70" w14:textId="77777777" w:rsidR="0083422B" w:rsidRDefault="0083422B" w:rsidP="00A243BF">
      <w:pPr>
        <w:spacing w:after="0" w:line="240" w:lineRule="auto"/>
      </w:pPr>
      <w:r>
        <w:separator/>
      </w:r>
    </w:p>
  </w:endnote>
  <w:endnote w:type="continuationSeparator" w:id="0">
    <w:p w14:paraId="6F36A0D1" w14:textId="77777777" w:rsidR="0083422B" w:rsidRDefault="0083422B" w:rsidP="00A2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ia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7121889"/>
      <w:docPartObj>
        <w:docPartGallery w:val="Page Numbers (Bottom of Page)"/>
        <w:docPartUnique/>
      </w:docPartObj>
    </w:sdtPr>
    <w:sdtEndPr>
      <w:rPr>
        <w:noProof/>
      </w:rPr>
    </w:sdtEndPr>
    <w:sdtContent>
      <w:p w14:paraId="3343DA27" w14:textId="6EE5221B" w:rsidR="007246C4" w:rsidRDefault="007246C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9C4A8A" w14:textId="77777777" w:rsidR="007246C4" w:rsidRDefault="00724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9B9C4" w14:textId="77777777" w:rsidR="0083422B" w:rsidRDefault="0083422B" w:rsidP="00A243BF">
      <w:pPr>
        <w:spacing w:after="0" w:line="240" w:lineRule="auto"/>
      </w:pPr>
      <w:r>
        <w:separator/>
      </w:r>
    </w:p>
  </w:footnote>
  <w:footnote w:type="continuationSeparator" w:id="0">
    <w:p w14:paraId="1E9E5F21" w14:textId="77777777" w:rsidR="0083422B" w:rsidRDefault="0083422B" w:rsidP="00A243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FF51E7"/>
    <w:multiLevelType w:val="multilevel"/>
    <w:tmpl w:val="9C607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CD5CDB"/>
    <w:multiLevelType w:val="multilevel"/>
    <w:tmpl w:val="EE107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E601F2"/>
    <w:multiLevelType w:val="multilevel"/>
    <w:tmpl w:val="BE3C8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7523B7"/>
    <w:multiLevelType w:val="multilevel"/>
    <w:tmpl w:val="B044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0F2D5F"/>
    <w:multiLevelType w:val="multilevel"/>
    <w:tmpl w:val="840E9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446673"/>
    <w:multiLevelType w:val="multilevel"/>
    <w:tmpl w:val="08E6E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2AA0134"/>
    <w:multiLevelType w:val="multilevel"/>
    <w:tmpl w:val="CC94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D35442"/>
    <w:multiLevelType w:val="multilevel"/>
    <w:tmpl w:val="6172E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F97BA3"/>
    <w:multiLevelType w:val="multilevel"/>
    <w:tmpl w:val="BE5C4F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5816816">
    <w:abstractNumId w:val="4"/>
  </w:num>
  <w:num w:numId="2" w16cid:durableId="1889952606">
    <w:abstractNumId w:val="6"/>
  </w:num>
  <w:num w:numId="3" w16cid:durableId="1332373554">
    <w:abstractNumId w:val="8"/>
  </w:num>
  <w:num w:numId="4" w16cid:durableId="1767187979">
    <w:abstractNumId w:val="2"/>
  </w:num>
  <w:num w:numId="5" w16cid:durableId="1517378669">
    <w:abstractNumId w:val="1"/>
  </w:num>
  <w:num w:numId="6" w16cid:durableId="1959332111">
    <w:abstractNumId w:val="0"/>
  </w:num>
  <w:num w:numId="7" w16cid:durableId="618725607">
    <w:abstractNumId w:val="5"/>
  </w:num>
  <w:num w:numId="8" w16cid:durableId="1841001430">
    <w:abstractNumId w:val="7"/>
  </w:num>
  <w:num w:numId="9" w16cid:durableId="12310408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8FC"/>
    <w:rsid w:val="00035C2E"/>
    <w:rsid w:val="00067DFF"/>
    <w:rsid w:val="0009609D"/>
    <w:rsid w:val="000C76BB"/>
    <w:rsid w:val="000F0DE6"/>
    <w:rsid w:val="000F148F"/>
    <w:rsid w:val="00101B03"/>
    <w:rsid w:val="001524A0"/>
    <w:rsid w:val="00161F86"/>
    <w:rsid w:val="001D548E"/>
    <w:rsid w:val="00281894"/>
    <w:rsid w:val="002A38FC"/>
    <w:rsid w:val="002B5194"/>
    <w:rsid w:val="002C36AE"/>
    <w:rsid w:val="002C3948"/>
    <w:rsid w:val="0031068E"/>
    <w:rsid w:val="0032181D"/>
    <w:rsid w:val="0033238B"/>
    <w:rsid w:val="00362574"/>
    <w:rsid w:val="00387C5B"/>
    <w:rsid w:val="00393F63"/>
    <w:rsid w:val="0039537D"/>
    <w:rsid w:val="003B550A"/>
    <w:rsid w:val="003B7978"/>
    <w:rsid w:val="004B7F71"/>
    <w:rsid w:val="004D5448"/>
    <w:rsid w:val="005066B7"/>
    <w:rsid w:val="005679A2"/>
    <w:rsid w:val="005B563B"/>
    <w:rsid w:val="00634463"/>
    <w:rsid w:val="006416D9"/>
    <w:rsid w:val="006418EF"/>
    <w:rsid w:val="006E74EC"/>
    <w:rsid w:val="007246C4"/>
    <w:rsid w:val="007D34E6"/>
    <w:rsid w:val="007F4F83"/>
    <w:rsid w:val="007F62D1"/>
    <w:rsid w:val="008060CF"/>
    <w:rsid w:val="0083422B"/>
    <w:rsid w:val="008818C7"/>
    <w:rsid w:val="00891F7B"/>
    <w:rsid w:val="009C490D"/>
    <w:rsid w:val="009D0185"/>
    <w:rsid w:val="009E38EB"/>
    <w:rsid w:val="00A243BF"/>
    <w:rsid w:val="00A24917"/>
    <w:rsid w:val="00A6531E"/>
    <w:rsid w:val="00AB10DB"/>
    <w:rsid w:val="00AD20AA"/>
    <w:rsid w:val="00B52CAF"/>
    <w:rsid w:val="00B663D3"/>
    <w:rsid w:val="00C134E3"/>
    <w:rsid w:val="00C45209"/>
    <w:rsid w:val="00CA21EB"/>
    <w:rsid w:val="00CB7EE7"/>
    <w:rsid w:val="00CC5411"/>
    <w:rsid w:val="00CD1C2E"/>
    <w:rsid w:val="00CE1148"/>
    <w:rsid w:val="00D34F38"/>
    <w:rsid w:val="00D40B97"/>
    <w:rsid w:val="00D4612F"/>
    <w:rsid w:val="00D91A59"/>
    <w:rsid w:val="00DF209C"/>
    <w:rsid w:val="00DF5953"/>
    <w:rsid w:val="00E1514F"/>
    <w:rsid w:val="00E22133"/>
    <w:rsid w:val="00E62126"/>
    <w:rsid w:val="00EA1F86"/>
    <w:rsid w:val="00F6170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A35D7"/>
  <w15:chartTrackingRefBased/>
  <w15:docId w15:val="{CC006122-471B-40C8-B6C6-402DEAFC6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38F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A38F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A38F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A38F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A38F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A3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3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3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3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38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A38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A38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A38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A38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A3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3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3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38FC"/>
    <w:rPr>
      <w:rFonts w:eastAsiaTheme="majorEastAsia" w:cstheme="majorBidi"/>
      <w:color w:val="272727" w:themeColor="text1" w:themeTint="D8"/>
    </w:rPr>
  </w:style>
  <w:style w:type="paragraph" w:styleId="Title">
    <w:name w:val="Title"/>
    <w:basedOn w:val="Normal"/>
    <w:next w:val="Normal"/>
    <w:link w:val="TitleChar"/>
    <w:uiPriority w:val="10"/>
    <w:qFormat/>
    <w:rsid w:val="002A3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3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3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38FC"/>
    <w:pPr>
      <w:spacing w:before="160"/>
      <w:jc w:val="center"/>
    </w:pPr>
    <w:rPr>
      <w:i/>
      <w:iCs/>
      <w:color w:val="404040" w:themeColor="text1" w:themeTint="BF"/>
    </w:rPr>
  </w:style>
  <w:style w:type="character" w:customStyle="1" w:styleId="QuoteChar">
    <w:name w:val="Quote Char"/>
    <w:basedOn w:val="DefaultParagraphFont"/>
    <w:link w:val="Quote"/>
    <w:uiPriority w:val="29"/>
    <w:rsid w:val="002A38FC"/>
    <w:rPr>
      <w:i/>
      <w:iCs/>
      <w:color w:val="404040" w:themeColor="text1" w:themeTint="BF"/>
    </w:rPr>
  </w:style>
  <w:style w:type="paragraph" w:styleId="ListParagraph">
    <w:name w:val="List Paragraph"/>
    <w:basedOn w:val="Normal"/>
    <w:uiPriority w:val="34"/>
    <w:qFormat/>
    <w:rsid w:val="002A38FC"/>
    <w:pPr>
      <w:ind w:left="720"/>
      <w:contextualSpacing/>
    </w:pPr>
  </w:style>
  <w:style w:type="character" w:styleId="IntenseEmphasis">
    <w:name w:val="Intense Emphasis"/>
    <w:basedOn w:val="DefaultParagraphFont"/>
    <w:uiPriority w:val="21"/>
    <w:qFormat/>
    <w:rsid w:val="002A38FC"/>
    <w:rPr>
      <w:i/>
      <w:iCs/>
      <w:color w:val="2F5496" w:themeColor="accent1" w:themeShade="BF"/>
    </w:rPr>
  </w:style>
  <w:style w:type="paragraph" w:styleId="IntenseQuote">
    <w:name w:val="Intense Quote"/>
    <w:basedOn w:val="Normal"/>
    <w:next w:val="Normal"/>
    <w:link w:val="IntenseQuoteChar"/>
    <w:uiPriority w:val="30"/>
    <w:qFormat/>
    <w:rsid w:val="002A38F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A38FC"/>
    <w:rPr>
      <w:i/>
      <w:iCs/>
      <w:color w:val="2F5496" w:themeColor="accent1" w:themeShade="BF"/>
    </w:rPr>
  </w:style>
  <w:style w:type="character" w:styleId="IntenseReference">
    <w:name w:val="Intense Reference"/>
    <w:basedOn w:val="DefaultParagraphFont"/>
    <w:uiPriority w:val="32"/>
    <w:qFormat/>
    <w:rsid w:val="002A38FC"/>
    <w:rPr>
      <w:b/>
      <w:bCs/>
      <w:smallCaps/>
      <w:color w:val="2F5496" w:themeColor="accent1" w:themeShade="BF"/>
      <w:spacing w:val="5"/>
    </w:rPr>
  </w:style>
  <w:style w:type="paragraph" w:styleId="Header">
    <w:name w:val="header"/>
    <w:basedOn w:val="Normal"/>
    <w:link w:val="HeaderChar"/>
    <w:uiPriority w:val="99"/>
    <w:unhideWhenUsed/>
    <w:rsid w:val="00A243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43BF"/>
  </w:style>
  <w:style w:type="paragraph" w:styleId="Footer">
    <w:name w:val="footer"/>
    <w:basedOn w:val="Normal"/>
    <w:link w:val="FooterChar"/>
    <w:uiPriority w:val="99"/>
    <w:unhideWhenUsed/>
    <w:rsid w:val="00A243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43BF"/>
  </w:style>
  <w:style w:type="paragraph" w:customStyle="1" w:styleId="gds-typography">
    <w:name w:val="gds-typography"/>
    <w:basedOn w:val="Normal"/>
    <w:rsid w:val="00E2213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E22133"/>
    <w:rPr>
      <w:i/>
      <w:iCs/>
    </w:rPr>
  </w:style>
  <w:style w:type="paragraph" w:styleId="TOCHeading">
    <w:name w:val="TOC Heading"/>
    <w:basedOn w:val="Heading1"/>
    <w:next w:val="Normal"/>
    <w:uiPriority w:val="39"/>
    <w:unhideWhenUsed/>
    <w:qFormat/>
    <w:rsid w:val="004D5448"/>
    <w:pPr>
      <w:spacing w:before="240" w:after="0"/>
      <w:outlineLvl w:val="9"/>
    </w:pPr>
    <w:rPr>
      <w:kern w:val="0"/>
      <w:sz w:val="32"/>
      <w:szCs w:val="3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3" ma:contentTypeDescription="Create a new document." ma:contentTypeScope="" ma:versionID="e07e2e8cd319c488a95a073679884ab0">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f1376ef44a52aad99bf985836530fb63"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C67A02-C4FC-4B10-9B21-8B64DB2234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D3AAC9-28AD-45AA-9D04-43BE4D84E46B}">
  <ds:schemaRefs>
    <ds:schemaRef ds:uri="http://schemas.openxmlformats.org/officeDocument/2006/bibliography"/>
  </ds:schemaRefs>
</ds:datastoreItem>
</file>

<file path=customXml/itemProps3.xml><?xml version="1.0" encoding="utf-8"?>
<ds:datastoreItem xmlns:ds="http://schemas.openxmlformats.org/officeDocument/2006/customXml" ds:itemID="{8CE41606-8669-4FF6-842A-92A084A276A3}">
  <ds:schemaRefs>
    <ds:schemaRef ds:uri="http://schemas.microsoft.com/office/2006/metadata/properties"/>
    <ds:schemaRef ds:uri="http://schemas.microsoft.com/office/infopath/2007/PartnerControls"/>
    <ds:schemaRef ds:uri="a450a3cc-050d-4aca-8a4e-543025a63de0"/>
  </ds:schemaRefs>
</ds:datastoreItem>
</file>

<file path=customXml/itemProps4.xml><?xml version="1.0" encoding="utf-8"?>
<ds:datastoreItem xmlns:ds="http://schemas.openxmlformats.org/officeDocument/2006/customXml" ds:itemID="{B2C9A88F-2E64-4814-8637-6E8721C074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3517</Words>
  <Characters>21596</Characters>
  <Application>Microsoft Office Word</Application>
  <DocSecurity>0</DocSecurity>
  <Lines>479</Lines>
  <Paragraphs>190</Paragraphs>
  <ScaleCrop>false</ScaleCrop>
  <Company/>
  <LinksUpToDate>false</LinksUpToDate>
  <CharactersWithSpaces>24923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Nagina Begum (2215742)</dc:creator>
  <cp:keywords/>
  <dc:description/>
  <cp:lastModifiedBy>Nagina Begum (2215742)</cp:lastModifiedBy>
  <cp:revision>57</cp:revision>
  <dcterms:created xsi:type="dcterms:W3CDTF">2026-03-26T16:54:00Z</dcterms:created>
  <dcterms:modified xsi:type="dcterms:W3CDTF">2026-03-31T20:32:00Z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y fmtid="{D5CDD505-2E9C-101B-9397-08002B2CF9AE}" pid="3" name="GrammarlyDocumentId">
    <vt:lpwstr>aea44cc0-6973-47f6-be05-0a81ec773e62</vt:lpwstr>
  </property>
</Properties>
</file>