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20412733"/>
        <w:docPartObj>
          <w:docPartGallery w:val="Cover Pages"/>
          <w:docPartUnique/>
        </w:docPartObj>
      </w:sdtPr>
      <w:sdtContent>
        <w:p w:rsidR="001015C4" w:rsidRDefault="001015C4">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1015C4">
                                  <w:trPr>
                                    <w:jc w:val="center"/>
                                  </w:trPr>
                                  <w:tc>
                                    <w:tcPr>
                                      <w:tcW w:w="2568" w:type="pct"/>
                                      <w:vAlign w:val="center"/>
                                    </w:tcPr>
                                    <w:p w:rsidR="001015C4" w:rsidRDefault="001015C4">
                                      <w:pPr>
                                        <w:jc w:val="right"/>
                                      </w:pPr>
                                      <w:r>
                                        <w:rPr>
                                          <w:noProof/>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rsidR="001015C4" w:rsidRDefault="001015C4">
                                          <w:pPr>
                                            <w:pStyle w:val="NoSpacing"/>
                                            <w:spacing w:line="312" w:lineRule="auto"/>
                                            <w:jc w:val="right"/>
                                            <w:rPr>
                                              <w:caps/>
                                              <w:color w:val="191919" w:themeColor="text1" w:themeTint="E6"/>
                                              <w:sz w:val="72"/>
                                              <w:szCs w:val="72"/>
                                            </w:rPr>
                                          </w:pPr>
                                          <w:r>
                                            <w:rPr>
                                              <w:caps/>
                                              <w:color w:val="191919" w:themeColor="text1" w:themeTint="E6"/>
                                              <w:sz w:val="72"/>
                                              <w:szCs w:val="72"/>
                                            </w:rPr>
                                            <w:t>[Document title]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rsidR="001015C4" w:rsidRDefault="001015C4">
                                          <w:pPr>
                                            <w:jc w:val="right"/>
                                            <w:rPr>
                                              <w:sz w:val="24"/>
                                              <w:szCs w:val="24"/>
                                            </w:rPr>
                                          </w:pPr>
                                          <w:r>
                                            <w:rPr>
                                              <w:color w:val="000000" w:themeColor="text1"/>
                                              <w:sz w:val="24"/>
                                              <w:szCs w:val="24"/>
                                            </w:rPr>
                                            <w:t>[Document subtitle]</w:t>
                                          </w:r>
                                        </w:p>
                                      </w:sdtContent>
                                    </w:sdt>
                                  </w:tc>
                                  <w:tc>
                                    <w:tcPr>
                                      <w:tcW w:w="2432" w:type="pct"/>
                                      <w:vAlign w:val="center"/>
                                    </w:tcPr>
                                    <w:p w:rsidR="001015C4" w:rsidRDefault="001015C4">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rsidR="001015C4" w:rsidRDefault="001015C4">
                                          <w:pPr>
                                            <w:rPr>
                                              <w:color w:val="000000" w:themeColor="text1"/>
                                            </w:rPr>
                                          </w:pPr>
                                          <w:r>
                                            <w:rPr>
                                              <w:color w:val="000000" w:themeColor="text1"/>
                                            </w:rPr>
                                            <w:t>[Draw your reader in with an engaging abstract. It is typically a short summary of the document. When you’re ready to add your content, just click here and start typing.]</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1015C4" w:rsidRDefault="001015C4">
                                          <w:pPr>
                                            <w:pStyle w:val="NoSpacing"/>
                                            <w:rPr>
                                              <w:color w:val="ED7D31" w:themeColor="accent2"/>
                                              <w:sz w:val="26"/>
                                              <w:szCs w:val="26"/>
                                            </w:rPr>
                                          </w:pPr>
                                          <w:r>
                                            <w:rPr>
                                              <w:color w:val="ED7D31" w:themeColor="accent2"/>
                                              <w:sz w:val="26"/>
                                              <w:szCs w:val="26"/>
                                            </w:rPr>
                                            <w:t>Katrina Eatwell (1706780)</w:t>
                                          </w:r>
                                        </w:p>
                                      </w:sdtContent>
                                    </w:sdt>
                                    <w:p w:rsidR="001015C4" w:rsidRDefault="001015C4">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[Course title]</w:t>
                                          </w:r>
                                        </w:sdtContent>
                                      </w:sdt>
                                    </w:p>
                                  </w:tc>
                                </w:tr>
                              </w:tbl>
                              <w:p w:rsidR="001015C4" w:rsidRDefault="001015C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1015C4">
                            <w:trPr>
                              <w:jc w:val="center"/>
                            </w:trPr>
                            <w:tc>
                              <w:tcPr>
                                <w:tcW w:w="2568" w:type="pct"/>
                                <w:vAlign w:val="center"/>
                              </w:tcPr>
                              <w:p w:rsidR="001015C4" w:rsidRDefault="001015C4">
                                <w:pPr>
                                  <w:jc w:val="right"/>
                                </w:pPr>
                                <w:r>
                                  <w:rPr>
                                    <w:noProof/>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rsidR="001015C4" w:rsidRDefault="001015C4">
                                    <w:pPr>
                                      <w:pStyle w:val="NoSpacing"/>
                                      <w:spacing w:line="312" w:lineRule="auto"/>
                                      <w:jc w:val="right"/>
                                      <w:rPr>
                                        <w:caps/>
                                        <w:color w:val="191919" w:themeColor="text1" w:themeTint="E6"/>
                                        <w:sz w:val="72"/>
                                        <w:szCs w:val="72"/>
                                      </w:rPr>
                                    </w:pPr>
                                    <w:r>
                                      <w:rPr>
                                        <w:caps/>
                                        <w:color w:val="191919" w:themeColor="text1" w:themeTint="E6"/>
                                        <w:sz w:val="72"/>
                                        <w:szCs w:val="72"/>
                                      </w:rPr>
                                      <w:t>[Document title]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rsidR="001015C4" w:rsidRDefault="001015C4">
                                    <w:pPr>
                                      <w:jc w:val="right"/>
                                      <w:rPr>
                                        <w:sz w:val="24"/>
                                        <w:szCs w:val="24"/>
                                      </w:rPr>
                                    </w:pPr>
                                    <w:r>
                                      <w:rPr>
                                        <w:color w:val="000000" w:themeColor="text1"/>
                                        <w:sz w:val="24"/>
                                        <w:szCs w:val="24"/>
                                      </w:rPr>
                                      <w:t>[Document subtitle]</w:t>
                                    </w:r>
                                  </w:p>
                                </w:sdtContent>
                              </w:sdt>
                            </w:tc>
                            <w:tc>
                              <w:tcPr>
                                <w:tcW w:w="2432" w:type="pct"/>
                                <w:vAlign w:val="center"/>
                              </w:tcPr>
                              <w:p w:rsidR="001015C4" w:rsidRDefault="001015C4">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rsidR="001015C4" w:rsidRDefault="001015C4">
                                    <w:pPr>
                                      <w:rPr>
                                        <w:color w:val="000000" w:themeColor="text1"/>
                                      </w:rPr>
                                    </w:pPr>
                                    <w:r>
                                      <w:rPr>
                                        <w:color w:val="000000" w:themeColor="text1"/>
                                      </w:rPr>
                                      <w:t>[Draw your reader in with an engaging abstract. It is typically a short summary of the document. When you’re ready to add your content, just click here and start typing.]</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1015C4" w:rsidRDefault="001015C4">
                                    <w:pPr>
                                      <w:pStyle w:val="NoSpacing"/>
                                      <w:rPr>
                                        <w:color w:val="ED7D31" w:themeColor="accent2"/>
                                        <w:sz w:val="26"/>
                                        <w:szCs w:val="26"/>
                                      </w:rPr>
                                    </w:pPr>
                                    <w:r>
                                      <w:rPr>
                                        <w:color w:val="ED7D31" w:themeColor="accent2"/>
                                        <w:sz w:val="26"/>
                                        <w:szCs w:val="26"/>
                                      </w:rPr>
                                      <w:t>Katrina Eatwell (1706780)</w:t>
                                    </w:r>
                                  </w:p>
                                </w:sdtContent>
                              </w:sdt>
                              <w:p w:rsidR="001015C4" w:rsidRDefault="001015C4">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[Course title]</w:t>
                                    </w:r>
                                  </w:sdtContent>
                                </w:sdt>
                              </w:p>
                            </w:tc>
                          </w:tr>
                        </w:tbl>
                        <w:p w:rsidR="001015C4" w:rsidRDefault="001015C4"/>
                      </w:txbxContent>
                    </v:textbox>
                    <w10:wrap anchorx="page" anchory="page"/>
                  </v:shape>
                </w:pict>
              </mc:Fallback>
            </mc:AlternateContent>
          </w:r>
          <w:r>
            <w:br w:type="page"/>
          </w:r>
        </w:p>
      </w:sdtContent>
    </w:sdt>
    <w:p w:rsidR="001015C4" w:rsidRDefault="001015C4" w:rsidP="001015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lastRenderedPageBreak/>
        <w:t>The impact businesses have on society is implemented through a mechanism referred to as Corporate Social Responsibility (CSR). Through this system, businesses are encouraged to consider putting ethical, responsible policies in place to support the environment, social and local communities. In addition to CSR requiring organisations to consider ethical opponents, it also demands organisations to assess its stakeholders. This being employees, suppliers and customers, and evaluating the organisations influence to them (Principal People, 2015). Similarly, BDC (date n/a) says CSR is a “company’s commitment to manage the social, environmental and economic effects of its operations responsibly and in line with public expectations”.</w:t>
      </w:r>
      <w:r>
        <w:rPr>
          <w:rStyle w:val="normaltextrun"/>
          <w:rFonts w:ascii="Arial" w:hAnsi="Arial" w:cs="Arial"/>
          <w:color w:val="1F384B"/>
        </w:rPr>
        <w:t> </w:t>
      </w:r>
      <w:r>
        <w:rPr>
          <w:rStyle w:val="normaltextrun"/>
          <w:rFonts w:ascii="Arial" w:hAnsi="Arial" w:cs="Arial"/>
        </w:rPr>
        <w:t>According to ASQ (2011), social responsibility is “a means of achieving sustainability”. Before the term corporate social responsibility was initially created, there were previous ideas revolving around what it meant for businesses to give back to their local communities and make positive contributions to all of society (</w:t>
      </w:r>
      <w:proofErr w:type="spellStart"/>
      <w:r>
        <w:rPr>
          <w:rStyle w:val="spellingerror"/>
          <w:rFonts w:ascii="Arial" w:hAnsi="Arial" w:cs="Arial"/>
        </w:rPr>
        <w:t>Blowfield</w:t>
      </w:r>
      <w:proofErr w:type="spellEnd"/>
      <w:r>
        <w:rPr>
          <w:rStyle w:val="normaltextrun"/>
          <w:rFonts w:ascii="Arial" w:hAnsi="Arial" w:cs="Arial"/>
        </w:rPr>
        <w:t> and Murray, 2008, p.12).</w:t>
      </w:r>
      <w:r>
        <w:rPr>
          <w:rStyle w:val="eop"/>
          <w:rFonts w:ascii="Arial" w:hAnsi="Arial" w:cs="Arial"/>
        </w:rPr>
        <w:t> </w:t>
      </w:r>
    </w:p>
    <w:p w:rsidR="001015C4" w:rsidRDefault="001015C4" w:rsidP="001015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Similarly, Baker 2004 states, corporate social responsibility is how companies and businesses direct their processes to impact society in a more positive and beneficial way. Their process should aim to cover sustainability, social impact and ethics. Baker says, CSR refers to businesses putting environmental and ethical behaviour into continuous commitment, improving quality of life of the workforce, their families and the whole community whilst contributing to economic development. McPherson (2019) explains the nature of corporate social responsibility to be continuously maturing with a greater emphasis over recent times towards values. Investors interest into environmental and social factors has thought to have become mainstream with it now becoming the ‘normal’ to invest socially responsibly. Furthermore, CSR allows small and large businesses to validate a positive change as well as helping build trust, raising awareness and encouraging social change. It is stated, “when companies choose to do what is right not only for their bottom line but also benefit financially while building trust with consumers”.  Some of the most common examples of corporate social responsibility include, reducing our carbon footprint, participating in Fairtrade, corporate policies that benefit the environment (Digital Marketing Institute, 2020).</w:t>
      </w:r>
      <w:r>
        <w:rPr>
          <w:rStyle w:val="eop"/>
          <w:rFonts w:ascii="Arial" w:hAnsi="Arial" w:cs="Arial"/>
        </w:rPr>
        <w:t> </w:t>
      </w:r>
    </w:p>
    <w:p w:rsidR="001015C4" w:rsidRDefault="001015C4" w:rsidP="001015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According to </w:t>
      </w:r>
      <w:proofErr w:type="spellStart"/>
      <w:r>
        <w:rPr>
          <w:rStyle w:val="normaltextrun"/>
          <w:rFonts w:ascii="Arial" w:hAnsi="Arial" w:cs="Arial"/>
        </w:rPr>
        <w:t>Huniche</w:t>
      </w:r>
      <w:proofErr w:type="spellEnd"/>
      <w:r>
        <w:rPr>
          <w:rStyle w:val="normaltextrun"/>
          <w:rFonts w:ascii="Arial" w:hAnsi="Arial" w:cs="Arial"/>
        </w:rPr>
        <w:t xml:space="preserve"> and Pedersen (2006, p.29), Carroll’s corporate social responsibility pyramid is likely to be the most familiar model of CSR, however, may not be the best model for understanding CSR in general. Carroll’s CSR pyramid is made up of four metaphorical responsibility blocks, philanthropic, ethical, legal and economical. Moreover, in detail, the foundation which companies lie upon is that of economic responsibility. Ultimately, the first stage is for the organisation to be profitable, providing customers with good products, employees with secure jobs and steak holders with a reasonable return on their investment. Secondly, upon the ground block of Carroll’s pyramid exists legal responsibilities, where companies are expected to abide by rules and regulations. With an obligation to obey the law, the third block ‘ethical responsibility’ comes into action. Companies hold an ethical responsibility to avoid harm and an obligation to do what is right and fair for the environment and the community. The last and peak of Carroll’s pyramid is philanthropic responsibility, focusing more so on improving employee’s quality of life, society and local communities (</w:t>
      </w:r>
      <w:proofErr w:type="spellStart"/>
      <w:r>
        <w:rPr>
          <w:rStyle w:val="normaltextrun"/>
          <w:rFonts w:ascii="Arial" w:hAnsi="Arial" w:cs="Arial"/>
        </w:rPr>
        <w:t>Dudovskiy</w:t>
      </w:r>
      <w:proofErr w:type="spellEnd"/>
      <w:r>
        <w:rPr>
          <w:rStyle w:val="normaltextrun"/>
          <w:rFonts w:ascii="Arial" w:hAnsi="Arial" w:cs="Arial"/>
        </w:rPr>
        <w:t>, 2012).</w:t>
      </w:r>
      <w:r>
        <w:rPr>
          <w:rStyle w:val="eop"/>
          <w:rFonts w:ascii="Arial" w:hAnsi="Arial" w:cs="Arial"/>
        </w:rPr>
        <w:t> </w:t>
      </w:r>
    </w:p>
    <w:p w:rsidR="001015C4" w:rsidRDefault="001015C4" w:rsidP="001015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Originally, the stakeholder theory was thought by Edward Freeman in 1984. The stakeholder theory can be understood as a view of capitalism whom argues a firm should create value for all stakeholders rather than just shareholders (Stakeholder Theory, 2018). Freeman's Stakeholder Theory replaces the term profit</w:t>
      </w:r>
      <w:r>
        <w:rPr>
          <w:rStyle w:val="normaltextrun"/>
          <w:rFonts w:ascii="Arial" w:hAnsi="Arial" w:cs="Arial"/>
          <w:i/>
          <w:iCs/>
        </w:rPr>
        <w:t> </w:t>
      </w:r>
      <w:r>
        <w:rPr>
          <w:rStyle w:val="normaltextrun"/>
          <w:rFonts w:ascii="Arial" w:hAnsi="Arial" w:cs="Arial"/>
        </w:rPr>
        <w:t xml:space="preserve">with the term </w:t>
      </w:r>
      <w:r>
        <w:rPr>
          <w:rStyle w:val="normaltextrun"/>
          <w:rFonts w:ascii="Arial" w:hAnsi="Arial" w:cs="Arial"/>
        </w:rPr>
        <w:lastRenderedPageBreak/>
        <w:t>value, indicating a strong belief (Matteson and Metivier 2020)</w:t>
      </w:r>
      <w:r>
        <w:rPr>
          <w:rStyle w:val="normaltextrun"/>
          <w:rFonts w:ascii="Arial" w:hAnsi="Arial" w:cs="Arial"/>
          <w:color w:val="141412"/>
        </w:rPr>
        <w:t>. </w:t>
      </w:r>
      <w:r>
        <w:rPr>
          <w:rStyle w:val="normaltextrun"/>
          <w:rFonts w:ascii="Arial" w:hAnsi="Arial" w:cs="Arial"/>
        </w:rPr>
        <w:t>Stated by Blackburn (2019), “a stakeholder is anyone who has an interest in a project, business or organization”. Blackburn discusses the positives of a stakeholder and claims they are rather important and often, invested in the businesses ‘successful completion’. Moreover, stakeholders can have a positive or negative impact depending on the individual's actions and the active role they have, this can also sometimes depend on the outcome of the entire project. A company is only victorious when it delivers value to its stakeholders, as stated through the stakeholder theory posits. These values can come in various forms such as greater productivity and greater retention, values considered far beyond financial benefits.</w:t>
      </w:r>
      <w:r>
        <w:rPr>
          <w:rStyle w:val="eop"/>
          <w:rFonts w:ascii="Arial" w:hAnsi="Arial" w:cs="Arial"/>
        </w:rPr>
        <w:t> </w:t>
      </w:r>
    </w:p>
    <w:p w:rsidR="001015C4" w:rsidRDefault="001015C4" w:rsidP="001015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Furthermore, a theorist who supported capitalism, in this case, free-market capitalism, was that of Milton Friedman. However, Freidman gave indication for people to believe businesses purpose should be to only have responsibility for increasing profits for the shareholders benefit. Milton Freidman, a notably controversial figure, held an infamous view towards inflation being solely influence by changes in the money supply (Adams, 2006). Although controversial, Friedman was still recognised and markedly respected as an economist. Freidman argued against any act that may warp economic freedom, this being any socially responsible activity conducted via a corporation. This resulted in Friedman arguing for a direct approach of Capitalism (Watson and </w:t>
      </w:r>
      <w:proofErr w:type="spellStart"/>
      <w:r>
        <w:rPr>
          <w:rStyle w:val="spellingerror"/>
          <w:rFonts w:ascii="Arial" w:hAnsi="Arial" w:cs="Arial"/>
        </w:rPr>
        <w:t>Prevos</w:t>
      </w:r>
      <w:proofErr w:type="spellEnd"/>
      <w:r>
        <w:rPr>
          <w:rStyle w:val="normaltextrun"/>
          <w:rFonts w:ascii="Arial" w:hAnsi="Arial" w:cs="Arial"/>
        </w:rPr>
        <w:t>, 2009). Adams claimed most of Freidman’s proposals were a failure with only one recollection of a success, the responsibility for increasing the ability of central governments to collect taxes. Additionally, Freidman controversially opposed minimum wage increasing because of the accidental harm he felt would inflict upon young, low-skilled workers and minorities (Chappelow, 2019). Friedman believed that businesses could not act in any way they pleased in order to maximise profits because of having to abide by ethical rules and regulations. He wrote, </w:t>
      </w:r>
      <w:r>
        <w:rPr>
          <w:rStyle w:val="eop"/>
          <w:rFonts w:ascii="Arial" w:hAnsi="Arial" w:cs="Arial"/>
        </w:rPr>
        <w:t> </w:t>
      </w:r>
    </w:p>
    <w:p w:rsidR="001015C4" w:rsidRDefault="001015C4" w:rsidP="001015C4">
      <w:pPr>
        <w:pStyle w:val="paragraph"/>
        <w:numPr>
          <w:ilvl w:val="0"/>
          <w:numId w:val="1"/>
        </w:numPr>
        <w:spacing w:before="0" w:beforeAutospacing="0" w:after="0" w:afterAutospacing="0"/>
        <w:ind w:left="360" w:firstLine="0"/>
        <w:textAlignment w:val="baseline"/>
        <w:rPr>
          <w:rFonts w:ascii="Calibri" w:hAnsi="Calibri" w:cs="Segoe UI"/>
        </w:rPr>
      </w:pPr>
      <w:r>
        <w:rPr>
          <w:rStyle w:val="normaltextrun"/>
          <w:rFonts w:ascii="Arial" w:hAnsi="Arial" w:cs="Arial"/>
        </w:rPr>
        <w:t> “</w:t>
      </w:r>
      <w:r>
        <w:rPr>
          <w:rStyle w:val="normaltextrun"/>
          <w:rFonts w:ascii="Arial" w:hAnsi="Arial" w:cs="Arial"/>
          <w:i/>
          <w:iCs/>
        </w:rPr>
        <w:t>A corporate executive … has direct responsibility to conduct business in    accordance with[shareholder] desires …[i.e.] to make as much money as possible while conforming to their basic rules of the society, both those embodied in law and those embodied in ethical custom”.</w:t>
      </w:r>
      <w:r>
        <w:rPr>
          <w:rStyle w:val="eop"/>
          <w:rFonts w:ascii="Arial" w:hAnsi="Arial" w:cs="Arial"/>
        </w:rPr>
        <w:t> </w:t>
      </w:r>
    </w:p>
    <w:p w:rsidR="001015C4" w:rsidRDefault="001015C4" w:rsidP="001015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With sustainability being a hot topic of conversation amongst businesses over recent years, fully achieving the goal of becoming fully ethical and sustainable may be difficult. In 1994, John Elkington introduced the phrase ‘Triple Bottom Line Theory’ (TBL). Elkington’s theory consisted of mainstreaming links between the 3 P’s, profit, people and planet (</w:t>
      </w:r>
      <w:proofErr w:type="spellStart"/>
      <w:r>
        <w:rPr>
          <w:rStyle w:val="spellingerror"/>
          <w:rFonts w:ascii="Arial" w:hAnsi="Arial" w:cs="Arial"/>
        </w:rPr>
        <w:t>Slaper</w:t>
      </w:r>
      <w:proofErr w:type="spellEnd"/>
      <w:r>
        <w:rPr>
          <w:rStyle w:val="normaltextrun"/>
          <w:rFonts w:ascii="Arial" w:hAnsi="Arial" w:cs="Arial"/>
        </w:rPr>
        <w:t> and Hall, 2011). He argued, only a company measuring performance in all three areas could be measuring the full costs of the company’s activities, meaning, if a company were to ignore societal demands and completely rely upon profits, it cannot account for the full cost of doing business (AQA, 2020). The TBL theory </w:t>
      </w:r>
      <w:r>
        <w:rPr>
          <w:rStyle w:val="advancedproofingissue"/>
          <w:rFonts w:ascii="Arial" w:eastAsiaTheme="minorEastAsia" w:hAnsi="Arial" w:cs="Arial"/>
        </w:rPr>
        <w:t>is considered to be</w:t>
      </w:r>
      <w:r>
        <w:rPr>
          <w:rStyle w:val="normaltextrun"/>
          <w:rFonts w:ascii="Arial" w:hAnsi="Arial" w:cs="Arial"/>
        </w:rPr>
        <w:t> an “accounting framework that incorporates three dimensions of performance, social, environmental and financial”, otherwise known commonly as the three P’s. The ploy is not considered to be how one defines TBL, but how it is measured (</w:t>
      </w:r>
      <w:proofErr w:type="spellStart"/>
      <w:r>
        <w:rPr>
          <w:rStyle w:val="spellingerror"/>
          <w:rFonts w:ascii="Arial" w:hAnsi="Arial" w:cs="Arial"/>
        </w:rPr>
        <w:t>Slaper</w:t>
      </w:r>
      <w:proofErr w:type="spellEnd"/>
      <w:r>
        <w:rPr>
          <w:rStyle w:val="normaltextrun"/>
          <w:rFonts w:ascii="Arial" w:hAnsi="Arial" w:cs="Arial"/>
        </w:rPr>
        <w:t>, 2003, p.1).</w:t>
      </w:r>
      <w:r>
        <w:rPr>
          <w:rStyle w:val="eop"/>
          <w:rFonts w:ascii="Arial" w:hAnsi="Arial" w:cs="Arial"/>
        </w:rPr>
        <w:t> </w:t>
      </w:r>
    </w:p>
    <w:p w:rsidR="001015C4" w:rsidRDefault="001015C4" w:rsidP="001015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In 1995, LUSH Fresh Handmade Cosmetics was humbly founded by Liz Weir and Mark Constantine in Poole, England. After originally selling their homemade products to The Body Shop, they sold the concept and began their dream of an ethically clean beauty haven (Edith and </w:t>
      </w:r>
      <w:r>
        <w:rPr>
          <w:rStyle w:val="contextualspellingandgrammarerror"/>
          <w:rFonts w:ascii="Arial" w:hAnsi="Arial" w:cs="Arial"/>
        </w:rPr>
        <w:t>June,</w:t>
      </w:r>
      <w:r>
        <w:rPr>
          <w:rStyle w:val="normaltextrun"/>
          <w:rFonts w:ascii="Arial" w:hAnsi="Arial" w:cs="Arial"/>
        </w:rPr>
        <w:t> 2019). LUSH still hold a relatively clean reputation which can be supported by </w:t>
      </w:r>
      <w:proofErr w:type="spellStart"/>
      <w:r>
        <w:rPr>
          <w:rStyle w:val="spellingerror"/>
          <w:rFonts w:ascii="Arial" w:hAnsi="Arial" w:cs="Arial"/>
        </w:rPr>
        <w:t>Teather</w:t>
      </w:r>
      <w:proofErr w:type="spellEnd"/>
      <w:r>
        <w:rPr>
          <w:rStyle w:val="normaltextrun"/>
          <w:rFonts w:ascii="Arial" w:hAnsi="Arial" w:cs="Arial"/>
        </w:rPr>
        <w:t xml:space="preserve"> (2007) whom states, LUSH is proud to claim their ingredients are mostly natural, use as little packaging as possible, when it can be avoided and do not test on animals nor purchase ingredients from any company </w:t>
      </w:r>
      <w:r>
        <w:rPr>
          <w:rStyle w:val="normaltextrun"/>
          <w:rFonts w:ascii="Arial" w:hAnsi="Arial" w:cs="Arial"/>
        </w:rPr>
        <w:lastRenderedPageBreak/>
        <w:t>who performs animal testing. These could be considered respected attributes today.  LUSH boldly claim environmental issues are the soul of the company. Therefore, when expressing their passions, one is to eliminate packaging when designing new products. LUSH affirm roughly half of their products can be taken home with zero packaging, such as shampoo bars which saves nearly 6 million plastic bottles globally alone. Other packaging free products include massage bars, shower gel bars, solid foundation slabs and soap. Additionally, LUSH created a ‘Everything Naked’ range, sold online and in-store which is articulated of solid package free products which people would usually find in liquid formula inside of a plastic bottle. Between May 2015 and June 2015, “using naked body butters saved 1572kg of packaging from being thrown into landfill” (Sutton, 2017).</w:t>
      </w:r>
      <w:r>
        <w:rPr>
          <w:rStyle w:val="eop"/>
          <w:rFonts w:ascii="Arial" w:hAnsi="Arial" w:cs="Arial"/>
        </w:rPr>
        <w:t> </w:t>
      </w:r>
    </w:p>
    <w:p w:rsidR="001015C4" w:rsidRDefault="001015C4" w:rsidP="001015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Mohan (2019) claims LUSH have four pillars in their sustainable packaging strategy, familiarly known as refuse, reduce, reuse and recycle. To encourage customers to recycle, LUSH offer a program rewarding customers with a free face mask if 5 recyclable pots are returned to the store. These specific black pots are made of 100% PCR materials. Additionally, with between 30% and 50% of products being sold without packaging, LUSH have further created reusable packaging options for customers. This includes Fairtrade and organic cotton bags, 40% recycled material aluminium tins and knot-wraps made from recycled PET bottles or Fairtrade and organic cotton. Moreover, Lush’s major ethical strength is in animal rights. Not only did they completely cut ties with any company contributing to animal testing from 2007 onwards, they also provide training to the suppliers on alternative methods to animal testing (Ethical Consumer, 2020). According to Slater (2020), the business is 100% vegetarian with 89% of their products now registering as vegan, something slater declared was very difficult to achieve for </w:t>
      </w:r>
      <w:r>
        <w:rPr>
          <w:rStyle w:val="advancedproofingissue"/>
          <w:rFonts w:ascii="Arial" w:eastAsiaTheme="minorEastAsia" w:hAnsi="Arial" w:cs="Arial"/>
        </w:rPr>
        <w:t>a period of time</w:t>
      </w:r>
      <w:r>
        <w:rPr>
          <w:rStyle w:val="normaltextrun"/>
          <w:rFonts w:ascii="Arial" w:hAnsi="Arial" w:cs="Arial"/>
        </w:rPr>
        <w:t> with most cosmetic ingredients being animal derived. The brand has worked tirelessly to achieve this because of its long-standing policy against animal testing and had campaigned endlessly despite explaining there is still a lot more work that needs to be done.</w:t>
      </w:r>
      <w:r>
        <w:rPr>
          <w:rStyle w:val="eop"/>
          <w:rFonts w:ascii="Arial" w:hAnsi="Arial" w:cs="Arial"/>
        </w:rPr>
        <w:t> </w:t>
      </w:r>
    </w:p>
    <w:p w:rsidR="001015C4" w:rsidRDefault="001015C4" w:rsidP="001015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On the other hand, LUSH have received criticism for some ethical issues in recent times. Ethical Consumer (2020) are known for scoring companies out of 15 based on a set of 5 criteria, environment, people, politics, animals and product sustainability. These criteria are then divided into subcategories and then topics following a guide, which is aimed to be updated every 3 years at minimum to keep consumers and companies up to date. LUSH had also received a worst rating for its toxic chemical policy. In addition, LUSH’s chemical policy has come into question previous times before. LUSH (2020) claim to only use a maximum of two synthetic preservatives in their products but assure they are working hard to eliminating all parabens in any product. Ethical Consumer explained LUSH had ‘lost out’ on scoring a reasonable rating for its environment criteria due to failing to set any future quantifiable environmental targets. Additionally, SOMO (2012) supports this, revealing the business do not have a publicly available CSR policy report. They revealed they had reached out to LUSH in November 2012 requesting information regarding their CSR policies, to which they responded they do not publish. LUSH (2020) claim, they find it difficult to refer to themselves as an “ethical company” because of the context and clarify they are not completely ethical. Though, they express every business should be fair trade and ethical and it should be regarded as normal business-as-usual practice. Standing out as a business purely because the company is not unfair or damaging should not be tolerated any longer because it should, by now, be a part of normal society standards LUSH explain. However, although they do not consider </w:t>
      </w:r>
      <w:r>
        <w:rPr>
          <w:rStyle w:val="normaltextrun"/>
          <w:rFonts w:ascii="Arial" w:hAnsi="Arial" w:cs="Arial"/>
        </w:rPr>
        <w:lastRenderedPageBreak/>
        <w:t>themselves to be entirely ethical, LUSH remain ethical buyers, 100% vegetarian and wholly against animal testing.</w:t>
      </w:r>
      <w:r>
        <w:rPr>
          <w:rStyle w:val="eop"/>
          <w:rFonts w:ascii="Arial" w:hAnsi="Arial" w:cs="Arial"/>
        </w:rPr>
        <w:t> </w:t>
      </w:r>
    </w:p>
    <w:p w:rsidR="001015C4" w:rsidRDefault="001015C4" w:rsidP="001015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Many businesses have not yet implemented corporate social responsibility but have set future goals in CSR reports to achieve this, something which LUSH does not publicly publish as previously mentioned. A CSR report presents the method in which the company will implement its strategy towards achieving a sustainable global economy (You Matter, 2020). Surprisingly, LUSH appeared to be involved in no scandals or controversies relating to their company values, remaining a relatively clean brand. However, many may question whether this could be down to not providing much insight into the company's policies. Unrelated to their brand and products, the business was involved in one ‘scandal’, publicly criticising the police service across their shop windows. Using their voices, the shop windows were taped with fake police tape reading “police have crossed the line” and “paid to lie” resulting in the business being branded anti-police (Stockdale, 2018).</w:t>
      </w:r>
      <w:r>
        <w:rPr>
          <w:rStyle w:val="eop"/>
          <w:rFonts w:ascii="Arial" w:hAnsi="Arial" w:cs="Arial"/>
        </w:rPr>
        <w:t> </w:t>
      </w:r>
    </w:p>
    <w:p w:rsidR="001015C4" w:rsidRDefault="001015C4" w:rsidP="001015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In conclusion, LUSH is consistently presented as an ethical and ‘clean’ business despite very few sources supporting the theory of them being 100% ethical and no future goals to improve their values and environmental responsibilities. Few sources can be found defending LUSH’s company values, merely only stating the facts that are available on their customer website.</w:t>
      </w:r>
      <w:r>
        <w:rPr>
          <w:rStyle w:val="eop"/>
          <w:rFonts w:ascii="Arial" w:hAnsi="Arial" w:cs="Arial"/>
        </w:rPr>
        <w:t> </w:t>
      </w:r>
    </w:p>
    <w:p w:rsidR="00DF5B70" w:rsidRDefault="00DF5B70"/>
    <w:p w:rsidR="001015C4" w:rsidRDefault="001015C4">
      <w:bookmarkStart w:id="0" w:name="_GoBack"/>
      <w:bookmarkEnd w:id="0"/>
    </w:p>
    <w:sectPr w:rsidR="001015C4" w:rsidSect="001015C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0B27FD"/>
    <w:multiLevelType w:val="multilevel"/>
    <w:tmpl w:val="98404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5C4"/>
    <w:rsid w:val="000A20D8"/>
    <w:rsid w:val="001015C4"/>
    <w:rsid w:val="00793AF2"/>
    <w:rsid w:val="00DF5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0A460"/>
  <w15:chartTrackingRefBased/>
  <w15:docId w15:val="{07D2B5FC-243A-43CB-863B-FF4C9F457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015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015C4"/>
  </w:style>
  <w:style w:type="character" w:customStyle="1" w:styleId="spellingerror">
    <w:name w:val="spellingerror"/>
    <w:basedOn w:val="DefaultParagraphFont"/>
    <w:rsid w:val="001015C4"/>
  </w:style>
  <w:style w:type="character" w:customStyle="1" w:styleId="eop">
    <w:name w:val="eop"/>
    <w:basedOn w:val="DefaultParagraphFont"/>
    <w:rsid w:val="001015C4"/>
  </w:style>
  <w:style w:type="character" w:customStyle="1" w:styleId="advancedproofingissue">
    <w:name w:val="advancedproofingissue"/>
    <w:basedOn w:val="DefaultParagraphFont"/>
    <w:rsid w:val="001015C4"/>
  </w:style>
  <w:style w:type="character" w:customStyle="1" w:styleId="contextualspellingandgrammarerror">
    <w:name w:val="contextualspellingandgrammarerror"/>
    <w:basedOn w:val="DefaultParagraphFont"/>
    <w:rsid w:val="001015C4"/>
  </w:style>
  <w:style w:type="paragraph" w:styleId="NoSpacing">
    <w:name w:val="No Spacing"/>
    <w:link w:val="NoSpacingChar"/>
    <w:uiPriority w:val="1"/>
    <w:qFormat/>
    <w:rsid w:val="001015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15C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3932433">
      <w:bodyDiv w:val="1"/>
      <w:marLeft w:val="0"/>
      <w:marRight w:val="0"/>
      <w:marTop w:val="0"/>
      <w:marBottom w:val="0"/>
      <w:divBdr>
        <w:top w:val="none" w:sz="0" w:space="0" w:color="auto"/>
        <w:left w:val="none" w:sz="0" w:space="0" w:color="auto"/>
        <w:bottom w:val="none" w:sz="0" w:space="0" w:color="auto"/>
        <w:right w:val="none" w:sz="0" w:space="0" w:color="auto"/>
      </w:divBdr>
      <w:divsChild>
        <w:div w:id="1523546111">
          <w:marLeft w:val="0"/>
          <w:marRight w:val="0"/>
          <w:marTop w:val="0"/>
          <w:marBottom w:val="0"/>
          <w:divBdr>
            <w:top w:val="none" w:sz="0" w:space="0" w:color="auto"/>
            <w:left w:val="none" w:sz="0" w:space="0" w:color="auto"/>
            <w:bottom w:val="none" w:sz="0" w:space="0" w:color="auto"/>
            <w:right w:val="none" w:sz="0" w:space="0" w:color="auto"/>
          </w:divBdr>
        </w:div>
        <w:div w:id="357462882">
          <w:marLeft w:val="0"/>
          <w:marRight w:val="0"/>
          <w:marTop w:val="0"/>
          <w:marBottom w:val="0"/>
          <w:divBdr>
            <w:top w:val="none" w:sz="0" w:space="0" w:color="auto"/>
            <w:left w:val="none" w:sz="0" w:space="0" w:color="auto"/>
            <w:bottom w:val="none" w:sz="0" w:space="0" w:color="auto"/>
            <w:right w:val="none" w:sz="0" w:space="0" w:color="auto"/>
          </w:divBdr>
        </w:div>
        <w:div w:id="699866457">
          <w:marLeft w:val="0"/>
          <w:marRight w:val="0"/>
          <w:marTop w:val="0"/>
          <w:marBottom w:val="0"/>
          <w:divBdr>
            <w:top w:val="none" w:sz="0" w:space="0" w:color="auto"/>
            <w:left w:val="none" w:sz="0" w:space="0" w:color="auto"/>
            <w:bottom w:val="none" w:sz="0" w:space="0" w:color="auto"/>
            <w:right w:val="none" w:sz="0" w:space="0" w:color="auto"/>
          </w:divBdr>
        </w:div>
        <w:div w:id="1995912816">
          <w:marLeft w:val="0"/>
          <w:marRight w:val="0"/>
          <w:marTop w:val="0"/>
          <w:marBottom w:val="0"/>
          <w:divBdr>
            <w:top w:val="none" w:sz="0" w:space="0" w:color="auto"/>
            <w:left w:val="none" w:sz="0" w:space="0" w:color="auto"/>
            <w:bottom w:val="none" w:sz="0" w:space="0" w:color="auto"/>
            <w:right w:val="none" w:sz="0" w:space="0" w:color="auto"/>
          </w:divBdr>
        </w:div>
        <w:div w:id="279993896">
          <w:marLeft w:val="0"/>
          <w:marRight w:val="0"/>
          <w:marTop w:val="0"/>
          <w:marBottom w:val="0"/>
          <w:divBdr>
            <w:top w:val="none" w:sz="0" w:space="0" w:color="auto"/>
            <w:left w:val="none" w:sz="0" w:space="0" w:color="auto"/>
            <w:bottom w:val="none" w:sz="0" w:space="0" w:color="auto"/>
            <w:right w:val="none" w:sz="0" w:space="0" w:color="auto"/>
          </w:divBdr>
        </w:div>
        <w:div w:id="1168403388">
          <w:marLeft w:val="0"/>
          <w:marRight w:val="0"/>
          <w:marTop w:val="0"/>
          <w:marBottom w:val="0"/>
          <w:divBdr>
            <w:top w:val="none" w:sz="0" w:space="0" w:color="auto"/>
            <w:left w:val="none" w:sz="0" w:space="0" w:color="auto"/>
            <w:bottom w:val="none" w:sz="0" w:space="0" w:color="auto"/>
            <w:right w:val="none" w:sz="0" w:space="0" w:color="auto"/>
          </w:divBdr>
          <w:divsChild>
            <w:div w:id="841969405">
              <w:marLeft w:val="0"/>
              <w:marRight w:val="0"/>
              <w:marTop w:val="0"/>
              <w:marBottom w:val="0"/>
              <w:divBdr>
                <w:top w:val="none" w:sz="0" w:space="0" w:color="auto"/>
                <w:left w:val="none" w:sz="0" w:space="0" w:color="auto"/>
                <w:bottom w:val="none" w:sz="0" w:space="0" w:color="auto"/>
                <w:right w:val="none" w:sz="0" w:space="0" w:color="auto"/>
              </w:divBdr>
            </w:div>
            <w:div w:id="285887911">
              <w:marLeft w:val="0"/>
              <w:marRight w:val="0"/>
              <w:marTop w:val="0"/>
              <w:marBottom w:val="0"/>
              <w:divBdr>
                <w:top w:val="none" w:sz="0" w:space="0" w:color="auto"/>
                <w:left w:val="none" w:sz="0" w:space="0" w:color="auto"/>
                <w:bottom w:val="none" w:sz="0" w:space="0" w:color="auto"/>
                <w:right w:val="none" w:sz="0" w:space="0" w:color="auto"/>
              </w:divBdr>
            </w:div>
            <w:div w:id="299656205">
              <w:marLeft w:val="0"/>
              <w:marRight w:val="0"/>
              <w:marTop w:val="0"/>
              <w:marBottom w:val="0"/>
              <w:divBdr>
                <w:top w:val="none" w:sz="0" w:space="0" w:color="auto"/>
                <w:left w:val="none" w:sz="0" w:space="0" w:color="auto"/>
                <w:bottom w:val="none" w:sz="0" w:space="0" w:color="auto"/>
                <w:right w:val="none" w:sz="0" w:space="0" w:color="auto"/>
              </w:divBdr>
            </w:div>
            <w:div w:id="1911888927">
              <w:marLeft w:val="0"/>
              <w:marRight w:val="0"/>
              <w:marTop w:val="0"/>
              <w:marBottom w:val="0"/>
              <w:divBdr>
                <w:top w:val="none" w:sz="0" w:space="0" w:color="auto"/>
                <w:left w:val="none" w:sz="0" w:space="0" w:color="auto"/>
                <w:bottom w:val="none" w:sz="0" w:space="0" w:color="auto"/>
                <w:right w:val="none" w:sz="0" w:space="0" w:color="auto"/>
              </w:divBdr>
            </w:div>
            <w:div w:id="1618832527">
              <w:marLeft w:val="0"/>
              <w:marRight w:val="0"/>
              <w:marTop w:val="0"/>
              <w:marBottom w:val="0"/>
              <w:divBdr>
                <w:top w:val="none" w:sz="0" w:space="0" w:color="auto"/>
                <w:left w:val="none" w:sz="0" w:space="0" w:color="auto"/>
                <w:bottom w:val="none" w:sz="0" w:space="0" w:color="auto"/>
                <w:right w:val="none" w:sz="0" w:space="0" w:color="auto"/>
              </w:divBdr>
            </w:div>
          </w:divsChild>
        </w:div>
        <w:div w:id="1007290911">
          <w:marLeft w:val="0"/>
          <w:marRight w:val="0"/>
          <w:marTop w:val="0"/>
          <w:marBottom w:val="0"/>
          <w:divBdr>
            <w:top w:val="none" w:sz="0" w:space="0" w:color="auto"/>
            <w:left w:val="none" w:sz="0" w:space="0" w:color="auto"/>
            <w:bottom w:val="none" w:sz="0" w:space="0" w:color="auto"/>
            <w:right w:val="none" w:sz="0" w:space="0" w:color="auto"/>
          </w:divBdr>
        </w:div>
        <w:div w:id="1451240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1986</Words>
  <Characters>11324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Eatwell (1706780)</dc:creator>
  <cp:keywords/>
  <dc:description/>
  <cp:lastModifiedBy>Katrina Eatwell (1706780)</cp:lastModifiedBy>
  <cp:revision>1</cp:revision>
  <dcterms:created xsi:type="dcterms:W3CDTF">2020-03-02T13:04:00Z</dcterms:created>
  <dcterms:modified xsi:type="dcterms:W3CDTF">2020-03-02T13:05:00Z</dcterms:modified>
</cp:coreProperties>
</file>