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sz w:val="44"/>
          <w:szCs w:val="44"/>
        </w:rPr>
      </w:pPr>
      <w:r>
        <w:rPr>
          <w:rFonts w:hint="eastAsia"/>
          <w:sz w:val="44"/>
          <w:szCs w:val="44"/>
        </w:rPr>
        <w:t xml:space="preserve">My name:         </w:t>
      </w:r>
      <w:r>
        <w:rPr>
          <w:rFonts w:hint="eastAsia" w:eastAsia="宋体"/>
          <w:sz w:val="44"/>
          <w:szCs w:val="44"/>
          <w:lang w:val="en-US" w:eastAsia="zh-CN"/>
        </w:rPr>
        <w:t>ChengFeng</w:t>
      </w:r>
      <w:r>
        <w:rPr>
          <w:rFonts w:hint="eastAsia"/>
          <w:sz w:val="44"/>
          <w:szCs w:val="44"/>
        </w:rPr>
        <w:t xml:space="preserve"> Zh</w:t>
      </w:r>
      <w:r>
        <w:rPr>
          <w:rFonts w:hint="eastAsia" w:eastAsia="宋体"/>
          <w:sz w:val="44"/>
          <w:szCs w:val="44"/>
          <w:lang w:val="en-US" w:eastAsia="zh-CN"/>
        </w:rPr>
        <w:t>o</w:t>
      </w:r>
      <w:r>
        <w:rPr>
          <w:rFonts w:hint="eastAsia"/>
          <w:sz w:val="44"/>
          <w:szCs w:val="44"/>
        </w:rPr>
        <w:t>u</w:t>
      </w:r>
    </w:p>
    <w:p>
      <w:pPr>
        <w:rPr>
          <w:rFonts w:hint="eastAsia"/>
          <w:sz w:val="44"/>
          <w:szCs w:val="44"/>
        </w:rPr>
      </w:pPr>
    </w:p>
    <w:p>
      <w:pPr>
        <w:rPr>
          <w:rFonts w:hint="default" w:eastAsia="宋体"/>
          <w:sz w:val="44"/>
          <w:szCs w:val="44"/>
          <w:lang w:val="en-US" w:eastAsia="zh-CN"/>
        </w:rPr>
      </w:pPr>
      <w:r>
        <w:rPr>
          <w:rFonts w:hint="eastAsia"/>
          <w:sz w:val="44"/>
          <w:szCs w:val="44"/>
        </w:rPr>
        <w:t xml:space="preserve">Student ID:            </w:t>
      </w:r>
      <w:r>
        <w:rPr>
          <w:rFonts w:hint="eastAsia" w:eastAsia="宋体"/>
          <w:sz w:val="44"/>
          <w:szCs w:val="44"/>
          <w:lang w:val="en-US" w:eastAsia="zh-CN"/>
        </w:rPr>
        <w:t>2206399</w:t>
      </w:r>
    </w:p>
    <w:p>
      <w:pPr>
        <w:rPr>
          <w:rFonts w:hint="eastAsia"/>
          <w:sz w:val="44"/>
          <w:szCs w:val="44"/>
        </w:rPr>
      </w:pPr>
    </w:p>
    <w:p>
      <w:pPr>
        <w:rPr>
          <w:rFonts w:hint="default" w:eastAsia="宋体"/>
          <w:sz w:val="44"/>
          <w:szCs w:val="44"/>
          <w:lang w:val="en-US" w:eastAsia="zh-CN"/>
        </w:rPr>
      </w:pPr>
      <w:r>
        <w:rPr>
          <w:rFonts w:hint="eastAsia"/>
          <w:sz w:val="44"/>
          <w:szCs w:val="44"/>
        </w:rPr>
        <w:t xml:space="preserve">Module name:     </w:t>
      </w:r>
      <w:r>
        <w:rPr>
          <w:rFonts w:hint="eastAsia" w:eastAsia="宋体"/>
          <w:sz w:val="44"/>
          <w:szCs w:val="44"/>
          <w:lang w:val="en-US" w:eastAsia="zh-CN"/>
        </w:rPr>
        <w:t>Strategic Marketing</w:t>
      </w:r>
    </w:p>
    <w:p>
      <w:pPr>
        <w:rPr>
          <w:rFonts w:hint="eastAsia"/>
          <w:sz w:val="44"/>
          <w:szCs w:val="44"/>
        </w:rPr>
      </w:pPr>
    </w:p>
    <w:p>
      <w:pPr>
        <w:bidi w:val="0"/>
        <w:rPr>
          <w:rFonts w:hint="eastAsia" w:eastAsia="宋体"/>
          <w:sz w:val="44"/>
          <w:szCs w:val="44"/>
          <w:lang w:val="en-US" w:eastAsia="zh-CN"/>
        </w:rPr>
        <w:sectPr>
          <w:footerReference r:id="rId5" w:type="default"/>
          <w:pgSz w:w="12240" w:h="15840"/>
          <w:pgMar w:top="1440" w:right="1440" w:bottom="1440" w:left="1440" w:header="720" w:footer="720" w:gutter="0"/>
          <w:cols w:space="720" w:num="1"/>
          <w:docGrid w:linePitch="360" w:charSpace="0"/>
        </w:sectPr>
      </w:pPr>
      <w:r>
        <w:rPr>
          <w:rFonts w:hint="eastAsia"/>
          <w:sz w:val="44"/>
          <w:szCs w:val="44"/>
        </w:rPr>
        <w:t xml:space="preserve">Assignment Title:  Assignment </w:t>
      </w:r>
      <w:r>
        <w:rPr>
          <w:rFonts w:hint="eastAsia" w:eastAsia="宋体"/>
          <w:sz w:val="44"/>
          <w:szCs w:val="44"/>
          <w:lang w:val="en-US" w:eastAsia="zh-CN"/>
        </w:rPr>
        <w:t>2</w:t>
      </w:r>
      <w:bookmarkStart w:id="25" w:name="_GoBack"/>
      <w:bookmarkEnd w:id="25"/>
    </w:p>
    <w:p>
      <w:pPr>
        <w:rPr>
          <w:rFonts w:eastAsia="Times New Roman"/>
          <w:b/>
          <w:bCs/>
          <w:szCs w:val="28"/>
        </w:rPr>
      </w:pPr>
    </w:p>
    <w:sdt>
      <w:sdtPr>
        <w:rPr>
          <w:rFonts w:ascii="Arial" w:hAnsi="Arial" w:eastAsia="Calibri" w:cs="Times New Roman"/>
          <w:color w:val="auto"/>
          <w:sz w:val="24"/>
          <w:szCs w:val="24"/>
          <w:lang w:val="en-GB"/>
        </w:rPr>
        <w:id w:val="304590374"/>
        <w:docPartObj>
          <w:docPartGallery w:val="Table of Contents"/>
          <w:docPartUnique/>
        </w:docPartObj>
      </w:sdtPr>
      <w:sdtEndPr>
        <w:rPr>
          <w:rFonts w:ascii="Times New Roman" w:hAnsi="Times New Roman" w:eastAsia="Calibri" w:cs="Times New Roman"/>
          <w:b/>
          <w:bCs/>
          <w:color w:val="auto"/>
          <w:sz w:val="24"/>
          <w:szCs w:val="24"/>
          <w:lang w:val="en-GB"/>
        </w:rPr>
      </w:sdtEndPr>
      <w:sdtContent>
        <w:p>
          <w:pPr>
            <w:pStyle w:val="14"/>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TABLE OF CONTENTS</w:t>
          </w:r>
        </w:p>
        <w:p>
          <w:pPr>
            <w:pStyle w:val="8"/>
            <w:tabs>
              <w:tab w:val="right" w:leader="dot" w:pos="9360"/>
            </w:tabs>
          </w:pPr>
          <w:r>
            <w:fldChar w:fldCharType="begin"/>
          </w:r>
          <w:r>
            <w:instrText xml:space="preserve"> TOC \o "1-3" \h \z \u </w:instrText>
          </w:r>
          <w:r>
            <w:fldChar w:fldCharType="separate"/>
          </w:r>
          <w:r>
            <w:fldChar w:fldCharType="begin"/>
          </w:r>
          <w:r>
            <w:instrText xml:space="preserve"> HYPERLINK \l _Toc22129 </w:instrText>
          </w:r>
          <w:r>
            <w:fldChar w:fldCharType="separate"/>
          </w:r>
          <w:r>
            <w:t>Executive Summary</w:t>
          </w:r>
          <w:r>
            <w:tab/>
          </w:r>
          <w:r>
            <w:fldChar w:fldCharType="begin"/>
          </w:r>
          <w:r>
            <w:instrText xml:space="preserve"> PAGEREF _Toc22129 \h </w:instrText>
          </w:r>
          <w:r>
            <w:fldChar w:fldCharType="separate"/>
          </w:r>
          <w:r>
            <w:t>3</w:t>
          </w:r>
          <w:r>
            <w:fldChar w:fldCharType="end"/>
          </w:r>
          <w:r>
            <w:fldChar w:fldCharType="end"/>
          </w:r>
        </w:p>
        <w:p>
          <w:pPr>
            <w:pStyle w:val="8"/>
            <w:tabs>
              <w:tab w:val="right" w:leader="dot" w:pos="9360"/>
            </w:tabs>
          </w:pPr>
          <w:r>
            <w:rPr>
              <w:bCs/>
            </w:rPr>
            <w:fldChar w:fldCharType="begin"/>
          </w:r>
          <w:r>
            <w:rPr>
              <w:bCs/>
            </w:rPr>
            <w:instrText xml:space="preserve"> HYPERLINK \l _Toc15898 </w:instrText>
          </w:r>
          <w:r>
            <w:rPr>
              <w:bCs/>
            </w:rPr>
            <w:fldChar w:fldCharType="separate"/>
          </w:r>
          <w:r>
            <w:rPr>
              <w:rFonts w:hint="eastAsia" w:eastAsia="宋体"/>
              <w:lang w:val="en-US" w:eastAsia="zh-CN"/>
            </w:rPr>
            <w:t xml:space="preserve">1.0 </w:t>
          </w:r>
          <w:r>
            <w:t>Introduction</w:t>
          </w:r>
          <w:r>
            <w:tab/>
          </w:r>
          <w:r>
            <w:fldChar w:fldCharType="begin"/>
          </w:r>
          <w:r>
            <w:instrText xml:space="preserve"> PAGEREF _Toc15898 \h </w:instrText>
          </w:r>
          <w:r>
            <w:fldChar w:fldCharType="separate"/>
          </w:r>
          <w:r>
            <w:t>4</w:t>
          </w:r>
          <w:r>
            <w:fldChar w:fldCharType="end"/>
          </w:r>
          <w:r>
            <w:rPr>
              <w:bCs/>
            </w:rPr>
            <w:fldChar w:fldCharType="end"/>
          </w:r>
        </w:p>
        <w:p>
          <w:pPr>
            <w:pStyle w:val="8"/>
            <w:tabs>
              <w:tab w:val="right" w:leader="dot" w:pos="9360"/>
            </w:tabs>
          </w:pPr>
          <w:r>
            <w:rPr>
              <w:bCs/>
            </w:rPr>
            <w:fldChar w:fldCharType="begin"/>
          </w:r>
          <w:r>
            <w:rPr>
              <w:bCs/>
            </w:rPr>
            <w:instrText xml:space="preserve"> HYPERLINK \l _Toc15172 </w:instrText>
          </w:r>
          <w:r>
            <w:rPr>
              <w:bCs/>
            </w:rPr>
            <w:fldChar w:fldCharType="separate"/>
          </w:r>
          <w:r>
            <w:rPr>
              <w:rFonts w:hint="eastAsia" w:eastAsia="宋体"/>
              <w:lang w:val="en-US" w:eastAsia="zh-CN"/>
            </w:rPr>
            <w:t xml:space="preserve">2.0 </w:t>
          </w:r>
          <w:r>
            <w:t>Main Findings</w:t>
          </w:r>
          <w:r>
            <w:tab/>
          </w:r>
          <w:r>
            <w:fldChar w:fldCharType="begin"/>
          </w:r>
          <w:r>
            <w:instrText xml:space="preserve"> PAGEREF _Toc15172 \h </w:instrText>
          </w:r>
          <w:r>
            <w:fldChar w:fldCharType="separate"/>
          </w:r>
          <w:r>
            <w:t>4</w:t>
          </w:r>
          <w:r>
            <w:fldChar w:fldCharType="end"/>
          </w:r>
          <w:r>
            <w:rPr>
              <w:bCs/>
            </w:rPr>
            <w:fldChar w:fldCharType="end"/>
          </w:r>
        </w:p>
        <w:p>
          <w:pPr>
            <w:pStyle w:val="8"/>
            <w:tabs>
              <w:tab w:val="right" w:leader="dot" w:pos="9360"/>
            </w:tabs>
          </w:pPr>
          <w:r>
            <w:rPr>
              <w:bCs/>
            </w:rPr>
            <w:fldChar w:fldCharType="begin"/>
          </w:r>
          <w:r>
            <w:rPr>
              <w:bCs/>
            </w:rPr>
            <w:instrText xml:space="preserve"> HYPERLINK \l _Toc26189 </w:instrText>
          </w:r>
          <w:r>
            <w:rPr>
              <w:bCs/>
            </w:rPr>
            <w:fldChar w:fldCharType="separate"/>
          </w:r>
          <w:r>
            <w:t>Marketing Audit</w:t>
          </w:r>
          <w:r>
            <w:tab/>
          </w:r>
          <w:r>
            <w:fldChar w:fldCharType="begin"/>
          </w:r>
          <w:r>
            <w:instrText xml:space="preserve"> PAGEREF _Toc26189 \h </w:instrText>
          </w:r>
          <w:r>
            <w:fldChar w:fldCharType="separate"/>
          </w:r>
          <w:r>
            <w:t>5</w:t>
          </w:r>
          <w:r>
            <w:fldChar w:fldCharType="end"/>
          </w:r>
          <w:r>
            <w:rPr>
              <w:bCs/>
            </w:rPr>
            <w:fldChar w:fldCharType="end"/>
          </w:r>
        </w:p>
        <w:p>
          <w:pPr>
            <w:pStyle w:val="9"/>
            <w:tabs>
              <w:tab w:val="right" w:leader="dot" w:pos="9360"/>
            </w:tabs>
          </w:pPr>
          <w:r>
            <w:rPr>
              <w:bCs/>
            </w:rPr>
            <w:fldChar w:fldCharType="begin"/>
          </w:r>
          <w:r>
            <w:rPr>
              <w:bCs/>
            </w:rPr>
            <w:instrText xml:space="preserve"> HYPERLINK \l _Toc204 </w:instrText>
          </w:r>
          <w:r>
            <w:rPr>
              <w:bCs/>
            </w:rPr>
            <w:fldChar w:fldCharType="separate"/>
          </w:r>
          <w:r>
            <w:rPr>
              <w:rFonts w:hint="eastAsia" w:eastAsia="宋体"/>
              <w:lang w:val="en-US" w:eastAsia="zh-CN"/>
            </w:rPr>
            <w:t xml:space="preserve">2.1 </w:t>
          </w:r>
          <w:r>
            <w:t>External Audit – PESTEL</w:t>
          </w:r>
          <w:r>
            <w:tab/>
          </w:r>
          <w:r>
            <w:fldChar w:fldCharType="begin"/>
          </w:r>
          <w:r>
            <w:instrText xml:space="preserve"> PAGEREF _Toc204 \h </w:instrText>
          </w:r>
          <w:r>
            <w:fldChar w:fldCharType="separate"/>
          </w:r>
          <w:r>
            <w:t>5</w:t>
          </w:r>
          <w:r>
            <w:fldChar w:fldCharType="end"/>
          </w:r>
          <w:r>
            <w:rPr>
              <w:bCs/>
            </w:rPr>
            <w:fldChar w:fldCharType="end"/>
          </w:r>
        </w:p>
        <w:p>
          <w:pPr>
            <w:pStyle w:val="9"/>
            <w:tabs>
              <w:tab w:val="right" w:leader="dot" w:pos="9360"/>
            </w:tabs>
          </w:pPr>
          <w:r>
            <w:rPr>
              <w:bCs/>
            </w:rPr>
            <w:fldChar w:fldCharType="begin"/>
          </w:r>
          <w:r>
            <w:rPr>
              <w:bCs/>
            </w:rPr>
            <w:instrText xml:space="preserve"> HYPERLINK \l _Toc5357 </w:instrText>
          </w:r>
          <w:r>
            <w:rPr>
              <w:bCs/>
            </w:rPr>
            <w:fldChar w:fldCharType="separate"/>
          </w:r>
          <w:r>
            <w:rPr>
              <w:rFonts w:hint="eastAsia" w:eastAsia="宋体"/>
              <w:lang w:val="en-US" w:eastAsia="zh-CN"/>
            </w:rPr>
            <w:t xml:space="preserve">2.2 </w:t>
          </w:r>
          <w:r>
            <w:t>Political</w:t>
          </w:r>
          <w:r>
            <w:tab/>
          </w:r>
          <w:r>
            <w:fldChar w:fldCharType="begin"/>
          </w:r>
          <w:r>
            <w:instrText xml:space="preserve"> PAGEREF _Toc5357 \h </w:instrText>
          </w:r>
          <w:r>
            <w:fldChar w:fldCharType="separate"/>
          </w:r>
          <w:r>
            <w:t>5</w:t>
          </w:r>
          <w:r>
            <w:fldChar w:fldCharType="end"/>
          </w:r>
          <w:r>
            <w:rPr>
              <w:bCs/>
            </w:rPr>
            <w:fldChar w:fldCharType="end"/>
          </w:r>
        </w:p>
        <w:p>
          <w:pPr>
            <w:pStyle w:val="9"/>
            <w:tabs>
              <w:tab w:val="right" w:leader="dot" w:pos="9360"/>
            </w:tabs>
          </w:pPr>
          <w:r>
            <w:rPr>
              <w:bCs/>
            </w:rPr>
            <w:fldChar w:fldCharType="begin"/>
          </w:r>
          <w:r>
            <w:rPr>
              <w:bCs/>
            </w:rPr>
            <w:instrText xml:space="preserve"> HYPERLINK \l _Toc19037 </w:instrText>
          </w:r>
          <w:r>
            <w:rPr>
              <w:bCs/>
            </w:rPr>
            <w:fldChar w:fldCharType="separate"/>
          </w:r>
          <w:r>
            <w:rPr>
              <w:rFonts w:hint="eastAsia" w:eastAsia="宋体"/>
              <w:lang w:val="en-US" w:eastAsia="zh-CN"/>
            </w:rPr>
            <w:t xml:space="preserve">2.3 </w:t>
          </w:r>
          <w:r>
            <w:t>Economic</w:t>
          </w:r>
          <w:r>
            <w:tab/>
          </w:r>
          <w:r>
            <w:fldChar w:fldCharType="begin"/>
          </w:r>
          <w:r>
            <w:instrText xml:space="preserve"> PAGEREF _Toc19037 \h </w:instrText>
          </w:r>
          <w:r>
            <w:fldChar w:fldCharType="separate"/>
          </w:r>
          <w:r>
            <w:t>5</w:t>
          </w:r>
          <w:r>
            <w:fldChar w:fldCharType="end"/>
          </w:r>
          <w:r>
            <w:rPr>
              <w:bCs/>
            </w:rPr>
            <w:fldChar w:fldCharType="end"/>
          </w:r>
        </w:p>
        <w:p>
          <w:pPr>
            <w:pStyle w:val="9"/>
            <w:tabs>
              <w:tab w:val="right" w:leader="dot" w:pos="9360"/>
            </w:tabs>
          </w:pPr>
          <w:r>
            <w:rPr>
              <w:bCs/>
            </w:rPr>
            <w:fldChar w:fldCharType="begin"/>
          </w:r>
          <w:r>
            <w:rPr>
              <w:bCs/>
            </w:rPr>
            <w:instrText xml:space="preserve"> HYPERLINK \l _Toc16007 </w:instrText>
          </w:r>
          <w:r>
            <w:rPr>
              <w:bCs/>
            </w:rPr>
            <w:fldChar w:fldCharType="separate"/>
          </w:r>
          <w:r>
            <w:rPr>
              <w:rFonts w:hint="eastAsia" w:eastAsia="宋体"/>
              <w:lang w:val="en-US" w:eastAsia="zh-CN"/>
            </w:rPr>
            <w:t xml:space="preserve">2.4 </w:t>
          </w:r>
          <w:r>
            <w:t>Social</w:t>
          </w:r>
          <w:r>
            <w:tab/>
          </w:r>
          <w:r>
            <w:fldChar w:fldCharType="begin"/>
          </w:r>
          <w:r>
            <w:instrText xml:space="preserve"> PAGEREF _Toc16007 \h </w:instrText>
          </w:r>
          <w:r>
            <w:fldChar w:fldCharType="separate"/>
          </w:r>
          <w:r>
            <w:t>5</w:t>
          </w:r>
          <w:r>
            <w:fldChar w:fldCharType="end"/>
          </w:r>
          <w:r>
            <w:rPr>
              <w:bCs/>
            </w:rPr>
            <w:fldChar w:fldCharType="end"/>
          </w:r>
        </w:p>
        <w:p>
          <w:pPr>
            <w:pStyle w:val="9"/>
            <w:tabs>
              <w:tab w:val="right" w:leader="dot" w:pos="9360"/>
            </w:tabs>
          </w:pPr>
          <w:r>
            <w:rPr>
              <w:bCs/>
            </w:rPr>
            <w:fldChar w:fldCharType="begin"/>
          </w:r>
          <w:r>
            <w:rPr>
              <w:bCs/>
            </w:rPr>
            <w:instrText xml:space="preserve"> HYPERLINK \l _Toc9930 </w:instrText>
          </w:r>
          <w:r>
            <w:rPr>
              <w:bCs/>
            </w:rPr>
            <w:fldChar w:fldCharType="separate"/>
          </w:r>
          <w:r>
            <w:rPr>
              <w:rFonts w:hint="eastAsia" w:eastAsia="宋体"/>
              <w:lang w:val="en-US" w:eastAsia="zh-CN"/>
            </w:rPr>
            <w:t xml:space="preserve">2.5 </w:t>
          </w:r>
          <w:r>
            <w:t>Technological</w:t>
          </w:r>
          <w:r>
            <w:tab/>
          </w:r>
          <w:r>
            <w:fldChar w:fldCharType="begin"/>
          </w:r>
          <w:r>
            <w:instrText xml:space="preserve"> PAGEREF _Toc9930 \h </w:instrText>
          </w:r>
          <w:r>
            <w:fldChar w:fldCharType="separate"/>
          </w:r>
          <w:r>
            <w:t>5</w:t>
          </w:r>
          <w:r>
            <w:fldChar w:fldCharType="end"/>
          </w:r>
          <w:r>
            <w:rPr>
              <w:bCs/>
            </w:rPr>
            <w:fldChar w:fldCharType="end"/>
          </w:r>
        </w:p>
        <w:p>
          <w:pPr>
            <w:pStyle w:val="9"/>
            <w:tabs>
              <w:tab w:val="right" w:leader="dot" w:pos="9360"/>
            </w:tabs>
          </w:pPr>
          <w:r>
            <w:rPr>
              <w:bCs/>
            </w:rPr>
            <w:fldChar w:fldCharType="begin"/>
          </w:r>
          <w:r>
            <w:rPr>
              <w:bCs/>
            </w:rPr>
            <w:instrText xml:space="preserve"> HYPERLINK \l _Toc22834 </w:instrText>
          </w:r>
          <w:r>
            <w:rPr>
              <w:bCs/>
            </w:rPr>
            <w:fldChar w:fldCharType="separate"/>
          </w:r>
          <w:r>
            <w:rPr>
              <w:rFonts w:hint="eastAsia" w:eastAsia="宋体"/>
              <w:lang w:val="en-US" w:eastAsia="zh-CN"/>
            </w:rPr>
            <w:t xml:space="preserve">2.6 </w:t>
          </w:r>
          <w:r>
            <w:t>Environmental</w:t>
          </w:r>
          <w:r>
            <w:tab/>
          </w:r>
          <w:r>
            <w:fldChar w:fldCharType="begin"/>
          </w:r>
          <w:r>
            <w:instrText xml:space="preserve"> PAGEREF _Toc22834 \h </w:instrText>
          </w:r>
          <w:r>
            <w:fldChar w:fldCharType="separate"/>
          </w:r>
          <w:r>
            <w:t>5</w:t>
          </w:r>
          <w:r>
            <w:fldChar w:fldCharType="end"/>
          </w:r>
          <w:r>
            <w:rPr>
              <w:bCs/>
            </w:rPr>
            <w:fldChar w:fldCharType="end"/>
          </w:r>
        </w:p>
        <w:p>
          <w:pPr>
            <w:pStyle w:val="9"/>
            <w:tabs>
              <w:tab w:val="right" w:leader="dot" w:pos="9360"/>
            </w:tabs>
          </w:pPr>
          <w:r>
            <w:rPr>
              <w:bCs/>
            </w:rPr>
            <w:fldChar w:fldCharType="begin"/>
          </w:r>
          <w:r>
            <w:rPr>
              <w:bCs/>
            </w:rPr>
            <w:instrText xml:space="preserve"> HYPERLINK \l _Toc5141 </w:instrText>
          </w:r>
          <w:r>
            <w:rPr>
              <w:bCs/>
            </w:rPr>
            <w:fldChar w:fldCharType="separate"/>
          </w:r>
          <w:r>
            <w:rPr>
              <w:rFonts w:hint="eastAsia" w:eastAsia="宋体"/>
              <w:lang w:val="en-US" w:eastAsia="zh-CN"/>
            </w:rPr>
            <w:t xml:space="preserve">2.7 </w:t>
          </w:r>
          <w:r>
            <w:t>Legal</w:t>
          </w:r>
          <w:r>
            <w:tab/>
          </w:r>
          <w:r>
            <w:fldChar w:fldCharType="begin"/>
          </w:r>
          <w:r>
            <w:instrText xml:space="preserve"> PAGEREF _Toc5141 \h </w:instrText>
          </w:r>
          <w:r>
            <w:fldChar w:fldCharType="separate"/>
          </w:r>
          <w:r>
            <w:t>5</w:t>
          </w:r>
          <w:r>
            <w:fldChar w:fldCharType="end"/>
          </w:r>
          <w:r>
            <w:rPr>
              <w:bCs/>
            </w:rPr>
            <w:fldChar w:fldCharType="end"/>
          </w:r>
        </w:p>
        <w:p>
          <w:pPr>
            <w:pStyle w:val="9"/>
            <w:tabs>
              <w:tab w:val="right" w:leader="dot" w:pos="9360"/>
            </w:tabs>
          </w:pPr>
          <w:r>
            <w:rPr>
              <w:bCs/>
            </w:rPr>
            <w:fldChar w:fldCharType="begin"/>
          </w:r>
          <w:r>
            <w:rPr>
              <w:bCs/>
            </w:rPr>
            <w:instrText xml:space="preserve"> HYPERLINK \l _Toc29191 </w:instrText>
          </w:r>
          <w:r>
            <w:rPr>
              <w:bCs/>
            </w:rPr>
            <w:fldChar w:fldCharType="separate"/>
          </w:r>
          <w:r>
            <w:rPr>
              <w:rFonts w:hint="eastAsia" w:eastAsia="宋体"/>
              <w:lang w:val="en-US" w:eastAsia="zh-CN"/>
            </w:rPr>
            <w:t xml:space="preserve">2.8 </w:t>
          </w:r>
          <w:r>
            <w:t>Marketing Mix – 7Ps</w:t>
          </w:r>
          <w:r>
            <w:tab/>
          </w:r>
          <w:r>
            <w:fldChar w:fldCharType="begin"/>
          </w:r>
          <w:r>
            <w:instrText xml:space="preserve"> PAGEREF _Toc29191 \h </w:instrText>
          </w:r>
          <w:r>
            <w:fldChar w:fldCharType="separate"/>
          </w:r>
          <w:r>
            <w:t>6</w:t>
          </w:r>
          <w:r>
            <w:fldChar w:fldCharType="end"/>
          </w:r>
          <w:r>
            <w:rPr>
              <w:bCs/>
            </w:rPr>
            <w:fldChar w:fldCharType="end"/>
          </w:r>
        </w:p>
        <w:p>
          <w:pPr>
            <w:pStyle w:val="9"/>
            <w:tabs>
              <w:tab w:val="right" w:leader="dot" w:pos="9360"/>
            </w:tabs>
          </w:pPr>
          <w:r>
            <w:rPr>
              <w:bCs/>
            </w:rPr>
            <w:fldChar w:fldCharType="begin"/>
          </w:r>
          <w:r>
            <w:rPr>
              <w:bCs/>
            </w:rPr>
            <w:instrText xml:space="preserve"> HYPERLINK \l _Toc23954 </w:instrText>
          </w:r>
          <w:r>
            <w:rPr>
              <w:bCs/>
            </w:rPr>
            <w:fldChar w:fldCharType="separate"/>
          </w:r>
          <w:r>
            <w:rPr>
              <w:rFonts w:hint="eastAsia" w:eastAsia="宋体"/>
              <w:lang w:val="en-US" w:eastAsia="zh-CN"/>
            </w:rPr>
            <w:t xml:space="preserve">2.9 </w:t>
          </w:r>
          <w:r>
            <w:t>Internal Audit – SWOT</w:t>
          </w:r>
          <w:r>
            <w:tab/>
          </w:r>
          <w:r>
            <w:fldChar w:fldCharType="begin"/>
          </w:r>
          <w:r>
            <w:instrText xml:space="preserve"> PAGEREF _Toc23954 \h </w:instrText>
          </w:r>
          <w:r>
            <w:fldChar w:fldCharType="separate"/>
          </w:r>
          <w:r>
            <w:t>7</w:t>
          </w:r>
          <w:r>
            <w:fldChar w:fldCharType="end"/>
          </w:r>
          <w:r>
            <w:rPr>
              <w:bCs/>
            </w:rPr>
            <w:fldChar w:fldCharType="end"/>
          </w:r>
        </w:p>
        <w:p>
          <w:pPr>
            <w:pStyle w:val="9"/>
            <w:tabs>
              <w:tab w:val="right" w:leader="dot" w:pos="9360"/>
            </w:tabs>
          </w:pPr>
          <w:r>
            <w:rPr>
              <w:bCs/>
            </w:rPr>
            <w:fldChar w:fldCharType="begin"/>
          </w:r>
          <w:r>
            <w:rPr>
              <w:bCs/>
            </w:rPr>
            <w:instrText xml:space="preserve"> HYPERLINK \l _Toc14144 </w:instrText>
          </w:r>
          <w:r>
            <w:rPr>
              <w:bCs/>
            </w:rPr>
            <w:fldChar w:fldCharType="separate"/>
          </w:r>
          <w:r>
            <w:rPr>
              <w:rFonts w:hint="eastAsia" w:eastAsia="宋体"/>
              <w:lang w:val="en-US" w:eastAsia="zh-CN"/>
            </w:rPr>
            <w:t xml:space="preserve">2.10 </w:t>
          </w:r>
          <w:r>
            <w:t>Monitoring the Marketing Plan</w:t>
          </w:r>
          <w:r>
            <w:tab/>
          </w:r>
          <w:r>
            <w:fldChar w:fldCharType="begin"/>
          </w:r>
          <w:r>
            <w:instrText xml:space="preserve"> PAGEREF _Toc14144 \h </w:instrText>
          </w:r>
          <w:r>
            <w:fldChar w:fldCharType="separate"/>
          </w:r>
          <w:r>
            <w:t>8</w:t>
          </w:r>
          <w:r>
            <w:fldChar w:fldCharType="end"/>
          </w:r>
          <w:r>
            <w:rPr>
              <w:bCs/>
            </w:rPr>
            <w:fldChar w:fldCharType="end"/>
          </w:r>
        </w:p>
        <w:p>
          <w:pPr>
            <w:pStyle w:val="9"/>
            <w:tabs>
              <w:tab w:val="right" w:leader="dot" w:pos="9360"/>
            </w:tabs>
          </w:pPr>
          <w:r>
            <w:rPr>
              <w:bCs/>
            </w:rPr>
            <w:fldChar w:fldCharType="begin"/>
          </w:r>
          <w:r>
            <w:rPr>
              <w:bCs/>
            </w:rPr>
            <w:instrText xml:space="preserve"> HYPERLINK \l _Toc4090 </w:instrText>
          </w:r>
          <w:r>
            <w:rPr>
              <w:bCs/>
            </w:rPr>
            <w:fldChar w:fldCharType="separate"/>
          </w:r>
          <w:r>
            <w:rPr>
              <w:rFonts w:hint="eastAsia" w:eastAsia="宋体"/>
              <w:lang w:val="en-US" w:eastAsia="zh-CN"/>
            </w:rPr>
            <w:t xml:space="preserve">2.11 </w:t>
          </w:r>
          <w:r>
            <w:t>KPIs</w:t>
          </w:r>
          <w:r>
            <w:tab/>
          </w:r>
          <w:r>
            <w:fldChar w:fldCharType="begin"/>
          </w:r>
          <w:r>
            <w:instrText xml:space="preserve"> PAGEREF _Toc4090 \h </w:instrText>
          </w:r>
          <w:r>
            <w:fldChar w:fldCharType="separate"/>
          </w:r>
          <w:r>
            <w:t>9</w:t>
          </w:r>
          <w:r>
            <w:fldChar w:fldCharType="end"/>
          </w:r>
          <w:r>
            <w:rPr>
              <w:bCs/>
            </w:rPr>
            <w:fldChar w:fldCharType="end"/>
          </w:r>
        </w:p>
        <w:p>
          <w:pPr>
            <w:pStyle w:val="8"/>
            <w:tabs>
              <w:tab w:val="right" w:leader="dot" w:pos="9360"/>
            </w:tabs>
          </w:pPr>
          <w:r>
            <w:rPr>
              <w:bCs/>
            </w:rPr>
            <w:fldChar w:fldCharType="begin"/>
          </w:r>
          <w:r>
            <w:rPr>
              <w:bCs/>
            </w:rPr>
            <w:instrText xml:space="preserve"> HYPERLINK \l _Toc25714 </w:instrText>
          </w:r>
          <w:r>
            <w:rPr>
              <w:bCs/>
            </w:rPr>
            <w:fldChar w:fldCharType="separate"/>
          </w:r>
          <w:r>
            <w:rPr>
              <w:rFonts w:hint="eastAsia" w:eastAsia="宋体"/>
              <w:lang w:val="en-US" w:eastAsia="zh-CN"/>
            </w:rPr>
            <w:t xml:space="preserve">3.0 </w:t>
          </w:r>
          <w:r>
            <w:t>SOSTAC</w:t>
          </w:r>
          <w:r>
            <w:tab/>
          </w:r>
          <w:r>
            <w:fldChar w:fldCharType="begin"/>
          </w:r>
          <w:r>
            <w:instrText xml:space="preserve"> PAGEREF _Toc25714 \h </w:instrText>
          </w:r>
          <w:r>
            <w:fldChar w:fldCharType="separate"/>
          </w:r>
          <w:r>
            <w:t>9</w:t>
          </w:r>
          <w:r>
            <w:fldChar w:fldCharType="end"/>
          </w:r>
          <w:r>
            <w:rPr>
              <w:bCs/>
            </w:rPr>
            <w:fldChar w:fldCharType="end"/>
          </w:r>
        </w:p>
        <w:p>
          <w:pPr>
            <w:pStyle w:val="9"/>
            <w:tabs>
              <w:tab w:val="right" w:leader="dot" w:pos="9360"/>
            </w:tabs>
          </w:pPr>
          <w:r>
            <w:rPr>
              <w:bCs/>
            </w:rPr>
            <w:fldChar w:fldCharType="begin"/>
          </w:r>
          <w:r>
            <w:rPr>
              <w:bCs/>
            </w:rPr>
            <w:instrText xml:space="preserve"> HYPERLINK \l _Toc23366 </w:instrText>
          </w:r>
          <w:r>
            <w:rPr>
              <w:bCs/>
            </w:rPr>
            <w:fldChar w:fldCharType="separate"/>
          </w:r>
          <w:r>
            <w:rPr>
              <w:rFonts w:hint="eastAsia" w:eastAsia="宋体"/>
              <w:lang w:val="en-US" w:eastAsia="zh-CN"/>
            </w:rPr>
            <w:t xml:space="preserve">3.1 </w:t>
          </w:r>
          <w:r>
            <w:t>Situation Analysis</w:t>
          </w:r>
          <w:r>
            <w:tab/>
          </w:r>
          <w:r>
            <w:fldChar w:fldCharType="begin"/>
          </w:r>
          <w:r>
            <w:instrText xml:space="preserve"> PAGEREF _Toc23366 \h </w:instrText>
          </w:r>
          <w:r>
            <w:fldChar w:fldCharType="separate"/>
          </w:r>
          <w:r>
            <w:t>9</w:t>
          </w:r>
          <w:r>
            <w:fldChar w:fldCharType="end"/>
          </w:r>
          <w:r>
            <w:rPr>
              <w:bCs/>
            </w:rPr>
            <w:fldChar w:fldCharType="end"/>
          </w:r>
        </w:p>
        <w:p>
          <w:pPr>
            <w:pStyle w:val="9"/>
            <w:tabs>
              <w:tab w:val="right" w:leader="dot" w:pos="9360"/>
            </w:tabs>
          </w:pPr>
          <w:r>
            <w:rPr>
              <w:bCs/>
            </w:rPr>
            <w:fldChar w:fldCharType="begin"/>
          </w:r>
          <w:r>
            <w:rPr>
              <w:bCs/>
            </w:rPr>
            <w:instrText xml:space="preserve"> HYPERLINK \l _Toc10626 </w:instrText>
          </w:r>
          <w:r>
            <w:rPr>
              <w:bCs/>
            </w:rPr>
            <w:fldChar w:fldCharType="separate"/>
          </w:r>
          <w:r>
            <w:rPr>
              <w:rFonts w:hint="eastAsia" w:eastAsia="宋体"/>
              <w:lang w:val="en-US" w:eastAsia="zh-CN"/>
            </w:rPr>
            <w:t xml:space="preserve">3.2 </w:t>
          </w:r>
          <w:r>
            <w:t>Objectives</w:t>
          </w:r>
          <w:r>
            <w:tab/>
          </w:r>
          <w:r>
            <w:fldChar w:fldCharType="begin"/>
          </w:r>
          <w:r>
            <w:instrText xml:space="preserve"> PAGEREF _Toc10626 \h </w:instrText>
          </w:r>
          <w:r>
            <w:fldChar w:fldCharType="separate"/>
          </w:r>
          <w:r>
            <w:t>9</w:t>
          </w:r>
          <w:r>
            <w:fldChar w:fldCharType="end"/>
          </w:r>
          <w:r>
            <w:rPr>
              <w:bCs/>
            </w:rPr>
            <w:fldChar w:fldCharType="end"/>
          </w:r>
        </w:p>
        <w:p>
          <w:pPr>
            <w:pStyle w:val="9"/>
            <w:tabs>
              <w:tab w:val="right" w:leader="dot" w:pos="9360"/>
            </w:tabs>
          </w:pPr>
          <w:r>
            <w:rPr>
              <w:bCs/>
            </w:rPr>
            <w:fldChar w:fldCharType="begin"/>
          </w:r>
          <w:r>
            <w:rPr>
              <w:bCs/>
            </w:rPr>
            <w:instrText xml:space="preserve"> HYPERLINK \l _Toc14419 </w:instrText>
          </w:r>
          <w:r>
            <w:rPr>
              <w:bCs/>
            </w:rPr>
            <w:fldChar w:fldCharType="separate"/>
          </w:r>
          <w:r>
            <w:rPr>
              <w:rFonts w:hint="eastAsia" w:eastAsia="宋体"/>
              <w:lang w:val="en-US" w:eastAsia="zh-CN"/>
            </w:rPr>
            <w:t xml:space="preserve">3.3 </w:t>
          </w:r>
          <w:r>
            <w:t>Strategy</w:t>
          </w:r>
          <w:r>
            <w:tab/>
          </w:r>
          <w:r>
            <w:fldChar w:fldCharType="begin"/>
          </w:r>
          <w:r>
            <w:instrText xml:space="preserve"> PAGEREF _Toc14419 \h </w:instrText>
          </w:r>
          <w:r>
            <w:fldChar w:fldCharType="separate"/>
          </w:r>
          <w:r>
            <w:t>10</w:t>
          </w:r>
          <w:r>
            <w:fldChar w:fldCharType="end"/>
          </w:r>
          <w:r>
            <w:rPr>
              <w:bCs/>
            </w:rPr>
            <w:fldChar w:fldCharType="end"/>
          </w:r>
        </w:p>
        <w:p>
          <w:pPr>
            <w:pStyle w:val="9"/>
            <w:tabs>
              <w:tab w:val="right" w:leader="dot" w:pos="9360"/>
            </w:tabs>
          </w:pPr>
          <w:r>
            <w:rPr>
              <w:bCs/>
            </w:rPr>
            <w:fldChar w:fldCharType="begin"/>
          </w:r>
          <w:r>
            <w:rPr>
              <w:bCs/>
            </w:rPr>
            <w:instrText xml:space="preserve"> HYPERLINK \l _Toc10814 </w:instrText>
          </w:r>
          <w:r>
            <w:rPr>
              <w:bCs/>
            </w:rPr>
            <w:fldChar w:fldCharType="separate"/>
          </w:r>
          <w:r>
            <w:rPr>
              <w:rFonts w:hint="eastAsia" w:eastAsia="宋体"/>
              <w:lang w:val="en-US" w:eastAsia="zh-CN"/>
            </w:rPr>
            <w:t xml:space="preserve">3.4 </w:t>
          </w:r>
          <w:r>
            <w:t>Tactics</w:t>
          </w:r>
          <w:r>
            <w:tab/>
          </w:r>
          <w:r>
            <w:fldChar w:fldCharType="begin"/>
          </w:r>
          <w:r>
            <w:instrText xml:space="preserve"> PAGEREF _Toc10814 \h </w:instrText>
          </w:r>
          <w:r>
            <w:fldChar w:fldCharType="separate"/>
          </w:r>
          <w:r>
            <w:t>11</w:t>
          </w:r>
          <w:r>
            <w:fldChar w:fldCharType="end"/>
          </w:r>
          <w:r>
            <w:rPr>
              <w:bCs/>
            </w:rPr>
            <w:fldChar w:fldCharType="end"/>
          </w:r>
        </w:p>
        <w:p>
          <w:pPr>
            <w:pStyle w:val="9"/>
            <w:tabs>
              <w:tab w:val="right" w:leader="dot" w:pos="9360"/>
            </w:tabs>
          </w:pPr>
          <w:r>
            <w:rPr>
              <w:bCs/>
            </w:rPr>
            <w:fldChar w:fldCharType="begin"/>
          </w:r>
          <w:r>
            <w:rPr>
              <w:bCs/>
            </w:rPr>
            <w:instrText xml:space="preserve"> HYPERLINK \l _Toc6291 </w:instrText>
          </w:r>
          <w:r>
            <w:rPr>
              <w:bCs/>
            </w:rPr>
            <w:fldChar w:fldCharType="separate"/>
          </w:r>
          <w:r>
            <w:rPr>
              <w:rFonts w:hint="eastAsia" w:eastAsia="宋体"/>
              <w:lang w:val="en-US" w:eastAsia="zh-CN"/>
            </w:rPr>
            <w:t xml:space="preserve">3.5 </w:t>
          </w:r>
          <w:r>
            <w:t>Actions</w:t>
          </w:r>
          <w:r>
            <w:tab/>
          </w:r>
          <w:r>
            <w:fldChar w:fldCharType="begin"/>
          </w:r>
          <w:r>
            <w:instrText xml:space="preserve"> PAGEREF _Toc6291 \h </w:instrText>
          </w:r>
          <w:r>
            <w:fldChar w:fldCharType="separate"/>
          </w:r>
          <w:r>
            <w:t>11</w:t>
          </w:r>
          <w:r>
            <w:fldChar w:fldCharType="end"/>
          </w:r>
          <w:r>
            <w:rPr>
              <w:bCs/>
            </w:rPr>
            <w:fldChar w:fldCharType="end"/>
          </w:r>
        </w:p>
        <w:p>
          <w:pPr>
            <w:pStyle w:val="9"/>
            <w:tabs>
              <w:tab w:val="right" w:leader="dot" w:pos="9360"/>
            </w:tabs>
          </w:pPr>
          <w:r>
            <w:rPr>
              <w:bCs/>
            </w:rPr>
            <w:fldChar w:fldCharType="begin"/>
          </w:r>
          <w:r>
            <w:rPr>
              <w:bCs/>
            </w:rPr>
            <w:instrText xml:space="preserve"> HYPERLINK \l _Toc25539 </w:instrText>
          </w:r>
          <w:r>
            <w:rPr>
              <w:bCs/>
            </w:rPr>
            <w:fldChar w:fldCharType="separate"/>
          </w:r>
          <w:r>
            <w:rPr>
              <w:rFonts w:hint="eastAsia" w:eastAsia="宋体"/>
              <w:lang w:val="en-US" w:eastAsia="zh-CN"/>
            </w:rPr>
            <w:t xml:space="preserve">3.6 </w:t>
          </w:r>
          <w:r>
            <w:t>Control</w:t>
          </w:r>
          <w:r>
            <w:tab/>
          </w:r>
          <w:r>
            <w:fldChar w:fldCharType="begin"/>
          </w:r>
          <w:r>
            <w:instrText xml:space="preserve"> PAGEREF _Toc25539 \h </w:instrText>
          </w:r>
          <w:r>
            <w:fldChar w:fldCharType="separate"/>
          </w:r>
          <w:r>
            <w:t>11</w:t>
          </w:r>
          <w:r>
            <w:fldChar w:fldCharType="end"/>
          </w:r>
          <w:r>
            <w:rPr>
              <w:bCs/>
            </w:rPr>
            <w:fldChar w:fldCharType="end"/>
          </w:r>
        </w:p>
        <w:p>
          <w:pPr>
            <w:pStyle w:val="8"/>
            <w:tabs>
              <w:tab w:val="right" w:leader="dot" w:pos="9360"/>
            </w:tabs>
          </w:pPr>
          <w:r>
            <w:rPr>
              <w:bCs/>
            </w:rPr>
            <w:fldChar w:fldCharType="begin"/>
          </w:r>
          <w:r>
            <w:rPr>
              <w:bCs/>
            </w:rPr>
            <w:instrText xml:space="preserve"> HYPERLINK \l _Toc22617 </w:instrText>
          </w:r>
          <w:r>
            <w:rPr>
              <w:bCs/>
            </w:rPr>
            <w:fldChar w:fldCharType="separate"/>
          </w:r>
          <w:r>
            <w:rPr>
              <w:rFonts w:hint="eastAsia" w:eastAsia="宋体"/>
              <w:lang w:val="en-US" w:eastAsia="zh-CN"/>
            </w:rPr>
            <w:t xml:space="preserve">4.0 </w:t>
          </w:r>
          <w:r>
            <w:t>Recommendations</w:t>
          </w:r>
          <w:r>
            <w:tab/>
          </w:r>
          <w:r>
            <w:fldChar w:fldCharType="begin"/>
          </w:r>
          <w:r>
            <w:instrText xml:space="preserve"> PAGEREF _Toc22617 \h </w:instrText>
          </w:r>
          <w:r>
            <w:fldChar w:fldCharType="separate"/>
          </w:r>
          <w:r>
            <w:t>12</w:t>
          </w:r>
          <w:r>
            <w:fldChar w:fldCharType="end"/>
          </w:r>
          <w:r>
            <w:rPr>
              <w:bCs/>
            </w:rPr>
            <w:fldChar w:fldCharType="end"/>
          </w:r>
        </w:p>
        <w:p>
          <w:pPr>
            <w:pStyle w:val="8"/>
            <w:tabs>
              <w:tab w:val="right" w:leader="dot" w:pos="9360"/>
            </w:tabs>
          </w:pPr>
          <w:r>
            <w:rPr>
              <w:bCs/>
            </w:rPr>
            <w:fldChar w:fldCharType="begin"/>
          </w:r>
          <w:r>
            <w:rPr>
              <w:bCs/>
            </w:rPr>
            <w:instrText xml:space="preserve"> HYPERLINK \l _Toc28184 </w:instrText>
          </w:r>
          <w:r>
            <w:rPr>
              <w:bCs/>
            </w:rPr>
            <w:fldChar w:fldCharType="separate"/>
          </w:r>
          <w:r>
            <w:rPr>
              <w:rFonts w:hint="eastAsia" w:eastAsia="宋体"/>
              <w:lang w:val="en-US" w:eastAsia="zh-CN"/>
            </w:rPr>
            <w:t xml:space="preserve">5.0 </w:t>
          </w:r>
          <w:r>
            <w:t>Conclusions</w:t>
          </w:r>
          <w:r>
            <w:tab/>
          </w:r>
          <w:r>
            <w:fldChar w:fldCharType="begin"/>
          </w:r>
          <w:r>
            <w:instrText xml:space="preserve"> PAGEREF _Toc28184 \h </w:instrText>
          </w:r>
          <w:r>
            <w:fldChar w:fldCharType="separate"/>
          </w:r>
          <w:r>
            <w:t>12</w:t>
          </w:r>
          <w:r>
            <w:fldChar w:fldCharType="end"/>
          </w:r>
          <w:r>
            <w:rPr>
              <w:bCs/>
            </w:rPr>
            <w:fldChar w:fldCharType="end"/>
          </w:r>
        </w:p>
        <w:p>
          <w:pPr>
            <w:pStyle w:val="8"/>
            <w:tabs>
              <w:tab w:val="right" w:leader="dot" w:pos="9360"/>
            </w:tabs>
          </w:pPr>
          <w:r>
            <w:rPr>
              <w:bCs/>
            </w:rPr>
            <w:fldChar w:fldCharType="begin"/>
          </w:r>
          <w:r>
            <w:rPr>
              <w:bCs/>
            </w:rPr>
            <w:instrText xml:space="preserve"> HYPERLINK \l _Toc12423 </w:instrText>
          </w:r>
          <w:r>
            <w:rPr>
              <w:bCs/>
            </w:rPr>
            <w:fldChar w:fldCharType="separate"/>
          </w:r>
          <w:r>
            <w:rPr>
              <w:rFonts w:hint="eastAsia" w:eastAsia="宋体"/>
              <w:lang w:val="en-US" w:eastAsia="zh-CN"/>
            </w:rPr>
            <w:t xml:space="preserve">6.0 </w:t>
          </w:r>
          <w:r>
            <w:t>References</w:t>
          </w:r>
          <w:r>
            <w:tab/>
          </w:r>
          <w:r>
            <w:fldChar w:fldCharType="begin"/>
          </w:r>
          <w:r>
            <w:instrText xml:space="preserve"> PAGEREF _Toc12423 \h </w:instrText>
          </w:r>
          <w:r>
            <w:fldChar w:fldCharType="separate"/>
          </w:r>
          <w:r>
            <w:t>14</w:t>
          </w:r>
          <w:r>
            <w:fldChar w:fldCharType="end"/>
          </w:r>
          <w:r>
            <w:rPr>
              <w:bCs/>
            </w:rPr>
            <w:fldChar w:fldCharType="end"/>
          </w:r>
        </w:p>
        <w:p>
          <w:r>
            <w:rPr>
              <w:bCs/>
            </w:rPr>
            <w:fldChar w:fldCharType="end"/>
          </w:r>
        </w:p>
      </w:sdtContent>
    </w:sdt>
    <w:p>
      <w:pPr>
        <w:pStyle w:val="2"/>
      </w:pPr>
    </w:p>
    <w:p>
      <w:pPr>
        <w:spacing w:before="0" w:after="0" w:line="240" w:lineRule="auto"/>
        <w:jc w:val="left"/>
        <w:rPr>
          <w:rFonts w:ascii="Times New Roman" w:hAnsi="Times New Roman" w:eastAsia="Calibri" w:cs="Times New Roman"/>
          <w:sz w:val="24"/>
          <w:szCs w:val="24"/>
          <w:lang w:val="en-GB" w:eastAsia="en-US" w:bidi="ar-SA"/>
        </w:rPr>
      </w:pPr>
      <w:r>
        <w:br w:type="page"/>
      </w:r>
    </w:p>
    <w:p>
      <w:pPr>
        <w:pStyle w:val="2"/>
      </w:pPr>
      <w:bookmarkStart w:id="0" w:name="_Toc22129"/>
      <w:r>
        <w:t>Executive Summary</w:t>
      </w:r>
      <w:bookmarkEnd w:id="0"/>
      <w:r>
        <w:t xml:space="preserve"> </w:t>
      </w:r>
    </w:p>
    <w:p>
      <w:pPr>
        <w:rPr>
          <w:rFonts w:hint="eastAsia" w:eastAsia="宋体"/>
          <w:lang w:val="en-US" w:eastAsia="zh-CN"/>
        </w:rPr>
      </w:pPr>
      <w:r>
        <w:t xml:space="preserve">The report includes the strategic marketing plan of Chipotle Mexican Grill for the UK market. The report highlights the key issues that the company should maintain the offerings as per the current trends. The strategic objective of the company is to provide healthier options in vegan and vegetarian offerings for health-conscious consumers. The external audit is conducted using PESTLE which finds the political, economic, and other environmental impact on the food chains. SWOT analysis as the internal audit describes that the company has strong technological adoption, however, it has a threat from the competitors. The use of the 7P marketing mix in the report recommended the key issues in food joints such as price differences, the need for marketing and promotion and target audience identification. Finally, the SOSTOC framework determined the situational analysis of Chipotle and that it should adopt this strategic plan. Overall, the adoption of this plan can help the company in increasing its market share among health-conscious consumers which will be determined by the KPIs of sales, return on investment, rise in market share etc. </w:t>
      </w:r>
      <w:r>
        <w:rPr>
          <w:rFonts w:hint="eastAsia" w:eastAsia="宋体"/>
          <w:lang w:val="en-US" w:eastAsia="zh-CN"/>
        </w:rPr>
        <w:br w:type="page"/>
      </w:r>
    </w:p>
    <w:p>
      <w:pPr>
        <w:pStyle w:val="2"/>
      </w:pPr>
      <w:bookmarkStart w:id="1" w:name="_Toc15898"/>
      <w:r>
        <w:rPr>
          <w:rFonts w:hint="eastAsia" w:eastAsia="宋体"/>
          <w:lang w:val="en-US" w:eastAsia="zh-CN"/>
        </w:rPr>
        <w:t xml:space="preserve">1.0 </w:t>
      </w:r>
      <w:r>
        <w:t>Introduction</w:t>
      </w:r>
      <w:bookmarkEnd w:id="1"/>
      <w:r>
        <w:t xml:space="preserve"> </w:t>
      </w:r>
    </w:p>
    <w:p>
      <w:r>
        <w:t xml:space="preserve">Chipotle Mexican Grill is a restaurant chain which aims to serve Mexican-inspired cuisine in the market of the UK. According to Abwanzo (2017), the company was founded in 2010 and then expanded to several locations across the UK. This report aims to prepare a strategic management report of Chipotle based on its strategic objective. The objective of the company is to expand its menu offerings into vegan and vegetarian items to cater to vegan customers (Wilford, 2016). For this purpose, the report will present the findings using marketing auditing. The marketing audit will take place using PESTLE (external analysis) and SWOT (internal analysis). The support to the external consequences of the company will be determined using SMART goals and 7Ps analysis in the UK's market. Further, the SOSTAC framework will present the situational analysis and the various strategies that will complete the plan for the restaurant chain.  </w:t>
      </w:r>
    </w:p>
    <w:p>
      <w:pPr>
        <w:pStyle w:val="2"/>
      </w:pPr>
      <w:bookmarkStart w:id="2" w:name="_Toc15172"/>
      <w:r>
        <w:rPr>
          <w:rFonts w:hint="eastAsia" w:eastAsia="宋体"/>
          <w:lang w:val="en-US" w:eastAsia="zh-CN"/>
        </w:rPr>
        <w:t xml:space="preserve">2.0 </w:t>
      </w:r>
      <w:r>
        <w:t>Main Findings</w:t>
      </w:r>
      <w:bookmarkEnd w:id="2"/>
    </w:p>
    <w:p>
      <w:r>
        <w:t xml:space="preserve">The strategic marketing objective for Chipotle Mexican Grill Inc in the UK is to increase the market share among health-conscious consumers by expanding its menu offerings to more vegetarians, vegan and gluten-free options Kranjac (2012). With the growing trend towards healthier food options, many consumers are increasingly adopting plant-based diets. The objective aligns with the company's commitment towards sustainability and ethical goals. SMART objectives can be defined as a framework which sets clear and actional goals using Specific, Measurable, Assignable, Realistic and Time-Bound Ogbeiwi (2021). The strategic objective will be analyzed using SMART as below: </w:t>
      </w:r>
    </w:p>
    <w:p>
      <w:pPr>
        <w:pStyle w:val="15"/>
        <w:numPr>
          <w:ilvl w:val="0"/>
          <w:numId w:val="1"/>
        </w:numPr>
      </w:pPr>
      <w:r>
        <w:rPr>
          <w:b/>
          <w:bCs/>
        </w:rPr>
        <w:t>Specific:</w:t>
      </w:r>
      <w:r>
        <w:t xml:space="preserve"> To increase at least 10% market share among health-conscious consumers. </w:t>
      </w:r>
    </w:p>
    <w:p>
      <w:pPr>
        <w:pStyle w:val="15"/>
        <w:numPr>
          <w:ilvl w:val="0"/>
          <w:numId w:val="1"/>
        </w:numPr>
      </w:pPr>
      <w:r>
        <w:rPr>
          <w:b/>
          <w:bCs/>
        </w:rPr>
        <w:t>Measurable</w:t>
      </w:r>
      <w:r>
        <w:t xml:space="preserve">: The success of this objective can be measured through the increase in sales of vegan or gluten-free menu items. </w:t>
      </w:r>
    </w:p>
    <w:p>
      <w:pPr>
        <w:pStyle w:val="15"/>
        <w:numPr>
          <w:ilvl w:val="0"/>
          <w:numId w:val="1"/>
        </w:numPr>
      </w:pPr>
      <w:r>
        <w:rPr>
          <w:b/>
          <w:bCs/>
        </w:rPr>
        <w:t>Assignable</w:t>
      </w:r>
      <w:r>
        <w:t xml:space="preserve">: The objective is assignable to a specific management team that will ensure the marketing and sales of these menu items. </w:t>
      </w:r>
    </w:p>
    <w:p>
      <w:pPr>
        <w:pStyle w:val="15"/>
        <w:numPr>
          <w:ilvl w:val="0"/>
          <w:numId w:val="1"/>
        </w:numPr>
      </w:pPr>
      <w:r>
        <w:rPr>
          <w:b/>
          <w:bCs/>
        </w:rPr>
        <w:t>Realistic</w:t>
      </w:r>
      <w:r>
        <w:t xml:space="preserve">: The aim is realistic as it will persuade the customers to try vegan products to increase sales. </w:t>
      </w:r>
    </w:p>
    <w:p>
      <w:pPr>
        <w:pStyle w:val="15"/>
        <w:numPr>
          <w:ilvl w:val="0"/>
          <w:numId w:val="1"/>
        </w:numPr>
      </w:pPr>
      <w:r>
        <w:rPr>
          <w:b/>
          <w:bCs/>
        </w:rPr>
        <w:t>Time-Bound:</w:t>
      </w:r>
      <w:r>
        <w:t xml:space="preserve"> The objective will be achieved within the next 12 months. </w:t>
      </w:r>
    </w:p>
    <w:p>
      <w:pPr>
        <w:pStyle w:val="2"/>
      </w:pPr>
      <w:bookmarkStart w:id="3" w:name="_Toc26189"/>
      <w:r>
        <w:t>Marketing Audit</w:t>
      </w:r>
      <w:bookmarkEnd w:id="3"/>
      <w:r>
        <w:t xml:space="preserve">  </w:t>
      </w:r>
    </w:p>
    <w:p>
      <w:r>
        <w:t xml:space="preserve">The marketing audit of the strategic objective of Chipotle can be further divided into external and internal audits: </w:t>
      </w:r>
    </w:p>
    <w:p>
      <w:pPr>
        <w:pStyle w:val="3"/>
      </w:pPr>
      <w:bookmarkStart w:id="4" w:name="_Toc204"/>
      <w:r>
        <w:rPr>
          <w:rFonts w:hint="eastAsia" w:eastAsia="宋体"/>
          <w:lang w:val="en-US" w:eastAsia="zh-CN"/>
        </w:rPr>
        <w:t xml:space="preserve">2.1 </w:t>
      </w:r>
      <w:r>
        <w:t>External Audit – PESTEL</w:t>
      </w:r>
      <w:bookmarkEnd w:id="4"/>
    </w:p>
    <w:p>
      <w:r>
        <w:t xml:space="preserve">Macroenvironment or external audit helps marketers to understand and monitor the major environmental factors which are surrounded the organization (Drummond, Ensor, and Ashford, 2010). For this purpose, PESTEL analysis is conducted to analyze the external environment as it is constantly changing at a rapid pace. </w:t>
      </w:r>
    </w:p>
    <w:p>
      <w:pPr>
        <w:pStyle w:val="3"/>
      </w:pPr>
      <w:bookmarkStart w:id="5" w:name="_Toc5357"/>
      <w:r>
        <w:rPr>
          <w:rFonts w:hint="eastAsia" w:eastAsia="宋体"/>
          <w:lang w:val="en-US" w:eastAsia="zh-CN"/>
        </w:rPr>
        <w:t xml:space="preserve">2.2 </w:t>
      </w:r>
      <w:r>
        <w:t>Political</w:t>
      </w:r>
      <w:bookmarkEnd w:id="5"/>
    </w:p>
    <w:p>
      <w:r>
        <w:t xml:space="preserve">In the case of Chipotle's strategic marketing objective implementation, government policies, and regulations such as minimum wages and food safety regulations can impact profitability. </w:t>
      </w:r>
    </w:p>
    <w:p>
      <w:pPr>
        <w:pStyle w:val="3"/>
      </w:pPr>
      <w:bookmarkStart w:id="6" w:name="_Toc19037"/>
      <w:r>
        <w:rPr>
          <w:rFonts w:hint="eastAsia" w:eastAsia="宋体"/>
          <w:lang w:val="en-US" w:eastAsia="zh-CN"/>
        </w:rPr>
        <w:t xml:space="preserve">2.3 </w:t>
      </w:r>
      <w:r>
        <w:t>Economic</w:t>
      </w:r>
      <w:bookmarkEnd w:id="6"/>
      <w:r>
        <w:t xml:space="preserve"> </w:t>
      </w:r>
    </w:p>
    <w:p>
      <w:r>
        <w:t xml:space="preserve">Economic factors in the external environment such as recession and inflation can impact the purchasing power of consumers (Sammut-Bonnici and Galea, 2014). The cost of the new line of food products might affect the ability of consumers to afford Chipotle's offerings. </w:t>
      </w:r>
    </w:p>
    <w:p>
      <w:pPr>
        <w:pStyle w:val="3"/>
      </w:pPr>
      <w:bookmarkStart w:id="7" w:name="_Toc16007"/>
      <w:r>
        <w:rPr>
          <w:rFonts w:hint="eastAsia" w:eastAsia="宋体"/>
          <w:lang w:val="en-US" w:eastAsia="zh-CN"/>
        </w:rPr>
        <w:t xml:space="preserve">2.4 </w:t>
      </w:r>
      <w:r>
        <w:t>Social</w:t>
      </w:r>
      <w:bookmarkEnd w:id="7"/>
    </w:p>
    <w:p>
      <w:r>
        <w:t xml:space="preserve">There may be a change in societal attitudes towards health and wellness which can impact the demand for fast-casual restaurants like Chipotle. </w:t>
      </w:r>
    </w:p>
    <w:p>
      <w:pPr>
        <w:pStyle w:val="3"/>
      </w:pPr>
      <w:bookmarkStart w:id="8" w:name="_Toc9930"/>
      <w:r>
        <w:rPr>
          <w:rFonts w:hint="eastAsia" w:eastAsia="宋体"/>
          <w:lang w:val="en-US" w:eastAsia="zh-CN"/>
        </w:rPr>
        <w:t xml:space="preserve">2.5 </w:t>
      </w:r>
      <w:r>
        <w:t>Technological</w:t>
      </w:r>
      <w:bookmarkEnd w:id="8"/>
    </w:p>
    <w:p>
      <w:r>
        <w:t xml:space="preserve">Currently, there are increased automation and robots which can impact the company's labour costs and change in workforce needs (Harris, Kimson, and Schwedel, 2018). Moreover, the online delivery system can impact the company's need to upgrade to advanced technologies. </w:t>
      </w:r>
    </w:p>
    <w:p>
      <w:pPr>
        <w:pStyle w:val="3"/>
      </w:pPr>
      <w:bookmarkStart w:id="9" w:name="_Toc22834"/>
      <w:r>
        <w:rPr>
          <w:rFonts w:hint="eastAsia" w:eastAsia="宋体"/>
          <w:lang w:val="en-US" w:eastAsia="zh-CN"/>
        </w:rPr>
        <w:t xml:space="preserve">2.6 </w:t>
      </w:r>
      <w:r>
        <w:t>Environmental</w:t>
      </w:r>
      <w:bookmarkEnd w:id="9"/>
      <w:r>
        <w:t xml:space="preserve"> </w:t>
      </w:r>
    </w:p>
    <w:p>
      <w:r>
        <w:t xml:space="preserve">There are environmental concerns such as natural disasters and climate change which can impact the cost of ingredients used in the food (Tirado et al., 2010). The raw material supply can be impacted due to disastrous conditions. </w:t>
      </w:r>
    </w:p>
    <w:p>
      <w:pPr>
        <w:pStyle w:val="3"/>
      </w:pPr>
      <w:bookmarkStart w:id="10" w:name="_Toc5141"/>
      <w:r>
        <w:rPr>
          <w:rFonts w:hint="eastAsia" w:eastAsia="宋体"/>
          <w:lang w:val="en-US" w:eastAsia="zh-CN"/>
        </w:rPr>
        <w:t xml:space="preserve">2.7 </w:t>
      </w:r>
      <w:r>
        <w:t>Legal</w:t>
      </w:r>
      <w:bookmarkEnd w:id="10"/>
    </w:p>
    <w:p>
      <w:r>
        <w:t xml:space="preserve">The legal external environment includes several laws, regulations and practices regarding food safety and labour conditions (Raynolds, 2012). For this purpose, there can be barriers to entering new markets. </w:t>
      </w:r>
    </w:p>
    <w:p>
      <w:pPr>
        <w:pStyle w:val="3"/>
      </w:pPr>
      <w:bookmarkStart w:id="11" w:name="_Toc29191"/>
      <w:r>
        <w:rPr>
          <w:rFonts w:hint="eastAsia" w:eastAsia="宋体"/>
          <w:lang w:val="en-US" w:eastAsia="zh-CN"/>
        </w:rPr>
        <w:t xml:space="preserve">2.8 </w:t>
      </w:r>
      <w:r>
        <w:t>Marketing Mix – 7Ps</w:t>
      </w:r>
      <w:bookmarkEnd w:id="11"/>
    </w:p>
    <w:p>
      <w:r>
        <w:t xml:space="preserve">The extended marketing mix 7Ps refers to the combination of elements of marketing which aims to determine the strategic objective through various elements. For the analysis of Chipotle’s strategic objective, the following is presented: </w:t>
      </w:r>
    </w:p>
    <w:p>
      <w:pPr>
        <w:keepNext/>
      </w:pPr>
      <w:r>
        <w:drawing>
          <wp:inline distT="0" distB="0" distL="0" distR="0">
            <wp:extent cx="6179820" cy="3962400"/>
            <wp:effectExtent l="0" t="0" r="0" b="0"/>
            <wp:docPr id="46694739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pPr>
        <w:pStyle w:val="5"/>
      </w:pPr>
      <w:r>
        <w:t xml:space="preserve">Figure </w:t>
      </w:r>
      <w:r>
        <w:fldChar w:fldCharType="begin"/>
      </w:r>
      <w:r>
        <w:instrText xml:space="preserve"> SEQ Figure \* ARABIC </w:instrText>
      </w:r>
      <w:r>
        <w:fldChar w:fldCharType="separate"/>
      </w:r>
      <w:r>
        <w:t>1</w:t>
      </w:r>
      <w:r>
        <w:fldChar w:fldCharType="end"/>
      </w:r>
      <w:r>
        <w:t>: 7Ps of Marketing</w:t>
      </w:r>
    </w:p>
    <w:p>
      <w:pPr>
        <w:pStyle w:val="5"/>
        <w:keepNext/>
      </w:pPr>
      <w:r>
        <w:t xml:space="preserve">Table </w:t>
      </w:r>
      <w:r>
        <w:fldChar w:fldCharType="begin"/>
      </w:r>
      <w:r>
        <w:instrText xml:space="preserve"> SEQ Table \* ARABIC </w:instrText>
      </w:r>
      <w:r>
        <w:fldChar w:fldCharType="separate"/>
      </w:r>
      <w:r>
        <w:t>1</w:t>
      </w:r>
      <w:r>
        <w:fldChar w:fldCharType="end"/>
      </w:r>
      <w:r>
        <w:t>: 7Ps Table</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405"/>
        <w:gridCol w:w="694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05" w:type="dxa"/>
          </w:tcPr>
          <w:p>
            <w:pPr>
              <w:jc w:val="center"/>
              <w:rPr>
                <w:b/>
                <w:bCs/>
              </w:rPr>
            </w:pPr>
            <w:r>
              <w:rPr>
                <w:b/>
                <w:bCs/>
              </w:rPr>
              <w:t>7Ps Elements</w:t>
            </w:r>
          </w:p>
        </w:tc>
        <w:tc>
          <w:tcPr>
            <w:tcW w:w="6945" w:type="dxa"/>
          </w:tcPr>
          <w:p>
            <w:pPr>
              <w:jc w:val="center"/>
              <w:rPr>
                <w:b/>
                <w:bCs/>
              </w:rPr>
            </w:pPr>
            <w:r>
              <w:rPr>
                <w:b/>
                <w:bCs/>
              </w:rPr>
              <w:t>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05" w:type="dxa"/>
          </w:tcPr>
          <w:p>
            <w:pPr>
              <w:pStyle w:val="15"/>
              <w:numPr>
                <w:ilvl w:val="0"/>
                <w:numId w:val="2"/>
              </w:numPr>
              <w:rPr>
                <w:b/>
                <w:bCs/>
              </w:rPr>
            </w:pPr>
            <w:r>
              <w:rPr>
                <w:b/>
                <w:bCs/>
              </w:rPr>
              <w:t>Price</w:t>
            </w:r>
          </w:p>
        </w:tc>
        <w:tc>
          <w:tcPr>
            <w:tcW w:w="6945" w:type="dxa"/>
          </w:tcPr>
          <w:p>
            <w:r>
              <w:t xml:space="preserve">Pricing strategies of a company deal with long-term issues of positioning within the market (Ellickson, Misra, and Nair, 2012). Chipotle's prices will be higher compared to the other fast-food chains.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05" w:type="dxa"/>
          </w:tcPr>
          <w:p>
            <w:pPr>
              <w:pStyle w:val="15"/>
              <w:numPr>
                <w:ilvl w:val="0"/>
                <w:numId w:val="2"/>
              </w:numPr>
              <w:rPr>
                <w:b/>
                <w:bCs/>
              </w:rPr>
            </w:pPr>
            <w:r>
              <w:rPr>
                <w:b/>
                <w:bCs/>
              </w:rPr>
              <w:t>Product</w:t>
            </w:r>
          </w:p>
        </w:tc>
        <w:tc>
          <w:tcPr>
            <w:tcW w:w="6945" w:type="dxa"/>
          </w:tcPr>
          <w:p>
            <w:r>
              <w:t xml:space="preserve">Emphasis on vegetarian and fresh produce products with customizable options.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05" w:type="dxa"/>
          </w:tcPr>
          <w:p>
            <w:pPr>
              <w:pStyle w:val="15"/>
              <w:numPr>
                <w:ilvl w:val="0"/>
                <w:numId w:val="2"/>
              </w:numPr>
              <w:rPr>
                <w:b/>
                <w:bCs/>
              </w:rPr>
            </w:pPr>
            <w:r>
              <w:rPr>
                <w:b/>
                <w:bCs/>
              </w:rPr>
              <w:t>Place</w:t>
            </w:r>
          </w:p>
        </w:tc>
        <w:tc>
          <w:tcPr>
            <w:tcW w:w="6945" w:type="dxa"/>
          </w:tcPr>
          <w:p>
            <w:r>
              <w:t xml:space="preserve">Multiple locations in the UK and might plan for expansion.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05" w:type="dxa"/>
          </w:tcPr>
          <w:p>
            <w:pPr>
              <w:pStyle w:val="15"/>
              <w:numPr>
                <w:ilvl w:val="0"/>
                <w:numId w:val="2"/>
              </w:numPr>
              <w:rPr>
                <w:b/>
                <w:bCs/>
              </w:rPr>
            </w:pPr>
            <w:r>
              <w:rPr>
                <w:b/>
                <w:bCs/>
              </w:rPr>
              <w:t xml:space="preserve">Promotion </w:t>
            </w:r>
          </w:p>
        </w:tc>
        <w:tc>
          <w:tcPr>
            <w:tcW w:w="6945" w:type="dxa"/>
          </w:tcPr>
          <w:p>
            <w:r>
              <w:t xml:space="preserve">Promotional offers and loyalty programs to encourage repeat customers.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05" w:type="dxa"/>
          </w:tcPr>
          <w:p>
            <w:pPr>
              <w:pStyle w:val="15"/>
              <w:numPr>
                <w:ilvl w:val="0"/>
                <w:numId w:val="2"/>
              </w:numPr>
              <w:rPr>
                <w:b/>
                <w:bCs/>
              </w:rPr>
            </w:pPr>
            <w:r>
              <w:rPr>
                <w:b/>
                <w:bCs/>
              </w:rPr>
              <w:t>Process</w:t>
            </w:r>
          </w:p>
        </w:tc>
        <w:tc>
          <w:tcPr>
            <w:tcW w:w="6945" w:type="dxa"/>
          </w:tcPr>
          <w:p>
            <w:r>
              <w:t xml:space="preserve"> The use of inventory management processes and digital ordering systems to streamline food preparation.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05" w:type="dxa"/>
          </w:tcPr>
          <w:p>
            <w:pPr>
              <w:pStyle w:val="15"/>
              <w:numPr>
                <w:ilvl w:val="0"/>
                <w:numId w:val="2"/>
              </w:numPr>
              <w:rPr>
                <w:b/>
                <w:bCs/>
              </w:rPr>
            </w:pPr>
            <w:r>
              <w:rPr>
                <w:b/>
                <w:bCs/>
              </w:rPr>
              <w:t>People</w:t>
            </w:r>
          </w:p>
        </w:tc>
        <w:tc>
          <w:tcPr>
            <w:tcW w:w="6945" w:type="dxa"/>
          </w:tcPr>
          <w:p>
            <w:r>
              <w:t xml:space="preserve">Hiring trained and knowledgeable employees that provide excellent customer service.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05" w:type="dxa"/>
          </w:tcPr>
          <w:p>
            <w:pPr>
              <w:pStyle w:val="15"/>
              <w:numPr>
                <w:ilvl w:val="0"/>
                <w:numId w:val="2"/>
              </w:numPr>
              <w:rPr>
                <w:b/>
                <w:bCs/>
              </w:rPr>
            </w:pPr>
            <w:r>
              <w:rPr>
                <w:b/>
                <w:bCs/>
              </w:rPr>
              <w:t>Physical evidence</w:t>
            </w:r>
          </w:p>
        </w:tc>
        <w:tc>
          <w:tcPr>
            <w:tcW w:w="6945" w:type="dxa"/>
          </w:tcPr>
          <w:p>
            <w:r>
              <w:t xml:space="preserve">Chipotle will aim to provide clean and well-maintained facilities while introducing a new product line. </w:t>
            </w:r>
          </w:p>
        </w:tc>
      </w:tr>
    </w:tbl>
    <w:p/>
    <w:p>
      <w:r>
        <w:t xml:space="preserve">The 7P analysis depicts that the company is using a price-skimming price strategy. According to Huimin and Hernandez (2011), the price skimming strategy refers to the introduction of a new product and charging a high price at first, and then gradually lowering it when demand decreases. As per Dibb et al., (2006) the process by which the product is made available is called distribution which will be an inventory management system in this case. Chipotle can also implement a promotion mix to select promotional tools from direct marketing, public relations, publicity, sales promotion, online marketing, and personal selling (Shimp and Andrews, 2012). In the extended marketing mix, the people, the process, and the physical evidence of the company determine the need to organize to provide better customer service, process accurate orders and organize the retail environment. </w:t>
      </w:r>
    </w:p>
    <w:p>
      <w:pPr>
        <w:pStyle w:val="3"/>
      </w:pPr>
      <w:bookmarkStart w:id="12" w:name="_Toc23954"/>
      <w:r>
        <w:rPr>
          <w:rFonts w:hint="eastAsia" w:eastAsia="宋体"/>
          <w:lang w:val="en-US" w:eastAsia="zh-CN"/>
        </w:rPr>
        <w:t xml:space="preserve">2.9 </w:t>
      </w:r>
      <w:r>
        <w:t>Internal Audit – SWOT</w:t>
      </w:r>
      <w:bookmarkEnd w:id="12"/>
      <w:r>
        <w:t xml:space="preserve"> </w:t>
      </w:r>
    </w:p>
    <w:p>
      <w:r>
        <w:t xml:space="preserve">SWOT is the final stage of a marketing audit which summarizes the key findings of the audit using the strengths, weaknesses, opportunities, and threats. Based on the external audit conducted above for Chipotle's strategic objective, the internal analysis will take place: </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75"/>
        <w:gridCol w:w="46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675" w:type="dxa"/>
          </w:tcPr>
          <w:p>
            <w:pPr>
              <w:rPr>
                <w:b/>
                <w:bCs/>
              </w:rPr>
            </w:pPr>
            <w:r>
              <w:rPr>
                <w:b/>
                <w:bCs/>
              </w:rPr>
              <w:t>Strengths</w:t>
            </w:r>
          </w:p>
          <w:p>
            <w:pPr>
              <w:pStyle w:val="15"/>
              <w:numPr>
                <w:ilvl w:val="0"/>
                <w:numId w:val="3"/>
              </w:numPr>
            </w:pPr>
            <w:r>
              <w:t>Locally sourced fresh ingredients</w:t>
            </w:r>
          </w:p>
          <w:p>
            <w:pPr>
              <w:pStyle w:val="15"/>
              <w:numPr>
                <w:ilvl w:val="0"/>
                <w:numId w:val="3"/>
              </w:numPr>
            </w:pPr>
            <w:r>
              <w:t>Vegan and Healthy Menu</w:t>
            </w:r>
          </w:p>
          <w:p>
            <w:pPr>
              <w:pStyle w:val="15"/>
              <w:numPr>
                <w:ilvl w:val="0"/>
                <w:numId w:val="3"/>
              </w:numPr>
            </w:pPr>
            <w:r>
              <w:t xml:space="preserve">Customizable Menu Options </w:t>
            </w:r>
          </w:p>
          <w:p>
            <w:pPr>
              <w:rPr>
                <w:b/>
                <w:bCs/>
              </w:rPr>
            </w:pPr>
          </w:p>
          <w:p>
            <w:pPr>
              <w:rPr>
                <w:b/>
                <w:bCs/>
              </w:rPr>
            </w:pPr>
          </w:p>
        </w:tc>
        <w:tc>
          <w:tcPr>
            <w:tcW w:w="4675" w:type="dxa"/>
          </w:tcPr>
          <w:p>
            <w:pPr>
              <w:rPr>
                <w:b/>
                <w:bCs/>
              </w:rPr>
            </w:pPr>
            <w:r>
              <w:rPr>
                <w:b/>
                <w:bCs/>
              </w:rPr>
              <w:t>Weaknesses</w:t>
            </w:r>
          </w:p>
          <w:p>
            <w:pPr>
              <w:pStyle w:val="15"/>
              <w:numPr>
                <w:ilvl w:val="0"/>
                <w:numId w:val="4"/>
              </w:numPr>
            </w:pPr>
            <w:r>
              <w:t xml:space="preserve">High prices due to price skimming strategy </w:t>
            </w:r>
          </w:p>
          <w:p>
            <w:pPr>
              <w:pStyle w:val="15"/>
              <w:numPr>
                <w:ilvl w:val="0"/>
                <w:numId w:val="4"/>
              </w:numPr>
            </w:pPr>
            <w:r>
              <w:t xml:space="preserve">Low reliance on meat-based products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75" w:type="dxa"/>
          </w:tcPr>
          <w:p>
            <w:pPr>
              <w:rPr>
                <w:b/>
                <w:bCs/>
              </w:rPr>
            </w:pPr>
            <w:r>
              <w:rPr>
                <w:b/>
                <w:bCs/>
              </w:rPr>
              <w:t>Opportunities</w:t>
            </w:r>
          </w:p>
          <w:p>
            <w:pPr>
              <w:pStyle w:val="15"/>
              <w:numPr>
                <w:ilvl w:val="0"/>
                <w:numId w:val="5"/>
              </w:numPr>
              <w:rPr>
                <w:b/>
                <w:bCs/>
              </w:rPr>
            </w:pPr>
            <w:r>
              <w:t xml:space="preserve">Use of technology for ordering and delivery </w:t>
            </w:r>
          </w:p>
          <w:p>
            <w:pPr>
              <w:pStyle w:val="15"/>
              <w:numPr>
                <w:ilvl w:val="0"/>
                <w:numId w:val="5"/>
              </w:numPr>
              <w:rPr>
                <w:b/>
                <w:bCs/>
              </w:rPr>
            </w:pPr>
            <w:r>
              <w:t xml:space="preserve">Introduction of new vegan food items for young consumers </w:t>
            </w:r>
          </w:p>
          <w:p>
            <w:pPr>
              <w:rPr>
                <w:b/>
                <w:bCs/>
              </w:rPr>
            </w:pPr>
          </w:p>
          <w:p>
            <w:pPr>
              <w:rPr>
                <w:b/>
                <w:bCs/>
              </w:rPr>
            </w:pPr>
          </w:p>
          <w:p>
            <w:pPr>
              <w:rPr>
                <w:b/>
                <w:bCs/>
              </w:rPr>
            </w:pPr>
          </w:p>
        </w:tc>
        <w:tc>
          <w:tcPr>
            <w:tcW w:w="4675" w:type="dxa"/>
          </w:tcPr>
          <w:p>
            <w:pPr>
              <w:rPr>
                <w:b/>
                <w:bCs/>
              </w:rPr>
            </w:pPr>
            <w:r>
              <w:rPr>
                <w:b/>
                <w:bCs/>
              </w:rPr>
              <w:t>Threats</w:t>
            </w:r>
          </w:p>
          <w:p>
            <w:pPr>
              <w:pStyle w:val="15"/>
              <w:numPr>
                <w:ilvl w:val="0"/>
                <w:numId w:val="6"/>
              </w:numPr>
              <w:rPr>
                <w:b/>
                <w:bCs/>
              </w:rPr>
            </w:pPr>
            <w:r>
              <w:t>Negative publicity and food safety concerns</w:t>
            </w:r>
          </w:p>
          <w:p>
            <w:pPr>
              <w:pStyle w:val="15"/>
              <w:numPr>
                <w:ilvl w:val="0"/>
                <w:numId w:val="6"/>
              </w:numPr>
              <w:rPr>
                <w:b/>
                <w:bCs/>
              </w:rPr>
            </w:pPr>
            <w:r>
              <w:t>Economic and political differences in the UK</w:t>
            </w:r>
          </w:p>
          <w:p>
            <w:pPr>
              <w:pStyle w:val="15"/>
              <w:numPr>
                <w:ilvl w:val="0"/>
                <w:numId w:val="6"/>
              </w:numPr>
            </w:pPr>
            <w:r>
              <w:t>Rise in competition between the top fast-food chains</w:t>
            </w:r>
          </w:p>
        </w:tc>
      </w:tr>
    </w:tbl>
    <w:p/>
    <w:p>
      <w:pPr>
        <w:pStyle w:val="3"/>
      </w:pPr>
      <w:bookmarkStart w:id="13" w:name="_Toc14144"/>
      <w:r>
        <w:rPr>
          <w:rFonts w:hint="eastAsia" w:eastAsia="宋体"/>
          <w:lang w:val="en-US" w:eastAsia="zh-CN"/>
        </w:rPr>
        <w:t xml:space="preserve">2.10 </w:t>
      </w:r>
      <w:r>
        <w:t>Monitoring the Marketing Plan</w:t>
      </w:r>
      <w:bookmarkEnd w:id="13"/>
      <w:r>
        <w:t xml:space="preserve"> </w:t>
      </w:r>
    </w:p>
    <w:p>
      <w:r>
        <w:t xml:space="preserve">The marketing plan of Chipotle should base on external and internal audits which signifies that the company should follow the Red Ocean vs Blue Ocean Strategy. According to Kim and Mauborgne (2014), the blue ocean strategy is the uncontested marketplace, whereas the red ocean strategy is the competition in the existing marketplace. The monitoring of the strategic plan of Chipotle will be conducted through the red ocean strategy because it exploits the existing demand. In this case, the existing demand for fast food and meat products will be mitigated to increase the value of vegan food items which will be promoted as healthy and nutritional products (Alae-Carew et al., 2022). The company's activities are aligned with the strategic choice of differentiation during the demand and rise in the price of the products. </w:t>
      </w:r>
    </w:p>
    <w:p>
      <w:pPr>
        <w:pStyle w:val="3"/>
      </w:pPr>
      <w:bookmarkStart w:id="14" w:name="_Toc4090"/>
      <w:r>
        <w:rPr>
          <w:rFonts w:hint="eastAsia" w:eastAsia="宋体"/>
          <w:lang w:val="en-US" w:eastAsia="zh-CN"/>
        </w:rPr>
        <w:t xml:space="preserve">2.11 </w:t>
      </w:r>
      <w:r>
        <w:t>KPIs</w:t>
      </w:r>
      <w:bookmarkEnd w:id="14"/>
    </w:p>
    <w:p>
      <w:r>
        <w:t xml:space="preserve">KPIs or key performance indicators measure the level of achievement or success from the implementation of strategies (Bauer, 2004). The indicators that will be used in assessing this strategic plan are given below: </w:t>
      </w:r>
    </w:p>
    <w:p>
      <w:pPr>
        <w:pStyle w:val="15"/>
        <w:numPr>
          <w:ilvl w:val="0"/>
          <w:numId w:val="7"/>
        </w:numPr>
      </w:pPr>
      <w:r>
        <w:t>Market Share – (10%) expected</w:t>
      </w:r>
    </w:p>
    <w:p>
      <w:pPr>
        <w:pStyle w:val="15"/>
        <w:numPr>
          <w:ilvl w:val="0"/>
          <w:numId w:val="7"/>
        </w:numPr>
      </w:pPr>
      <w:r>
        <w:t>Customer Satisfaction- (Number of Repeated Customers)</w:t>
      </w:r>
    </w:p>
    <w:p>
      <w:pPr>
        <w:pStyle w:val="15"/>
        <w:numPr>
          <w:ilvl w:val="0"/>
          <w:numId w:val="7"/>
        </w:numPr>
      </w:pPr>
      <w:r>
        <w:t>Sales Revenue- (Increase in sales for new items)</w:t>
      </w:r>
    </w:p>
    <w:p>
      <w:pPr>
        <w:pStyle w:val="15"/>
        <w:numPr>
          <w:ilvl w:val="0"/>
          <w:numId w:val="7"/>
        </w:numPr>
      </w:pPr>
      <w:r>
        <w:t>Return on Investment – (High ROI)</w:t>
      </w:r>
    </w:p>
    <w:p>
      <w:pPr>
        <w:pStyle w:val="2"/>
        <w:numPr>
          <w:numId w:val="0"/>
        </w:numPr>
      </w:pPr>
      <w:bookmarkStart w:id="15" w:name="_Toc25714"/>
      <w:r>
        <w:rPr>
          <w:rFonts w:hint="eastAsia" w:eastAsia="宋体"/>
          <w:lang w:val="en-US" w:eastAsia="zh-CN"/>
        </w:rPr>
        <w:t xml:space="preserve">3.0 </w:t>
      </w:r>
      <w:r>
        <w:t>SOSTAC</w:t>
      </w:r>
      <w:bookmarkEnd w:id="15"/>
      <w:r>
        <w:t xml:space="preserve"> </w:t>
      </w:r>
    </w:p>
    <w:p>
      <w:r>
        <w:t xml:space="preserve">SOSTAC is a framework which is developed to provide structure to a strategic marketing plan of a company. According to Kebede (2022), the SOSTAC framework was developed by PR Smith during the 1990s and later formalized in the book Marketing Communications. There are several benefits of using this framework in the marketing plan as it determines the business strategy, tactics, action, and control. </w:t>
      </w:r>
    </w:p>
    <w:p>
      <w:pPr>
        <w:pStyle w:val="3"/>
      </w:pPr>
      <w:bookmarkStart w:id="16" w:name="_Toc23366"/>
      <w:r>
        <w:rPr>
          <w:rFonts w:hint="eastAsia" w:eastAsia="宋体"/>
          <w:lang w:val="en-US" w:eastAsia="zh-CN"/>
        </w:rPr>
        <w:t xml:space="preserve">3.1 </w:t>
      </w:r>
      <w:r>
        <w:t>Situation Analysis</w:t>
      </w:r>
      <w:bookmarkEnd w:id="16"/>
      <w:r>
        <w:t xml:space="preserve"> </w:t>
      </w:r>
    </w:p>
    <w:p>
      <w:r>
        <w:t xml:space="preserve">Chipotle should conduct a thorough analysis of the market size, competition, economic, political factors, and consumer trends to gain valuable insight into the UK's market. According to Abd Ghani et al., (2010) situation analysis in strategic management refers to the analysis of an organization’s internal and external factors that influences the work of the business. In this case, the external factors determine that the business plan of Chipotle is being prepared as per the market trends and developments. The external factors of legal, technological, and political consequences will be in check while developing the strategic direction for the restaurant’s new food line. </w:t>
      </w:r>
    </w:p>
    <w:p>
      <w:pPr>
        <w:pStyle w:val="3"/>
      </w:pPr>
      <w:bookmarkStart w:id="17" w:name="_Toc10626"/>
      <w:r>
        <w:rPr>
          <w:rFonts w:hint="eastAsia" w:eastAsia="宋体"/>
          <w:lang w:val="en-US" w:eastAsia="zh-CN"/>
        </w:rPr>
        <w:t xml:space="preserve">3.2 </w:t>
      </w:r>
      <w:r>
        <w:t>Objectives</w:t>
      </w:r>
      <w:bookmarkEnd w:id="17"/>
      <w:r>
        <w:t xml:space="preserve"> </w:t>
      </w:r>
    </w:p>
    <w:p>
      <w:r>
        <w:t xml:space="preserve">The objective of the company is to increase the market share in the UK among vegan consumers and establish a strong presence among health-conscious consumers. The expansion of menu offerings is prepared to offer in the growing market segment to enhance brand awareness. Brand awareness in strategic plans assists in detecting potential customers and building familiarity (Tan, Ismail, and Rasiah, 2011). To achieve the objective and build brand awareness, segmentation, targeting and positioning (STP) should be conducted to develop the customer clusters. Market segmentation is the process of dividing the broad consumer group and adding a sub-group into the strategic plan based on similar characteristics. Therefore, the company’s measurable goals for the objective will segment the consumers which will help in enhancing brand awareness as well as customer satisfaction. </w:t>
      </w:r>
    </w:p>
    <w:p>
      <w:pPr>
        <w:pStyle w:val="3"/>
      </w:pPr>
      <w:bookmarkStart w:id="18" w:name="_Toc14419"/>
      <w:r>
        <w:rPr>
          <w:rFonts w:hint="eastAsia" w:eastAsia="宋体"/>
          <w:lang w:val="en-US" w:eastAsia="zh-CN"/>
        </w:rPr>
        <w:t xml:space="preserve">3.3 </w:t>
      </w:r>
      <w:r>
        <w:t>Strategy</w:t>
      </w:r>
      <w:bookmarkEnd w:id="18"/>
      <w:r>
        <w:t xml:space="preserve"> </w:t>
      </w:r>
    </w:p>
    <w:p>
      <w:r>
        <w:t xml:space="preserve">The strategy of Chipotle in the UK is to increase its presence through new franchise openings, consumer interaction, improvement in digital ordering and introduction of new menu items. The localization strategy will be implemented that will aim to cater to the local preferences of the consumers. Targeting and Positioning as a strategy should be implemented to target the specific consumer group such as 18-25 or 26-35. Positioning should be done to form strategic alliances with individuals that take an interest in consuming healthy and vegan food. Partnership and formation of strategic alliances assist in the gain of competitive advantage in the market (Uddin and Akhter, 2011). Chipotle can partner with the existing vegan raw material supplier or health drink product retailers to make use of the target audience. In this manner, the strategy of the company will be formed to align with its commitment to cater to the right target audience. </w:t>
      </w:r>
    </w:p>
    <w:p>
      <w:r>
        <w:t xml:space="preserve">The strategy should also include the conduct of competitor analysis as it will help in the identification of the USP of the restaurant. The strategic alliances formed will help in identifying what the competitor is doing right and what can be taken as inspiration to improve the current food offerings. Competitor analysis will assist in identifying the unique marketing strategies which will feature the essential concept of vegan products in the UK’s market. There are several stages in competitor analysis that Chipotle should implement. </w:t>
      </w:r>
    </w:p>
    <w:p>
      <w:pPr>
        <w:pStyle w:val="15"/>
        <w:numPr>
          <w:ilvl w:val="0"/>
          <w:numId w:val="8"/>
        </w:numPr>
      </w:pPr>
      <w:r>
        <w:t xml:space="preserve">The first stage will be to identify the competitors. The competitors of Chipotle are Beyond Meat, Eden Foods etc. </w:t>
      </w:r>
    </w:p>
    <w:p>
      <w:pPr>
        <w:pStyle w:val="15"/>
        <w:numPr>
          <w:ilvl w:val="0"/>
          <w:numId w:val="8"/>
        </w:numPr>
      </w:pPr>
      <w:r>
        <w:t xml:space="preserve">It is essential to gather information about the competitors in the second stage. It is determined that the vegan market in the UK is still small in size.  </w:t>
      </w:r>
    </w:p>
    <w:p>
      <w:pPr>
        <w:pStyle w:val="15"/>
        <w:numPr>
          <w:ilvl w:val="0"/>
          <w:numId w:val="8"/>
        </w:numPr>
      </w:pPr>
      <w:r>
        <w:t xml:space="preserve">The competitor's analysis will include strengths and weaknesses in the next step. The companies like Beyond Meat focus on providing vegan food but do not ensure the local source of raw materials. Chipotle will provide locally sourced items by considering fresh produce for health benefits. </w:t>
      </w:r>
    </w:p>
    <w:p>
      <w:pPr>
        <w:pStyle w:val="15"/>
        <w:numPr>
          <w:ilvl w:val="0"/>
          <w:numId w:val="8"/>
        </w:numPr>
      </w:pPr>
      <w:r>
        <w:t xml:space="preserve">The determination of the competitive advantage of Chipotle will be the next stage. The competitive advantage of the company is that it focuses specifically on the local source and employment benefits. </w:t>
      </w:r>
    </w:p>
    <w:p>
      <w:pPr>
        <w:pStyle w:val="15"/>
        <w:numPr>
          <w:ilvl w:val="0"/>
          <w:numId w:val="8"/>
        </w:numPr>
      </w:pPr>
      <w:r>
        <w:t xml:space="preserve">The last stage is to develop competitive strategies. By adopting the information on the competitors, Chipotle can develop strategies such as price skimming and value-based sales to engage consumers. </w:t>
      </w:r>
    </w:p>
    <w:p>
      <w:pPr>
        <w:pStyle w:val="3"/>
      </w:pPr>
      <w:bookmarkStart w:id="19" w:name="_Toc10814"/>
      <w:r>
        <w:rPr>
          <w:rFonts w:hint="eastAsia" w:eastAsia="宋体"/>
          <w:lang w:val="en-US" w:eastAsia="zh-CN"/>
        </w:rPr>
        <w:t xml:space="preserve">3.4 </w:t>
      </w:r>
      <w:r>
        <w:t>Tactics</w:t>
      </w:r>
      <w:bookmarkEnd w:id="19"/>
    </w:p>
    <w:p>
      <w:r>
        <w:t xml:space="preserve">The use of social media marketing, digital media and influencer marketing can help the company to gain potential market share. According to McDonald (1992), a tactical matrix is a tool which can help marketers to prioritize their marketing resources by analysing their impact and feasibility. While implementing the social media marketing and another advertising strategy, the tactical matrix should be developed to ensure that the marketing for Chipotle is of impact and feasible in the long run. The tactical matrix can be used to allocate the resources for influencer marketing or PR marketing as well. </w:t>
      </w:r>
    </w:p>
    <w:p>
      <w:pPr>
        <w:pStyle w:val="3"/>
      </w:pPr>
      <w:bookmarkStart w:id="20" w:name="_Toc6291"/>
      <w:r>
        <w:rPr>
          <w:rFonts w:hint="eastAsia" w:eastAsia="宋体"/>
          <w:lang w:val="en-US" w:eastAsia="zh-CN"/>
        </w:rPr>
        <w:t xml:space="preserve">3.5 </w:t>
      </w:r>
      <w:r>
        <w:t>Actions</w:t>
      </w:r>
      <w:bookmarkEnd w:id="20"/>
    </w:p>
    <w:p>
      <w:r>
        <w:t xml:space="preserve">Internal marketing is an action that should be taken to execute the marketing tactics among internal staff and agencies (Wakah, 2016). Chipotle’s action plan may involve specific steps that will assist in promoting the tactics. The company can conduct regular training and development programs for its employees like chefs, salespeople, waiters, and managers to ensure that they deliver consistent customer service (Berry and Parasuraman, 2004). Chipotle can establish an effective internal communication system to keep the employees informed about marketing initiatives and promotions. Thus, it determines that actions regarding the company's betterment should be taken internally. </w:t>
      </w:r>
    </w:p>
    <w:p>
      <w:pPr>
        <w:pStyle w:val="3"/>
      </w:pPr>
      <w:bookmarkStart w:id="21" w:name="_Toc25539"/>
      <w:r>
        <w:rPr>
          <w:rFonts w:hint="eastAsia" w:eastAsia="宋体"/>
          <w:lang w:val="en-US" w:eastAsia="zh-CN"/>
        </w:rPr>
        <w:t xml:space="preserve">3.6 </w:t>
      </w:r>
      <w:r>
        <w:t>Control</w:t>
      </w:r>
      <w:bookmarkEnd w:id="21"/>
      <w:r>
        <w:t xml:space="preserve"> </w:t>
      </w:r>
    </w:p>
    <w:p>
      <w:r>
        <w:t xml:space="preserve">The control element of the SOSTAC framework covers the measurement to track the implementation plan of the company against its objectives. The KPIs developed above should include customer surveys, report processes and constant monitoring to achieve the same. Sales growth, customer satisfaction, Return on Investments, and Market share will be analyzed every month to implement control (Gholami et al., 2013). The external environment in the UK is constantly changing which requires Chipotle to adapt the strategic marketing plan according to the KPIs target. By monitoring closely and remaining agile in the strategic implementation process, Chipotle can adjust its strategies as well as tactics quickly. </w:t>
      </w:r>
    </w:p>
    <w:p>
      <w:pPr>
        <w:pStyle w:val="2"/>
      </w:pPr>
      <w:bookmarkStart w:id="22" w:name="_Toc22617"/>
      <w:r>
        <w:rPr>
          <w:rFonts w:hint="eastAsia" w:eastAsia="宋体"/>
          <w:lang w:val="en-US" w:eastAsia="zh-CN"/>
        </w:rPr>
        <w:t xml:space="preserve">4.0 </w:t>
      </w:r>
      <w:r>
        <w:t>Recommendations</w:t>
      </w:r>
      <w:bookmarkEnd w:id="22"/>
    </w:p>
    <w:p>
      <w:r>
        <w:t xml:space="preserve">The development of strategic objectives ensures that the marketing plan is developed in alignment with the growing trends in the UK. Based on the analysis conducted concerning external as well as internal environment, there are some recommendations for Chipotle to consider: </w:t>
      </w:r>
    </w:p>
    <w:p>
      <w:pPr>
        <w:pStyle w:val="15"/>
        <w:numPr>
          <w:ilvl w:val="0"/>
          <w:numId w:val="9"/>
        </w:numPr>
      </w:pPr>
      <w:r>
        <w:t xml:space="preserve">Chipotle should consider competitive pricing to compete with the existing vegan food chains in the UK. Price-skimming strategy is implemented during the expansion of a new product or service (Ali and Anwar, 2021). However, after the introduction of new menu items, the company should shift to competitive pricing to engage more customers and provide promotional discounts. </w:t>
      </w:r>
    </w:p>
    <w:p>
      <w:pPr>
        <w:pStyle w:val="15"/>
        <w:numPr>
          <w:ilvl w:val="0"/>
          <w:numId w:val="9"/>
        </w:numPr>
      </w:pPr>
      <w:r>
        <w:t xml:space="preserve">To appeal to the trending health and vegan food benefits in the UK, the company should cater to the young audience which is health-conscious consumers (Schösler, De Boer, and Boersema, 2012). Chipotle should continue to expand its vegan menu options while making it innovative and customizable for consumers. </w:t>
      </w:r>
    </w:p>
    <w:p>
      <w:pPr>
        <w:pStyle w:val="2"/>
      </w:pPr>
      <w:bookmarkStart w:id="23" w:name="_Toc28184"/>
      <w:r>
        <w:rPr>
          <w:rFonts w:hint="eastAsia" w:eastAsia="宋体"/>
          <w:lang w:val="en-US" w:eastAsia="zh-CN"/>
        </w:rPr>
        <w:t xml:space="preserve">5.0 </w:t>
      </w:r>
      <w:r>
        <w:t>Conclusions</w:t>
      </w:r>
      <w:bookmarkEnd w:id="23"/>
      <w:r>
        <w:t xml:space="preserve"> </w:t>
      </w:r>
    </w:p>
    <w:p>
      <w:r>
        <w:t xml:space="preserve">The report aimed to prepare a strategic management report of Chipotle based on its strategic objective. The strategic management plan of Chipotle highlights the external and internal analysis plan using marketing audit. It is highlighted that the success of the company in the UK market is influenced by changing customer preferences. As the internal audit for the company shows that the company needs to align its changing preferences with the use of technology and sourcing through local food options, it is imperative to follow the same. The SOSTAC model prepared a comprehensive plan for the company which suggested implementing competitive pricing instead of price-skimming once the food items are demanded by the customers. It is further recommended to improve internal communications by implementing communication and training programs. The company’s new product lines in vegan and vegetarian options can be promoted through influencer marketing, social media marketing and other PR marketing options. By following the strategic plan and the recommendation, the company can not only improve its current marketing performance but also maintain its competitive advantage while catering to new customers. </w:t>
      </w:r>
    </w:p>
    <w:p>
      <w:pPr>
        <w:spacing w:before="0" w:after="0" w:line="240" w:lineRule="auto"/>
        <w:jc w:val="left"/>
      </w:pPr>
      <w:r>
        <w:br w:type="page"/>
      </w:r>
    </w:p>
    <w:p>
      <w:pPr>
        <w:pStyle w:val="2"/>
      </w:pPr>
      <w:bookmarkStart w:id="24" w:name="_Toc12423"/>
      <w:r>
        <w:rPr>
          <w:rFonts w:hint="eastAsia" w:eastAsia="宋体"/>
          <w:lang w:val="en-US" w:eastAsia="zh-CN"/>
        </w:rPr>
        <w:t xml:space="preserve">6.0 </w:t>
      </w:r>
      <w:r>
        <w:t>References</w:t>
      </w:r>
      <w:bookmarkEnd w:id="24"/>
      <w:r>
        <w:t xml:space="preserve"> </w:t>
      </w:r>
    </w:p>
    <w:p>
      <w:pPr>
        <w:rPr>
          <w:lang w:val="en-IN" w:eastAsia="en-IN"/>
        </w:rPr>
      </w:pPr>
      <w:r>
        <w:rPr>
          <w:shd w:val="clear" w:color="auto" w:fill="FFFFFF"/>
          <w:lang w:val="en-IN" w:eastAsia="en-IN"/>
        </w:rPr>
        <w:t xml:space="preserve">Abd Ghani, K.D., Nayan, S., Mohd Ghazali, S.A., Shafie, L.A. and Nayan, S. (2010). Critical internal and external factors that affect firms strategic planning. </w:t>
      </w:r>
      <w:r>
        <w:rPr>
          <w:i/>
          <w:iCs/>
          <w:shd w:val="clear" w:color="auto" w:fill="FFFFFF"/>
          <w:lang w:val="en-IN" w:eastAsia="en-IN"/>
        </w:rPr>
        <w:t>International Research Journal of Finance and Economics</w:t>
      </w:r>
      <w:r>
        <w:rPr>
          <w:shd w:val="clear" w:color="auto" w:fill="FFFFFF"/>
          <w:lang w:val="en-IN" w:eastAsia="en-IN"/>
        </w:rPr>
        <w:t>, 51, pp.50-58.</w:t>
      </w:r>
    </w:p>
    <w:p>
      <w:r>
        <w:t xml:space="preserve">Abwanzo, B. (2017). </w:t>
      </w:r>
      <w:r>
        <w:rPr>
          <w:i/>
          <w:iCs/>
        </w:rPr>
        <w:t>Chipotle Company Assessment</w:t>
      </w:r>
      <w:r>
        <w:t>. [online] papers.ssrn.com. Available at: https://papers.ssrn.com/sol3/papers.cfm?abstract_id=3278492 [Accessed 06 May. 2023].</w:t>
      </w:r>
    </w:p>
    <w:p>
      <w:pPr>
        <w:rPr>
          <w:lang w:val="en-IN" w:eastAsia="en-IN"/>
        </w:rPr>
      </w:pPr>
      <w:r>
        <w:rPr>
          <w:shd w:val="clear" w:color="auto" w:fill="FFFFFF"/>
          <w:lang w:val="en-IN" w:eastAsia="en-IN"/>
        </w:rPr>
        <w:t xml:space="preserve">Alae-Carew, C., Green, R., Stewart, C., Cook, B., Dangour, A.D. and Scheelbeek, P.F. (2022). The role of plant-based alternative foods in sustainable and healthy food systems: Consumption trends in the UK. </w:t>
      </w:r>
      <w:r>
        <w:rPr>
          <w:i/>
          <w:iCs/>
          <w:shd w:val="clear" w:color="auto" w:fill="FFFFFF"/>
          <w:lang w:val="en-IN" w:eastAsia="en-IN"/>
        </w:rPr>
        <w:t>Science of the Total Environment</w:t>
      </w:r>
      <w:r>
        <w:rPr>
          <w:shd w:val="clear" w:color="auto" w:fill="FFFFFF"/>
          <w:lang w:val="en-IN" w:eastAsia="en-IN"/>
        </w:rPr>
        <w:t xml:space="preserve">, </w:t>
      </w:r>
      <w:r>
        <w:rPr>
          <w:i/>
          <w:iCs/>
          <w:shd w:val="clear" w:color="auto" w:fill="FFFFFF"/>
          <w:lang w:val="en-IN" w:eastAsia="en-IN"/>
        </w:rPr>
        <w:t>807</w:t>
      </w:r>
      <w:r>
        <w:rPr>
          <w:shd w:val="clear" w:color="auto" w:fill="FFFFFF"/>
          <w:lang w:val="en-IN" w:eastAsia="en-IN"/>
        </w:rPr>
        <w:t>, p.151041.</w:t>
      </w:r>
    </w:p>
    <w:p>
      <w:pPr>
        <w:rPr>
          <w:lang w:val="en-IN" w:eastAsia="en-IN"/>
        </w:rPr>
      </w:pPr>
      <w:r>
        <w:rPr>
          <w:shd w:val="clear" w:color="auto" w:fill="FFFFFF"/>
          <w:lang w:val="en-IN" w:eastAsia="en-IN"/>
        </w:rPr>
        <w:t>Ali, B.J. and Anwar, G. (2021). Marketing Strategy: Pricing strategies and its influence on consumer purchasing decision.</w:t>
      </w:r>
      <w:r>
        <w:rPr>
          <w:i/>
          <w:iCs/>
          <w:shd w:val="clear" w:color="auto" w:fill="FFFFFF"/>
          <w:lang w:val="en-IN" w:eastAsia="en-IN"/>
        </w:rPr>
        <w:t xml:space="preserve"> International journal of Rural Development, Environment and Health Research</w:t>
      </w:r>
      <w:r>
        <w:rPr>
          <w:shd w:val="clear" w:color="auto" w:fill="FFFFFF"/>
          <w:lang w:val="en-IN" w:eastAsia="en-IN"/>
        </w:rPr>
        <w:t>, 5(2), pp.26-39.</w:t>
      </w:r>
    </w:p>
    <w:p>
      <w:pPr>
        <w:rPr>
          <w:lang w:val="en-IN" w:eastAsia="en-IN"/>
        </w:rPr>
      </w:pPr>
      <w:r>
        <w:rPr>
          <w:shd w:val="clear" w:color="auto" w:fill="FFFFFF"/>
          <w:lang w:val="en-IN" w:eastAsia="en-IN"/>
        </w:rPr>
        <w:t>Bauer, K. (2004). KPIs-The metrics that drive performance management.</w:t>
      </w:r>
      <w:r>
        <w:rPr>
          <w:i/>
          <w:iCs/>
          <w:shd w:val="clear" w:color="auto" w:fill="FFFFFF"/>
          <w:lang w:val="en-IN" w:eastAsia="en-IN"/>
        </w:rPr>
        <w:t xml:space="preserve"> Information Management,</w:t>
      </w:r>
      <w:r>
        <w:rPr>
          <w:shd w:val="clear" w:color="auto" w:fill="FFFFFF"/>
          <w:lang w:val="en-IN" w:eastAsia="en-IN"/>
        </w:rPr>
        <w:t xml:space="preserve"> 14(9), p.63.</w:t>
      </w:r>
    </w:p>
    <w:p>
      <w:pPr>
        <w:rPr>
          <w:lang w:val="en-IN" w:eastAsia="en-IN"/>
        </w:rPr>
      </w:pPr>
      <w:r>
        <w:rPr>
          <w:shd w:val="clear" w:color="auto" w:fill="FFFFFF"/>
          <w:lang w:val="en-IN" w:eastAsia="en-IN"/>
        </w:rPr>
        <w:t xml:space="preserve">Berry, L.L. and Parasuraman, A. (2004). </w:t>
      </w:r>
      <w:r>
        <w:rPr>
          <w:i/>
          <w:iCs/>
          <w:shd w:val="clear" w:color="auto" w:fill="FFFFFF"/>
          <w:lang w:val="en-IN" w:eastAsia="en-IN"/>
        </w:rPr>
        <w:t>Marketing services: Competing through quality</w:t>
      </w:r>
      <w:r>
        <w:rPr>
          <w:shd w:val="clear" w:color="auto" w:fill="FFFFFF"/>
          <w:lang w:val="en-IN" w:eastAsia="en-IN"/>
        </w:rPr>
        <w:t>. Simon and Schuster.</w:t>
      </w:r>
    </w:p>
    <w:p>
      <w:pPr>
        <w:rPr>
          <w:lang w:val="en-IN" w:eastAsia="en-IN"/>
        </w:rPr>
      </w:pPr>
      <w:r>
        <w:rPr>
          <w:shd w:val="clear" w:color="auto" w:fill="FFFFFF"/>
          <w:lang w:val="en-IN" w:eastAsia="en-IN"/>
        </w:rPr>
        <w:t>Drummond, G., Ensor, J. and Ashford, R. (2010). Strategic marketing. Routledge.</w:t>
      </w:r>
    </w:p>
    <w:p>
      <w:pPr>
        <w:rPr>
          <w:lang w:val="en-IN" w:eastAsia="en-IN"/>
        </w:rPr>
      </w:pPr>
      <w:r>
        <w:rPr>
          <w:shd w:val="clear" w:color="auto" w:fill="FFFFFF"/>
          <w:lang w:val="en-IN" w:eastAsia="en-IN"/>
        </w:rPr>
        <w:t xml:space="preserve">Ellickson, P.B., Misra, S., and Nair, H.S. (2012). Repositioning dynamics and pricing strategy. </w:t>
      </w:r>
      <w:r>
        <w:rPr>
          <w:i/>
          <w:iCs/>
          <w:shd w:val="clear" w:color="auto" w:fill="FFFFFF"/>
          <w:lang w:val="en-IN" w:eastAsia="en-IN"/>
        </w:rPr>
        <w:t>Journal of Marketing Research</w:t>
      </w:r>
      <w:r>
        <w:rPr>
          <w:shd w:val="clear" w:color="auto" w:fill="FFFFFF"/>
          <w:lang w:val="en-IN" w:eastAsia="en-IN"/>
        </w:rPr>
        <w:t xml:space="preserve">, </w:t>
      </w:r>
      <w:r>
        <w:rPr>
          <w:i/>
          <w:iCs/>
          <w:shd w:val="clear" w:color="auto" w:fill="FFFFFF"/>
          <w:lang w:val="en-IN" w:eastAsia="en-IN"/>
        </w:rPr>
        <w:t>49</w:t>
      </w:r>
      <w:r>
        <w:rPr>
          <w:shd w:val="clear" w:color="auto" w:fill="FFFFFF"/>
          <w:lang w:val="en-IN" w:eastAsia="en-IN"/>
        </w:rPr>
        <w:t>(6), pp.750-772.</w:t>
      </w:r>
    </w:p>
    <w:p>
      <w:pPr>
        <w:rPr>
          <w:lang w:val="en-IN" w:eastAsia="en-IN"/>
        </w:rPr>
      </w:pPr>
      <w:r>
        <w:rPr>
          <w:shd w:val="clear" w:color="auto" w:fill="FFFFFF"/>
          <w:lang w:val="en-IN" w:eastAsia="en-IN"/>
        </w:rPr>
        <w:t xml:space="preserve">Gholami, M.H., Asli, M.N., Nazari-Shirkouhi, S. and Noruzy, A. (2013). Investigating the influence of knowledge management practices on organizational performance: an empirical study. </w:t>
      </w:r>
      <w:r>
        <w:rPr>
          <w:i/>
          <w:iCs/>
          <w:shd w:val="clear" w:color="auto" w:fill="FFFFFF"/>
          <w:lang w:val="en-IN" w:eastAsia="en-IN"/>
        </w:rPr>
        <w:t>Acta Polytechnica Hungarica</w:t>
      </w:r>
      <w:r>
        <w:rPr>
          <w:shd w:val="clear" w:color="auto" w:fill="FFFFFF"/>
          <w:lang w:val="en-IN" w:eastAsia="en-IN"/>
        </w:rPr>
        <w:t xml:space="preserve">, </w:t>
      </w:r>
      <w:r>
        <w:rPr>
          <w:i/>
          <w:iCs/>
          <w:shd w:val="clear" w:color="auto" w:fill="FFFFFF"/>
          <w:lang w:val="en-IN" w:eastAsia="en-IN"/>
        </w:rPr>
        <w:t>10</w:t>
      </w:r>
      <w:r>
        <w:rPr>
          <w:shd w:val="clear" w:color="auto" w:fill="FFFFFF"/>
          <w:lang w:val="en-IN" w:eastAsia="en-IN"/>
        </w:rPr>
        <w:t>(2), pp.205-216.</w:t>
      </w:r>
    </w:p>
    <w:p>
      <w:pPr>
        <w:rPr>
          <w:lang w:val="en-IN" w:eastAsia="en-IN"/>
        </w:rPr>
      </w:pPr>
      <w:r>
        <w:rPr>
          <w:shd w:val="clear" w:color="auto" w:fill="FFFFFF"/>
          <w:lang w:val="en-IN" w:eastAsia="en-IN"/>
        </w:rPr>
        <w:t xml:space="preserve">Harris, K., Kimson, A. and Schwedel, A. (2018). Labor 2030: The collision of demographics, automation, and inequality. </w:t>
      </w:r>
      <w:r>
        <w:rPr>
          <w:i/>
          <w:iCs/>
          <w:shd w:val="clear" w:color="auto" w:fill="FFFFFF"/>
          <w:lang w:val="en-IN" w:eastAsia="en-IN"/>
        </w:rPr>
        <w:t>Bain &amp; Company</w:t>
      </w:r>
      <w:r>
        <w:rPr>
          <w:shd w:val="clear" w:color="auto" w:fill="FFFFFF"/>
          <w:lang w:val="en-IN" w:eastAsia="en-IN"/>
        </w:rPr>
        <w:t>, 7, p.63.</w:t>
      </w:r>
    </w:p>
    <w:p>
      <w:pPr>
        <w:rPr>
          <w:lang w:val="en-IN" w:eastAsia="en-IN"/>
        </w:rPr>
      </w:pPr>
      <w:r>
        <w:rPr>
          <w:shd w:val="clear" w:color="auto" w:fill="FFFFFF"/>
          <w:lang w:val="en-IN" w:eastAsia="en-IN"/>
        </w:rPr>
        <w:t>Huimin, M. and Hernandez, J.A. (2011). Price skimming on a successful marketing strategy: study of iPad launching as Apple’s innovative product. In Proceedings of the 8th International Conference on Innovation &amp; Management (pp. 389-393). Japan.</w:t>
      </w:r>
    </w:p>
    <w:p>
      <w:pPr>
        <w:rPr>
          <w:lang w:val="en-IN" w:eastAsia="en-IN"/>
        </w:rPr>
      </w:pPr>
      <w:r>
        <w:rPr>
          <w:shd w:val="clear" w:color="auto" w:fill="FFFFFF"/>
          <w:lang w:val="en-IN" w:eastAsia="en-IN"/>
        </w:rPr>
        <w:t>Kebede, Z. (2022). Digital Marketing Plan for Soni Paras Autovälitys.</w:t>
      </w:r>
    </w:p>
    <w:p>
      <w:pPr>
        <w:rPr>
          <w:lang w:val="en-IN" w:eastAsia="en-IN"/>
        </w:rPr>
      </w:pPr>
      <w:r>
        <w:rPr>
          <w:shd w:val="clear" w:color="auto" w:fill="FFFFFF"/>
          <w:lang w:val="en-IN" w:eastAsia="en-IN"/>
        </w:rPr>
        <w:t>Kim, W.C. and Mauborgne, R. (2014). Blue ocean strategy expanded edition: How to create uncontested market space and make the competition irrelevant. Harvard business review Press.</w:t>
      </w:r>
    </w:p>
    <w:p>
      <w:pPr>
        <w:rPr>
          <w:lang w:val="en-IN" w:eastAsia="en-IN"/>
        </w:rPr>
      </w:pPr>
      <w:r>
        <w:rPr>
          <w:shd w:val="clear" w:color="auto" w:fill="FFFFFF"/>
          <w:lang w:val="en-IN" w:eastAsia="en-IN"/>
        </w:rPr>
        <w:t>Kranjac, A.W. (2012). Burger Cultures: McDonaldization and De-McDonaldization in Croatia and the US.</w:t>
      </w:r>
    </w:p>
    <w:p>
      <w:pPr>
        <w:rPr>
          <w:lang w:val="en-IN" w:eastAsia="en-IN"/>
        </w:rPr>
      </w:pPr>
      <w:r>
        <w:rPr>
          <w:shd w:val="clear" w:color="auto" w:fill="FFFFFF"/>
          <w:lang w:val="en-IN" w:eastAsia="en-IN"/>
        </w:rPr>
        <w:t>McDonald, M.H. (1992). Strategic marketing planning: a state</w:t>
      </w:r>
      <w:r>
        <w:rPr>
          <w:rFonts w:ascii="Cambria Math" w:hAnsi="Cambria Math" w:cs="Cambria Math"/>
          <w:shd w:val="clear" w:color="auto" w:fill="FFFFFF"/>
          <w:lang w:val="en-IN" w:eastAsia="en-IN"/>
        </w:rPr>
        <w:t>‐</w:t>
      </w:r>
      <w:r>
        <w:rPr>
          <w:shd w:val="clear" w:color="auto" w:fill="FFFFFF"/>
          <w:lang w:val="en-IN" w:eastAsia="en-IN"/>
        </w:rPr>
        <w:t>of</w:t>
      </w:r>
      <w:r>
        <w:rPr>
          <w:rFonts w:ascii="Cambria Math" w:hAnsi="Cambria Math" w:cs="Cambria Math"/>
          <w:shd w:val="clear" w:color="auto" w:fill="FFFFFF"/>
          <w:lang w:val="en-IN" w:eastAsia="en-IN"/>
        </w:rPr>
        <w:t>‐</w:t>
      </w:r>
      <w:r>
        <w:rPr>
          <w:shd w:val="clear" w:color="auto" w:fill="FFFFFF"/>
          <w:lang w:val="en-IN" w:eastAsia="en-IN"/>
        </w:rPr>
        <w:t>the</w:t>
      </w:r>
      <w:r>
        <w:rPr>
          <w:rFonts w:ascii="Cambria Math" w:hAnsi="Cambria Math" w:cs="Cambria Math"/>
          <w:shd w:val="clear" w:color="auto" w:fill="FFFFFF"/>
          <w:lang w:val="en-IN" w:eastAsia="en-IN"/>
        </w:rPr>
        <w:t>‐</w:t>
      </w:r>
      <w:r>
        <w:rPr>
          <w:shd w:val="clear" w:color="auto" w:fill="FFFFFF"/>
          <w:lang w:val="en-IN" w:eastAsia="en-IN"/>
        </w:rPr>
        <w:t xml:space="preserve">art review. </w:t>
      </w:r>
      <w:r>
        <w:rPr>
          <w:i/>
          <w:iCs/>
          <w:shd w:val="clear" w:color="auto" w:fill="FFFFFF"/>
          <w:lang w:val="en-IN" w:eastAsia="en-IN"/>
        </w:rPr>
        <w:t>Marketing Intelligence &amp; Planning,</w:t>
      </w:r>
      <w:r>
        <w:rPr>
          <w:shd w:val="clear" w:color="auto" w:fill="FFFFFF"/>
          <w:lang w:val="en-IN" w:eastAsia="en-IN"/>
        </w:rPr>
        <w:t xml:space="preserve"> 10(4), pp.4-22.</w:t>
      </w:r>
    </w:p>
    <w:p>
      <w:pPr>
        <w:rPr>
          <w:lang w:val="en-IN" w:eastAsia="en-IN"/>
        </w:rPr>
      </w:pPr>
      <w:r>
        <w:rPr>
          <w:shd w:val="clear" w:color="auto" w:fill="FFFFFF"/>
          <w:lang w:val="en-IN" w:eastAsia="en-IN"/>
        </w:rPr>
        <w:t>Ogbeiwi, O. (2021). General concepts of goals and goal setting in healthcare: A narrative review. Journal of Management &amp; Organization, 27(2), pp.324-341.</w:t>
      </w:r>
    </w:p>
    <w:p>
      <w:pPr>
        <w:rPr>
          <w:lang w:val="en-IN" w:eastAsia="en-IN"/>
        </w:rPr>
      </w:pPr>
      <w:r>
        <w:rPr>
          <w:shd w:val="clear" w:color="auto" w:fill="FFFFFF"/>
          <w:lang w:val="en-IN" w:eastAsia="en-IN"/>
        </w:rPr>
        <w:t xml:space="preserve">Raynolds, L.T. (2012). Fair trade flowers: Global certification, environmental sustainability, and labor standards. </w:t>
      </w:r>
      <w:r>
        <w:rPr>
          <w:i/>
          <w:iCs/>
          <w:shd w:val="clear" w:color="auto" w:fill="FFFFFF"/>
          <w:lang w:val="en-IN" w:eastAsia="en-IN"/>
        </w:rPr>
        <w:t>Rural sociology,</w:t>
      </w:r>
      <w:r>
        <w:rPr>
          <w:shd w:val="clear" w:color="auto" w:fill="FFFFFF"/>
          <w:lang w:val="en-IN" w:eastAsia="en-IN"/>
        </w:rPr>
        <w:t xml:space="preserve"> 77(4), pp.493-519.</w:t>
      </w:r>
    </w:p>
    <w:p>
      <w:pPr>
        <w:rPr>
          <w:lang w:val="en-IN" w:eastAsia="en-IN"/>
        </w:rPr>
      </w:pPr>
      <w:r>
        <w:rPr>
          <w:shd w:val="clear" w:color="auto" w:fill="FFFFFF"/>
          <w:lang w:val="en-IN" w:eastAsia="en-IN"/>
        </w:rPr>
        <w:t>Sammut-Bonnici, T. and Galea, D. (2014). PEST analysis.</w:t>
      </w:r>
    </w:p>
    <w:p>
      <w:pPr>
        <w:rPr>
          <w:lang w:val="en-IN" w:eastAsia="en-IN"/>
        </w:rPr>
      </w:pPr>
      <w:r>
        <w:rPr>
          <w:shd w:val="clear" w:color="auto" w:fill="FFFFFF"/>
          <w:lang w:val="en-IN" w:eastAsia="en-IN"/>
        </w:rPr>
        <w:t xml:space="preserve">Schösler, H., De Boer, J., and Boersema, J.J. (2012). Can we cut out the meat of the dish? Constructing consumer-oriented pathways towards meat substitution. </w:t>
      </w:r>
      <w:r>
        <w:rPr>
          <w:i/>
          <w:iCs/>
          <w:shd w:val="clear" w:color="auto" w:fill="FFFFFF"/>
          <w:lang w:val="en-IN" w:eastAsia="en-IN"/>
        </w:rPr>
        <w:t>Appetite,</w:t>
      </w:r>
      <w:r>
        <w:rPr>
          <w:shd w:val="clear" w:color="auto" w:fill="FFFFFF"/>
          <w:lang w:val="en-IN" w:eastAsia="en-IN"/>
        </w:rPr>
        <w:t xml:space="preserve"> 58(1), pp.39-47.</w:t>
      </w:r>
    </w:p>
    <w:p>
      <w:pPr>
        <w:rPr>
          <w:lang w:val="en-IN" w:eastAsia="en-IN"/>
        </w:rPr>
      </w:pPr>
      <w:r>
        <w:rPr>
          <w:shd w:val="clear" w:color="auto" w:fill="FFFFFF"/>
          <w:lang w:val="en-IN" w:eastAsia="en-IN"/>
        </w:rPr>
        <w:t xml:space="preserve">Shimp, T.A. and Andrews, J.C. (2013). Integrated marketing communications. </w:t>
      </w:r>
      <w:r>
        <w:rPr>
          <w:i/>
          <w:iCs/>
          <w:shd w:val="clear" w:color="auto" w:fill="FFFFFF"/>
          <w:lang w:val="en-IN" w:eastAsia="en-IN"/>
        </w:rPr>
        <w:t>Ohio: South-Western, Cengage Learning</w:t>
      </w:r>
      <w:r>
        <w:rPr>
          <w:shd w:val="clear" w:color="auto" w:fill="FFFFFF"/>
          <w:lang w:val="en-IN" w:eastAsia="en-IN"/>
        </w:rPr>
        <w:t>.</w:t>
      </w:r>
    </w:p>
    <w:p>
      <w:pPr>
        <w:rPr>
          <w:lang w:val="en-IN" w:eastAsia="en-IN"/>
        </w:rPr>
      </w:pPr>
      <w:r>
        <w:rPr>
          <w:shd w:val="clear" w:color="auto" w:fill="FFFFFF"/>
          <w:lang w:val="en-IN" w:eastAsia="en-IN"/>
        </w:rPr>
        <w:t xml:space="preserve">Tan, T.M., Ismail, H.B. and Rasiah, D. (2011). Hierarchical chain of consumer-based brand equity: Review from the fast-food industry. </w:t>
      </w:r>
      <w:r>
        <w:rPr>
          <w:i/>
          <w:iCs/>
          <w:shd w:val="clear" w:color="auto" w:fill="FFFFFF"/>
          <w:lang w:val="en-IN" w:eastAsia="en-IN"/>
        </w:rPr>
        <w:t>International Business &amp; Economics Research Journal (IBER)</w:t>
      </w:r>
      <w:r>
        <w:rPr>
          <w:shd w:val="clear" w:color="auto" w:fill="FFFFFF"/>
          <w:lang w:val="en-IN" w:eastAsia="en-IN"/>
        </w:rPr>
        <w:t>, 10(9), pp.67-80.</w:t>
      </w:r>
    </w:p>
    <w:p>
      <w:pPr>
        <w:rPr>
          <w:lang w:val="en-IN" w:eastAsia="en-IN"/>
        </w:rPr>
      </w:pPr>
      <w:r>
        <w:rPr>
          <w:shd w:val="clear" w:color="auto" w:fill="FFFFFF"/>
          <w:lang w:val="en-IN" w:eastAsia="en-IN"/>
        </w:rPr>
        <w:t>Tirado, M.C., Clarke, R., Jaykus, L.A., McQuatters-Gollop, A., and Frank, J.M. (2010). Climate change and food safety: A review. Food Research International, 43(7), pp.1745-1765.</w:t>
      </w:r>
    </w:p>
    <w:p>
      <w:pPr>
        <w:rPr>
          <w:lang w:val="en-IN" w:eastAsia="en-IN"/>
        </w:rPr>
      </w:pPr>
      <w:r>
        <w:rPr>
          <w:shd w:val="clear" w:color="auto" w:fill="FFFFFF"/>
          <w:lang w:val="en-IN" w:eastAsia="en-IN"/>
        </w:rPr>
        <w:t xml:space="preserve">Uddin, M.B. and Akhter, B. (2011). Strategic alliance and competitiveness: theoretical framework. </w:t>
      </w:r>
      <w:r>
        <w:rPr>
          <w:i/>
          <w:iCs/>
          <w:shd w:val="clear" w:color="auto" w:fill="FFFFFF"/>
          <w:lang w:val="en-IN" w:eastAsia="en-IN"/>
        </w:rPr>
        <w:t xml:space="preserve">Researchers World, </w:t>
      </w:r>
      <w:r>
        <w:rPr>
          <w:shd w:val="clear" w:color="auto" w:fill="FFFFFF"/>
          <w:lang w:val="en-IN" w:eastAsia="en-IN"/>
        </w:rPr>
        <w:t>2(1), p.43.</w:t>
      </w:r>
    </w:p>
    <w:p>
      <w:pPr>
        <w:rPr>
          <w:lang w:val="en-IN" w:eastAsia="en-IN"/>
        </w:rPr>
      </w:pPr>
      <w:r>
        <w:rPr>
          <w:shd w:val="clear" w:color="auto" w:fill="FFFFFF"/>
          <w:lang w:val="en-IN" w:eastAsia="en-IN"/>
        </w:rPr>
        <w:t xml:space="preserve">Wakah, W.E. (2016). Internal marketing strategies and the growth of new products within insurance firms in Kenya. </w:t>
      </w:r>
    </w:p>
    <w:p>
      <w:pPr>
        <w:rPr>
          <w:shd w:val="clear" w:color="auto" w:fill="FFFFFF"/>
          <w:lang w:val="en-IN" w:eastAsia="en-IN"/>
        </w:rPr>
      </w:pPr>
      <w:r>
        <w:rPr>
          <w:shd w:val="clear" w:color="auto" w:fill="FFFFFF"/>
          <w:lang w:val="en-IN" w:eastAsia="en-IN"/>
        </w:rPr>
        <w:t>Wilford, M. (2016). Understanding Beef as a Business: A Corporate Social Responsibility Analysis of Chipotle Mexican Grill.</w:t>
      </w:r>
    </w:p>
    <w:p/>
    <w:p/>
    <w:sectPr>
      <w:footerReference r:id="rId6" w:type="default"/>
      <w:pgSz w:w="12240" w:h="15840"/>
      <w:pgMar w:top="1440" w:right="1440" w:bottom="1440" w:left="1440" w:header="720" w:footer="720" w:gutter="0"/>
      <w:pgNumType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Cambria Math">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0138413"/>
      <w:docPartObj>
        <w:docPartGallery w:val="autotext"/>
      </w:docPartObj>
    </w:sdtPr>
    <w:sdtContent>
      <w:p>
        <w:pPr>
          <w:pStyle w:val="6"/>
          <w:jc w:val="center"/>
        </w:pPr>
        <w:r>
          <w:fldChar w:fldCharType="begin"/>
        </w:r>
        <w:r>
          <w:instrText xml:space="preserve"> PAGE   \* MERGEFORMAT </w:instrText>
        </w:r>
        <w:r>
          <w:fldChar w:fldCharType="separate"/>
        </w:r>
        <w:r>
          <w:t>2</w:t>
        </w:r>
        <w:r>
          <w:fldChar w:fldCharType="end"/>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0138413"/>
      <w:docPartObj>
        <w:docPartGallery w:val="autotext"/>
      </w:docPartObj>
    </w:sdtPr>
    <w:sdtContent>
      <w:p>
        <w:pPr>
          <w:pStyle w:val="6"/>
          <w:jc w:val="center"/>
        </w:pPr>
        <w:r>
          <w:fldChar w:fldCharType="begin"/>
        </w:r>
        <w:r>
          <w:instrText xml:space="preserve"> PAGE   \* MERGEFORMAT </w:instrText>
        </w:r>
        <w:r>
          <w:fldChar w:fldCharType="separate"/>
        </w:r>
        <w:r>
          <w:t>2</w:t>
        </w:r>
        <w: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3377C76"/>
    <w:multiLevelType w:val="multilevel"/>
    <w:tmpl w:val="03377C76"/>
    <w:lvl w:ilvl="0" w:tentative="0">
      <w:start w:val="1"/>
      <w:numFmt w:val="bullet"/>
      <w:lvlText w:val=""/>
      <w:lvlJc w:val="left"/>
      <w:pPr>
        <w:ind w:left="792" w:hanging="360"/>
      </w:pPr>
      <w:rPr>
        <w:rFonts w:hint="default" w:ascii="Symbol" w:hAnsi="Symbol"/>
      </w:rPr>
    </w:lvl>
    <w:lvl w:ilvl="1" w:tentative="0">
      <w:start w:val="1"/>
      <w:numFmt w:val="bullet"/>
      <w:lvlText w:val="o"/>
      <w:lvlJc w:val="left"/>
      <w:pPr>
        <w:ind w:left="1512" w:hanging="360"/>
      </w:pPr>
      <w:rPr>
        <w:rFonts w:hint="default" w:ascii="Courier New" w:hAnsi="Courier New" w:cs="Courier New"/>
      </w:rPr>
    </w:lvl>
    <w:lvl w:ilvl="2" w:tentative="0">
      <w:start w:val="1"/>
      <w:numFmt w:val="bullet"/>
      <w:lvlText w:val=""/>
      <w:lvlJc w:val="left"/>
      <w:pPr>
        <w:ind w:left="2232" w:hanging="360"/>
      </w:pPr>
      <w:rPr>
        <w:rFonts w:hint="default" w:ascii="Wingdings" w:hAnsi="Wingdings"/>
      </w:rPr>
    </w:lvl>
    <w:lvl w:ilvl="3" w:tentative="0">
      <w:start w:val="1"/>
      <w:numFmt w:val="bullet"/>
      <w:lvlText w:val=""/>
      <w:lvlJc w:val="left"/>
      <w:pPr>
        <w:ind w:left="2952" w:hanging="360"/>
      </w:pPr>
      <w:rPr>
        <w:rFonts w:hint="default" w:ascii="Symbol" w:hAnsi="Symbol"/>
      </w:rPr>
    </w:lvl>
    <w:lvl w:ilvl="4" w:tentative="0">
      <w:start w:val="1"/>
      <w:numFmt w:val="bullet"/>
      <w:lvlText w:val="o"/>
      <w:lvlJc w:val="left"/>
      <w:pPr>
        <w:ind w:left="3672" w:hanging="360"/>
      </w:pPr>
      <w:rPr>
        <w:rFonts w:hint="default" w:ascii="Courier New" w:hAnsi="Courier New" w:cs="Courier New"/>
      </w:rPr>
    </w:lvl>
    <w:lvl w:ilvl="5" w:tentative="0">
      <w:start w:val="1"/>
      <w:numFmt w:val="bullet"/>
      <w:lvlText w:val=""/>
      <w:lvlJc w:val="left"/>
      <w:pPr>
        <w:ind w:left="4392" w:hanging="360"/>
      </w:pPr>
      <w:rPr>
        <w:rFonts w:hint="default" w:ascii="Wingdings" w:hAnsi="Wingdings"/>
      </w:rPr>
    </w:lvl>
    <w:lvl w:ilvl="6" w:tentative="0">
      <w:start w:val="1"/>
      <w:numFmt w:val="bullet"/>
      <w:lvlText w:val=""/>
      <w:lvlJc w:val="left"/>
      <w:pPr>
        <w:ind w:left="5112" w:hanging="360"/>
      </w:pPr>
      <w:rPr>
        <w:rFonts w:hint="default" w:ascii="Symbol" w:hAnsi="Symbol"/>
      </w:rPr>
    </w:lvl>
    <w:lvl w:ilvl="7" w:tentative="0">
      <w:start w:val="1"/>
      <w:numFmt w:val="bullet"/>
      <w:lvlText w:val="o"/>
      <w:lvlJc w:val="left"/>
      <w:pPr>
        <w:ind w:left="5832" w:hanging="360"/>
      </w:pPr>
      <w:rPr>
        <w:rFonts w:hint="default" w:ascii="Courier New" w:hAnsi="Courier New" w:cs="Courier New"/>
      </w:rPr>
    </w:lvl>
    <w:lvl w:ilvl="8" w:tentative="0">
      <w:start w:val="1"/>
      <w:numFmt w:val="bullet"/>
      <w:lvlText w:val=""/>
      <w:lvlJc w:val="left"/>
      <w:pPr>
        <w:ind w:left="6552" w:hanging="360"/>
      </w:pPr>
      <w:rPr>
        <w:rFonts w:hint="default" w:ascii="Wingdings" w:hAnsi="Wingdings"/>
      </w:rPr>
    </w:lvl>
  </w:abstractNum>
  <w:abstractNum w:abstractNumId="1">
    <w:nsid w:val="067D0FFC"/>
    <w:multiLevelType w:val="multilevel"/>
    <w:tmpl w:val="067D0FF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1C78647A"/>
    <w:multiLevelType w:val="multilevel"/>
    <w:tmpl w:val="1C78647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23CC0D0C"/>
    <w:multiLevelType w:val="multilevel"/>
    <w:tmpl w:val="23CC0D0C"/>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4A5E2AD5"/>
    <w:multiLevelType w:val="multilevel"/>
    <w:tmpl w:val="4A5E2AD5"/>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4FE25B00"/>
    <w:multiLevelType w:val="multilevel"/>
    <w:tmpl w:val="4FE25B0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53EF3C68"/>
    <w:multiLevelType w:val="multilevel"/>
    <w:tmpl w:val="53EF3C6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57482AFB"/>
    <w:multiLevelType w:val="multilevel"/>
    <w:tmpl w:val="57482AFB"/>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5F5A3CF5"/>
    <w:multiLevelType w:val="multilevel"/>
    <w:tmpl w:val="5F5A3CF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8"/>
  </w:num>
  <w:num w:numId="2">
    <w:abstractNumId w:val="3"/>
  </w:num>
  <w:num w:numId="3">
    <w:abstractNumId w:val="2"/>
  </w:num>
  <w:num w:numId="4">
    <w:abstractNumId w:val="1"/>
  </w:num>
  <w:num w:numId="5">
    <w:abstractNumId w:val="5"/>
  </w:num>
  <w:num w:numId="6">
    <w:abstractNumId w:val="0"/>
  </w:num>
  <w:num w:numId="7">
    <w:abstractNumId w:val="6"/>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mRhMTQ1ODg0OWFlNTA5NzQyMWE1MzdkMTQ5ZjZkZmIifQ=="/>
  </w:docVars>
  <w:rsids>
    <w:rsidRoot w:val="76415767"/>
    <w:rsid w:val="008F6B2B"/>
    <w:rsid w:val="0A5E16A3"/>
    <w:rsid w:val="0CBD0903"/>
    <w:rsid w:val="14B330E7"/>
    <w:rsid w:val="3AA17AE0"/>
    <w:rsid w:val="3B8700EC"/>
    <w:rsid w:val="4A5E6A7A"/>
    <w:rsid w:val="5E0B17EA"/>
    <w:rsid w:val="67DF4221"/>
    <w:rsid w:val="764157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iPriority="39" w:semiHidden="0" w:name="toc 1"/>
    <w:lsdException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iPriority="99" w:semiHidden="0" w:name="header"/>
    <w:lsdException w:uiPriority="99" w:semiHidden="0" w:name="footer"/>
    <w:lsdException w:unhideWhenUsed="0" w:uiPriority="0" w:semiHidden="0" w:name="index heading"/>
    <w:lsdException w:qFormat="1" w:uiPriority="35"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5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120" w:after="120" w:line="360" w:lineRule="auto"/>
      <w:jc w:val="both"/>
    </w:pPr>
    <w:rPr>
      <w:rFonts w:ascii="Times New Roman" w:hAnsi="Times New Roman" w:eastAsia="Calibri" w:cs="Times New Roman"/>
      <w:sz w:val="24"/>
      <w:szCs w:val="24"/>
      <w:lang w:val="en-GB" w:eastAsia="en-US" w:bidi="ar-SA"/>
    </w:rPr>
  </w:style>
  <w:style w:type="paragraph" w:styleId="2">
    <w:name w:val="heading 1"/>
    <w:basedOn w:val="1"/>
    <w:next w:val="1"/>
    <w:qFormat/>
    <w:uiPriority w:val="9"/>
    <w:pPr>
      <w:keepNext/>
      <w:keepLines/>
      <w:contextualSpacing/>
      <w:outlineLvl w:val="0"/>
    </w:pPr>
    <w:rPr>
      <w:rFonts w:eastAsia="Times New Roman"/>
      <w:b/>
      <w:bCs/>
      <w:szCs w:val="28"/>
    </w:rPr>
  </w:style>
  <w:style w:type="paragraph" w:styleId="3">
    <w:name w:val="heading 2"/>
    <w:basedOn w:val="4"/>
    <w:next w:val="1"/>
    <w:unhideWhenUsed/>
    <w:qFormat/>
    <w:uiPriority w:val="9"/>
    <w:pPr>
      <w:outlineLvl w:val="1"/>
    </w:pPr>
  </w:style>
  <w:style w:type="paragraph" w:styleId="4">
    <w:name w:val="heading 3"/>
    <w:basedOn w:val="1"/>
    <w:next w:val="1"/>
    <w:unhideWhenUsed/>
    <w:qFormat/>
    <w:uiPriority w:val="9"/>
    <w:pPr>
      <w:outlineLvl w:val="2"/>
    </w:pPr>
    <w:rPr>
      <w:b/>
    </w:rPr>
  </w:style>
  <w:style w:type="character" w:default="1" w:styleId="12">
    <w:name w:val="Default Paragraph Font"/>
    <w:semiHidden/>
    <w:uiPriority w:val="0"/>
  </w:style>
  <w:style w:type="table" w:default="1" w:styleId="10">
    <w:name w:val="Normal Table"/>
    <w:semiHidden/>
    <w:uiPriority w:val="0"/>
    <w:tblPr>
      <w:tblCellMar>
        <w:top w:w="0" w:type="dxa"/>
        <w:left w:w="108" w:type="dxa"/>
        <w:bottom w:w="0" w:type="dxa"/>
        <w:right w:w="108" w:type="dxa"/>
      </w:tblCellMar>
    </w:tblPr>
  </w:style>
  <w:style w:type="paragraph" w:styleId="5">
    <w:name w:val="caption"/>
    <w:basedOn w:val="1"/>
    <w:next w:val="1"/>
    <w:unhideWhenUsed/>
    <w:qFormat/>
    <w:uiPriority w:val="35"/>
    <w:pPr>
      <w:jc w:val="center"/>
    </w:pPr>
    <w:rPr>
      <w:b/>
      <w:iCs/>
      <w:color w:val="000000" w:themeColor="text1"/>
      <w:szCs w:val="18"/>
      <w14:textFill>
        <w14:solidFill>
          <w14:schemeClr w14:val="tx1"/>
        </w14:solidFill>
      </w14:textFill>
    </w:rPr>
  </w:style>
  <w:style w:type="paragraph" w:styleId="6">
    <w:name w:val="footer"/>
    <w:basedOn w:val="1"/>
    <w:unhideWhenUsed/>
    <w:uiPriority w:val="99"/>
    <w:pPr>
      <w:tabs>
        <w:tab w:val="center" w:pos="4513"/>
        <w:tab w:val="right" w:pos="9026"/>
      </w:tabs>
      <w:spacing w:line="240" w:lineRule="auto"/>
    </w:pPr>
  </w:style>
  <w:style w:type="paragraph" w:styleId="7">
    <w:name w:val="header"/>
    <w:basedOn w:val="1"/>
    <w:unhideWhenUsed/>
    <w:uiPriority w:val="99"/>
    <w:pPr>
      <w:tabs>
        <w:tab w:val="center" w:pos="4513"/>
        <w:tab w:val="right" w:pos="9026"/>
      </w:tabs>
      <w:spacing w:line="240" w:lineRule="auto"/>
    </w:pPr>
  </w:style>
  <w:style w:type="paragraph" w:styleId="8">
    <w:name w:val="toc 1"/>
    <w:basedOn w:val="1"/>
    <w:next w:val="1"/>
    <w:unhideWhenUsed/>
    <w:uiPriority w:val="39"/>
    <w:rPr>
      <w:rFonts w:cstheme="minorHAnsi"/>
      <w:bCs/>
      <w:iCs/>
    </w:rPr>
  </w:style>
  <w:style w:type="paragraph" w:styleId="9">
    <w:name w:val="toc 2"/>
    <w:basedOn w:val="1"/>
    <w:next w:val="1"/>
    <w:unhideWhenUsed/>
    <w:uiPriority w:val="39"/>
    <w:pPr>
      <w:ind w:left="240"/>
    </w:pPr>
    <w:rPr>
      <w:rFonts w:cstheme="minorHAnsi"/>
      <w:bCs/>
      <w:szCs w:val="22"/>
    </w:rPr>
  </w:style>
  <w:style w:type="table" w:styleId="11">
    <w:name w:val="Table Grid"/>
    <w:basedOn w:val="10"/>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Hyperlink"/>
    <w:basedOn w:val="12"/>
    <w:unhideWhenUsed/>
    <w:uiPriority w:val="99"/>
    <w:rPr>
      <w:color w:val="0000FF"/>
      <w:u w:val="single"/>
    </w:rPr>
  </w:style>
  <w:style w:type="paragraph" w:customStyle="1" w:styleId="14">
    <w:name w:val="TOC Heading"/>
    <w:basedOn w:val="2"/>
    <w:next w:val="1"/>
    <w:unhideWhenUsed/>
    <w:qFormat/>
    <w:uiPriority w:val="39"/>
    <w:pPr>
      <w:spacing w:before="240" w:line="259" w:lineRule="auto"/>
      <w:outlineLvl w:val="9"/>
    </w:pPr>
    <w:rPr>
      <w:rFonts w:asciiTheme="majorHAnsi" w:hAnsiTheme="majorHAnsi" w:eastAsiaTheme="majorEastAsia" w:cstheme="majorBidi"/>
      <w:b w:val="0"/>
      <w:bCs w:val="0"/>
      <w:color w:val="2E75B6" w:themeColor="accent1" w:themeShade="BF"/>
      <w:sz w:val="32"/>
      <w:szCs w:val="32"/>
      <w:lang w:val="en-US"/>
    </w:rPr>
  </w:style>
  <w:style w:type="paragraph" w:styleId="15">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diagramLayout" Target="diagrams/layout1.xml"/><Relationship Id="rId8" Type="http://schemas.openxmlformats.org/officeDocument/2006/relationships/diagramData" Target="diagrams/data1.xml"/><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microsoft.com/office/2007/relationships/diagramDrawing" Target="diagrams/drawing1.xml"/><Relationship Id="rId11" Type="http://schemas.openxmlformats.org/officeDocument/2006/relationships/diagramColors" Target="diagrams/colors1.xml"/><Relationship Id="rId10" Type="http://schemas.openxmlformats.org/officeDocument/2006/relationships/diagramQuickStyle" Target="diagrams/quickStyle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3202147D-21BD-47F4-900D-B44E7C91485D}" type="doc">
      <dgm:prSet loTypeId="urn:microsoft.com/office/officeart/2005/8/layout/radial3#1" loCatId="cycle" qsTypeId="urn:microsoft.com/office/officeart/2005/8/quickstyle/simple1" qsCatId="simple" csTypeId="urn:microsoft.com/office/officeart/2005/8/colors/colorful1" csCatId="colorful" phldr="1"/>
      <dgm:spPr/>
      <dgm:t>
        <a:bodyPr/>
        <a:p>
          <a:endParaRPr lang="en-IN"/>
        </a:p>
      </dgm:t>
    </dgm:pt>
    <dgm:pt modelId="{0CE497D7-D37E-4321-BE84-E55DD5EDC01D}">
      <dgm:prSet phldrT="[Text]" custT="1"/>
      <dgm:spPr/>
      <dgm:t>
        <a:bodyPr/>
        <a:p>
          <a:r>
            <a:rPr lang="en-IN" sz="1200">
              <a:latin typeface="Times New Roman" panose="02020603050405020304" charset="0"/>
              <a:cs typeface="Times New Roman" panose="02020603050405020304" charset="0"/>
            </a:rPr>
            <a:t>7P's</a:t>
          </a:r>
        </a:p>
      </dgm:t>
    </dgm:pt>
    <dgm:pt modelId="{F365E4C9-3F1A-4CF7-B779-CD37DD9D7A1E}" cxnId="{0D2CC332-E823-42DF-BA08-101AD7F52FC8}" type="parTrans">
      <dgm:prSet/>
      <dgm:spPr/>
      <dgm:t>
        <a:bodyPr/>
        <a:p>
          <a:endParaRPr lang="en-IN" sz="1200">
            <a:latin typeface="Times New Roman" panose="02020603050405020304" charset="0"/>
            <a:cs typeface="Times New Roman" panose="02020603050405020304" charset="0"/>
          </a:endParaRPr>
        </a:p>
      </dgm:t>
    </dgm:pt>
    <dgm:pt modelId="{ECBFD63D-F995-4A11-A66C-7217E5A0EBE2}" cxnId="{0D2CC332-E823-42DF-BA08-101AD7F52FC8}" type="sibTrans">
      <dgm:prSet/>
      <dgm:spPr/>
      <dgm:t>
        <a:bodyPr/>
        <a:p>
          <a:endParaRPr lang="en-IN" sz="1200">
            <a:latin typeface="Times New Roman" panose="02020603050405020304" charset="0"/>
            <a:cs typeface="Times New Roman" panose="02020603050405020304" charset="0"/>
          </a:endParaRPr>
        </a:p>
      </dgm:t>
    </dgm:pt>
    <dgm:pt modelId="{F2BF9EFB-9060-4AF6-9A1C-AC32587BF5FB}">
      <dgm:prSet phldrT="[Text]" custT="1"/>
      <dgm:spPr/>
      <dgm:t>
        <a:bodyPr/>
        <a:p>
          <a:r>
            <a:rPr lang="en-IN" sz="1200">
              <a:latin typeface="Times New Roman" panose="02020603050405020304" charset="0"/>
              <a:cs typeface="Times New Roman" panose="02020603050405020304" charset="0"/>
            </a:rPr>
            <a:t>Price</a:t>
          </a:r>
        </a:p>
      </dgm:t>
    </dgm:pt>
    <dgm:pt modelId="{E4DA4485-4973-4A1A-ABAA-016CAD93E89D}" cxnId="{E47EEEF2-707B-450A-8350-7BA2ABE26DFD}" type="parTrans">
      <dgm:prSet/>
      <dgm:spPr/>
      <dgm:t>
        <a:bodyPr/>
        <a:p>
          <a:endParaRPr lang="en-IN" sz="1200">
            <a:latin typeface="Times New Roman" panose="02020603050405020304" charset="0"/>
            <a:cs typeface="Times New Roman" panose="02020603050405020304" charset="0"/>
          </a:endParaRPr>
        </a:p>
      </dgm:t>
    </dgm:pt>
    <dgm:pt modelId="{694B75C7-4C0F-44DE-93B6-D37F9B2F54DE}" cxnId="{E47EEEF2-707B-450A-8350-7BA2ABE26DFD}" type="sibTrans">
      <dgm:prSet/>
      <dgm:spPr/>
      <dgm:t>
        <a:bodyPr/>
        <a:p>
          <a:endParaRPr lang="en-IN" sz="1200">
            <a:latin typeface="Times New Roman" panose="02020603050405020304" charset="0"/>
            <a:cs typeface="Times New Roman" panose="02020603050405020304" charset="0"/>
          </a:endParaRPr>
        </a:p>
      </dgm:t>
    </dgm:pt>
    <dgm:pt modelId="{71120A62-70E4-486B-A6BB-403142337D28}">
      <dgm:prSet phldrT="[Text]" custT="1"/>
      <dgm:spPr/>
      <dgm:t>
        <a:bodyPr/>
        <a:p>
          <a:r>
            <a:rPr lang="en-IN" sz="1200">
              <a:latin typeface="Times New Roman" panose="02020603050405020304" charset="0"/>
              <a:cs typeface="Times New Roman" panose="02020603050405020304" charset="0"/>
            </a:rPr>
            <a:t>Promotion</a:t>
          </a:r>
        </a:p>
      </dgm:t>
    </dgm:pt>
    <dgm:pt modelId="{20569718-9076-4442-8385-21FC15A0C17A}" cxnId="{A82FBD36-0C7E-4704-88EB-BB728B2D7B31}" type="parTrans">
      <dgm:prSet/>
      <dgm:spPr/>
      <dgm:t>
        <a:bodyPr/>
        <a:p>
          <a:endParaRPr lang="en-IN" sz="1200">
            <a:latin typeface="Times New Roman" panose="02020603050405020304" charset="0"/>
            <a:cs typeface="Times New Roman" panose="02020603050405020304" charset="0"/>
          </a:endParaRPr>
        </a:p>
      </dgm:t>
    </dgm:pt>
    <dgm:pt modelId="{3E2501E8-2EC1-4073-A23F-F5A7AD171D54}" cxnId="{A82FBD36-0C7E-4704-88EB-BB728B2D7B31}" type="sibTrans">
      <dgm:prSet/>
      <dgm:spPr/>
      <dgm:t>
        <a:bodyPr/>
        <a:p>
          <a:endParaRPr lang="en-IN" sz="1200">
            <a:latin typeface="Times New Roman" panose="02020603050405020304" charset="0"/>
            <a:cs typeface="Times New Roman" panose="02020603050405020304" charset="0"/>
          </a:endParaRPr>
        </a:p>
      </dgm:t>
    </dgm:pt>
    <dgm:pt modelId="{87911BA0-F257-4946-9D7B-786C72960E68}">
      <dgm:prSet phldrT="[Text]" custT="1"/>
      <dgm:spPr/>
      <dgm:t>
        <a:bodyPr/>
        <a:p>
          <a:r>
            <a:rPr lang="en-IN" sz="1200">
              <a:latin typeface="Times New Roman" panose="02020603050405020304" charset="0"/>
              <a:cs typeface="Times New Roman" panose="02020603050405020304" charset="0"/>
            </a:rPr>
            <a:t>Place</a:t>
          </a:r>
        </a:p>
      </dgm:t>
    </dgm:pt>
    <dgm:pt modelId="{05D3F9DC-DBB5-4C23-B171-66C52A6479A8}" cxnId="{76EEAA3E-F64A-4F50-98DB-CAC3790E90F1}" type="parTrans">
      <dgm:prSet/>
      <dgm:spPr/>
      <dgm:t>
        <a:bodyPr/>
        <a:p>
          <a:endParaRPr lang="en-IN" sz="1200">
            <a:latin typeface="Times New Roman" panose="02020603050405020304" charset="0"/>
            <a:cs typeface="Times New Roman" panose="02020603050405020304" charset="0"/>
          </a:endParaRPr>
        </a:p>
      </dgm:t>
    </dgm:pt>
    <dgm:pt modelId="{5AA3B444-620C-4A78-93CA-091FF4D71235}" cxnId="{76EEAA3E-F64A-4F50-98DB-CAC3790E90F1}" type="sibTrans">
      <dgm:prSet/>
      <dgm:spPr/>
      <dgm:t>
        <a:bodyPr/>
        <a:p>
          <a:endParaRPr lang="en-IN" sz="1200">
            <a:latin typeface="Times New Roman" panose="02020603050405020304" charset="0"/>
            <a:cs typeface="Times New Roman" panose="02020603050405020304" charset="0"/>
          </a:endParaRPr>
        </a:p>
      </dgm:t>
    </dgm:pt>
    <dgm:pt modelId="{1F40888B-5A48-41AE-84BA-F7CCE30E42BB}">
      <dgm:prSet phldrT="[Text]" custT="1"/>
      <dgm:spPr/>
      <dgm:t>
        <a:bodyPr/>
        <a:p>
          <a:r>
            <a:rPr lang="en-IN" sz="1200">
              <a:latin typeface="Times New Roman" panose="02020603050405020304" charset="0"/>
              <a:cs typeface="Times New Roman" panose="02020603050405020304" charset="0"/>
            </a:rPr>
            <a:t>Physical Evidence</a:t>
          </a:r>
        </a:p>
      </dgm:t>
    </dgm:pt>
    <dgm:pt modelId="{E46125CE-6993-4DBE-9EA4-396A456D3F73}" cxnId="{76771E0D-620D-4877-A7DF-3D035DA0EBC3}" type="parTrans">
      <dgm:prSet/>
      <dgm:spPr/>
      <dgm:t>
        <a:bodyPr/>
        <a:p>
          <a:endParaRPr lang="en-IN" sz="1200">
            <a:latin typeface="Times New Roman" panose="02020603050405020304" charset="0"/>
            <a:cs typeface="Times New Roman" panose="02020603050405020304" charset="0"/>
          </a:endParaRPr>
        </a:p>
      </dgm:t>
    </dgm:pt>
    <dgm:pt modelId="{C5EAB7D4-F37E-4FC3-AB7C-7BB34805CEE0}" cxnId="{76771E0D-620D-4877-A7DF-3D035DA0EBC3}" type="sibTrans">
      <dgm:prSet/>
      <dgm:spPr/>
      <dgm:t>
        <a:bodyPr/>
        <a:p>
          <a:endParaRPr lang="en-IN" sz="1200">
            <a:latin typeface="Times New Roman" panose="02020603050405020304" charset="0"/>
            <a:cs typeface="Times New Roman" panose="02020603050405020304" charset="0"/>
          </a:endParaRPr>
        </a:p>
      </dgm:t>
    </dgm:pt>
    <dgm:pt modelId="{F2F61B07-2E03-44EC-86AB-F561AE09C9F8}">
      <dgm:prSet phldrT="[Text]" custT="1"/>
      <dgm:spPr/>
      <dgm:t>
        <a:bodyPr/>
        <a:p>
          <a:r>
            <a:rPr lang="en-IN" sz="1200">
              <a:latin typeface="Times New Roman" panose="02020603050405020304" charset="0"/>
              <a:cs typeface="Times New Roman" panose="02020603050405020304" charset="0"/>
            </a:rPr>
            <a:t>Process</a:t>
          </a:r>
        </a:p>
      </dgm:t>
    </dgm:pt>
    <dgm:pt modelId="{266FDC21-C6F2-4C20-B5E6-F670C2EBA227}" cxnId="{3974B7C3-6D1B-4192-8183-E19B2D58FDBE}" type="parTrans">
      <dgm:prSet/>
      <dgm:spPr/>
      <dgm:t>
        <a:bodyPr/>
        <a:p>
          <a:endParaRPr lang="en-IN" sz="1200">
            <a:latin typeface="Times New Roman" panose="02020603050405020304" charset="0"/>
            <a:cs typeface="Times New Roman" panose="02020603050405020304" charset="0"/>
          </a:endParaRPr>
        </a:p>
      </dgm:t>
    </dgm:pt>
    <dgm:pt modelId="{42B7A95D-C5D5-490B-93D0-69AEB42FD5DD}" cxnId="{3974B7C3-6D1B-4192-8183-E19B2D58FDBE}" type="sibTrans">
      <dgm:prSet/>
      <dgm:spPr/>
      <dgm:t>
        <a:bodyPr/>
        <a:p>
          <a:endParaRPr lang="en-IN" sz="1200">
            <a:latin typeface="Times New Roman" panose="02020603050405020304" charset="0"/>
            <a:cs typeface="Times New Roman" panose="02020603050405020304" charset="0"/>
          </a:endParaRPr>
        </a:p>
      </dgm:t>
    </dgm:pt>
    <dgm:pt modelId="{D8444263-5937-40E8-B79C-E32E7A7EB1EC}">
      <dgm:prSet phldrT="[Text]" custT="1"/>
      <dgm:spPr/>
      <dgm:t>
        <a:bodyPr/>
        <a:p>
          <a:r>
            <a:rPr lang="en-IN" sz="1200">
              <a:latin typeface="Times New Roman" panose="02020603050405020304" charset="0"/>
              <a:cs typeface="Times New Roman" panose="02020603050405020304" charset="0"/>
            </a:rPr>
            <a:t>Product</a:t>
          </a:r>
        </a:p>
      </dgm:t>
    </dgm:pt>
    <dgm:pt modelId="{5CC80CAE-DFFE-471D-B316-BF668F655C1E}" cxnId="{5D1F3577-ED8F-4AF6-AB07-3957DA4C787E}" type="parTrans">
      <dgm:prSet/>
      <dgm:spPr/>
      <dgm:t>
        <a:bodyPr/>
        <a:p>
          <a:endParaRPr lang="en-IN" sz="1200">
            <a:latin typeface="Times New Roman" panose="02020603050405020304" charset="0"/>
            <a:cs typeface="Times New Roman" panose="02020603050405020304" charset="0"/>
          </a:endParaRPr>
        </a:p>
      </dgm:t>
    </dgm:pt>
    <dgm:pt modelId="{D5F9F97E-1957-4E78-8D68-7A4DECAE3B44}" cxnId="{5D1F3577-ED8F-4AF6-AB07-3957DA4C787E}" type="sibTrans">
      <dgm:prSet/>
      <dgm:spPr/>
      <dgm:t>
        <a:bodyPr/>
        <a:p>
          <a:endParaRPr lang="en-IN" sz="1200">
            <a:latin typeface="Times New Roman" panose="02020603050405020304" charset="0"/>
            <a:cs typeface="Times New Roman" panose="02020603050405020304" charset="0"/>
          </a:endParaRPr>
        </a:p>
      </dgm:t>
    </dgm:pt>
    <dgm:pt modelId="{507C4AEF-A174-4ADE-918F-2E399815EA78}">
      <dgm:prSet phldrT="[Text]" custT="1"/>
      <dgm:spPr/>
      <dgm:t>
        <a:bodyPr/>
        <a:p>
          <a:r>
            <a:rPr lang="en-IN" sz="1200">
              <a:latin typeface="Times New Roman" panose="02020603050405020304" charset="0"/>
              <a:cs typeface="Times New Roman" panose="02020603050405020304" charset="0"/>
            </a:rPr>
            <a:t>People</a:t>
          </a:r>
        </a:p>
      </dgm:t>
    </dgm:pt>
    <dgm:pt modelId="{8C080895-ADE6-42DC-8F46-E01389883195}" cxnId="{3A84EC7C-630C-459B-9D3E-D2BC15838975}" type="parTrans">
      <dgm:prSet/>
      <dgm:spPr/>
      <dgm:t>
        <a:bodyPr/>
        <a:p>
          <a:endParaRPr lang="en-IN" sz="1200">
            <a:latin typeface="Times New Roman" panose="02020603050405020304" charset="0"/>
            <a:cs typeface="Times New Roman" panose="02020603050405020304" charset="0"/>
          </a:endParaRPr>
        </a:p>
      </dgm:t>
    </dgm:pt>
    <dgm:pt modelId="{106052E2-A159-4490-8FA5-3604A4C40972}" cxnId="{3A84EC7C-630C-459B-9D3E-D2BC15838975}" type="sibTrans">
      <dgm:prSet/>
      <dgm:spPr/>
      <dgm:t>
        <a:bodyPr/>
        <a:p>
          <a:endParaRPr lang="en-IN" sz="1200">
            <a:latin typeface="Times New Roman" panose="02020603050405020304" charset="0"/>
            <a:cs typeface="Times New Roman" panose="02020603050405020304" charset="0"/>
          </a:endParaRPr>
        </a:p>
      </dgm:t>
    </dgm:pt>
    <dgm:pt modelId="{B61E1A33-08D5-45C6-8A36-367C8F8322D2}" type="pres">
      <dgm:prSet presAssocID="{3202147D-21BD-47F4-900D-B44E7C91485D}" presName="composite" presStyleCnt="0">
        <dgm:presLayoutVars>
          <dgm:chMax val="1"/>
          <dgm:dir/>
          <dgm:resizeHandles val="exact"/>
        </dgm:presLayoutVars>
      </dgm:prSet>
      <dgm:spPr/>
    </dgm:pt>
    <dgm:pt modelId="{E5F41249-705B-427D-BA37-B8506F122870}" type="pres">
      <dgm:prSet presAssocID="{3202147D-21BD-47F4-900D-B44E7C91485D}" presName="radial" presStyleCnt="0">
        <dgm:presLayoutVars>
          <dgm:animLvl val="ctr"/>
        </dgm:presLayoutVars>
      </dgm:prSet>
      <dgm:spPr/>
    </dgm:pt>
    <dgm:pt modelId="{F86C79A6-5A93-4414-8382-3D4218943799}" type="pres">
      <dgm:prSet presAssocID="{0CE497D7-D37E-4321-BE84-E55DD5EDC01D}" presName="centerShape" presStyleLbl="vennNode1" presStyleIdx="0" presStyleCnt="8"/>
      <dgm:spPr/>
    </dgm:pt>
    <dgm:pt modelId="{FE921981-17C0-47F8-99C0-F39FCF118BD1}" type="pres">
      <dgm:prSet presAssocID="{F2BF9EFB-9060-4AF6-9A1C-AC32587BF5FB}" presName="node" presStyleLbl="vennNode1" presStyleIdx="1" presStyleCnt="8">
        <dgm:presLayoutVars>
          <dgm:bulletEnabled val="1"/>
        </dgm:presLayoutVars>
      </dgm:prSet>
      <dgm:spPr/>
    </dgm:pt>
    <dgm:pt modelId="{63A84892-C59A-40B4-9E7D-08CAC6A138E7}" type="pres">
      <dgm:prSet presAssocID="{71120A62-70E4-486B-A6BB-403142337D28}" presName="node" presStyleLbl="vennNode1" presStyleIdx="2" presStyleCnt="8">
        <dgm:presLayoutVars>
          <dgm:bulletEnabled val="1"/>
        </dgm:presLayoutVars>
      </dgm:prSet>
      <dgm:spPr/>
    </dgm:pt>
    <dgm:pt modelId="{1545546D-503E-428D-8F61-08D4AD061498}" type="pres">
      <dgm:prSet presAssocID="{87911BA0-F257-4946-9D7B-786C72960E68}" presName="node" presStyleLbl="vennNode1" presStyleIdx="3" presStyleCnt="8">
        <dgm:presLayoutVars>
          <dgm:bulletEnabled val="1"/>
        </dgm:presLayoutVars>
      </dgm:prSet>
      <dgm:spPr/>
    </dgm:pt>
    <dgm:pt modelId="{21A1FFA7-0967-4A76-9C98-F15ACBA8D91C}" type="pres">
      <dgm:prSet presAssocID="{1F40888B-5A48-41AE-84BA-F7CCE30E42BB}" presName="node" presStyleLbl="vennNode1" presStyleIdx="4" presStyleCnt="8">
        <dgm:presLayoutVars>
          <dgm:bulletEnabled val="1"/>
        </dgm:presLayoutVars>
      </dgm:prSet>
      <dgm:spPr/>
    </dgm:pt>
    <dgm:pt modelId="{4E78FCAE-BFBD-4698-B3EA-B335E8927662}" type="pres">
      <dgm:prSet presAssocID="{F2F61B07-2E03-44EC-86AB-F561AE09C9F8}" presName="node" presStyleLbl="vennNode1" presStyleIdx="5" presStyleCnt="8">
        <dgm:presLayoutVars>
          <dgm:bulletEnabled val="1"/>
        </dgm:presLayoutVars>
      </dgm:prSet>
      <dgm:spPr/>
    </dgm:pt>
    <dgm:pt modelId="{C0395F9D-54CE-49C2-9E66-823F815E3F98}" type="pres">
      <dgm:prSet presAssocID="{D8444263-5937-40E8-B79C-E32E7A7EB1EC}" presName="node" presStyleLbl="vennNode1" presStyleIdx="6" presStyleCnt="8">
        <dgm:presLayoutVars>
          <dgm:bulletEnabled val="1"/>
        </dgm:presLayoutVars>
      </dgm:prSet>
      <dgm:spPr/>
    </dgm:pt>
    <dgm:pt modelId="{28E652E1-1983-4AA4-8BFC-EF461A8CA09F}" type="pres">
      <dgm:prSet presAssocID="{507C4AEF-A174-4ADE-918F-2E399815EA78}" presName="node" presStyleLbl="vennNode1" presStyleIdx="7" presStyleCnt="8">
        <dgm:presLayoutVars>
          <dgm:bulletEnabled val="1"/>
        </dgm:presLayoutVars>
      </dgm:prSet>
      <dgm:spPr/>
    </dgm:pt>
  </dgm:ptLst>
  <dgm:cxnLst>
    <dgm:cxn modelId="{4A5A8B03-034C-41F5-86E4-0D3E602F0732}" type="presOf" srcId="{87911BA0-F257-4946-9D7B-786C72960E68}" destId="{1545546D-503E-428D-8F61-08D4AD061498}" srcOrd="0" destOrd="0" presId="urn:microsoft.com/office/officeart/2005/8/layout/radial3#1"/>
    <dgm:cxn modelId="{76771E0D-620D-4877-A7DF-3D035DA0EBC3}" srcId="{0CE497D7-D37E-4321-BE84-E55DD5EDC01D}" destId="{1F40888B-5A48-41AE-84BA-F7CCE30E42BB}" srcOrd="3" destOrd="0" parTransId="{E46125CE-6993-4DBE-9EA4-396A456D3F73}" sibTransId="{C5EAB7D4-F37E-4FC3-AB7C-7BB34805CEE0}"/>
    <dgm:cxn modelId="{85DFCB0D-DFFC-4942-A23A-EBBC909DB5C8}" type="presOf" srcId="{F2F61B07-2E03-44EC-86AB-F561AE09C9F8}" destId="{4E78FCAE-BFBD-4698-B3EA-B335E8927662}" srcOrd="0" destOrd="0" presId="urn:microsoft.com/office/officeart/2005/8/layout/radial3#1"/>
    <dgm:cxn modelId="{0D2CC332-E823-42DF-BA08-101AD7F52FC8}" srcId="{3202147D-21BD-47F4-900D-B44E7C91485D}" destId="{0CE497D7-D37E-4321-BE84-E55DD5EDC01D}" srcOrd="0" destOrd="0" parTransId="{F365E4C9-3F1A-4CF7-B779-CD37DD9D7A1E}" sibTransId="{ECBFD63D-F995-4A11-A66C-7217E5A0EBE2}"/>
    <dgm:cxn modelId="{A82FBD36-0C7E-4704-88EB-BB728B2D7B31}" srcId="{0CE497D7-D37E-4321-BE84-E55DD5EDC01D}" destId="{71120A62-70E4-486B-A6BB-403142337D28}" srcOrd="1" destOrd="0" parTransId="{20569718-9076-4442-8385-21FC15A0C17A}" sibTransId="{3E2501E8-2EC1-4073-A23F-F5A7AD171D54}"/>
    <dgm:cxn modelId="{76EEAA3E-F64A-4F50-98DB-CAC3790E90F1}" srcId="{0CE497D7-D37E-4321-BE84-E55DD5EDC01D}" destId="{87911BA0-F257-4946-9D7B-786C72960E68}" srcOrd="2" destOrd="0" parTransId="{05D3F9DC-DBB5-4C23-B171-66C52A6479A8}" sibTransId="{5AA3B444-620C-4A78-93CA-091FF4D71235}"/>
    <dgm:cxn modelId="{6F9CE54E-256A-4D29-B871-9C0D6912A07D}" type="presOf" srcId="{71120A62-70E4-486B-A6BB-403142337D28}" destId="{63A84892-C59A-40B4-9E7D-08CAC6A138E7}" srcOrd="0" destOrd="0" presId="urn:microsoft.com/office/officeart/2005/8/layout/radial3#1"/>
    <dgm:cxn modelId="{5513C863-6BE4-4746-8CD8-9900B9CBCE76}" type="presOf" srcId="{0CE497D7-D37E-4321-BE84-E55DD5EDC01D}" destId="{F86C79A6-5A93-4414-8382-3D4218943799}" srcOrd="0" destOrd="0" presId="urn:microsoft.com/office/officeart/2005/8/layout/radial3#1"/>
    <dgm:cxn modelId="{39612A69-C166-41D8-BE4A-77404F4788FA}" type="presOf" srcId="{507C4AEF-A174-4ADE-918F-2E399815EA78}" destId="{28E652E1-1983-4AA4-8BFC-EF461A8CA09F}" srcOrd="0" destOrd="0" presId="urn:microsoft.com/office/officeart/2005/8/layout/radial3#1"/>
    <dgm:cxn modelId="{5D1F3577-ED8F-4AF6-AB07-3957DA4C787E}" srcId="{0CE497D7-D37E-4321-BE84-E55DD5EDC01D}" destId="{D8444263-5937-40E8-B79C-E32E7A7EB1EC}" srcOrd="5" destOrd="0" parTransId="{5CC80CAE-DFFE-471D-B316-BF668F655C1E}" sibTransId="{D5F9F97E-1957-4E78-8D68-7A4DECAE3B44}"/>
    <dgm:cxn modelId="{3A84EC7C-630C-459B-9D3E-D2BC15838975}" srcId="{0CE497D7-D37E-4321-BE84-E55DD5EDC01D}" destId="{507C4AEF-A174-4ADE-918F-2E399815EA78}" srcOrd="6" destOrd="0" parTransId="{8C080895-ADE6-42DC-8F46-E01389883195}" sibTransId="{106052E2-A159-4490-8FA5-3604A4C40972}"/>
    <dgm:cxn modelId="{0DB17E84-BBBF-436D-8209-74E7285E4740}" type="presOf" srcId="{3202147D-21BD-47F4-900D-B44E7C91485D}" destId="{B61E1A33-08D5-45C6-8A36-367C8F8322D2}" srcOrd="0" destOrd="0" presId="urn:microsoft.com/office/officeart/2005/8/layout/radial3#1"/>
    <dgm:cxn modelId="{51764DB9-7749-4D29-99F8-659A8E8267A1}" type="presOf" srcId="{1F40888B-5A48-41AE-84BA-F7CCE30E42BB}" destId="{21A1FFA7-0967-4A76-9C98-F15ACBA8D91C}" srcOrd="0" destOrd="0" presId="urn:microsoft.com/office/officeart/2005/8/layout/radial3#1"/>
    <dgm:cxn modelId="{3974B7C3-6D1B-4192-8183-E19B2D58FDBE}" srcId="{0CE497D7-D37E-4321-BE84-E55DD5EDC01D}" destId="{F2F61B07-2E03-44EC-86AB-F561AE09C9F8}" srcOrd="4" destOrd="0" parTransId="{266FDC21-C6F2-4C20-B5E6-F670C2EBA227}" sibTransId="{42B7A95D-C5D5-490B-93D0-69AEB42FD5DD}"/>
    <dgm:cxn modelId="{2AB2E0DD-04BB-454D-9677-AFB056765A6B}" type="presOf" srcId="{F2BF9EFB-9060-4AF6-9A1C-AC32587BF5FB}" destId="{FE921981-17C0-47F8-99C0-F39FCF118BD1}" srcOrd="0" destOrd="0" presId="urn:microsoft.com/office/officeart/2005/8/layout/radial3#1"/>
    <dgm:cxn modelId="{16B060DE-2193-4DF3-8DF6-811E226B88F9}" type="presOf" srcId="{D8444263-5937-40E8-B79C-E32E7A7EB1EC}" destId="{C0395F9D-54CE-49C2-9E66-823F815E3F98}" srcOrd="0" destOrd="0" presId="urn:microsoft.com/office/officeart/2005/8/layout/radial3#1"/>
    <dgm:cxn modelId="{E47EEEF2-707B-450A-8350-7BA2ABE26DFD}" srcId="{0CE497D7-D37E-4321-BE84-E55DD5EDC01D}" destId="{F2BF9EFB-9060-4AF6-9A1C-AC32587BF5FB}" srcOrd="0" destOrd="0" parTransId="{E4DA4485-4973-4A1A-ABAA-016CAD93E89D}" sibTransId="{694B75C7-4C0F-44DE-93B6-D37F9B2F54DE}"/>
    <dgm:cxn modelId="{A46BD62A-4D1E-47B5-83AD-ED11C1E65700}" type="presParOf" srcId="{B61E1A33-08D5-45C6-8A36-367C8F8322D2}" destId="{E5F41249-705B-427D-BA37-B8506F122870}" srcOrd="0" destOrd="0" presId="urn:microsoft.com/office/officeart/2005/8/layout/radial3#1"/>
    <dgm:cxn modelId="{2B3B7D04-A9E8-4E41-B680-B2FD9CBAA177}" type="presParOf" srcId="{E5F41249-705B-427D-BA37-B8506F122870}" destId="{F86C79A6-5A93-4414-8382-3D4218943799}" srcOrd="0" destOrd="0" presId="urn:microsoft.com/office/officeart/2005/8/layout/radial3#1"/>
    <dgm:cxn modelId="{F5397AC4-0A1B-4526-B5D9-E345FE541C2B}" type="presParOf" srcId="{E5F41249-705B-427D-BA37-B8506F122870}" destId="{FE921981-17C0-47F8-99C0-F39FCF118BD1}" srcOrd="1" destOrd="0" presId="urn:microsoft.com/office/officeart/2005/8/layout/radial3#1"/>
    <dgm:cxn modelId="{A942C165-6F64-4C79-A88F-FAF214D7B361}" type="presParOf" srcId="{E5F41249-705B-427D-BA37-B8506F122870}" destId="{63A84892-C59A-40B4-9E7D-08CAC6A138E7}" srcOrd="2" destOrd="0" presId="urn:microsoft.com/office/officeart/2005/8/layout/radial3#1"/>
    <dgm:cxn modelId="{ED415552-3AA2-4B3D-88DB-B486C120E2BA}" type="presParOf" srcId="{E5F41249-705B-427D-BA37-B8506F122870}" destId="{1545546D-503E-428D-8F61-08D4AD061498}" srcOrd="3" destOrd="0" presId="urn:microsoft.com/office/officeart/2005/8/layout/radial3#1"/>
    <dgm:cxn modelId="{E2848399-5F53-48DC-880B-2CA6AD340CE3}" type="presParOf" srcId="{E5F41249-705B-427D-BA37-B8506F122870}" destId="{21A1FFA7-0967-4A76-9C98-F15ACBA8D91C}" srcOrd="4" destOrd="0" presId="urn:microsoft.com/office/officeart/2005/8/layout/radial3#1"/>
    <dgm:cxn modelId="{F2FDAED3-D518-4061-982A-7FE3049CD863}" type="presParOf" srcId="{E5F41249-705B-427D-BA37-B8506F122870}" destId="{4E78FCAE-BFBD-4698-B3EA-B335E8927662}" srcOrd="5" destOrd="0" presId="urn:microsoft.com/office/officeart/2005/8/layout/radial3#1"/>
    <dgm:cxn modelId="{8D197642-5470-4938-937B-20D9F164D791}" type="presParOf" srcId="{E5F41249-705B-427D-BA37-B8506F122870}" destId="{C0395F9D-54CE-49C2-9E66-823F815E3F98}" srcOrd="6" destOrd="0" presId="urn:microsoft.com/office/officeart/2005/8/layout/radial3#1"/>
    <dgm:cxn modelId="{120E3525-40F1-4AD9-B974-5A129902BD7B}" type="presParOf" srcId="{E5F41249-705B-427D-BA37-B8506F122870}" destId="{28E652E1-1983-4AA4-8BFC-EF461A8CA09F}" srcOrd="7" destOrd="0" presId="urn:microsoft.com/office/officeart/2005/8/layout/radial3#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组合 1"/>
      <dsp:cNvGrpSpPr/>
    </dsp:nvGrpSpPr>
    <dsp:grpSpPr>
      <a:xfrm>
        <a:off x="0" y="0"/>
        <a:ext cx="3962400" cy="3962400"/>
        <a:chOff x="0" y="0"/>
        <a:chExt cx="3962400" cy="3962400"/>
      </a:xfrm>
    </dsp:grpSpPr>
    <dsp:sp modelId="{F86C79A6-5A93-4414-8382-3D4218943799}">
      <dsp:nvSpPr>
        <dsp:cNvPr id="3" name="椭圆 2"/>
        <dsp:cNvSpPr/>
      </dsp:nvSpPr>
      <dsp:spPr bwMode="white">
        <a:xfrm>
          <a:off x="1968945" y="932392"/>
          <a:ext cx="2241929" cy="2241929"/>
        </a:xfrm>
        <a:prstGeom prst="ellipse">
          <a:avLst/>
        </a:prstGeom>
      </dsp:spPr>
      <dsp:style>
        <a:lnRef idx="2">
          <a:schemeClr val="lt1"/>
        </a:lnRef>
        <a:fillRef idx="1">
          <a:schemeClr val="accent2">
            <a:alpha val="50000"/>
          </a:schemeClr>
        </a:fillRef>
        <a:effectRef idx="0">
          <a:scrgbClr r="0" g="0" b="0"/>
        </a:effectRef>
        <a:fontRef idx="minor">
          <a:schemeClr val="tx1"/>
        </a:fontRef>
      </dsp:style>
      <dsp:txBody>
        <a:bodyPr lIns="15240" tIns="15240" rIns="15240" bIns="1524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200">
              <a:latin typeface="Times New Roman" panose="02020603050405020304" charset="0"/>
              <a:cs typeface="Times New Roman" panose="02020603050405020304" charset="0"/>
            </a:rPr>
            <a:t>7P's</a:t>
          </a:r>
        </a:p>
      </dsp:txBody>
      <dsp:txXfrm>
        <a:off x="1968945" y="932392"/>
        <a:ext cx="2241929" cy="2241929"/>
      </dsp:txXfrm>
    </dsp:sp>
    <dsp:sp modelId="{FE921981-17C0-47F8-99C0-F39FCF118BD1}">
      <dsp:nvSpPr>
        <dsp:cNvPr id="4" name="椭圆 3"/>
        <dsp:cNvSpPr/>
      </dsp:nvSpPr>
      <dsp:spPr bwMode="white">
        <a:xfrm>
          <a:off x="2529428" y="35620"/>
          <a:ext cx="1120965" cy="1120965"/>
        </a:xfrm>
        <a:prstGeom prst="ellipse">
          <a:avLst/>
        </a:prstGeom>
      </dsp:spPr>
      <dsp:style>
        <a:lnRef idx="2">
          <a:schemeClr val="lt1"/>
        </a:lnRef>
        <a:fillRef idx="1">
          <a:schemeClr val="accent3">
            <a:alpha val="50000"/>
          </a:schemeClr>
        </a:fillRef>
        <a:effectRef idx="0">
          <a:scrgbClr r="0" g="0" b="0"/>
        </a:effectRef>
        <a:fontRef idx="minor">
          <a:schemeClr val="tx1"/>
        </a:fontRef>
      </dsp:style>
      <dsp:txBody>
        <a:bodyPr lIns="15240" tIns="15240" rIns="15240" bIns="1524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200">
              <a:latin typeface="Times New Roman" panose="02020603050405020304" charset="0"/>
              <a:cs typeface="Times New Roman" panose="02020603050405020304" charset="0"/>
            </a:rPr>
            <a:t>Price</a:t>
          </a:r>
        </a:p>
      </dsp:txBody>
      <dsp:txXfrm>
        <a:off x="2529428" y="35620"/>
        <a:ext cx="1120965" cy="1120965"/>
      </dsp:txXfrm>
    </dsp:sp>
    <dsp:sp modelId="{63A84892-C59A-40B4-9E7D-08CAC6A138E7}">
      <dsp:nvSpPr>
        <dsp:cNvPr id="5" name="椭圆 4"/>
        <dsp:cNvSpPr/>
      </dsp:nvSpPr>
      <dsp:spPr bwMode="white">
        <a:xfrm>
          <a:off x="3668755" y="584291"/>
          <a:ext cx="1120965" cy="1120965"/>
        </a:xfrm>
        <a:prstGeom prst="ellipse">
          <a:avLst/>
        </a:prstGeom>
      </dsp:spPr>
      <dsp:style>
        <a:lnRef idx="2">
          <a:schemeClr val="lt1"/>
        </a:lnRef>
        <a:fillRef idx="1">
          <a:schemeClr val="accent4">
            <a:alpha val="50000"/>
          </a:schemeClr>
        </a:fillRef>
        <a:effectRef idx="0">
          <a:scrgbClr r="0" g="0" b="0"/>
        </a:effectRef>
        <a:fontRef idx="minor">
          <a:schemeClr val="tx1"/>
        </a:fontRef>
      </dsp:style>
      <dsp:txBody>
        <a:bodyPr lIns="15240" tIns="15240" rIns="15240" bIns="1524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200">
              <a:latin typeface="Times New Roman" panose="02020603050405020304" charset="0"/>
              <a:cs typeface="Times New Roman" panose="02020603050405020304" charset="0"/>
            </a:rPr>
            <a:t>Promotion</a:t>
          </a:r>
        </a:p>
      </dsp:txBody>
      <dsp:txXfrm>
        <a:off x="3668755" y="584291"/>
        <a:ext cx="1120965" cy="1120965"/>
      </dsp:txXfrm>
    </dsp:sp>
    <dsp:sp modelId="{1545546D-503E-428D-8F61-08D4AD061498}">
      <dsp:nvSpPr>
        <dsp:cNvPr id="6" name="椭圆 5"/>
        <dsp:cNvSpPr/>
      </dsp:nvSpPr>
      <dsp:spPr bwMode="white">
        <a:xfrm>
          <a:off x="3950145" y="1817144"/>
          <a:ext cx="1120965" cy="1120965"/>
        </a:xfrm>
        <a:prstGeom prst="ellipse">
          <a:avLst/>
        </a:prstGeom>
      </dsp:spPr>
      <dsp:style>
        <a:lnRef idx="2">
          <a:schemeClr val="lt1"/>
        </a:lnRef>
        <a:fillRef idx="1">
          <a:schemeClr val="accent5">
            <a:alpha val="50000"/>
          </a:schemeClr>
        </a:fillRef>
        <a:effectRef idx="0">
          <a:scrgbClr r="0" g="0" b="0"/>
        </a:effectRef>
        <a:fontRef idx="minor">
          <a:schemeClr val="tx1"/>
        </a:fontRef>
      </dsp:style>
      <dsp:txBody>
        <a:bodyPr lIns="15240" tIns="15240" rIns="15240" bIns="1524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200">
              <a:latin typeface="Times New Roman" panose="02020603050405020304" charset="0"/>
              <a:cs typeface="Times New Roman" panose="02020603050405020304" charset="0"/>
            </a:rPr>
            <a:t>Place</a:t>
          </a:r>
        </a:p>
      </dsp:txBody>
      <dsp:txXfrm>
        <a:off x="3950145" y="1817144"/>
        <a:ext cx="1120965" cy="1120965"/>
      </dsp:txXfrm>
    </dsp:sp>
    <dsp:sp modelId="{21A1FFA7-0967-4A76-9C98-F15ACBA8D91C}">
      <dsp:nvSpPr>
        <dsp:cNvPr id="7" name="椭圆 6"/>
        <dsp:cNvSpPr/>
      </dsp:nvSpPr>
      <dsp:spPr bwMode="white">
        <a:xfrm>
          <a:off x="3161707" y="2805815"/>
          <a:ext cx="1120965" cy="1120965"/>
        </a:xfrm>
        <a:prstGeom prst="ellipse">
          <a:avLst/>
        </a:prstGeom>
      </dsp:spPr>
      <dsp:style>
        <a:lnRef idx="2">
          <a:schemeClr val="lt1"/>
        </a:lnRef>
        <a:fillRef idx="1">
          <a:schemeClr val="accent6">
            <a:alpha val="50000"/>
          </a:schemeClr>
        </a:fillRef>
        <a:effectRef idx="0">
          <a:scrgbClr r="0" g="0" b="0"/>
        </a:effectRef>
        <a:fontRef idx="minor">
          <a:schemeClr val="tx1"/>
        </a:fontRef>
      </dsp:style>
      <dsp:txBody>
        <a:bodyPr lIns="15240" tIns="15240" rIns="15240" bIns="1524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200">
              <a:latin typeface="Times New Roman" panose="02020603050405020304" charset="0"/>
              <a:cs typeface="Times New Roman" panose="02020603050405020304" charset="0"/>
            </a:rPr>
            <a:t>Physical Evidence</a:t>
          </a:r>
        </a:p>
      </dsp:txBody>
      <dsp:txXfrm>
        <a:off x="3161707" y="2805815"/>
        <a:ext cx="1120965" cy="1120965"/>
      </dsp:txXfrm>
    </dsp:sp>
    <dsp:sp modelId="{4E78FCAE-BFBD-4698-B3EA-B335E8927662}">
      <dsp:nvSpPr>
        <dsp:cNvPr id="8" name="椭圆 7"/>
        <dsp:cNvSpPr/>
      </dsp:nvSpPr>
      <dsp:spPr bwMode="white">
        <a:xfrm>
          <a:off x="1897149" y="2805815"/>
          <a:ext cx="1120965" cy="1120965"/>
        </a:xfrm>
        <a:prstGeom prst="ellipse">
          <a:avLst/>
        </a:prstGeom>
      </dsp:spPr>
      <dsp:style>
        <a:lnRef idx="2">
          <a:schemeClr val="lt1"/>
        </a:lnRef>
        <a:fillRef idx="1">
          <a:schemeClr val="accent2">
            <a:alpha val="50000"/>
          </a:schemeClr>
        </a:fillRef>
        <a:effectRef idx="0">
          <a:scrgbClr r="0" g="0" b="0"/>
        </a:effectRef>
        <a:fontRef idx="minor">
          <a:schemeClr val="tx1"/>
        </a:fontRef>
      </dsp:style>
      <dsp:txBody>
        <a:bodyPr lIns="15240" tIns="15240" rIns="15240" bIns="1524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200">
              <a:latin typeface="Times New Roman" panose="02020603050405020304" charset="0"/>
              <a:cs typeface="Times New Roman" panose="02020603050405020304" charset="0"/>
            </a:rPr>
            <a:t>Process</a:t>
          </a:r>
        </a:p>
      </dsp:txBody>
      <dsp:txXfrm>
        <a:off x="1897149" y="2805815"/>
        <a:ext cx="1120965" cy="1120965"/>
      </dsp:txXfrm>
    </dsp:sp>
    <dsp:sp modelId="{C0395F9D-54CE-49C2-9E66-823F815E3F98}">
      <dsp:nvSpPr>
        <dsp:cNvPr id="9" name="椭圆 8"/>
        <dsp:cNvSpPr/>
      </dsp:nvSpPr>
      <dsp:spPr bwMode="white">
        <a:xfrm>
          <a:off x="1108710" y="1817144"/>
          <a:ext cx="1120965" cy="1120965"/>
        </a:xfrm>
        <a:prstGeom prst="ellipse">
          <a:avLst/>
        </a:prstGeom>
      </dsp:spPr>
      <dsp:style>
        <a:lnRef idx="2">
          <a:schemeClr val="lt1"/>
        </a:lnRef>
        <a:fillRef idx="1">
          <a:schemeClr val="accent3">
            <a:alpha val="50000"/>
          </a:schemeClr>
        </a:fillRef>
        <a:effectRef idx="0">
          <a:scrgbClr r="0" g="0" b="0"/>
        </a:effectRef>
        <a:fontRef idx="minor">
          <a:schemeClr val="tx1"/>
        </a:fontRef>
      </dsp:style>
      <dsp:txBody>
        <a:bodyPr lIns="15240" tIns="15240" rIns="15240" bIns="1524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200">
              <a:latin typeface="Times New Roman" panose="02020603050405020304" charset="0"/>
              <a:cs typeface="Times New Roman" panose="02020603050405020304" charset="0"/>
            </a:rPr>
            <a:t>Product</a:t>
          </a:r>
        </a:p>
      </dsp:txBody>
      <dsp:txXfrm>
        <a:off x="1108710" y="1817144"/>
        <a:ext cx="1120965" cy="1120965"/>
      </dsp:txXfrm>
    </dsp:sp>
    <dsp:sp modelId="{28E652E1-1983-4AA4-8BFC-EF461A8CA09F}">
      <dsp:nvSpPr>
        <dsp:cNvPr id="10" name="椭圆 9"/>
        <dsp:cNvSpPr/>
      </dsp:nvSpPr>
      <dsp:spPr bwMode="white">
        <a:xfrm>
          <a:off x="1390101" y="584291"/>
          <a:ext cx="1120965" cy="1120965"/>
        </a:xfrm>
        <a:prstGeom prst="ellipse">
          <a:avLst/>
        </a:prstGeom>
      </dsp:spPr>
      <dsp:style>
        <a:lnRef idx="2">
          <a:schemeClr val="lt1"/>
        </a:lnRef>
        <a:fillRef idx="1">
          <a:schemeClr val="accent4">
            <a:alpha val="50000"/>
          </a:schemeClr>
        </a:fillRef>
        <a:effectRef idx="0">
          <a:scrgbClr r="0" g="0" b="0"/>
        </a:effectRef>
        <a:fontRef idx="minor">
          <a:schemeClr val="tx1"/>
        </a:fontRef>
      </dsp:style>
      <dsp:txBody>
        <a:bodyPr lIns="15240" tIns="15240" rIns="15240" bIns="1524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IN" sz="1200">
              <a:latin typeface="Times New Roman" panose="02020603050405020304" charset="0"/>
              <a:cs typeface="Times New Roman" panose="02020603050405020304" charset="0"/>
            </a:rPr>
            <a:t>People</a:t>
          </a:r>
        </a:p>
      </dsp:txBody>
      <dsp:txXfrm>
        <a:off x="1390101" y="584291"/>
        <a:ext cx="1120965" cy="1120965"/>
      </dsp:txXfrm>
    </dsp:sp>
  </dsp:spTree>
</dsp:drawing>
</file>

<file path=word/diagrams/layout1.xml><?xml version="1.0" encoding="utf-8"?>
<dgm:layoutDef xmlns:dgm="http://schemas.openxmlformats.org/drawingml/2006/diagram" xmlns:a="http://schemas.openxmlformats.org/drawingml/2006/main" uniqueId="urn:microsoft.com/office/officeart/2005/8/layout/radial3#1">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17</Pages>
  <Words>3320</Words>
  <Characters>18983</Characters>
  <Lines>0</Lines>
  <Paragraphs>0</Paragraphs>
  <TotalTime>1</TotalTime>
  <ScaleCrop>false</ScaleCrop>
  <LinksUpToDate>false</LinksUpToDate>
  <CharactersWithSpaces>22648</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2023-05-14T07:54:00Z</dcterms:created>
  <dc:creator>小周小周 能睡一周</dc:creator>
  <cp:lastModifiedBy>小周小周 能睡一周</cp:lastModifiedBy>
  <dcterms:modified xsi:type="dcterms:W3CDTF">2023-05-14T08:17:52Z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DCF646EA24C14CB78C8B19298E508024_11</vt:lpwstr>
  </property>
</Properties>
</file>