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0291282"/>
        <w:docPartObj>
          <w:docPartGallery w:val="Cover Pages"/>
          <w:docPartUnique/>
        </w:docPartObj>
      </w:sdtPr>
      <w:sdtEndPr>
        <w:rPr>
          <w:sz w:val="24"/>
          <w:szCs w:val="24"/>
          <w:u w:val="single"/>
        </w:rPr>
      </w:sdtEndPr>
      <w:sdtContent>
        <w:p w14:paraId="433EF1F4" w14:textId="004FD02F" w:rsidR="00647D87" w:rsidRDefault="00647D87">
          <w:r>
            <w:rPr>
              <w:noProof/>
            </w:rPr>
            <mc:AlternateContent>
              <mc:Choice Requires="wps">
                <w:drawing>
                  <wp:anchor distT="0" distB="0" distL="114300" distR="114300" simplePos="0" relativeHeight="251659264" behindDoc="0" locked="0" layoutInCell="1" allowOverlap="1" wp14:anchorId="1F268499" wp14:editId="026D46D9">
                    <wp:simplePos x="0" y="0"/>
                    <wp:positionH relativeFrom="margin">
                      <wp:posOffset>5276850</wp:posOffset>
                    </wp:positionH>
                    <wp:positionV relativeFrom="page">
                      <wp:posOffset>228600</wp:posOffset>
                    </wp:positionV>
                    <wp:extent cx="666750" cy="987425"/>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66750"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C62AB57" w14:textId="55AD9316" w:rsidR="00647D87" w:rsidRDefault="00647D87">
                                    <w:pPr>
                                      <w:pStyle w:val="NoSpacing"/>
                                      <w:jc w:val="right"/>
                                      <w:rPr>
                                        <w:color w:val="FFFFFF" w:themeColor="background1"/>
                                        <w:sz w:val="24"/>
                                        <w:szCs w:val="24"/>
                                      </w:rPr>
                                    </w:pPr>
                                    <w:r>
                                      <w:rPr>
                                        <w:color w:val="FFFFFF" w:themeColor="background1"/>
                                        <w:sz w:val="24"/>
                                        <w:szCs w:val="24"/>
                                      </w:rPr>
                                      <w:t>Masters</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1F268499" id="Rectangle 132" o:spid="_x0000_s1026" style="position:absolute;margin-left:415.5pt;margin-top:18pt;width:52.5pt;height:77.75pt;z-index:251659264;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" fillcolor="#4f81bd [3204]" stroked="f" strokeweight="2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C62AB57" w14:textId="55AD9316" w:rsidR="00647D87" w:rsidRDefault="00647D87">
                              <w:pPr>
                                <w:pStyle w:val="NoSpacing"/>
                                <w:jc w:val="right"/>
                                <w:rPr>
                                  <w:color w:val="FFFFFF" w:themeColor="background1"/>
                                  <w:sz w:val="24"/>
                                  <w:szCs w:val="24"/>
                                </w:rPr>
                              </w:pPr>
                              <w:r>
                                <w:rPr>
                                  <w:color w:val="FFFFFF" w:themeColor="background1"/>
                                  <w:sz w:val="24"/>
                                  <w:szCs w:val="24"/>
                                </w:rPr>
                                <w:t>Masters</w:t>
                              </w:r>
                            </w:p>
                          </w:sdtContent>
                        </w:sdt>
                      </w:txbxContent>
                    </v:textbox>
                    <w10:wrap anchorx="margin" anchory="page"/>
                  </v:rect>
                </w:pict>
              </mc:Fallback>
            </mc:AlternateContent>
          </w:r>
        </w:p>
        <w:p w14:paraId="7E92F79A" w14:textId="6696BEFA" w:rsidR="00647D87" w:rsidRDefault="009C0AF4">
          <w:pPr>
            <w:rPr>
              <w:sz w:val="24"/>
              <w:szCs w:val="24"/>
              <w:u w:val="single"/>
            </w:rPr>
          </w:pPr>
          <w:r>
            <w:rPr>
              <w:noProof/>
              <w:bdr w:val="none" w:sz="0" w:space="0" w:color="auto" w:frame="1"/>
            </w:rPr>
            <w:drawing>
              <wp:anchor distT="0" distB="0" distL="114300" distR="114300" simplePos="0" relativeHeight="251662336" behindDoc="0" locked="0" layoutInCell="1" allowOverlap="1" wp14:anchorId="6B46CDB4" wp14:editId="402969C4">
                <wp:simplePos x="0" y="0"/>
                <wp:positionH relativeFrom="margin">
                  <wp:align>center</wp:align>
                </wp:positionH>
                <wp:positionV relativeFrom="paragraph">
                  <wp:posOffset>1532890</wp:posOffset>
                </wp:positionV>
                <wp:extent cx="4791075" cy="1581150"/>
                <wp:effectExtent l="0" t="0" r="9525" b="0"/>
                <wp:wrapSquare wrapText="bothSides"/>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91075"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7D87">
            <w:rPr>
              <w:noProof/>
            </w:rPr>
            <mc:AlternateContent>
              <mc:Choice Requires="wps">
                <w:drawing>
                  <wp:anchor distT="0" distB="0" distL="182880" distR="182880" simplePos="0" relativeHeight="251660288" behindDoc="0" locked="0" layoutInCell="1" allowOverlap="1" wp14:anchorId="6790FF8C" wp14:editId="06F3926C">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0B269" w14:textId="111A335D" w:rsidR="00647D87" w:rsidRDefault="004576D1">
                                <w:pPr>
                                  <w:pStyle w:val="NoSpacing"/>
                                  <w:spacing w:before="40" w:after="560" w:line="216" w:lineRule="auto"/>
                                  <w:rPr>
                                    <w:color w:val="4F81BD" w:themeColor="accent1"/>
                                    <w:sz w:val="72"/>
                                    <w:szCs w:val="72"/>
                                  </w:rPr>
                                </w:pPr>
                                <w:sdt>
                                  <w:sdtPr>
                                    <w:rPr>
                                      <w:sz w:val="72"/>
                                      <w:szCs w:val="72"/>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EndPr/>
                                  <w:sdtContent>
                                    <w:r w:rsidR="004E7480">
                                      <w:rPr>
                                        <w:sz w:val="72"/>
                                        <w:szCs w:val="72"/>
                                      </w:rPr>
                                      <w:t xml:space="preserve">     </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6095C15" w14:textId="6B3BDD77" w:rsidR="00647D87" w:rsidRDefault="00C20138">
                                    <w:pPr>
                                      <w:pStyle w:val="NoSpacing"/>
                                      <w:spacing w:before="40" w:after="40"/>
                                      <w:rPr>
                                        <w:caps/>
                                        <w:color w:val="215868" w:themeColor="accent5" w:themeShade="80"/>
                                        <w:sz w:val="28"/>
                                        <w:szCs w:val="28"/>
                                      </w:rPr>
                                    </w:pPr>
                                    <w:r>
                                      <w:rPr>
                                        <w:caps/>
                                        <w:color w:val="215868" w:themeColor="accent5" w:themeShade="80"/>
                                        <w:sz w:val="28"/>
                                        <w:szCs w:val="28"/>
                                      </w:rPr>
                                      <w:t>Terr</w:t>
                                    </w:r>
                                    <w:r w:rsidR="000F71EE">
                                      <w:rPr>
                                        <w:caps/>
                                        <w:color w:val="215868" w:themeColor="accent5" w:themeShade="80"/>
                                        <w:sz w:val="28"/>
                                        <w:szCs w:val="28"/>
                                      </w:rPr>
                                      <w:t>orism and Cybercrime</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01E67E0" w14:textId="2877B432" w:rsidR="00647D87" w:rsidRDefault="004E7480">
                                    <w:pPr>
                                      <w:pStyle w:val="NoSpacing"/>
                                      <w:spacing w:before="80" w:after="40"/>
                                      <w:rPr>
                                        <w:caps/>
                                        <w:color w:val="4BACC6" w:themeColor="accent5"/>
                                        <w:sz w:val="24"/>
                                        <w:szCs w:val="24"/>
                                      </w:rPr>
                                    </w:pPr>
                                    <w:r>
                                      <w:rPr>
                                        <w:caps/>
                                        <w:color w:val="4BACC6" w:themeColor="accent5"/>
                                        <w:sz w:val="24"/>
                                        <w:szCs w:val="24"/>
                                      </w:rPr>
                                      <w:t xml:space="preserve">Andrew James – 1700591- Jane Thomas – Word Count- </w:t>
                                    </w:r>
                                    <w:r w:rsidR="004576D1">
                                      <w:rPr>
                                        <w:caps/>
                                        <w:color w:val="4BACC6" w:themeColor="accent5"/>
                                        <w:sz w:val="24"/>
                                        <w:szCs w:val="24"/>
                                      </w:rPr>
                                      <w:t xml:space="preserve">3106 </w:t>
                                    </w:r>
                                    <w:r>
                                      <w:rPr>
                                        <w:caps/>
                                        <w:color w:val="4BACC6" w:themeColor="accent5"/>
                                        <w:sz w:val="24"/>
                                        <w:szCs w:val="24"/>
                                      </w:rPr>
                                      <w:t>-8/11/2021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790FF8C" id="_x0000_t202" coordsize="21600,21600" o:spt="202" path="m,l,21600r21600,l21600,xe">
                    <v:stroke joinstyle="miter"/>
                    <v:path gradientshapeok="t" o:connecttype="rect"/>
                  </v:shapetype>
                  <v:shape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4aQdwIAAF4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" filled="f" stroked="f" strokeweight=".5pt">
                    <v:textbox style="mso-fit-shape-to-text:t" inset="0,0,0,0">
                      <w:txbxContent>
                        <w:p w14:paraId="7D40B269" w14:textId="111A335D" w:rsidR="00647D87" w:rsidRDefault="004576D1">
                          <w:pPr>
                            <w:pStyle w:val="NoSpacing"/>
                            <w:spacing w:before="40" w:after="560" w:line="216" w:lineRule="auto"/>
                            <w:rPr>
                              <w:color w:val="4F81BD" w:themeColor="accent1"/>
                              <w:sz w:val="72"/>
                              <w:szCs w:val="72"/>
                            </w:rPr>
                          </w:pPr>
                          <w:sdt>
                            <w:sdtPr>
                              <w:rPr>
                                <w:sz w:val="72"/>
                                <w:szCs w:val="72"/>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EndPr/>
                            <w:sdtContent>
                              <w:r w:rsidR="004E7480">
                                <w:rPr>
                                  <w:sz w:val="72"/>
                                  <w:szCs w:val="72"/>
                                </w:rPr>
                                <w:t xml:space="preserve">     </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6095C15" w14:textId="6B3BDD77" w:rsidR="00647D87" w:rsidRDefault="00C20138">
                              <w:pPr>
                                <w:pStyle w:val="NoSpacing"/>
                                <w:spacing w:before="40" w:after="40"/>
                                <w:rPr>
                                  <w:caps/>
                                  <w:color w:val="215868" w:themeColor="accent5" w:themeShade="80"/>
                                  <w:sz w:val="28"/>
                                  <w:szCs w:val="28"/>
                                </w:rPr>
                              </w:pPr>
                              <w:r>
                                <w:rPr>
                                  <w:caps/>
                                  <w:color w:val="215868" w:themeColor="accent5" w:themeShade="80"/>
                                  <w:sz w:val="28"/>
                                  <w:szCs w:val="28"/>
                                </w:rPr>
                                <w:t>Terr</w:t>
                              </w:r>
                              <w:r w:rsidR="000F71EE">
                                <w:rPr>
                                  <w:caps/>
                                  <w:color w:val="215868" w:themeColor="accent5" w:themeShade="80"/>
                                  <w:sz w:val="28"/>
                                  <w:szCs w:val="28"/>
                                </w:rPr>
                                <w:t>orism and Cybercrime</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01E67E0" w14:textId="2877B432" w:rsidR="00647D87" w:rsidRDefault="004E7480">
                              <w:pPr>
                                <w:pStyle w:val="NoSpacing"/>
                                <w:spacing w:before="80" w:after="40"/>
                                <w:rPr>
                                  <w:caps/>
                                  <w:color w:val="4BACC6" w:themeColor="accent5"/>
                                  <w:sz w:val="24"/>
                                  <w:szCs w:val="24"/>
                                </w:rPr>
                              </w:pPr>
                              <w:r>
                                <w:rPr>
                                  <w:caps/>
                                  <w:color w:val="4BACC6" w:themeColor="accent5"/>
                                  <w:sz w:val="24"/>
                                  <w:szCs w:val="24"/>
                                </w:rPr>
                                <w:t xml:space="preserve">Andrew James – 1700591- Jane Thomas – Word Count- </w:t>
                              </w:r>
                              <w:r w:rsidR="004576D1">
                                <w:rPr>
                                  <w:caps/>
                                  <w:color w:val="4BACC6" w:themeColor="accent5"/>
                                  <w:sz w:val="24"/>
                                  <w:szCs w:val="24"/>
                                </w:rPr>
                                <w:t xml:space="preserve">3106 </w:t>
                              </w:r>
                              <w:r>
                                <w:rPr>
                                  <w:caps/>
                                  <w:color w:val="4BACC6" w:themeColor="accent5"/>
                                  <w:sz w:val="24"/>
                                  <w:szCs w:val="24"/>
                                </w:rPr>
                                <w:t>-8/11/2021</w:t>
                              </w:r>
                            </w:p>
                          </w:sdtContent>
                        </w:sdt>
                      </w:txbxContent>
                    </v:textbox>
                    <w10:wrap type="square" anchorx="margin" anchory="page"/>
                  </v:shape>
                </w:pict>
              </mc:Fallback>
            </mc:AlternateContent>
          </w:r>
          <w:r w:rsidR="00647D87">
            <w:rPr>
              <w:sz w:val="24"/>
              <w:szCs w:val="24"/>
              <w:u w:val="single"/>
            </w:rPr>
            <w:br w:type="page"/>
          </w:r>
        </w:p>
      </w:sdtContent>
    </w:sdt>
    <w:p w14:paraId="00000001" w14:textId="1A6A6435" w:rsidR="008F4AF9" w:rsidRDefault="009C0AF4">
      <w:pPr>
        <w:jc w:val="center"/>
      </w:pPr>
      <w:r>
        <w:rPr>
          <w:sz w:val="24"/>
          <w:szCs w:val="24"/>
          <w:u w:val="single"/>
        </w:rPr>
        <w:lastRenderedPageBreak/>
        <w:t>An Analysis and Critical Evaluation of the Strategies, Tactics and Attack Methods adopted by the IRA</w:t>
      </w:r>
    </w:p>
    <w:p w14:paraId="00000002" w14:textId="5F97ABA3" w:rsidR="008F4AF9" w:rsidRDefault="009C0AF4" w:rsidP="004E7480">
      <w:pPr>
        <w:spacing w:line="480" w:lineRule="auto"/>
        <w:rPr>
          <w:sz w:val="24"/>
          <w:szCs w:val="24"/>
        </w:rPr>
      </w:pPr>
      <w:r>
        <w:rPr>
          <w:sz w:val="24"/>
          <w:szCs w:val="24"/>
        </w:rPr>
        <w:t>For many they think of terrorism, they think back to the 9/11 attack of 2001. However there have been active terror groups all the way back to Roman times, within the United Kingdom the most infamous group was the Irish Republican Army or more commonly known as the IRA, the period that the IRA was most active coincided with what is called the ‘The Troubles’.</w:t>
      </w:r>
      <w:r>
        <w:t xml:space="preserve"> </w:t>
      </w:r>
      <w:r>
        <w:rPr>
          <w:sz w:val="24"/>
          <w:szCs w:val="24"/>
        </w:rPr>
        <w:t xml:space="preserve">But what were the strategies of the IRA and what </w:t>
      </w:r>
      <w:r w:rsidR="00EA44A3">
        <w:rPr>
          <w:sz w:val="24"/>
          <w:szCs w:val="24"/>
        </w:rPr>
        <w:t>tactics,</w:t>
      </w:r>
      <w:r>
        <w:rPr>
          <w:sz w:val="24"/>
          <w:szCs w:val="24"/>
        </w:rPr>
        <w:t xml:space="preserve"> and attack methods did they use to accomplish their aims. Also were these methods successful in accomplishing their aims, if it was or was not why was this and is the group still around today.</w:t>
      </w:r>
    </w:p>
    <w:p w14:paraId="00000003" w14:textId="24BA4354" w:rsidR="008F4AF9" w:rsidRDefault="009C0AF4" w:rsidP="004E7480">
      <w:pPr>
        <w:spacing w:line="480" w:lineRule="auto"/>
      </w:pPr>
      <w:r>
        <w:rPr>
          <w:sz w:val="24"/>
          <w:szCs w:val="24"/>
        </w:rPr>
        <w:t xml:space="preserve">Terrorism is defined by McQuade (2017) as a method that seeks to spread terror, the Crime Prosecution Service or CPS (2017) define terrorism as the use or threat of action that is designed to influence the government or to intimidate the public, it must also have the purpose of achieving an individual or a groups political, racial or ideological cause. The UK has faced a threat of terrorism from the IRA since the 1970’s </w:t>
      </w:r>
      <w:r w:rsidR="004B3547">
        <w:rPr>
          <w:sz w:val="24"/>
          <w:szCs w:val="24"/>
        </w:rPr>
        <w:t>up to</w:t>
      </w:r>
      <w:r>
        <w:rPr>
          <w:sz w:val="24"/>
          <w:szCs w:val="24"/>
        </w:rPr>
        <w:t xml:space="preserve"> the late 1990’s (McQuade, 2017). </w:t>
      </w:r>
    </w:p>
    <w:p w14:paraId="00000004" w14:textId="5D7FFF1D" w:rsidR="008F4AF9" w:rsidRDefault="009C0AF4" w:rsidP="004E7480">
      <w:pPr>
        <w:spacing w:line="480" w:lineRule="auto"/>
        <w:rPr>
          <w:sz w:val="24"/>
          <w:szCs w:val="24"/>
        </w:rPr>
      </w:pPr>
      <w:r>
        <w:rPr>
          <w:sz w:val="24"/>
          <w:szCs w:val="24"/>
        </w:rPr>
        <w:t xml:space="preserve">Both Dingley (2012) and O’Brien (2019) agree that the roots of the IRA can be traced back to 1916. The significant event in that year was the Easter Rising, Coogan (2016) describes the event as the true beginning of Irish independence. In the event the revolutionaries took over key buildings in Dublin however after 6 days the British government was able to reclaim the buildings and they punished the </w:t>
      </w:r>
      <w:r w:rsidR="004B3547">
        <w:rPr>
          <w:sz w:val="24"/>
          <w:szCs w:val="24"/>
        </w:rPr>
        <w:t>revolutionaries</w:t>
      </w:r>
      <w:r>
        <w:rPr>
          <w:sz w:val="24"/>
          <w:szCs w:val="24"/>
        </w:rPr>
        <w:t xml:space="preserve"> by either executing them or sending them to prison, with many being released after key amongst them was </w:t>
      </w:r>
      <w:r w:rsidR="009F65D0">
        <w:rPr>
          <w:sz w:val="24"/>
          <w:szCs w:val="24"/>
        </w:rPr>
        <w:t>Michael</w:t>
      </w:r>
      <w:r>
        <w:rPr>
          <w:sz w:val="24"/>
          <w:szCs w:val="24"/>
        </w:rPr>
        <w:t xml:space="preserve"> Collins. </w:t>
      </w:r>
    </w:p>
    <w:p w14:paraId="00000005" w14:textId="32E40E3E" w:rsidR="008F4AF9" w:rsidRDefault="009C0AF4" w:rsidP="004E7480">
      <w:pPr>
        <w:spacing w:line="480" w:lineRule="auto"/>
        <w:rPr>
          <w:sz w:val="24"/>
          <w:szCs w:val="24"/>
        </w:rPr>
      </w:pPr>
      <w:r>
        <w:rPr>
          <w:sz w:val="24"/>
          <w:szCs w:val="24"/>
        </w:rPr>
        <w:lastRenderedPageBreak/>
        <w:t xml:space="preserve">After the end of the First World War Ireland was split into two with what is now known today as Northern Ireland which is still a part of the British union and the Republic of Ireland that is independent (Guardian, 1999). In Northern Ireland two thirds of the population are Protestant and identify themselves as British, while one third of the population are catholic and identifies themselves as Irish (White, 1989). Recent studies as explained by Gordon (2018) that the gap between the number of </w:t>
      </w:r>
      <w:r w:rsidR="009F65D0">
        <w:rPr>
          <w:sz w:val="24"/>
          <w:szCs w:val="24"/>
        </w:rPr>
        <w:t>Catholics</w:t>
      </w:r>
      <w:r>
        <w:rPr>
          <w:sz w:val="24"/>
          <w:szCs w:val="24"/>
        </w:rPr>
        <w:t xml:space="preserve"> and protestants was narrowing. </w:t>
      </w:r>
      <w:r w:rsidR="00EA44A3">
        <w:rPr>
          <w:sz w:val="24"/>
          <w:szCs w:val="24"/>
        </w:rPr>
        <w:t>However,</w:t>
      </w:r>
      <w:r>
        <w:rPr>
          <w:sz w:val="24"/>
          <w:szCs w:val="24"/>
        </w:rPr>
        <w:t xml:space="preserve"> Dingley (2012) notes that there was segregation between the two </w:t>
      </w:r>
      <w:r w:rsidR="00351287">
        <w:rPr>
          <w:sz w:val="24"/>
          <w:szCs w:val="24"/>
        </w:rPr>
        <w:t>religious’</w:t>
      </w:r>
      <w:r>
        <w:rPr>
          <w:sz w:val="24"/>
          <w:szCs w:val="24"/>
        </w:rPr>
        <w:t xml:space="preserve"> groups.</w:t>
      </w:r>
    </w:p>
    <w:p w14:paraId="00000006" w14:textId="1D612753" w:rsidR="008F4AF9" w:rsidRDefault="009C0AF4" w:rsidP="004E7480">
      <w:pPr>
        <w:spacing w:line="480" w:lineRule="auto"/>
      </w:pPr>
      <w:r>
        <w:rPr>
          <w:sz w:val="24"/>
          <w:szCs w:val="24"/>
        </w:rPr>
        <w:t xml:space="preserve">In the 1960’s, due to the feeling from the catholic group was the start of a civil rights movement (English, 2003). At this time in Northern Ireland as stated by O’Brien (2019) </w:t>
      </w:r>
      <w:r w:rsidR="009F65D0">
        <w:rPr>
          <w:sz w:val="24"/>
          <w:szCs w:val="24"/>
        </w:rPr>
        <w:t>Catholics</w:t>
      </w:r>
      <w:r>
        <w:rPr>
          <w:sz w:val="24"/>
          <w:szCs w:val="24"/>
        </w:rPr>
        <w:t xml:space="preserve"> did not have access to good jobs, good housing and voting rights. He also mentions that at about this time a new protestant-loyalist militant group the Ulster Volunteer Force (UVF) was created in 1966. The outcome of this was the creation of the Provisional Irish Republican Army (PIRA) in 1969 (English, 2003), which replaced a previous IRA group that had been around prior to the 1960s but had become a spent force in the opinion of English (2003).</w:t>
      </w:r>
    </w:p>
    <w:p w14:paraId="00000007" w14:textId="2F791AAB" w:rsidR="008F4AF9" w:rsidRDefault="009C0AF4" w:rsidP="004E7480">
      <w:pPr>
        <w:spacing w:line="480" w:lineRule="auto"/>
        <w:rPr>
          <w:sz w:val="24"/>
          <w:szCs w:val="24"/>
        </w:rPr>
      </w:pPr>
      <w:r>
        <w:rPr>
          <w:sz w:val="24"/>
          <w:szCs w:val="24"/>
        </w:rPr>
        <w:t xml:space="preserve">When the IRA was reformed in the 1960’s it was initially created to defend the catholic communities from protestant aggression (English, 2003). On the other </w:t>
      </w:r>
      <w:r w:rsidR="00EA44A3">
        <w:rPr>
          <w:sz w:val="24"/>
          <w:szCs w:val="24"/>
        </w:rPr>
        <w:t>hand,</w:t>
      </w:r>
      <w:r>
        <w:rPr>
          <w:sz w:val="24"/>
          <w:szCs w:val="24"/>
        </w:rPr>
        <w:t xml:space="preserve"> White (1989) states that the core belief of most Irish republicans is that the only way Ireland can be free of the British government is through physical force. He further researches how a group that was initially formed to protect became a violent organisation, in his findings the reason was more down to an increase in the state repression then it was due to economic or society factors.</w:t>
      </w:r>
    </w:p>
    <w:p w14:paraId="00000008" w14:textId="5F7C5676" w:rsidR="008F4AF9" w:rsidRDefault="009C0AF4" w:rsidP="004E7480">
      <w:pPr>
        <w:spacing w:line="480" w:lineRule="auto"/>
      </w:pPr>
      <w:r>
        <w:rPr>
          <w:sz w:val="24"/>
          <w:szCs w:val="24"/>
        </w:rPr>
        <w:lastRenderedPageBreak/>
        <w:t xml:space="preserve">One of the events that White (1989) alludes to is the ‘Bloody Sunday’ event, on the </w:t>
      </w:r>
      <w:r w:rsidR="00EA44A3">
        <w:rPr>
          <w:sz w:val="24"/>
          <w:szCs w:val="24"/>
        </w:rPr>
        <w:t>30th of</w:t>
      </w:r>
      <w:r>
        <w:rPr>
          <w:sz w:val="24"/>
          <w:szCs w:val="24"/>
        </w:rPr>
        <w:t xml:space="preserve"> January 1972 13 civilians who had been part of a protest regarding internment were killed by British soldiers (Conway, 2010). This event according to the opinion of Conway (2010) was the key spark for ‘The Troubles’ in Northern Ireland and was also the start point for the IRA to begin its violent struggle against the British state power. McLaughlin and Baker (2015) say that the media had </w:t>
      </w:r>
      <w:r w:rsidR="00F14973">
        <w:rPr>
          <w:sz w:val="24"/>
          <w:szCs w:val="24"/>
        </w:rPr>
        <w:t>left</w:t>
      </w:r>
      <w:r>
        <w:rPr>
          <w:sz w:val="24"/>
          <w:szCs w:val="24"/>
        </w:rPr>
        <w:t xml:space="preserve"> the British soldiers and the government off the hook after the event by blaming the protester for the </w:t>
      </w:r>
      <w:r w:rsidR="00F14973">
        <w:rPr>
          <w:sz w:val="24"/>
          <w:szCs w:val="24"/>
        </w:rPr>
        <w:t>reason</w:t>
      </w:r>
      <w:r>
        <w:rPr>
          <w:sz w:val="24"/>
          <w:szCs w:val="24"/>
        </w:rPr>
        <w:t xml:space="preserve"> the soldiers fired.</w:t>
      </w:r>
    </w:p>
    <w:p w14:paraId="00000009" w14:textId="6497E5B8" w:rsidR="008F4AF9" w:rsidRDefault="009C0AF4" w:rsidP="004E7480">
      <w:pPr>
        <w:spacing w:line="480" w:lineRule="auto"/>
        <w:rPr>
          <w:sz w:val="24"/>
          <w:szCs w:val="24"/>
        </w:rPr>
      </w:pPr>
      <w:r>
        <w:rPr>
          <w:sz w:val="24"/>
          <w:szCs w:val="24"/>
        </w:rPr>
        <w:t xml:space="preserve">In the opinion of Oppenheimer (2008) the IRA became </w:t>
      </w:r>
      <w:r w:rsidR="00A27386">
        <w:rPr>
          <w:sz w:val="24"/>
          <w:szCs w:val="24"/>
        </w:rPr>
        <w:t>recognized</w:t>
      </w:r>
      <w:r>
        <w:rPr>
          <w:sz w:val="24"/>
          <w:szCs w:val="24"/>
        </w:rPr>
        <w:t xml:space="preserve"> as the world’s most accomplished bomb-makers, the IRA had learnt from earlier </w:t>
      </w:r>
      <w:r w:rsidR="00EA44A3">
        <w:rPr>
          <w:sz w:val="24"/>
          <w:szCs w:val="24"/>
        </w:rPr>
        <w:t>mistakes,</w:t>
      </w:r>
      <w:r>
        <w:rPr>
          <w:sz w:val="24"/>
          <w:szCs w:val="24"/>
        </w:rPr>
        <w:t xml:space="preserve"> and this allowed them to produce more sophisticated Improvised Explosive Device (IED). </w:t>
      </w:r>
      <w:r w:rsidR="00EA44A3">
        <w:rPr>
          <w:sz w:val="24"/>
          <w:szCs w:val="24"/>
        </w:rPr>
        <w:t>Also,</w:t>
      </w:r>
      <w:r>
        <w:rPr>
          <w:sz w:val="24"/>
          <w:szCs w:val="24"/>
        </w:rPr>
        <w:t xml:space="preserve"> the IRA used advance delay timers and </w:t>
      </w:r>
      <w:r w:rsidR="00351287">
        <w:rPr>
          <w:sz w:val="24"/>
          <w:szCs w:val="24"/>
        </w:rPr>
        <w:t>remote-controlled</w:t>
      </w:r>
      <w:r>
        <w:rPr>
          <w:sz w:val="24"/>
          <w:szCs w:val="24"/>
        </w:rPr>
        <w:t xml:space="preserve"> initiation on their bombs, this allows the layer of the bomb to flee the scene before the explosion this </w:t>
      </w:r>
      <w:r w:rsidR="00F14973">
        <w:rPr>
          <w:sz w:val="24"/>
          <w:szCs w:val="24"/>
        </w:rPr>
        <w:t>contrasts with</w:t>
      </w:r>
      <w:r>
        <w:rPr>
          <w:sz w:val="24"/>
          <w:szCs w:val="24"/>
        </w:rPr>
        <w:t xml:space="preserve"> the </w:t>
      </w:r>
      <w:r w:rsidR="00A27386">
        <w:rPr>
          <w:sz w:val="24"/>
          <w:szCs w:val="24"/>
        </w:rPr>
        <w:t>suicide</w:t>
      </w:r>
      <w:r>
        <w:rPr>
          <w:sz w:val="24"/>
          <w:szCs w:val="24"/>
        </w:rPr>
        <w:t xml:space="preserve"> bombers that </w:t>
      </w:r>
      <w:r w:rsidR="00351287">
        <w:rPr>
          <w:sz w:val="24"/>
          <w:szCs w:val="24"/>
        </w:rPr>
        <w:t>IS,</w:t>
      </w:r>
      <w:r>
        <w:rPr>
          <w:sz w:val="24"/>
          <w:szCs w:val="24"/>
        </w:rPr>
        <w:t xml:space="preserve"> and Al Qaeda are known for as they used these systems (Oppenheimer, 2008). An example of the IRA bombing techniques </w:t>
      </w:r>
      <w:r w:rsidR="00EA44A3">
        <w:rPr>
          <w:sz w:val="24"/>
          <w:szCs w:val="24"/>
        </w:rPr>
        <w:t>was</w:t>
      </w:r>
      <w:r>
        <w:rPr>
          <w:sz w:val="24"/>
          <w:szCs w:val="24"/>
        </w:rPr>
        <w:t xml:space="preserve"> </w:t>
      </w:r>
      <w:r w:rsidR="00F14973">
        <w:rPr>
          <w:sz w:val="24"/>
          <w:szCs w:val="24"/>
        </w:rPr>
        <w:t>shown</w:t>
      </w:r>
      <w:r>
        <w:rPr>
          <w:sz w:val="24"/>
          <w:szCs w:val="24"/>
        </w:rPr>
        <w:t xml:space="preserve"> a couple </w:t>
      </w:r>
      <w:r w:rsidR="00F14973">
        <w:rPr>
          <w:sz w:val="24"/>
          <w:szCs w:val="24"/>
        </w:rPr>
        <w:t>of months</w:t>
      </w:r>
      <w:r>
        <w:rPr>
          <w:sz w:val="24"/>
          <w:szCs w:val="24"/>
        </w:rPr>
        <w:t xml:space="preserve"> after Bloody Sunday with what became known as the ‘Bloody Friday’, (BBC News, 2002).</w:t>
      </w:r>
    </w:p>
    <w:p w14:paraId="0000000A" w14:textId="4C9CFC84" w:rsidR="008F4AF9" w:rsidRDefault="009C0AF4" w:rsidP="004E7480">
      <w:pPr>
        <w:spacing w:line="480" w:lineRule="auto"/>
      </w:pPr>
      <w:r>
        <w:rPr>
          <w:sz w:val="24"/>
          <w:szCs w:val="24"/>
        </w:rPr>
        <w:t xml:space="preserve">On the </w:t>
      </w:r>
      <w:r w:rsidR="00EA44A3">
        <w:rPr>
          <w:sz w:val="24"/>
          <w:szCs w:val="24"/>
        </w:rPr>
        <w:t>21st of</w:t>
      </w:r>
      <w:r>
        <w:rPr>
          <w:sz w:val="24"/>
          <w:szCs w:val="24"/>
        </w:rPr>
        <w:t xml:space="preserve"> July 1972, the IRA detonated at least 20 bombs in Belfast. According to the BBC News (2002) the terrorist attack caused 9 people to be killed and 130 people were either seriously injured or be mentally scarred by what they saw after the bombs went off. During the attack because of the confusion of where the bombs were going off, people were running into more danger. The IRA </w:t>
      </w:r>
      <w:r w:rsidR="00A27386">
        <w:rPr>
          <w:sz w:val="24"/>
          <w:szCs w:val="24"/>
        </w:rPr>
        <w:t>utilized</w:t>
      </w:r>
      <w:r>
        <w:rPr>
          <w:sz w:val="24"/>
          <w:szCs w:val="24"/>
        </w:rPr>
        <w:t xml:space="preserve"> car bombs for this attack and a former IRA leader who was around this time claimed that the idea behind the attack was to cause financial damage and not to kill people, he also claimed that it would have only </w:t>
      </w:r>
      <w:r>
        <w:rPr>
          <w:sz w:val="24"/>
          <w:szCs w:val="24"/>
        </w:rPr>
        <w:lastRenderedPageBreak/>
        <w:t xml:space="preserve">taken one person with a microphone to move people from each area where the car bombs were placed (BBC News, 2002). </w:t>
      </w:r>
    </w:p>
    <w:p w14:paraId="0000000B" w14:textId="3AC7F535" w:rsidR="008F4AF9" w:rsidRDefault="009C0AF4" w:rsidP="004E7480">
      <w:pPr>
        <w:spacing w:line="480" w:lineRule="auto"/>
        <w:rPr>
          <w:sz w:val="24"/>
          <w:szCs w:val="24"/>
        </w:rPr>
      </w:pPr>
      <w:r>
        <w:rPr>
          <w:sz w:val="24"/>
          <w:szCs w:val="24"/>
        </w:rPr>
        <w:t xml:space="preserve">A strategy that worked well for the IRA was when they decided to attack the financial district in London. Two attacks that tried to achieve this strategy are described by Mickolus and Simmons (1997), in two days the IRA had placed two car bombs one was placed near the Staples Corner which is 8 miles away from the financial district. The day before the other car bomb was placed next to the Baltic Exchange in this attack 3 people were killed and another 90 people injured (Mickolus and Simmons, 1997). Chalk (2013) adds that the damage caused by the bomb not only damaged the facade of the Exchange but also caused damage to several buildings </w:t>
      </w:r>
      <w:r w:rsidR="00A27386">
        <w:rPr>
          <w:sz w:val="24"/>
          <w:szCs w:val="24"/>
        </w:rPr>
        <w:t>neighboring</w:t>
      </w:r>
      <w:r>
        <w:rPr>
          <w:sz w:val="24"/>
          <w:szCs w:val="24"/>
        </w:rPr>
        <w:t xml:space="preserve"> the exchange, the cost of the damage was </w:t>
      </w:r>
      <w:r w:rsidR="00F14973">
        <w:rPr>
          <w:sz w:val="24"/>
          <w:szCs w:val="24"/>
        </w:rPr>
        <w:t>£800 million</w:t>
      </w:r>
      <w:r>
        <w:rPr>
          <w:sz w:val="24"/>
          <w:szCs w:val="24"/>
        </w:rPr>
        <w:t xml:space="preserve"> and according to Chalk (2013) this cost was four times more than the amount caused by 10,000 explosions that </w:t>
      </w:r>
      <w:r w:rsidR="00A27386">
        <w:rPr>
          <w:sz w:val="24"/>
          <w:szCs w:val="24"/>
        </w:rPr>
        <w:t>occurred</w:t>
      </w:r>
      <w:r>
        <w:rPr>
          <w:sz w:val="24"/>
          <w:szCs w:val="24"/>
        </w:rPr>
        <w:t xml:space="preserve"> in Northern Ireland.   </w:t>
      </w:r>
    </w:p>
    <w:p w14:paraId="0000000C" w14:textId="174AA14B" w:rsidR="008F4AF9" w:rsidRDefault="009C0AF4" w:rsidP="004E7480">
      <w:pPr>
        <w:spacing w:line="480" w:lineRule="auto"/>
      </w:pPr>
      <w:r>
        <w:rPr>
          <w:sz w:val="24"/>
          <w:szCs w:val="24"/>
        </w:rPr>
        <w:t xml:space="preserve">In the opinion of former Irish and American special forces soldier Kevin Owens speaking on the Cleared Hot Podcast (2021), he thinks it was these attacks on the London financial district that caused the UK government to hold peace talks with the IRA, the result of this was the Good Friday Agreement in 1998 (Fenton, 2018). The result of this agreement is that Northern Ireland has what is called a power sharing government, which in simple terms means that the two heads of the government in Northern </w:t>
      </w:r>
      <w:r w:rsidR="00F14973">
        <w:rPr>
          <w:sz w:val="24"/>
          <w:szCs w:val="24"/>
        </w:rPr>
        <w:t>must</w:t>
      </w:r>
      <w:r>
        <w:rPr>
          <w:sz w:val="24"/>
          <w:szCs w:val="24"/>
        </w:rPr>
        <w:t xml:space="preserve"> be a Unionist and a nationalist or other.</w:t>
      </w:r>
    </w:p>
    <w:p w14:paraId="0000000D" w14:textId="2F5F998B" w:rsidR="008F4AF9" w:rsidRDefault="009C0AF4" w:rsidP="004E7480">
      <w:pPr>
        <w:spacing w:line="480" w:lineRule="auto"/>
        <w:rPr>
          <w:sz w:val="24"/>
          <w:szCs w:val="24"/>
        </w:rPr>
      </w:pPr>
      <w:r>
        <w:rPr>
          <w:sz w:val="24"/>
          <w:szCs w:val="24"/>
        </w:rPr>
        <w:t xml:space="preserve">The IRA were also ambitious in who they targeted as shown in the 1984 terror attack at the Grand Hotel in Brighton, attending the hotel was the Conservative Party and the then current Prime Minister </w:t>
      </w:r>
      <w:r w:rsidR="00A27386">
        <w:rPr>
          <w:sz w:val="24"/>
          <w:szCs w:val="24"/>
        </w:rPr>
        <w:t>Margaret</w:t>
      </w:r>
      <w:r>
        <w:rPr>
          <w:sz w:val="24"/>
          <w:szCs w:val="24"/>
        </w:rPr>
        <w:t xml:space="preserve"> Thatcher (Hughes, 2014). If the attack </w:t>
      </w:r>
      <w:r w:rsidR="00F14973">
        <w:rPr>
          <w:sz w:val="24"/>
          <w:szCs w:val="24"/>
        </w:rPr>
        <w:t>were</w:t>
      </w:r>
      <w:r>
        <w:rPr>
          <w:sz w:val="24"/>
          <w:szCs w:val="24"/>
        </w:rPr>
        <w:t xml:space="preserve"> </w:t>
      </w:r>
      <w:r>
        <w:rPr>
          <w:sz w:val="24"/>
          <w:szCs w:val="24"/>
        </w:rPr>
        <w:lastRenderedPageBreak/>
        <w:t xml:space="preserve">successful then the entire ruling government would have been gone in an instant. Hughes (2014) suggests that this attack was the most ambitious since the Gunpowder plot of 1605. The man who would go on to plant the bomb had already had an arrest warrant out for him. The bomb had a long delay timer and had about 30Ib of explosive, the bomb maker hid the bomb behind the bath panel next to the buildings plumbing, the conference the Conservative Party was attending started on the </w:t>
      </w:r>
      <w:r w:rsidR="00EA44A3">
        <w:rPr>
          <w:sz w:val="24"/>
          <w:szCs w:val="24"/>
        </w:rPr>
        <w:t>8th of</w:t>
      </w:r>
      <w:r>
        <w:rPr>
          <w:sz w:val="24"/>
          <w:szCs w:val="24"/>
        </w:rPr>
        <w:t xml:space="preserve"> October and the bomb went off on the </w:t>
      </w:r>
      <w:r w:rsidR="00351287">
        <w:rPr>
          <w:sz w:val="24"/>
          <w:szCs w:val="24"/>
        </w:rPr>
        <w:t>12th of</w:t>
      </w:r>
      <w:r>
        <w:rPr>
          <w:sz w:val="24"/>
          <w:szCs w:val="24"/>
        </w:rPr>
        <w:t xml:space="preserve"> October (Hughes, 2014)</w:t>
      </w:r>
    </w:p>
    <w:p w14:paraId="0000000E" w14:textId="4F4764FF" w:rsidR="008F4AF9" w:rsidRDefault="00EA44A3" w:rsidP="004E7480">
      <w:pPr>
        <w:spacing w:line="480" w:lineRule="auto"/>
        <w:rPr>
          <w:sz w:val="24"/>
          <w:szCs w:val="24"/>
        </w:rPr>
      </w:pPr>
      <w:r>
        <w:rPr>
          <w:sz w:val="24"/>
          <w:szCs w:val="24"/>
        </w:rPr>
        <w:t>Fortunately,</w:t>
      </w:r>
      <w:r w:rsidR="009C0AF4">
        <w:rPr>
          <w:sz w:val="24"/>
          <w:szCs w:val="24"/>
        </w:rPr>
        <w:t xml:space="preserve"> the bomb missed most of the major government members and the Prime Minister </w:t>
      </w:r>
      <w:r w:rsidR="00A27386">
        <w:rPr>
          <w:sz w:val="24"/>
          <w:szCs w:val="24"/>
        </w:rPr>
        <w:t>Margaret</w:t>
      </w:r>
      <w:r w:rsidR="009C0AF4">
        <w:rPr>
          <w:sz w:val="24"/>
          <w:szCs w:val="24"/>
        </w:rPr>
        <w:t xml:space="preserve"> Thatcher was also made safe, notwithstanding this sadly 5 people were killed and more than 30 were injured (Hughes, 2014). </w:t>
      </w:r>
      <w:r>
        <w:rPr>
          <w:sz w:val="24"/>
          <w:szCs w:val="24"/>
        </w:rPr>
        <w:t>However,</w:t>
      </w:r>
      <w:r w:rsidR="009C0AF4">
        <w:rPr>
          <w:sz w:val="24"/>
          <w:szCs w:val="24"/>
        </w:rPr>
        <w:t xml:space="preserve"> this was not the first time that the IRA had targeted someone of note, their most successful attack was the death of Lord Mountbatten a second cousin to Queen Elizabeth the Second (Kennedy, 2020).</w:t>
      </w:r>
    </w:p>
    <w:p w14:paraId="0000000F" w14:textId="2B1390AF" w:rsidR="008F4AF9" w:rsidRDefault="009C0AF4" w:rsidP="004E7480">
      <w:pPr>
        <w:spacing w:line="480" w:lineRule="auto"/>
        <w:rPr>
          <w:sz w:val="24"/>
          <w:szCs w:val="24"/>
        </w:rPr>
      </w:pPr>
      <w:r>
        <w:rPr>
          <w:sz w:val="24"/>
          <w:szCs w:val="24"/>
        </w:rPr>
        <w:t>On August 27th</w:t>
      </w:r>
      <w:r w:rsidR="00EA44A3">
        <w:rPr>
          <w:sz w:val="24"/>
          <w:szCs w:val="24"/>
        </w:rPr>
        <w:t>, 1979</w:t>
      </w:r>
      <w:r>
        <w:rPr>
          <w:sz w:val="24"/>
          <w:szCs w:val="24"/>
        </w:rPr>
        <w:t xml:space="preserve">, a group including Lord Mountbatten decided to sail on a boat to enjoy the </w:t>
      </w:r>
      <w:r w:rsidR="00FC22D6">
        <w:rPr>
          <w:sz w:val="24"/>
          <w:szCs w:val="24"/>
        </w:rPr>
        <w:t>pleasant weather</w:t>
      </w:r>
      <w:r>
        <w:rPr>
          <w:sz w:val="24"/>
          <w:szCs w:val="24"/>
        </w:rPr>
        <w:t xml:space="preserve">, after sailing for about 15 minutes a bomb that had been planted by the IRA detonated (Kennedy, 2020). The result was that four people were killed, this includes Lord Mountbatten and one of his grandsons and the others were injured. This attack according to Kennedy (2020) outraged many people especially because the attack happened in the Republic of Ireland and not in Northern Ireland, this was because they were seen as guests </w:t>
      </w:r>
      <w:r w:rsidR="00FC22D6">
        <w:rPr>
          <w:sz w:val="24"/>
          <w:szCs w:val="24"/>
        </w:rPr>
        <w:t>and</w:t>
      </w:r>
      <w:r>
        <w:rPr>
          <w:sz w:val="24"/>
          <w:szCs w:val="24"/>
        </w:rPr>
        <w:t xml:space="preserve"> women and children were killed who had no public or security force connections.</w:t>
      </w:r>
    </w:p>
    <w:p w14:paraId="00000010" w14:textId="4EB68F50" w:rsidR="008F4AF9" w:rsidRDefault="009C0AF4" w:rsidP="004E7480">
      <w:pPr>
        <w:spacing w:line="480" w:lineRule="auto"/>
      </w:pPr>
      <w:r>
        <w:rPr>
          <w:sz w:val="24"/>
          <w:szCs w:val="24"/>
        </w:rPr>
        <w:t xml:space="preserve">What this attack does show is that the IRA were capable of being able to target people of significant position. Even though they were unsuccessful in their attempt to kill </w:t>
      </w:r>
      <w:r w:rsidR="00A27386">
        <w:rPr>
          <w:sz w:val="24"/>
          <w:szCs w:val="24"/>
        </w:rPr>
        <w:lastRenderedPageBreak/>
        <w:t>Margaret</w:t>
      </w:r>
      <w:r>
        <w:rPr>
          <w:sz w:val="24"/>
          <w:szCs w:val="24"/>
        </w:rPr>
        <w:t xml:space="preserve"> Thatcher it showed the weakness in security. This theory would be supported by Kennedy (2020) who added that Lord Mountbatten did have multiple threats from the IRA throughout the 1970’s. Lastly she added that after Lord Mountbatten’s death, </w:t>
      </w:r>
      <w:r w:rsidR="00A27386">
        <w:rPr>
          <w:sz w:val="24"/>
          <w:szCs w:val="24"/>
        </w:rPr>
        <w:t>Margaret</w:t>
      </w:r>
      <w:r>
        <w:rPr>
          <w:sz w:val="24"/>
          <w:szCs w:val="24"/>
        </w:rPr>
        <w:t xml:space="preserve"> Thatcher responded by saying that the IRA was a criminal not a political organisation and retracted their political rights associated with prisoner of war status that IRA prisoners were receiving.</w:t>
      </w:r>
    </w:p>
    <w:p w14:paraId="00000011" w14:textId="60AC42F3" w:rsidR="008F4AF9" w:rsidRDefault="009C0AF4" w:rsidP="004E7480">
      <w:pPr>
        <w:spacing w:line="480" w:lineRule="auto"/>
      </w:pPr>
      <w:r>
        <w:rPr>
          <w:sz w:val="24"/>
          <w:szCs w:val="24"/>
        </w:rPr>
        <w:t xml:space="preserve">After these rights were removed the already imprisoned members of the IRA decided to partake in a ‘Hunger Strike’ to reclaim these rights as well as gain others (Hennessey, 2013). The first strike in 1980 was unsuccessful, so they decided to partake in a second hunger strike this time led by Bobby Sands. This hunger strike led to the death of 10 prisoners including Bobby Sands, during this hunger strike Sands was voted to be a Member of Parliament. Taylor (2019) believes that although the prisoners eventually were able to get their demands it came at a high price, he also says that the attack on the Brighton Grand Hotel was revenge for the prisoners who died on hunger strike. </w:t>
      </w:r>
      <w:r w:rsidR="00F14973">
        <w:rPr>
          <w:sz w:val="24"/>
          <w:szCs w:val="24"/>
        </w:rPr>
        <w:t>Hennessey (2013) also supports this</w:t>
      </w:r>
      <w:r>
        <w:rPr>
          <w:sz w:val="24"/>
          <w:szCs w:val="24"/>
        </w:rPr>
        <w:t xml:space="preserve">, this is because Thatcher was determined to bow to the demands of the prisoners. </w:t>
      </w:r>
    </w:p>
    <w:p w14:paraId="00000012" w14:textId="6739750E" w:rsidR="008F4AF9" w:rsidRDefault="009C0AF4" w:rsidP="004E7480">
      <w:pPr>
        <w:spacing w:line="480" w:lineRule="auto"/>
        <w:rPr>
          <w:sz w:val="24"/>
          <w:szCs w:val="24"/>
        </w:rPr>
      </w:pPr>
      <w:r>
        <w:rPr>
          <w:sz w:val="24"/>
          <w:szCs w:val="24"/>
        </w:rPr>
        <w:t xml:space="preserve">The IRA also had intentions of escalating their campaign against the British government with O’Brien (1999) suggesting that their targets could be on the European continent, the feeling that an attack on the continent would tighten the screw on the British government. This plan was foiled by British security forces </w:t>
      </w:r>
      <w:r w:rsidR="00EA44A3">
        <w:rPr>
          <w:sz w:val="24"/>
          <w:szCs w:val="24"/>
        </w:rPr>
        <w:t>in</w:t>
      </w:r>
      <w:r>
        <w:rPr>
          <w:sz w:val="24"/>
          <w:szCs w:val="24"/>
        </w:rPr>
        <w:t xml:space="preserve"> Gibraltar, a British Overseas Territory. In this event Tweedie and Ward (1989) describe </w:t>
      </w:r>
      <w:r w:rsidR="00351287">
        <w:rPr>
          <w:sz w:val="24"/>
          <w:szCs w:val="24"/>
        </w:rPr>
        <w:t>those three IRA members</w:t>
      </w:r>
      <w:r>
        <w:rPr>
          <w:sz w:val="24"/>
          <w:szCs w:val="24"/>
        </w:rPr>
        <w:t xml:space="preserve"> were killed by British Special Forces, the theory behind the attack was that the three IRA members were planning to place a car bomb near a British Army band </w:t>
      </w:r>
      <w:r>
        <w:rPr>
          <w:sz w:val="24"/>
          <w:szCs w:val="24"/>
        </w:rPr>
        <w:lastRenderedPageBreak/>
        <w:t xml:space="preserve">parade (O’Brien, 1999). However, Tweedie and Ward (1989) say that at the time the IRA members were killed they were not in possession of a car bomb or any weapons, the car bomb was later found in Malaga in Spain. </w:t>
      </w:r>
    </w:p>
    <w:p w14:paraId="00000013" w14:textId="69AC5412" w:rsidR="008F4AF9" w:rsidRDefault="009C0AF4" w:rsidP="004E7480">
      <w:pPr>
        <w:spacing w:line="480" w:lineRule="auto"/>
      </w:pPr>
      <w:r>
        <w:rPr>
          <w:sz w:val="24"/>
          <w:szCs w:val="24"/>
        </w:rPr>
        <w:t xml:space="preserve">The Gibraltar killings were controversial with Miller (1991) saying that the British media had reporting soon after the event was wrong, he says that in reporting that there had been a shootout with police not special forces, this was wrong because the IRA members were unarmed and that the car bomb had been found and defused, again a statement that Miller (1991) says was untrue because the car bomb was in a different location and in a different country. </w:t>
      </w:r>
      <w:r w:rsidR="00351287">
        <w:rPr>
          <w:sz w:val="24"/>
          <w:szCs w:val="24"/>
        </w:rPr>
        <w:t>Also,</w:t>
      </w:r>
      <w:r>
        <w:rPr>
          <w:sz w:val="24"/>
          <w:szCs w:val="24"/>
        </w:rPr>
        <w:t xml:space="preserve"> O’Brien (1999) makes the claim that the escalating of the IRA actions </w:t>
      </w:r>
      <w:r w:rsidR="00351287">
        <w:rPr>
          <w:sz w:val="24"/>
          <w:szCs w:val="24"/>
        </w:rPr>
        <w:t>was</w:t>
      </w:r>
      <w:r>
        <w:rPr>
          <w:sz w:val="24"/>
          <w:szCs w:val="24"/>
        </w:rPr>
        <w:t xml:space="preserve"> a ‘thank you’ to the now former Libyan dictator Gadaffi, as he had given them weapons and Gibraltar was chosen as a target because it is close to Libya.</w:t>
      </w:r>
    </w:p>
    <w:p w14:paraId="00000014" w14:textId="77777777" w:rsidR="008F4AF9" w:rsidRDefault="009C0AF4" w:rsidP="004E7480">
      <w:pPr>
        <w:spacing w:line="480" w:lineRule="auto"/>
        <w:rPr>
          <w:sz w:val="24"/>
          <w:szCs w:val="24"/>
        </w:rPr>
      </w:pPr>
      <w:r>
        <w:rPr>
          <w:sz w:val="24"/>
          <w:szCs w:val="24"/>
        </w:rPr>
        <w:t xml:space="preserve">Some of the attack methods of the IRA are explosive devices with the most frequently being used within a vehicle, even today in Northern Ireland groups with similar aims as the IRA have used explosive devices such as pipe bombs and postal explosive devices, they have also been victim-operated bombs (MI5, No Date). The IRA have also been known to use guns. In contrast to Islamic Extremist terror groups of today the IRA according to Bloom and Horgan (2008) avoided using suicide bombers, even though they supported the self-sacrifice of the hunger strikes but rejected the notion of killing oneself deliberately. Bloom and Horgan (2008) do note that the IRA did use coerced car bombers, these were catholic people who were not a member of the IRA who had either been kidnapped or their families had by the IRA and were told to drive a car bomb into a </w:t>
      </w:r>
      <w:r>
        <w:rPr>
          <w:sz w:val="24"/>
          <w:szCs w:val="24"/>
        </w:rPr>
        <w:lastRenderedPageBreak/>
        <w:t xml:space="preserve">target picked by the IRA, this method was unpopular amongst supporters of the IRA to point that the tactic was abandoned. </w:t>
      </w:r>
    </w:p>
    <w:p w14:paraId="00000015" w14:textId="77777777" w:rsidR="008F4AF9" w:rsidRDefault="009C0AF4" w:rsidP="004E7480">
      <w:pPr>
        <w:spacing w:line="480" w:lineRule="auto"/>
        <w:rPr>
          <w:sz w:val="24"/>
          <w:szCs w:val="24"/>
        </w:rPr>
      </w:pPr>
      <w:r>
        <w:rPr>
          <w:sz w:val="24"/>
          <w:szCs w:val="24"/>
        </w:rPr>
        <w:t>Also the IRA avoided killing people within the Republic of Ireland so not to lose supporters claims Kevin Owens on Cleared Hot Podcast (2021), he backs his view by saying that when he was in the army of Republic of Ireland they use to protect cash in transit vans to dissuade the IRA from attacking them and taking the money to fund their campaign. He also says that it would not be too hard for the IRA to overpower them but that they did not try as they knew it would lose them support as it would be seen as attacking their own people.</w:t>
      </w:r>
    </w:p>
    <w:p w14:paraId="00000016" w14:textId="6AEA5C05" w:rsidR="008F4AF9" w:rsidRDefault="009C0AF4" w:rsidP="004E7480">
      <w:pPr>
        <w:spacing w:line="480" w:lineRule="auto"/>
        <w:rPr>
          <w:sz w:val="24"/>
          <w:szCs w:val="24"/>
        </w:rPr>
      </w:pPr>
      <w:r>
        <w:rPr>
          <w:sz w:val="24"/>
          <w:szCs w:val="24"/>
        </w:rPr>
        <w:t xml:space="preserve">The IRA are again different to Islamic Extremist groups such as IS and Al Qaeda in the opinion of Bloom and Horgan (2008) as before some of their attacks they would give a warning prior, these warnings were done sometimes because the IRA wanted to cause damage more than killing with their attacks. This was also done according to Bloom and Horgan (2008) because the IRA did not always consider civilians as targets, this method could be good at winning civilians to their </w:t>
      </w:r>
      <w:r w:rsidR="00351287">
        <w:rPr>
          <w:sz w:val="24"/>
          <w:szCs w:val="24"/>
        </w:rPr>
        <w:t>side,</w:t>
      </w:r>
      <w:r>
        <w:rPr>
          <w:sz w:val="24"/>
          <w:szCs w:val="24"/>
        </w:rPr>
        <w:t xml:space="preserve"> but it also could hinder them, however in certain circumstances the IRA were willing to kill civilians. These warnings could be seen when the IRA attacked the Baltic Exchange bombing (Chalk, 2013), they only gave a </w:t>
      </w:r>
      <w:r w:rsidR="00351287">
        <w:rPr>
          <w:sz w:val="24"/>
          <w:szCs w:val="24"/>
        </w:rPr>
        <w:t>20-minute</w:t>
      </w:r>
      <w:r>
        <w:rPr>
          <w:sz w:val="24"/>
          <w:szCs w:val="24"/>
        </w:rPr>
        <w:t xml:space="preserve"> </w:t>
      </w:r>
      <w:r w:rsidR="00351287">
        <w:rPr>
          <w:sz w:val="24"/>
          <w:szCs w:val="24"/>
        </w:rPr>
        <w:t>warning,</w:t>
      </w:r>
      <w:r>
        <w:rPr>
          <w:sz w:val="24"/>
          <w:szCs w:val="24"/>
        </w:rPr>
        <w:t xml:space="preserve"> but this could have saved more lives than could have been lost.</w:t>
      </w:r>
    </w:p>
    <w:p w14:paraId="00000017" w14:textId="7BF9231A" w:rsidR="008F4AF9" w:rsidRDefault="009C0AF4" w:rsidP="004E7480">
      <w:pPr>
        <w:spacing w:line="480" w:lineRule="auto"/>
        <w:rPr>
          <w:sz w:val="24"/>
          <w:szCs w:val="24"/>
        </w:rPr>
      </w:pPr>
      <w:r>
        <w:rPr>
          <w:sz w:val="24"/>
          <w:szCs w:val="24"/>
        </w:rPr>
        <w:t xml:space="preserve">Innovation was a key trait of the IRA in the opinion of English (2013), he also says that the organisation was always updating, </w:t>
      </w:r>
      <w:r w:rsidR="00F14973">
        <w:rPr>
          <w:sz w:val="24"/>
          <w:szCs w:val="24"/>
        </w:rPr>
        <w:t>rethinking,</w:t>
      </w:r>
      <w:r>
        <w:rPr>
          <w:sz w:val="24"/>
          <w:szCs w:val="24"/>
        </w:rPr>
        <w:t xml:space="preserve"> and adapting in the hope of producing new and more effective means in the hope of achieving their objectives. English (2013) also believes that the key to counter terrorism is to avoid an over militarization of </w:t>
      </w:r>
      <w:r>
        <w:rPr>
          <w:sz w:val="24"/>
          <w:szCs w:val="24"/>
        </w:rPr>
        <w:lastRenderedPageBreak/>
        <w:t xml:space="preserve">response and a state should also address the underlying issues, in Northern Ireland this was that the catholic population felt like second class </w:t>
      </w:r>
      <w:r w:rsidR="00351287">
        <w:rPr>
          <w:sz w:val="24"/>
          <w:szCs w:val="24"/>
        </w:rPr>
        <w:t>citizens,</w:t>
      </w:r>
      <w:r>
        <w:rPr>
          <w:sz w:val="24"/>
          <w:szCs w:val="24"/>
        </w:rPr>
        <w:t xml:space="preserve"> and this was situation that allowed the IRA to build, this view can be supported by McGlinchey (2021). Techniques that the British Army used in Afghanistan to identify bomb makers were from lessons learnt during the troubles (‘Ross Kemp: Back on the Frontline’, 2009).</w:t>
      </w:r>
    </w:p>
    <w:p w14:paraId="00000018" w14:textId="58D30169" w:rsidR="008F4AF9" w:rsidRDefault="009C0AF4" w:rsidP="004E7480">
      <w:pPr>
        <w:spacing w:line="480" w:lineRule="auto"/>
        <w:rPr>
          <w:sz w:val="24"/>
          <w:szCs w:val="24"/>
        </w:rPr>
      </w:pPr>
      <w:r>
        <w:rPr>
          <w:sz w:val="24"/>
          <w:szCs w:val="24"/>
        </w:rPr>
        <w:t xml:space="preserve">Even though the IRA agree to disband in 2005, an independent review found that the IRA still exist albeit in a reduced form, Clubb (2015) does note that the IRA was no longer a security </w:t>
      </w:r>
      <w:r w:rsidR="00351287">
        <w:rPr>
          <w:sz w:val="24"/>
          <w:szCs w:val="24"/>
        </w:rPr>
        <w:t>threat,</w:t>
      </w:r>
      <w:r>
        <w:rPr>
          <w:sz w:val="24"/>
          <w:szCs w:val="24"/>
        </w:rPr>
        <w:t xml:space="preserve"> but the army council still oversees the IRA and its political wing Sinn Fein with an overarching political strategy. Clubb (2015) also states that it is the command structure of groups like the IRA that has managed to keep peace in Northern Ireland because they keep former combatants close and have them contribute to the peacebuilding. On the other hand IRA killings do still have the power to bring politics to a stop in Northern Ireland in the opinion of Brewer (2015), he does note that politics in Northern Ireland is still based on sectarian identity but he also says that Sinn Fein needs to convince people that the IRA does not want to return to way it was during the troubles.</w:t>
      </w:r>
    </w:p>
    <w:p w14:paraId="00000019" w14:textId="78F4E95E" w:rsidR="008F4AF9" w:rsidRDefault="009C0AF4" w:rsidP="004E7480">
      <w:pPr>
        <w:spacing w:line="480" w:lineRule="auto"/>
        <w:rPr>
          <w:sz w:val="24"/>
          <w:szCs w:val="24"/>
        </w:rPr>
      </w:pPr>
      <w:r>
        <w:rPr>
          <w:sz w:val="24"/>
          <w:szCs w:val="24"/>
        </w:rPr>
        <w:t xml:space="preserve">In this respect, recently the Sinn Fein leader in the Republic of Ireland said that gangs that claiming to be the IRA should be tried in a non-jury court, in agreement the leader of the government said that this needs to happen because these groups </w:t>
      </w:r>
      <w:r w:rsidR="00FC22D6">
        <w:rPr>
          <w:sz w:val="24"/>
          <w:szCs w:val="24"/>
        </w:rPr>
        <w:t>can</w:t>
      </w:r>
      <w:r>
        <w:rPr>
          <w:sz w:val="24"/>
          <w:szCs w:val="24"/>
        </w:rPr>
        <w:t xml:space="preserve"> influence the jury (Moore, 2021). Currently there are two groups that claim to be the IRA, says McGlinchey (2021) with the group called the New IRA being the more active, yet according to McGlinchey (2021) the New IRA does not have much support amongst republican dissidents. This could be seen in the killing of Lyra McKee which the New </w:t>
      </w:r>
      <w:r>
        <w:rPr>
          <w:sz w:val="24"/>
          <w:szCs w:val="24"/>
        </w:rPr>
        <w:lastRenderedPageBreak/>
        <w:t xml:space="preserve">IRA claimed responsibility for and was heavily criticised for, because of this criticism the New IRA had to </w:t>
      </w:r>
      <w:r w:rsidR="00A27386">
        <w:rPr>
          <w:sz w:val="24"/>
          <w:szCs w:val="24"/>
        </w:rPr>
        <w:t>apologize</w:t>
      </w:r>
      <w:r>
        <w:rPr>
          <w:sz w:val="24"/>
          <w:szCs w:val="24"/>
        </w:rPr>
        <w:t>.</w:t>
      </w:r>
    </w:p>
    <w:p w14:paraId="0000001A" w14:textId="22D71F39" w:rsidR="008F4AF9" w:rsidRDefault="009C0AF4" w:rsidP="004E7480">
      <w:pPr>
        <w:spacing w:line="480" w:lineRule="auto"/>
        <w:rPr>
          <w:sz w:val="24"/>
          <w:szCs w:val="24"/>
        </w:rPr>
      </w:pPr>
      <w:r>
        <w:rPr>
          <w:sz w:val="24"/>
          <w:szCs w:val="24"/>
        </w:rPr>
        <w:t xml:space="preserve">To conclude the IRA became a blueprint for other terror groups in how to successfully run a long terror campaign </w:t>
      </w:r>
      <w:r w:rsidR="00F14973">
        <w:rPr>
          <w:sz w:val="24"/>
          <w:szCs w:val="24"/>
        </w:rPr>
        <w:t>and</w:t>
      </w:r>
      <w:r>
        <w:rPr>
          <w:sz w:val="24"/>
          <w:szCs w:val="24"/>
        </w:rPr>
        <w:t xml:space="preserve"> showed other terror groups new methods and tactics in the hope of achieving their aim, this can be clearly seen in the way the IRA worked with explosives especially in their use of car bombs and timed explosions. </w:t>
      </w:r>
      <w:r w:rsidR="00351287">
        <w:rPr>
          <w:sz w:val="24"/>
          <w:szCs w:val="24"/>
        </w:rPr>
        <w:t>Also,</w:t>
      </w:r>
      <w:r>
        <w:rPr>
          <w:sz w:val="24"/>
          <w:szCs w:val="24"/>
        </w:rPr>
        <w:t xml:space="preserve"> because they did not use suicide bombers like IS and Al Qaeda use today also meant that they were able to regularly have bomb makers create new bombs and have new targets more </w:t>
      </w:r>
      <w:r w:rsidR="00A27386">
        <w:rPr>
          <w:sz w:val="24"/>
          <w:szCs w:val="24"/>
        </w:rPr>
        <w:t>regularly</w:t>
      </w:r>
      <w:r>
        <w:rPr>
          <w:sz w:val="24"/>
          <w:szCs w:val="24"/>
        </w:rPr>
        <w:t xml:space="preserve"> </w:t>
      </w:r>
      <w:r w:rsidR="00351287">
        <w:rPr>
          <w:sz w:val="24"/>
          <w:szCs w:val="24"/>
        </w:rPr>
        <w:t>whereas</w:t>
      </w:r>
      <w:r>
        <w:rPr>
          <w:sz w:val="24"/>
          <w:szCs w:val="24"/>
        </w:rPr>
        <w:t xml:space="preserve"> a group like IS would have a long turn around between </w:t>
      </w:r>
      <w:r w:rsidR="00351287">
        <w:rPr>
          <w:sz w:val="24"/>
          <w:szCs w:val="24"/>
        </w:rPr>
        <w:t>their</w:t>
      </w:r>
      <w:r>
        <w:rPr>
          <w:sz w:val="24"/>
          <w:szCs w:val="24"/>
        </w:rPr>
        <w:t xml:space="preserve"> attacks due needing to replace the suicide bomber.</w:t>
      </w:r>
    </w:p>
    <w:p w14:paraId="0000001B" w14:textId="77777777" w:rsidR="008F4AF9" w:rsidRDefault="009C0AF4" w:rsidP="004E7480">
      <w:pPr>
        <w:spacing w:line="480" w:lineRule="auto"/>
        <w:rPr>
          <w:sz w:val="24"/>
          <w:szCs w:val="24"/>
        </w:rPr>
      </w:pPr>
      <w:r>
        <w:rPr>
          <w:sz w:val="24"/>
          <w:szCs w:val="24"/>
        </w:rPr>
        <w:t xml:space="preserve">In terms of was the IRA successful in achieving its aims, in this consideration they were not successful because by 2021 there is still a partition of Ireland and there does not yet seem to be a chance of the two to unite, but they were able to get a voice within the Northern Irish government and could still influence a potential referendum on a reunification of an independent Ireland. What also makes the IRA different to current terror groups is there sought of aversion to killing innocent civilians, of course this did not happen all the time and the IRA was capable and willing to kill civilians but they also knew that to have public support it should be seen that they tried their best to limit such occasions, also the strategy of damaging buildings is also effective as it would cost the UK government more money to repair such buildings. </w:t>
      </w:r>
    </w:p>
    <w:p w14:paraId="0000001C" w14:textId="77777777" w:rsidR="008F4AF9" w:rsidRDefault="008F4AF9">
      <w:pPr>
        <w:spacing w:line="480" w:lineRule="auto"/>
        <w:rPr>
          <w:sz w:val="24"/>
          <w:szCs w:val="24"/>
        </w:rPr>
      </w:pPr>
    </w:p>
    <w:p w14:paraId="0000001D" w14:textId="77777777" w:rsidR="008F4AF9" w:rsidRDefault="008F4AF9">
      <w:pPr>
        <w:spacing w:line="480" w:lineRule="auto"/>
        <w:rPr>
          <w:sz w:val="24"/>
          <w:szCs w:val="24"/>
        </w:rPr>
      </w:pPr>
    </w:p>
    <w:p w14:paraId="158E5F96" w14:textId="77777777" w:rsidR="00FC22D6" w:rsidRDefault="00FC22D6">
      <w:pPr>
        <w:spacing w:line="480" w:lineRule="auto"/>
        <w:jc w:val="center"/>
        <w:rPr>
          <w:sz w:val="24"/>
          <w:szCs w:val="24"/>
          <w:u w:val="single"/>
        </w:rPr>
      </w:pPr>
    </w:p>
    <w:p w14:paraId="0000001E" w14:textId="66A9A791" w:rsidR="008F4AF9" w:rsidRDefault="009C0AF4">
      <w:pPr>
        <w:spacing w:line="480" w:lineRule="auto"/>
        <w:jc w:val="center"/>
        <w:rPr>
          <w:sz w:val="24"/>
          <w:szCs w:val="24"/>
          <w:u w:val="single"/>
        </w:rPr>
      </w:pPr>
      <w:r>
        <w:rPr>
          <w:sz w:val="24"/>
          <w:szCs w:val="24"/>
          <w:u w:val="single"/>
        </w:rPr>
        <w:lastRenderedPageBreak/>
        <w:t>Reference List</w:t>
      </w:r>
    </w:p>
    <w:p w14:paraId="0000001F" w14:textId="77777777" w:rsidR="008F4AF9" w:rsidRDefault="009C0AF4">
      <w:pPr>
        <w:rPr>
          <w:sz w:val="24"/>
          <w:szCs w:val="24"/>
        </w:rPr>
      </w:pPr>
      <w:r>
        <w:rPr>
          <w:sz w:val="24"/>
          <w:szCs w:val="24"/>
        </w:rPr>
        <w:t>BBC News (2002) ‘Bloody Friday: What happened’,</w:t>
      </w:r>
      <w:r>
        <w:rPr>
          <w:i/>
          <w:sz w:val="24"/>
          <w:szCs w:val="24"/>
        </w:rPr>
        <w:t xml:space="preserve"> BBC News</w:t>
      </w:r>
      <w:r>
        <w:rPr>
          <w:sz w:val="24"/>
          <w:szCs w:val="24"/>
        </w:rPr>
        <w:t xml:space="preserve">, 16th July. Available at </w:t>
      </w:r>
      <w:hyperlink r:id="rId8">
        <w:r>
          <w:rPr>
            <w:color w:val="1155CC"/>
            <w:sz w:val="24"/>
            <w:szCs w:val="24"/>
            <w:u w:val="single"/>
          </w:rPr>
          <w:t>http://news.bbc.co.uk/1/hi/northern_ireland/2132219.stm</w:t>
        </w:r>
      </w:hyperlink>
      <w:r>
        <w:rPr>
          <w:sz w:val="24"/>
          <w:szCs w:val="24"/>
        </w:rPr>
        <w:t xml:space="preserve"> (Accessed on Tuesday November 2, 2021).</w:t>
      </w:r>
    </w:p>
    <w:p w14:paraId="00000020" w14:textId="77777777" w:rsidR="008F4AF9" w:rsidRDefault="008F4AF9">
      <w:pPr>
        <w:rPr>
          <w:sz w:val="24"/>
          <w:szCs w:val="24"/>
        </w:rPr>
      </w:pPr>
    </w:p>
    <w:p w14:paraId="00000021" w14:textId="77777777" w:rsidR="008F4AF9" w:rsidRDefault="009C0AF4">
      <w:pPr>
        <w:rPr>
          <w:sz w:val="24"/>
          <w:szCs w:val="24"/>
        </w:rPr>
      </w:pPr>
      <w:r>
        <w:rPr>
          <w:sz w:val="24"/>
          <w:szCs w:val="24"/>
        </w:rPr>
        <w:t xml:space="preserve">Bloom, M. and Horgan, J. (2008) ‘Missing Their Mark: The IRA’S Proxy Bomb Campaign’. </w:t>
      </w:r>
      <w:r>
        <w:rPr>
          <w:i/>
          <w:sz w:val="24"/>
          <w:szCs w:val="24"/>
        </w:rPr>
        <w:t>Social Research: An International Quarterly,</w:t>
      </w:r>
      <w:r>
        <w:rPr>
          <w:sz w:val="24"/>
          <w:szCs w:val="24"/>
        </w:rPr>
        <w:t xml:space="preserve"> 75 (2), Pages 579-614. Available at </w:t>
      </w:r>
      <w:hyperlink r:id="rId9">
        <w:r>
          <w:rPr>
            <w:color w:val="1155CC"/>
            <w:sz w:val="24"/>
            <w:szCs w:val="24"/>
            <w:u w:val="single"/>
          </w:rPr>
          <w:t>https://muse-jhu-edu.ezproxy.uwtsd.ac.uk/article/528007/pdf</w:t>
        </w:r>
      </w:hyperlink>
      <w:r>
        <w:rPr>
          <w:sz w:val="24"/>
          <w:szCs w:val="24"/>
        </w:rPr>
        <w:t xml:space="preserve"> (Accessed on Thursday November 4, 2021) </w:t>
      </w:r>
    </w:p>
    <w:p w14:paraId="00000022" w14:textId="77777777" w:rsidR="008F4AF9" w:rsidRDefault="009C0AF4">
      <w:pPr>
        <w:rPr>
          <w:sz w:val="24"/>
          <w:szCs w:val="24"/>
        </w:rPr>
      </w:pPr>
      <w:r>
        <w:rPr>
          <w:sz w:val="24"/>
          <w:szCs w:val="24"/>
        </w:rPr>
        <w:t xml:space="preserve">  </w:t>
      </w:r>
    </w:p>
    <w:p w14:paraId="00000023" w14:textId="77777777" w:rsidR="008F4AF9" w:rsidRDefault="009C0AF4">
      <w:pPr>
        <w:rPr>
          <w:sz w:val="24"/>
          <w:szCs w:val="24"/>
        </w:rPr>
      </w:pPr>
      <w:r>
        <w:rPr>
          <w:sz w:val="24"/>
          <w:szCs w:val="24"/>
        </w:rPr>
        <w:t xml:space="preserve">Brewer, J. (2015) </w:t>
      </w:r>
      <w:r>
        <w:rPr>
          <w:i/>
          <w:sz w:val="24"/>
          <w:szCs w:val="24"/>
        </w:rPr>
        <w:t>Northern Ireland: how an over-reaction to one murder brought politics to a halt</w:t>
      </w:r>
      <w:r>
        <w:rPr>
          <w:sz w:val="24"/>
          <w:szCs w:val="24"/>
        </w:rPr>
        <w:t xml:space="preserve">. Available at </w:t>
      </w:r>
      <w:hyperlink r:id="rId10">
        <w:r>
          <w:rPr>
            <w:color w:val="1155CC"/>
            <w:sz w:val="24"/>
            <w:szCs w:val="24"/>
            <w:u w:val="single"/>
          </w:rPr>
          <w:t>https://theconversation.com/northern-ireland-how-an-over-reaction-to-one-murder-brought-politics-to-a-halt-47213</w:t>
        </w:r>
      </w:hyperlink>
      <w:r>
        <w:rPr>
          <w:sz w:val="24"/>
          <w:szCs w:val="24"/>
        </w:rPr>
        <w:t xml:space="preserve"> (Accessed on Monday November 1, 2021).</w:t>
      </w:r>
    </w:p>
    <w:p w14:paraId="00000024" w14:textId="77777777" w:rsidR="008F4AF9" w:rsidRDefault="008F4AF9">
      <w:pPr>
        <w:rPr>
          <w:sz w:val="24"/>
          <w:szCs w:val="24"/>
        </w:rPr>
      </w:pPr>
    </w:p>
    <w:p w14:paraId="00000025" w14:textId="77777777" w:rsidR="008F4AF9" w:rsidRDefault="009C0AF4">
      <w:pPr>
        <w:rPr>
          <w:sz w:val="24"/>
          <w:szCs w:val="24"/>
        </w:rPr>
      </w:pPr>
      <w:r>
        <w:rPr>
          <w:sz w:val="24"/>
          <w:szCs w:val="24"/>
        </w:rPr>
        <w:t xml:space="preserve">Chalk, P. (2012) </w:t>
      </w:r>
      <w:r>
        <w:rPr>
          <w:i/>
          <w:sz w:val="24"/>
          <w:szCs w:val="24"/>
        </w:rPr>
        <w:t>Encyclopedia of Terrorism: Volume 1</w:t>
      </w:r>
      <w:r>
        <w:rPr>
          <w:sz w:val="24"/>
          <w:szCs w:val="24"/>
        </w:rPr>
        <w:t>. Santa Barbara: ABC-CLIO.</w:t>
      </w:r>
    </w:p>
    <w:p w14:paraId="00000026" w14:textId="77777777" w:rsidR="008F4AF9" w:rsidRDefault="008F4AF9">
      <w:pPr>
        <w:rPr>
          <w:sz w:val="24"/>
          <w:szCs w:val="24"/>
        </w:rPr>
      </w:pPr>
    </w:p>
    <w:p w14:paraId="00000027" w14:textId="77777777" w:rsidR="008F4AF9" w:rsidRDefault="009C0AF4">
      <w:pPr>
        <w:rPr>
          <w:sz w:val="24"/>
          <w:szCs w:val="24"/>
        </w:rPr>
      </w:pPr>
      <w:r>
        <w:rPr>
          <w:sz w:val="24"/>
          <w:szCs w:val="24"/>
        </w:rPr>
        <w:t xml:space="preserve">Cleared Hot Podcast (2021) </w:t>
      </w:r>
      <w:r>
        <w:rPr>
          <w:i/>
          <w:sz w:val="24"/>
          <w:szCs w:val="24"/>
        </w:rPr>
        <w:t>Cleared Hot Episode 183 - Kevin Owens</w:t>
      </w:r>
      <w:r>
        <w:rPr>
          <w:sz w:val="24"/>
          <w:szCs w:val="24"/>
        </w:rPr>
        <w:t xml:space="preserve"> [video]. Available at </w:t>
      </w:r>
      <w:hyperlink r:id="rId11">
        <w:r>
          <w:rPr>
            <w:color w:val="1155CC"/>
            <w:sz w:val="24"/>
            <w:szCs w:val="24"/>
            <w:u w:val="single"/>
          </w:rPr>
          <w:t>https://www.youtube.com/watch?v=Hgqg6AFz03o&amp;t=6569s</w:t>
        </w:r>
      </w:hyperlink>
      <w:r>
        <w:rPr>
          <w:sz w:val="24"/>
          <w:szCs w:val="24"/>
        </w:rPr>
        <w:t xml:space="preserve"> (Accessed on Tuesday November 2, 2021).</w:t>
      </w:r>
    </w:p>
    <w:p w14:paraId="00000028" w14:textId="77777777" w:rsidR="008F4AF9" w:rsidRDefault="009C0AF4">
      <w:pPr>
        <w:rPr>
          <w:sz w:val="24"/>
          <w:szCs w:val="24"/>
        </w:rPr>
      </w:pPr>
      <w:r>
        <w:rPr>
          <w:sz w:val="24"/>
          <w:szCs w:val="24"/>
        </w:rPr>
        <w:t xml:space="preserve"> </w:t>
      </w:r>
    </w:p>
    <w:p w14:paraId="00000029" w14:textId="77777777" w:rsidR="008F4AF9" w:rsidRDefault="009C0AF4">
      <w:pPr>
        <w:rPr>
          <w:sz w:val="24"/>
          <w:szCs w:val="24"/>
        </w:rPr>
      </w:pPr>
      <w:r>
        <w:rPr>
          <w:sz w:val="24"/>
          <w:szCs w:val="24"/>
        </w:rPr>
        <w:t xml:space="preserve">Clubb, G. (2015) </w:t>
      </w:r>
      <w:r>
        <w:rPr>
          <w:i/>
          <w:sz w:val="24"/>
          <w:szCs w:val="24"/>
        </w:rPr>
        <w:t>Why the Provisional IRA still exists in Northern Ireland</w:t>
      </w:r>
      <w:r>
        <w:rPr>
          <w:sz w:val="24"/>
          <w:szCs w:val="24"/>
        </w:rPr>
        <w:t xml:space="preserve">. Available at </w:t>
      </w:r>
      <w:hyperlink r:id="rId12">
        <w:r>
          <w:rPr>
            <w:color w:val="1155CC"/>
            <w:sz w:val="24"/>
            <w:szCs w:val="24"/>
            <w:u w:val="single"/>
          </w:rPr>
          <w:t>https://theconversation.com/why-the-provisional-ira-still-exists-in-northern-ireland-49516</w:t>
        </w:r>
      </w:hyperlink>
      <w:r>
        <w:rPr>
          <w:sz w:val="24"/>
          <w:szCs w:val="24"/>
        </w:rPr>
        <w:t xml:space="preserve"> (Accessed on Monday November 1, 2021).  </w:t>
      </w:r>
    </w:p>
    <w:p w14:paraId="0000002A" w14:textId="77777777" w:rsidR="008F4AF9" w:rsidRDefault="008F4AF9">
      <w:pPr>
        <w:rPr>
          <w:sz w:val="24"/>
          <w:szCs w:val="24"/>
        </w:rPr>
      </w:pPr>
    </w:p>
    <w:p w14:paraId="0000002B" w14:textId="77777777" w:rsidR="008F4AF9" w:rsidRDefault="009C0AF4">
      <w:pPr>
        <w:rPr>
          <w:sz w:val="24"/>
          <w:szCs w:val="24"/>
        </w:rPr>
      </w:pPr>
      <w:r>
        <w:rPr>
          <w:sz w:val="24"/>
          <w:szCs w:val="24"/>
        </w:rPr>
        <w:t xml:space="preserve">Coogan, T. (2016) </w:t>
      </w:r>
      <w:r>
        <w:rPr>
          <w:i/>
          <w:sz w:val="24"/>
          <w:szCs w:val="24"/>
        </w:rPr>
        <w:t>1916: The Easter Rising</w:t>
      </w:r>
      <w:r>
        <w:rPr>
          <w:sz w:val="24"/>
          <w:szCs w:val="24"/>
        </w:rPr>
        <w:t>. Hachette UK.</w:t>
      </w:r>
    </w:p>
    <w:p w14:paraId="0000002C" w14:textId="77777777" w:rsidR="008F4AF9" w:rsidRDefault="008F4AF9">
      <w:pPr>
        <w:rPr>
          <w:sz w:val="24"/>
          <w:szCs w:val="24"/>
        </w:rPr>
      </w:pPr>
    </w:p>
    <w:p w14:paraId="0000002D" w14:textId="53CBD138" w:rsidR="008F4AF9" w:rsidRDefault="009C0AF4">
      <w:pPr>
        <w:rPr>
          <w:sz w:val="24"/>
          <w:szCs w:val="24"/>
        </w:rPr>
      </w:pPr>
      <w:r>
        <w:rPr>
          <w:sz w:val="24"/>
          <w:szCs w:val="24"/>
        </w:rPr>
        <w:t>Conway, B. (2010)</w:t>
      </w:r>
      <w:r>
        <w:rPr>
          <w:i/>
          <w:sz w:val="24"/>
          <w:szCs w:val="24"/>
        </w:rPr>
        <w:t xml:space="preserve"> Commemoration and Bloody Sunday: Pathways of Memory</w:t>
      </w:r>
      <w:r>
        <w:rPr>
          <w:sz w:val="24"/>
          <w:szCs w:val="24"/>
        </w:rPr>
        <w:t xml:space="preserve">. Basingstoke: Palgrave </w:t>
      </w:r>
      <w:r w:rsidR="00A27386">
        <w:rPr>
          <w:sz w:val="24"/>
          <w:szCs w:val="24"/>
        </w:rPr>
        <w:t>Macmillan</w:t>
      </w:r>
      <w:r>
        <w:rPr>
          <w:sz w:val="24"/>
          <w:szCs w:val="24"/>
        </w:rPr>
        <w:t>.</w:t>
      </w:r>
    </w:p>
    <w:p w14:paraId="0000002E" w14:textId="77777777" w:rsidR="008F4AF9" w:rsidRDefault="008F4AF9">
      <w:pPr>
        <w:rPr>
          <w:sz w:val="24"/>
          <w:szCs w:val="24"/>
        </w:rPr>
      </w:pPr>
    </w:p>
    <w:p w14:paraId="0000002F" w14:textId="77777777" w:rsidR="008F4AF9" w:rsidRDefault="009C0AF4">
      <w:pPr>
        <w:rPr>
          <w:sz w:val="24"/>
          <w:szCs w:val="24"/>
        </w:rPr>
      </w:pPr>
      <w:r>
        <w:rPr>
          <w:sz w:val="24"/>
          <w:szCs w:val="24"/>
        </w:rPr>
        <w:t>Criminal Prosecution Service (2017)</w:t>
      </w:r>
      <w:r>
        <w:rPr>
          <w:i/>
          <w:sz w:val="24"/>
          <w:szCs w:val="24"/>
        </w:rPr>
        <w:t xml:space="preserve"> Terrorism</w:t>
      </w:r>
      <w:r>
        <w:rPr>
          <w:sz w:val="24"/>
          <w:szCs w:val="24"/>
        </w:rPr>
        <w:t xml:space="preserve">. Available at: </w:t>
      </w:r>
      <w:hyperlink r:id="rId13">
        <w:r>
          <w:rPr>
            <w:color w:val="1155CC"/>
            <w:sz w:val="24"/>
            <w:szCs w:val="24"/>
            <w:u w:val="single"/>
          </w:rPr>
          <w:t>https://www.cps.gov.uk/crime-info/terrorism</w:t>
        </w:r>
      </w:hyperlink>
      <w:r>
        <w:rPr>
          <w:sz w:val="24"/>
          <w:szCs w:val="24"/>
        </w:rPr>
        <w:t xml:space="preserve"> (Accessed on Monday November 1, 2021).</w:t>
      </w:r>
    </w:p>
    <w:p w14:paraId="00000030" w14:textId="77777777" w:rsidR="008F4AF9" w:rsidRDefault="008F4AF9">
      <w:pPr>
        <w:rPr>
          <w:sz w:val="24"/>
          <w:szCs w:val="24"/>
        </w:rPr>
      </w:pPr>
    </w:p>
    <w:p w14:paraId="00000031" w14:textId="77777777" w:rsidR="008F4AF9" w:rsidRDefault="009C0AF4">
      <w:pPr>
        <w:rPr>
          <w:sz w:val="24"/>
          <w:szCs w:val="24"/>
        </w:rPr>
      </w:pPr>
      <w:r>
        <w:rPr>
          <w:sz w:val="24"/>
          <w:szCs w:val="24"/>
        </w:rPr>
        <w:t>Dingley, J. (2012)</w:t>
      </w:r>
      <w:r>
        <w:rPr>
          <w:i/>
          <w:sz w:val="24"/>
          <w:szCs w:val="24"/>
        </w:rPr>
        <w:t xml:space="preserve"> The IRA: The Irish Republican Army</w:t>
      </w:r>
      <w:r>
        <w:rPr>
          <w:sz w:val="24"/>
          <w:szCs w:val="24"/>
        </w:rPr>
        <w:t>. Santa Barbara: ABC-CLIO.</w:t>
      </w:r>
    </w:p>
    <w:p w14:paraId="00000032" w14:textId="77777777" w:rsidR="008F4AF9" w:rsidRDefault="008F4AF9">
      <w:pPr>
        <w:rPr>
          <w:sz w:val="24"/>
          <w:szCs w:val="24"/>
        </w:rPr>
      </w:pPr>
    </w:p>
    <w:p w14:paraId="00000033" w14:textId="77777777" w:rsidR="008F4AF9" w:rsidRDefault="009C0AF4">
      <w:pPr>
        <w:rPr>
          <w:sz w:val="24"/>
          <w:szCs w:val="24"/>
        </w:rPr>
      </w:pPr>
      <w:r>
        <w:rPr>
          <w:sz w:val="24"/>
          <w:szCs w:val="24"/>
        </w:rPr>
        <w:t xml:space="preserve">English, R. (2003) </w:t>
      </w:r>
      <w:r>
        <w:rPr>
          <w:i/>
          <w:sz w:val="24"/>
          <w:szCs w:val="24"/>
        </w:rPr>
        <w:t>Armed Struggle: The History of the IRA</w:t>
      </w:r>
      <w:r>
        <w:rPr>
          <w:sz w:val="24"/>
          <w:szCs w:val="24"/>
        </w:rPr>
        <w:t>. Essex: Macmillan Publishing.</w:t>
      </w:r>
    </w:p>
    <w:p w14:paraId="00000034" w14:textId="77777777" w:rsidR="008F4AF9" w:rsidRDefault="008F4AF9">
      <w:pPr>
        <w:rPr>
          <w:sz w:val="24"/>
          <w:szCs w:val="24"/>
        </w:rPr>
      </w:pPr>
    </w:p>
    <w:p w14:paraId="00000035" w14:textId="77777777" w:rsidR="008F4AF9" w:rsidRDefault="009C0AF4">
      <w:pPr>
        <w:rPr>
          <w:sz w:val="24"/>
          <w:szCs w:val="24"/>
        </w:rPr>
      </w:pPr>
      <w:r>
        <w:rPr>
          <w:sz w:val="24"/>
          <w:szCs w:val="24"/>
        </w:rPr>
        <w:t xml:space="preserve">English, R. (2013) ‘Terrorist innovation and international politics: Lessons from an IRA case study?’, </w:t>
      </w:r>
      <w:r>
        <w:rPr>
          <w:i/>
          <w:sz w:val="24"/>
          <w:szCs w:val="24"/>
        </w:rPr>
        <w:t>International Politics</w:t>
      </w:r>
      <w:r>
        <w:rPr>
          <w:sz w:val="24"/>
          <w:szCs w:val="24"/>
        </w:rPr>
        <w:t xml:space="preserve">, 50 (4), Pages 496-511. DOI: </w:t>
      </w:r>
      <w:r>
        <w:rPr>
          <w:rFonts w:ascii="Roboto" w:eastAsia="Roboto" w:hAnsi="Roboto" w:cs="Roboto"/>
          <w:sz w:val="24"/>
          <w:szCs w:val="24"/>
          <w:highlight w:val="white"/>
        </w:rPr>
        <w:t xml:space="preserve">10.1057/ip.2013.18. </w:t>
      </w:r>
    </w:p>
    <w:p w14:paraId="00000036" w14:textId="77777777" w:rsidR="008F4AF9" w:rsidRDefault="008F4AF9">
      <w:pPr>
        <w:rPr>
          <w:sz w:val="24"/>
          <w:szCs w:val="24"/>
        </w:rPr>
      </w:pPr>
    </w:p>
    <w:p w14:paraId="00000037" w14:textId="77777777" w:rsidR="008F4AF9" w:rsidRDefault="009C0AF4">
      <w:pPr>
        <w:rPr>
          <w:sz w:val="24"/>
          <w:szCs w:val="24"/>
        </w:rPr>
      </w:pPr>
      <w:r>
        <w:rPr>
          <w:sz w:val="24"/>
          <w:szCs w:val="24"/>
        </w:rPr>
        <w:t xml:space="preserve">Fenton, S. (2018) </w:t>
      </w:r>
      <w:r>
        <w:rPr>
          <w:i/>
          <w:sz w:val="24"/>
          <w:szCs w:val="24"/>
        </w:rPr>
        <w:t>The Good Friday Agreement</w:t>
      </w:r>
      <w:r>
        <w:rPr>
          <w:sz w:val="24"/>
          <w:szCs w:val="24"/>
        </w:rPr>
        <w:t>. London: Biteback Publishing.</w:t>
      </w:r>
    </w:p>
    <w:p w14:paraId="00000038" w14:textId="77777777" w:rsidR="008F4AF9" w:rsidRDefault="008F4AF9">
      <w:pPr>
        <w:rPr>
          <w:sz w:val="24"/>
          <w:szCs w:val="24"/>
        </w:rPr>
      </w:pPr>
    </w:p>
    <w:p w14:paraId="00000039" w14:textId="77777777" w:rsidR="008F4AF9" w:rsidRDefault="009C0AF4">
      <w:pPr>
        <w:rPr>
          <w:sz w:val="24"/>
          <w:szCs w:val="24"/>
        </w:rPr>
      </w:pPr>
      <w:r>
        <w:rPr>
          <w:sz w:val="24"/>
          <w:szCs w:val="24"/>
        </w:rPr>
        <w:t>Gordon, G. (2018) ‘‘Catholic majority possible’ in NI by 2021’,</w:t>
      </w:r>
      <w:r>
        <w:rPr>
          <w:i/>
          <w:sz w:val="24"/>
          <w:szCs w:val="24"/>
        </w:rPr>
        <w:t xml:space="preserve"> BBC News</w:t>
      </w:r>
      <w:r>
        <w:rPr>
          <w:sz w:val="24"/>
          <w:szCs w:val="24"/>
        </w:rPr>
        <w:t xml:space="preserve">, 19 April. Available at </w:t>
      </w:r>
      <w:hyperlink r:id="rId14">
        <w:r>
          <w:rPr>
            <w:color w:val="1155CC"/>
            <w:sz w:val="24"/>
            <w:szCs w:val="24"/>
            <w:u w:val="single"/>
          </w:rPr>
          <w:t>https://www.bbc.co.uk/news/uk-northern-ireland-43823506</w:t>
        </w:r>
      </w:hyperlink>
      <w:r>
        <w:rPr>
          <w:sz w:val="24"/>
          <w:szCs w:val="24"/>
        </w:rPr>
        <w:t xml:space="preserve"> (Accessed on Monday November 1, 2021).</w:t>
      </w:r>
    </w:p>
    <w:p w14:paraId="0000003A" w14:textId="77777777" w:rsidR="008F4AF9" w:rsidRDefault="008F4AF9">
      <w:pPr>
        <w:rPr>
          <w:sz w:val="24"/>
          <w:szCs w:val="24"/>
        </w:rPr>
      </w:pPr>
    </w:p>
    <w:p w14:paraId="0000003B" w14:textId="77777777" w:rsidR="008F4AF9" w:rsidRDefault="009C0AF4">
      <w:pPr>
        <w:rPr>
          <w:sz w:val="24"/>
          <w:szCs w:val="24"/>
        </w:rPr>
      </w:pPr>
      <w:r>
        <w:rPr>
          <w:sz w:val="24"/>
          <w:szCs w:val="24"/>
        </w:rPr>
        <w:t xml:space="preserve">Hennessey, T. (2013) </w:t>
      </w:r>
      <w:r>
        <w:rPr>
          <w:i/>
          <w:sz w:val="24"/>
          <w:szCs w:val="24"/>
        </w:rPr>
        <w:t>Hunger Strike: Margaret Thatcher’s Battle with the IRA, 1980-1981</w:t>
      </w:r>
      <w:r>
        <w:rPr>
          <w:sz w:val="24"/>
          <w:szCs w:val="24"/>
        </w:rPr>
        <w:t>. Sallins: Irish Academic Press.</w:t>
      </w:r>
    </w:p>
    <w:p w14:paraId="0000003C" w14:textId="77777777" w:rsidR="008F4AF9" w:rsidRDefault="008F4AF9">
      <w:pPr>
        <w:rPr>
          <w:sz w:val="24"/>
          <w:szCs w:val="24"/>
        </w:rPr>
      </w:pPr>
    </w:p>
    <w:p w14:paraId="0000003D" w14:textId="77777777" w:rsidR="008F4AF9" w:rsidRDefault="009C0AF4">
      <w:pPr>
        <w:rPr>
          <w:sz w:val="24"/>
          <w:szCs w:val="24"/>
        </w:rPr>
      </w:pPr>
      <w:r>
        <w:rPr>
          <w:sz w:val="24"/>
          <w:szCs w:val="24"/>
        </w:rPr>
        <w:t xml:space="preserve">Hughes, K. (2014) </w:t>
      </w:r>
      <w:r>
        <w:rPr>
          <w:i/>
          <w:sz w:val="24"/>
          <w:szCs w:val="24"/>
        </w:rPr>
        <w:t>Terror Attack Brighton: Blowing Up the Iron Lady</w:t>
      </w:r>
      <w:r>
        <w:rPr>
          <w:sz w:val="24"/>
          <w:szCs w:val="24"/>
        </w:rPr>
        <w:t>. Barnsley: Pen and Sword Books.</w:t>
      </w:r>
    </w:p>
    <w:p w14:paraId="0000003E" w14:textId="77777777" w:rsidR="008F4AF9" w:rsidRDefault="009C0AF4">
      <w:pPr>
        <w:rPr>
          <w:sz w:val="24"/>
          <w:szCs w:val="24"/>
        </w:rPr>
      </w:pPr>
      <w:r>
        <w:rPr>
          <w:sz w:val="24"/>
          <w:szCs w:val="24"/>
        </w:rPr>
        <w:t xml:space="preserve"> </w:t>
      </w:r>
    </w:p>
    <w:p w14:paraId="0000003F" w14:textId="77777777" w:rsidR="008F4AF9" w:rsidRDefault="009C0AF4">
      <w:pPr>
        <w:rPr>
          <w:sz w:val="24"/>
          <w:szCs w:val="24"/>
        </w:rPr>
      </w:pPr>
      <w:r>
        <w:rPr>
          <w:sz w:val="24"/>
          <w:szCs w:val="24"/>
        </w:rPr>
        <w:t xml:space="preserve">Kennedy, L. (2020) ‘The IRA Assassination of Lord Mountbatten: Facts and Fallout’. Available at </w:t>
      </w:r>
      <w:hyperlink r:id="rId15">
        <w:r>
          <w:rPr>
            <w:color w:val="1155CC"/>
            <w:sz w:val="24"/>
            <w:szCs w:val="24"/>
            <w:u w:val="single"/>
          </w:rPr>
          <w:t>https://www.history.com/news/mountbatten-assassination-ira-thatcher</w:t>
        </w:r>
      </w:hyperlink>
      <w:r>
        <w:rPr>
          <w:sz w:val="24"/>
          <w:szCs w:val="24"/>
        </w:rPr>
        <w:t>. (Accessed on Wednesday November 3, 2021).</w:t>
      </w:r>
    </w:p>
    <w:p w14:paraId="00000040" w14:textId="77777777" w:rsidR="008F4AF9" w:rsidRDefault="008F4AF9">
      <w:pPr>
        <w:rPr>
          <w:sz w:val="24"/>
          <w:szCs w:val="24"/>
        </w:rPr>
      </w:pPr>
    </w:p>
    <w:p w14:paraId="00000041" w14:textId="77777777" w:rsidR="008F4AF9" w:rsidRDefault="009C0AF4">
      <w:pPr>
        <w:rPr>
          <w:sz w:val="24"/>
          <w:szCs w:val="24"/>
        </w:rPr>
      </w:pPr>
      <w:r>
        <w:rPr>
          <w:sz w:val="24"/>
          <w:szCs w:val="24"/>
        </w:rPr>
        <w:t xml:space="preserve">McGlinchey, M. (2021) ‘‘While there’s British interference, there’s going to be action’: why a hardcore of dissident Irish republicans are not giving up’, </w:t>
      </w:r>
      <w:r>
        <w:rPr>
          <w:i/>
          <w:sz w:val="24"/>
          <w:szCs w:val="24"/>
        </w:rPr>
        <w:t>The Guardian</w:t>
      </w:r>
      <w:r>
        <w:rPr>
          <w:sz w:val="24"/>
          <w:szCs w:val="24"/>
        </w:rPr>
        <w:t xml:space="preserve">, 22 July. Available at </w:t>
      </w:r>
      <w:hyperlink r:id="rId16">
        <w:r>
          <w:rPr>
            <w:color w:val="1155CC"/>
            <w:sz w:val="24"/>
            <w:szCs w:val="24"/>
            <w:u w:val="single"/>
          </w:rPr>
          <w:t>https://www.theguardian.com/news/2021/jul/22/dissident-irish-republicans-new-ira-continuity-belfast-lyra-mckee</w:t>
        </w:r>
      </w:hyperlink>
      <w:r>
        <w:rPr>
          <w:sz w:val="24"/>
          <w:szCs w:val="24"/>
        </w:rPr>
        <w:t xml:space="preserve"> (Accessed on Thursday November 4, 2021).</w:t>
      </w:r>
    </w:p>
    <w:p w14:paraId="00000042" w14:textId="77777777" w:rsidR="008F4AF9" w:rsidRDefault="008F4AF9">
      <w:pPr>
        <w:rPr>
          <w:sz w:val="24"/>
          <w:szCs w:val="24"/>
        </w:rPr>
      </w:pPr>
    </w:p>
    <w:p w14:paraId="00000043" w14:textId="77777777" w:rsidR="008F4AF9" w:rsidRDefault="009C0AF4">
      <w:pPr>
        <w:rPr>
          <w:sz w:val="24"/>
          <w:szCs w:val="24"/>
        </w:rPr>
      </w:pPr>
      <w:r>
        <w:rPr>
          <w:sz w:val="24"/>
          <w:szCs w:val="24"/>
        </w:rPr>
        <w:t xml:space="preserve">McLaughlin, G. and Baker, S. (2015) </w:t>
      </w:r>
      <w:r>
        <w:rPr>
          <w:i/>
          <w:sz w:val="24"/>
          <w:szCs w:val="24"/>
        </w:rPr>
        <w:t>The British Media and Bloody Sunday</w:t>
      </w:r>
      <w:r>
        <w:rPr>
          <w:sz w:val="24"/>
          <w:szCs w:val="24"/>
        </w:rPr>
        <w:t xml:space="preserve">. Bristol: Intellect Books Limited. </w:t>
      </w:r>
    </w:p>
    <w:p w14:paraId="00000044" w14:textId="77777777" w:rsidR="008F4AF9" w:rsidRDefault="008F4AF9">
      <w:pPr>
        <w:rPr>
          <w:sz w:val="24"/>
          <w:szCs w:val="24"/>
        </w:rPr>
      </w:pPr>
    </w:p>
    <w:p w14:paraId="00000045" w14:textId="77777777" w:rsidR="008F4AF9" w:rsidRDefault="009C0AF4">
      <w:pPr>
        <w:rPr>
          <w:sz w:val="24"/>
          <w:szCs w:val="24"/>
        </w:rPr>
      </w:pPr>
      <w:r>
        <w:rPr>
          <w:sz w:val="24"/>
          <w:szCs w:val="24"/>
        </w:rPr>
        <w:t xml:space="preserve">McQuade, J. (2017) </w:t>
      </w:r>
      <w:r>
        <w:rPr>
          <w:i/>
          <w:sz w:val="24"/>
          <w:szCs w:val="24"/>
        </w:rPr>
        <w:t>Terrorism in Britain: a brief history</w:t>
      </w:r>
      <w:r>
        <w:rPr>
          <w:sz w:val="24"/>
          <w:szCs w:val="24"/>
        </w:rPr>
        <w:t xml:space="preserve">. Available at </w:t>
      </w:r>
      <w:hyperlink r:id="rId17">
        <w:r>
          <w:rPr>
            <w:color w:val="1155CC"/>
            <w:sz w:val="24"/>
            <w:szCs w:val="24"/>
            <w:u w:val="single"/>
          </w:rPr>
          <w:t>https://theconversation.com/terrorism-in-britain-a-brief-history-78362</w:t>
        </w:r>
      </w:hyperlink>
      <w:r>
        <w:rPr>
          <w:sz w:val="24"/>
          <w:szCs w:val="24"/>
        </w:rPr>
        <w:t xml:space="preserve"> (Accessed on Monday November 1, 2021).</w:t>
      </w:r>
    </w:p>
    <w:p w14:paraId="00000046" w14:textId="77777777" w:rsidR="008F4AF9" w:rsidRDefault="008F4AF9">
      <w:pPr>
        <w:rPr>
          <w:sz w:val="24"/>
          <w:szCs w:val="24"/>
        </w:rPr>
      </w:pPr>
    </w:p>
    <w:p w14:paraId="00000047" w14:textId="77777777" w:rsidR="008F4AF9" w:rsidRDefault="009C0AF4">
      <w:pPr>
        <w:rPr>
          <w:sz w:val="24"/>
          <w:szCs w:val="24"/>
        </w:rPr>
      </w:pPr>
      <w:r>
        <w:rPr>
          <w:sz w:val="24"/>
          <w:szCs w:val="24"/>
        </w:rPr>
        <w:t xml:space="preserve">Mickolus, E. and Simmons, S. (1997) </w:t>
      </w:r>
      <w:r>
        <w:rPr>
          <w:i/>
          <w:sz w:val="24"/>
          <w:szCs w:val="24"/>
        </w:rPr>
        <w:t>Terrorism, 1992-1995: A Chronology of Events and a Selectively Annotated Bibliography</w:t>
      </w:r>
      <w:r>
        <w:rPr>
          <w:sz w:val="24"/>
          <w:szCs w:val="24"/>
        </w:rPr>
        <w:t>. London: Greenwood Press.</w:t>
      </w:r>
    </w:p>
    <w:p w14:paraId="00000048" w14:textId="77777777" w:rsidR="008F4AF9" w:rsidRDefault="008F4AF9">
      <w:pPr>
        <w:rPr>
          <w:sz w:val="24"/>
          <w:szCs w:val="24"/>
        </w:rPr>
      </w:pPr>
    </w:p>
    <w:p w14:paraId="00000049" w14:textId="6C8FD584" w:rsidR="008F4AF9" w:rsidRDefault="009C0AF4">
      <w:pPr>
        <w:rPr>
          <w:sz w:val="24"/>
          <w:szCs w:val="24"/>
        </w:rPr>
      </w:pPr>
      <w:r>
        <w:rPr>
          <w:sz w:val="24"/>
          <w:szCs w:val="24"/>
        </w:rPr>
        <w:t xml:space="preserve">Miller, D. (1991) ‘The Media on the Rock: the Media and the Gibraltar Killings’, in Rolston B. (eds) </w:t>
      </w:r>
      <w:r>
        <w:rPr>
          <w:i/>
          <w:sz w:val="24"/>
          <w:szCs w:val="24"/>
        </w:rPr>
        <w:t>The Media and Northern Ireland</w:t>
      </w:r>
      <w:r>
        <w:rPr>
          <w:sz w:val="24"/>
          <w:szCs w:val="24"/>
        </w:rPr>
        <w:t xml:space="preserve">. London: Palgrave </w:t>
      </w:r>
      <w:r w:rsidR="00EA44A3">
        <w:rPr>
          <w:sz w:val="24"/>
          <w:szCs w:val="24"/>
        </w:rPr>
        <w:t>Macmillan</w:t>
      </w:r>
      <w:r>
        <w:rPr>
          <w:sz w:val="24"/>
          <w:szCs w:val="24"/>
        </w:rPr>
        <w:t xml:space="preserve">. </w:t>
      </w:r>
    </w:p>
    <w:p w14:paraId="0000004A" w14:textId="77777777" w:rsidR="008F4AF9" w:rsidRDefault="008F4AF9">
      <w:pPr>
        <w:rPr>
          <w:sz w:val="24"/>
          <w:szCs w:val="24"/>
        </w:rPr>
      </w:pPr>
    </w:p>
    <w:p w14:paraId="0000004B" w14:textId="77777777" w:rsidR="008F4AF9" w:rsidRDefault="009C0AF4">
      <w:pPr>
        <w:rPr>
          <w:sz w:val="24"/>
          <w:szCs w:val="24"/>
        </w:rPr>
      </w:pPr>
      <w:r>
        <w:rPr>
          <w:sz w:val="24"/>
          <w:szCs w:val="24"/>
        </w:rPr>
        <w:t xml:space="preserve">MI5 (No Date) </w:t>
      </w:r>
      <w:r>
        <w:rPr>
          <w:i/>
          <w:sz w:val="24"/>
          <w:szCs w:val="24"/>
        </w:rPr>
        <w:t>Terrorist Methods</w:t>
      </w:r>
      <w:r>
        <w:rPr>
          <w:sz w:val="24"/>
          <w:szCs w:val="24"/>
        </w:rPr>
        <w:t xml:space="preserve">. Available at </w:t>
      </w:r>
      <w:hyperlink r:id="rId18">
        <w:r>
          <w:rPr>
            <w:color w:val="1155CC"/>
            <w:sz w:val="24"/>
            <w:szCs w:val="24"/>
            <w:u w:val="single"/>
          </w:rPr>
          <w:t>https://www.mi5.gov.uk/terrorist-methods</w:t>
        </w:r>
      </w:hyperlink>
      <w:r>
        <w:rPr>
          <w:sz w:val="24"/>
          <w:szCs w:val="24"/>
        </w:rPr>
        <w:t xml:space="preserve"> (Accessed on Thursday November 4, 2021).</w:t>
      </w:r>
    </w:p>
    <w:p w14:paraId="0000004C" w14:textId="77777777" w:rsidR="008F4AF9" w:rsidRDefault="008F4AF9">
      <w:pPr>
        <w:rPr>
          <w:sz w:val="24"/>
          <w:szCs w:val="24"/>
        </w:rPr>
      </w:pPr>
    </w:p>
    <w:p w14:paraId="0000004D" w14:textId="77777777" w:rsidR="008F4AF9" w:rsidRDefault="009C0AF4">
      <w:pPr>
        <w:rPr>
          <w:sz w:val="24"/>
          <w:szCs w:val="24"/>
        </w:rPr>
      </w:pPr>
      <w:r>
        <w:rPr>
          <w:sz w:val="24"/>
          <w:szCs w:val="24"/>
        </w:rPr>
        <w:t>Moore, A. (2021) ‘Sinn Fein leader says gangs claiming to be IRA should be tried in non-jury courts’,</w:t>
      </w:r>
      <w:r>
        <w:rPr>
          <w:i/>
          <w:sz w:val="24"/>
          <w:szCs w:val="24"/>
        </w:rPr>
        <w:t xml:space="preserve"> Irish Examiner</w:t>
      </w:r>
      <w:r>
        <w:rPr>
          <w:sz w:val="24"/>
          <w:szCs w:val="24"/>
        </w:rPr>
        <w:t xml:space="preserve">, 31st October. Available at </w:t>
      </w:r>
      <w:hyperlink r:id="rId19">
        <w:r>
          <w:rPr>
            <w:color w:val="1155CC"/>
            <w:sz w:val="24"/>
            <w:szCs w:val="24"/>
            <w:u w:val="single"/>
          </w:rPr>
          <w:t>https://www.irishexaminer.com/news/politics/arid-40733808.html</w:t>
        </w:r>
      </w:hyperlink>
      <w:r>
        <w:rPr>
          <w:sz w:val="24"/>
          <w:szCs w:val="24"/>
        </w:rPr>
        <w:t xml:space="preserve"> (Accessed on Tuesday November 2, 2021).</w:t>
      </w:r>
    </w:p>
    <w:p w14:paraId="0000004E" w14:textId="77777777" w:rsidR="008F4AF9" w:rsidRDefault="008F4AF9">
      <w:pPr>
        <w:rPr>
          <w:sz w:val="24"/>
          <w:szCs w:val="24"/>
        </w:rPr>
      </w:pPr>
    </w:p>
    <w:p w14:paraId="0000004F" w14:textId="77777777" w:rsidR="008F4AF9" w:rsidRDefault="009C0AF4">
      <w:pPr>
        <w:rPr>
          <w:sz w:val="24"/>
          <w:szCs w:val="24"/>
        </w:rPr>
      </w:pPr>
      <w:r>
        <w:rPr>
          <w:sz w:val="24"/>
          <w:szCs w:val="24"/>
        </w:rPr>
        <w:t>O’Brien, B. (2019)</w:t>
      </w:r>
      <w:r>
        <w:rPr>
          <w:i/>
          <w:sz w:val="24"/>
          <w:szCs w:val="24"/>
        </w:rPr>
        <w:t xml:space="preserve"> A Short History of the IRA: From 1916 Onwards</w:t>
      </w:r>
      <w:r>
        <w:rPr>
          <w:sz w:val="24"/>
          <w:szCs w:val="24"/>
        </w:rPr>
        <w:t xml:space="preserve">. Dublin: The O’Brien Press. </w:t>
      </w:r>
    </w:p>
    <w:p w14:paraId="00000050" w14:textId="77777777" w:rsidR="008F4AF9" w:rsidRDefault="008F4AF9">
      <w:pPr>
        <w:rPr>
          <w:sz w:val="24"/>
          <w:szCs w:val="24"/>
        </w:rPr>
      </w:pPr>
    </w:p>
    <w:p w14:paraId="00000051" w14:textId="77777777" w:rsidR="008F4AF9" w:rsidRDefault="009C0AF4">
      <w:pPr>
        <w:rPr>
          <w:sz w:val="24"/>
          <w:szCs w:val="24"/>
        </w:rPr>
      </w:pPr>
      <w:r>
        <w:rPr>
          <w:sz w:val="24"/>
          <w:szCs w:val="24"/>
        </w:rPr>
        <w:t xml:space="preserve">O’Brien, B. (1999) </w:t>
      </w:r>
      <w:r>
        <w:rPr>
          <w:i/>
          <w:sz w:val="24"/>
          <w:szCs w:val="24"/>
        </w:rPr>
        <w:t>The Long War: The IRA and Sinn Fein</w:t>
      </w:r>
      <w:r>
        <w:rPr>
          <w:sz w:val="24"/>
          <w:szCs w:val="24"/>
        </w:rPr>
        <w:t>. 2nd Edition. New York: Syracuse University Press.</w:t>
      </w:r>
    </w:p>
    <w:p w14:paraId="00000052" w14:textId="77777777" w:rsidR="008F4AF9" w:rsidRDefault="008F4AF9">
      <w:pPr>
        <w:rPr>
          <w:sz w:val="24"/>
          <w:szCs w:val="24"/>
        </w:rPr>
      </w:pPr>
    </w:p>
    <w:p w14:paraId="00000053" w14:textId="77777777" w:rsidR="008F4AF9" w:rsidRDefault="009C0AF4">
      <w:pPr>
        <w:rPr>
          <w:sz w:val="24"/>
          <w:szCs w:val="24"/>
        </w:rPr>
      </w:pPr>
      <w:r>
        <w:rPr>
          <w:sz w:val="24"/>
          <w:szCs w:val="24"/>
        </w:rPr>
        <w:t xml:space="preserve">Oppenheimer, A. (2008) </w:t>
      </w:r>
      <w:r>
        <w:rPr>
          <w:i/>
          <w:sz w:val="24"/>
          <w:szCs w:val="24"/>
        </w:rPr>
        <w:t>IRA, The Bombs and the Bullets: A History of Deadly Ingenuity</w:t>
      </w:r>
      <w:r>
        <w:rPr>
          <w:sz w:val="24"/>
          <w:szCs w:val="24"/>
        </w:rPr>
        <w:t>. Sallins: Irish Academic Press.</w:t>
      </w:r>
    </w:p>
    <w:p w14:paraId="00000054" w14:textId="77777777" w:rsidR="008F4AF9" w:rsidRDefault="008F4AF9">
      <w:pPr>
        <w:rPr>
          <w:sz w:val="24"/>
          <w:szCs w:val="24"/>
        </w:rPr>
      </w:pPr>
    </w:p>
    <w:p w14:paraId="00000055" w14:textId="77777777" w:rsidR="008F4AF9" w:rsidRDefault="009C0AF4">
      <w:pPr>
        <w:rPr>
          <w:sz w:val="24"/>
          <w:szCs w:val="24"/>
        </w:rPr>
      </w:pPr>
      <w:r>
        <w:rPr>
          <w:sz w:val="24"/>
          <w:szCs w:val="24"/>
        </w:rPr>
        <w:t xml:space="preserve">‘Ross Kemp: Back on the Frontline’ (2009) </w:t>
      </w:r>
      <w:r>
        <w:rPr>
          <w:i/>
          <w:sz w:val="24"/>
          <w:szCs w:val="24"/>
        </w:rPr>
        <w:t xml:space="preserve">Ross Kemp: Back on the Frontline, </w:t>
      </w:r>
      <w:r>
        <w:rPr>
          <w:sz w:val="24"/>
          <w:szCs w:val="24"/>
        </w:rPr>
        <w:t xml:space="preserve">Episode 3. BBC Worldwide, 1st January. Available at </w:t>
      </w:r>
      <w:hyperlink r:id="rId20">
        <w:r>
          <w:rPr>
            <w:color w:val="1155CC"/>
            <w:sz w:val="24"/>
            <w:szCs w:val="24"/>
            <w:u w:val="single"/>
          </w:rPr>
          <w:t>https://www.amazon.co.uk/Ross-Kemp-Back-Frontline-Season/dp/B00GHH1R5W</w:t>
        </w:r>
      </w:hyperlink>
      <w:r>
        <w:rPr>
          <w:sz w:val="24"/>
          <w:szCs w:val="24"/>
        </w:rPr>
        <w:t xml:space="preserve"> (Accessed on Thursday November 4, 2021).</w:t>
      </w:r>
    </w:p>
    <w:p w14:paraId="00000056" w14:textId="77777777" w:rsidR="008F4AF9" w:rsidRDefault="008F4AF9">
      <w:pPr>
        <w:rPr>
          <w:sz w:val="24"/>
          <w:szCs w:val="24"/>
        </w:rPr>
      </w:pPr>
    </w:p>
    <w:p w14:paraId="00000057" w14:textId="77777777" w:rsidR="008F4AF9" w:rsidRDefault="009C0AF4">
      <w:pPr>
        <w:rPr>
          <w:sz w:val="24"/>
          <w:szCs w:val="24"/>
        </w:rPr>
      </w:pPr>
      <w:r>
        <w:rPr>
          <w:sz w:val="24"/>
          <w:szCs w:val="24"/>
        </w:rPr>
        <w:t xml:space="preserve">Taylor, P. (2019) ‘Bobby Sands: The hunger strike that changed the course of N Ireland’s conflict’. </w:t>
      </w:r>
      <w:r>
        <w:rPr>
          <w:i/>
          <w:sz w:val="24"/>
          <w:szCs w:val="24"/>
        </w:rPr>
        <w:t>BBC News</w:t>
      </w:r>
      <w:r>
        <w:rPr>
          <w:sz w:val="24"/>
          <w:szCs w:val="24"/>
        </w:rPr>
        <w:t xml:space="preserve">, 1 May. Available at </w:t>
      </w:r>
      <w:hyperlink r:id="rId21">
        <w:r>
          <w:rPr>
            <w:color w:val="1155CC"/>
            <w:sz w:val="24"/>
            <w:szCs w:val="24"/>
            <w:u w:val="single"/>
          </w:rPr>
          <w:t>https://www.bbc.co.uk/news/stories-56937259</w:t>
        </w:r>
      </w:hyperlink>
      <w:r>
        <w:rPr>
          <w:sz w:val="24"/>
          <w:szCs w:val="24"/>
        </w:rPr>
        <w:t xml:space="preserve"> (Accessed on Wednesday November 3, 2021).</w:t>
      </w:r>
    </w:p>
    <w:p w14:paraId="00000058" w14:textId="77777777" w:rsidR="008F4AF9" w:rsidRDefault="008F4AF9">
      <w:pPr>
        <w:rPr>
          <w:sz w:val="24"/>
          <w:szCs w:val="24"/>
        </w:rPr>
      </w:pPr>
    </w:p>
    <w:p w14:paraId="00000059" w14:textId="77777777" w:rsidR="008F4AF9" w:rsidRDefault="009C0AF4">
      <w:pPr>
        <w:rPr>
          <w:sz w:val="24"/>
          <w:szCs w:val="24"/>
        </w:rPr>
      </w:pPr>
      <w:r>
        <w:rPr>
          <w:sz w:val="24"/>
          <w:szCs w:val="24"/>
        </w:rPr>
        <w:t xml:space="preserve">The Guardian (1999) ‘A brief history of Northern Ireland 1919-1999’, </w:t>
      </w:r>
      <w:r>
        <w:rPr>
          <w:i/>
          <w:sz w:val="24"/>
          <w:szCs w:val="24"/>
        </w:rPr>
        <w:t>The Guardian</w:t>
      </w:r>
      <w:r>
        <w:rPr>
          <w:sz w:val="24"/>
          <w:szCs w:val="24"/>
        </w:rPr>
        <w:t xml:space="preserve">, 28th January. Available at </w:t>
      </w:r>
      <w:hyperlink r:id="rId22">
        <w:r>
          <w:rPr>
            <w:color w:val="1155CC"/>
            <w:sz w:val="24"/>
            <w:szCs w:val="24"/>
            <w:u w:val="single"/>
          </w:rPr>
          <w:t>https://www.theguardian.com/uk/1999/jan/28/northernireland1</w:t>
        </w:r>
      </w:hyperlink>
      <w:r>
        <w:rPr>
          <w:sz w:val="24"/>
          <w:szCs w:val="24"/>
        </w:rPr>
        <w:t xml:space="preserve"> (Accessed on Monday November 1, 2021).</w:t>
      </w:r>
    </w:p>
    <w:p w14:paraId="0000005A" w14:textId="77777777" w:rsidR="008F4AF9" w:rsidRDefault="008F4AF9">
      <w:pPr>
        <w:rPr>
          <w:sz w:val="24"/>
          <w:szCs w:val="24"/>
        </w:rPr>
      </w:pPr>
    </w:p>
    <w:p w14:paraId="0000005B" w14:textId="77777777" w:rsidR="008F4AF9" w:rsidRDefault="009C0AF4">
      <w:pPr>
        <w:rPr>
          <w:sz w:val="24"/>
          <w:szCs w:val="24"/>
        </w:rPr>
      </w:pPr>
      <w:r>
        <w:rPr>
          <w:sz w:val="24"/>
          <w:szCs w:val="24"/>
        </w:rPr>
        <w:t xml:space="preserve">Tweedie, J. and Ward, T. (1989) ‘The Gibraltar Shootings and the Politics of Inquests’. </w:t>
      </w:r>
      <w:r>
        <w:rPr>
          <w:i/>
          <w:sz w:val="24"/>
          <w:szCs w:val="24"/>
        </w:rPr>
        <w:t>Journal of Law and Society</w:t>
      </w:r>
      <w:r>
        <w:rPr>
          <w:sz w:val="24"/>
          <w:szCs w:val="24"/>
        </w:rPr>
        <w:t xml:space="preserve">, 16 (4), Pages 464-476. Available at </w:t>
      </w:r>
      <w:hyperlink r:id="rId23">
        <w:r>
          <w:rPr>
            <w:color w:val="1155CC"/>
            <w:sz w:val="24"/>
            <w:szCs w:val="24"/>
            <w:u w:val="single"/>
          </w:rPr>
          <w:t>http://statecrime.org/data/2011/10/ward1989a.pdf</w:t>
        </w:r>
      </w:hyperlink>
      <w:r>
        <w:rPr>
          <w:sz w:val="24"/>
          <w:szCs w:val="24"/>
        </w:rPr>
        <w:t xml:space="preserve"> (Accessed on Wednesday November 3, 2021).  </w:t>
      </w:r>
    </w:p>
    <w:p w14:paraId="0000005C" w14:textId="77777777" w:rsidR="008F4AF9" w:rsidRDefault="008F4AF9">
      <w:pPr>
        <w:rPr>
          <w:sz w:val="24"/>
          <w:szCs w:val="24"/>
        </w:rPr>
      </w:pPr>
    </w:p>
    <w:p w14:paraId="0000005D" w14:textId="77777777" w:rsidR="008F4AF9" w:rsidRDefault="009C0AF4">
      <w:pPr>
        <w:rPr>
          <w:sz w:val="24"/>
          <w:szCs w:val="24"/>
        </w:rPr>
      </w:pPr>
      <w:r>
        <w:rPr>
          <w:sz w:val="24"/>
          <w:szCs w:val="24"/>
        </w:rPr>
        <w:t xml:space="preserve">White, R. (1989) ‘From Peaceful Protest to Guerrilla War: Micromobilization of the Provisional Irish Republican Army’, </w:t>
      </w:r>
      <w:r>
        <w:rPr>
          <w:i/>
          <w:sz w:val="24"/>
          <w:szCs w:val="24"/>
        </w:rPr>
        <w:t>American Journal of Sociology</w:t>
      </w:r>
      <w:r>
        <w:rPr>
          <w:sz w:val="24"/>
          <w:szCs w:val="24"/>
        </w:rPr>
        <w:t xml:space="preserve">, 94 (6), Pages 1277-1302. Available at </w:t>
      </w:r>
      <w:hyperlink r:id="rId24">
        <w:r>
          <w:rPr>
            <w:color w:val="1155CC"/>
            <w:sz w:val="24"/>
            <w:szCs w:val="24"/>
            <w:highlight w:val="white"/>
            <w:u w:val="single"/>
          </w:rPr>
          <w:t>https://ezproxy.uwtsd.ac.uk/login?url=https://www.jstor.org/stable/2780960</w:t>
        </w:r>
      </w:hyperlink>
      <w:r>
        <w:rPr>
          <w:color w:val="676765"/>
          <w:sz w:val="24"/>
          <w:szCs w:val="24"/>
          <w:highlight w:val="white"/>
        </w:rPr>
        <w:t xml:space="preserve"> </w:t>
      </w:r>
      <w:r>
        <w:rPr>
          <w:sz w:val="24"/>
          <w:szCs w:val="24"/>
          <w:highlight w:val="white"/>
        </w:rPr>
        <w:t>(Accessed on Monday November 1, 2021)</w:t>
      </w:r>
      <w:r>
        <w:rPr>
          <w:color w:val="676765"/>
          <w:sz w:val="24"/>
          <w:szCs w:val="24"/>
          <w:highlight w:val="white"/>
        </w:rPr>
        <w:t>.</w:t>
      </w:r>
      <w:r>
        <w:rPr>
          <w:sz w:val="24"/>
          <w:szCs w:val="24"/>
        </w:rPr>
        <w:t xml:space="preserve">  </w:t>
      </w:r>
    </w:p>
    <w:sectPr w:rsidR="008F4AF9" w:rsidSect="00647D87">
      <w:headerReference w:type="default" r:id="rId25"/>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92CDD" w14:textId="77777777" w:rsidR="00084829" w:rsidRDefault="009C0AF4">
      <w:pPr>
        <w:spacing w:line="240" w:lineRule="auto"/>
      </w:pPr>
      <w:r>
        <w:separator/>
      </w:r>
    </w:p>
  </w:endnote>
  <w:endnote w:type="continuationSeparator" w:id="0">
    <w:p w14:paraId="17AEF0C3" w14:textId="77777777" w:rsidR="00084829" w:rsidRDefault="009C0A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A43DC" w14:textId="77777777" w:rsidR="00084829" w:rsidRDefault="009C0AF4">
      <w:pPr>
        <w:spacing w:line="240" w:lineRule="auto"/>
      </w:pPr>
      <w:r>
        <w:separator/>
      </w:r>
    </w:p>
  </w:footnote>
  <w:footnote w:type="continuationSeparator" w:id="0">
    <w:p w14:paraId="3DA6FBBE" w14:textId="77777777" w:rsidR="00084829" w:rsidRDefault="009C0A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E" w14:textId="77777777" w:rsidR="008F4AF9" w:rsidRDefault="009C0AF4">
    <w:r>
      <w:t>Andrew James</w:t>
    </w:r>
    <w:r>
      <w:tab/>
    </w:r>
    <w:r>
      <w:tab/>
    </w:r>
    <w:r>
      <w:tab/>
      <w:t>Terrorism and Cybercrime</w:t>
    </w:r>
    <w:r>
      <w:tab/>
    </w:r>
    <w:r>
      <w:tab/>
    </w:r>
    <w:r>
      <w:tab/>
      <w:t>Jane Thomas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AF9"/>
    <w:rsid w:val="00084829"/>
    <w:rsid w:val="000F71EE"/>
    <w:rsid w:val="00351287"/>
    <w:rsid w:val="004576D1"/>
    <w:rsid w:val="004B3547"/>
    <w:rsid w:val="004E7480"/>
    <w:rsid w:val="00647D87"/>
    <w:rsid w:val="008152F3"/>
    <w:rsid w:val="008F4AF9"/>
    <w:rsid w:val="00994683"/>
    <w:rsid w:val="009C0AF4"/>
    <w:rsid w:val="009F65D0"/>
    <w:rsid w:val="00A27386"/>
    <w:rsid w:val="00B122EA"/>
    <w:rsid w:val="00BD540F"/>
    <w:rsid w:val="00C20138"/>
    <w:rsid w:val="00EA44A3"/>
    <w:rsid w:val="00F14973"/>
    <w:rsid w:val="00FC2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6CDC7"/>
  <w15:docId w15:val="{538AC7FE-3927-452A-9829-73FC019BF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647D87"/>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647D87"/>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news.bbc.co.uk/1/hi/northern_ireland/2132219.stm" TargetMode="External"/><Relationship Id="rId13" Type="http://schemas.openxmlformats.org/officeDocument/2006/relationships/hyperlink" Target="https://www.cps.gov.uk/crime-info/terrorism" TargetMode="External"/><Relationship Id="rId18" Type="http://schemas.openxmlformats.org/officeDocument/2006/relationships/hyperlink" Target="https://www.mi5.gov.uk/terrorist-method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bbc.co.uk/news/stories-56937259" TargetMode="External"/><Relationship Id="rId7" Type="http://schemas.openxmlformats.org/officeDocument/2006/relationships/image" Target="media/image1.png"/><Relationship Id="rId12" Type="http://schemas.openxmlformats.org/officeDocument/2006/relationships/hyperlink" Target="https://theconversation.com/why-the-provisional-ira-still-exists-in-northern-ireland-49516" TargetMode="External"/><Relationship Id="rId17" Type="http://schemas.openxmlformats.org/officeDocument/2006/relationships/hyperlink" Target="https://theconversation.com/terrorism-in-britain-a-brief-history-78362"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theguardian.com/news/2021/jul/22/dissident-irish-republicans-new-ira-continuity-belfast-lyra-mckee" TargetMode="External"/><Relationship Id="rId20" Type="http://schemas.openxmlformats.org/officeDocument/2006/relationships/hyperlink" Target="https://www.amazon.co.uk/Ross-Kemp-Back-Frontline-Season/dp/B00GHH1R5W"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outube.com/watch?v=Hgqg6AFz03o&amp;t=6569s" TargetMode="External"/><Relationship Id="rId24" Type="http://schemas.openxmlformats.org/officeDocument/2006/relationships/hyperlink" Target="https://ezproxy.uwtsd.ac.uk/login?url=https://www.jstor.org/stable/2780960" TargetMode="External"/><Relationship Id="rId5" Type="http://schemas.openxmlformats.org/officeDocument/2006/relationships/footnotes" Target="footnotes.xml"/><Relationship Id="rId15" Type="http://schemas.openxmlformats.org/officeDocument/2006/relationships/hyperlink" Target="https://www.history.com/news/mountbatten-assassination-ira-thatcher" TargetMode="External"/><Relationship Id="rId23" Type="http://schemas.openxmlformats.org/officeDocument/2006/relationships/hyperlink" Target="http://statecrime.org/data/2011/10/ward1989a.pdf" TargetMode="External"/><Relationship Id="rId10" Type="http://schemas.openxmlformats.org/officeDocument/2006/relationships/hyperlink" Target="https://theconversation.com/northern-ireland-how-an-over-reaction-to-one-murder-brought-politics-to-a-halt-47213" TargetMode="External"/><Relationship Id="rId19" Type="http://schemas.openxmlformats.org/officeDocument/2006/relationships/hyperlink" Target="https://www.irishexaminer.com/news/politics/arid-40733808.html" TargetMode="External"/><Relationship Id="rId4" Type="http://schemas.openxmlformats.org/officeDocument/2006/relationships/webSettings" Target="webSettings.xml"/><Relationship Id="rId9" Type="http://schemas.openxmlformats.org/officeDocument/2006/relationships/hyperlink" Target="https://muse-jhu-edu.ezproxy.uwtsd.ac.uk/article/528007/pdf" TargetMode="External"/><Relationship Id="rId14" Type="http://schemas.openxmlformats.org/officeDocument/2006/relationships/hyperlink" Target="https://www.bbc.co.uk/news/uk-northern-ireland-43823506" TargetMode="External"/><Relationship Id="rId22" Type="http://schemas.openxmlformats.org/officeDocument/2006/relationships/hyperlink" Target="https://www.theguardian.com/uk/1999/jan/28/northernireland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Masters</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3700</Words>
  <Characters>21091</Characters>
  <Application>Microsoft Office Word</Application>
  <DocSecurity>0</DocSecurity>
  <Lines>175</Lines>
  <Paragraphs>49</Paragraphs>
  <ScaleCrop>false</ScaleCrop>
  <Company/>
  <LinksUpToDate>false</LinksUpToDate>
  <CharactersWithSpaces>24742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Terrorism and Cybercrime</dc:subject>
  <dc:creator>Andrew James – 1700591- Jane Thomas – Word Count- 3106 -8/11/2021</dc:creator>
  <cp:lastModifiedBy>Andrew James</cp:lastModifiedBy>
  <cp:revision>18</cp:revision>
  <dcterms:created xsi:type="dcterms:W3CDTF">2021-11-08T15:33:00Z</dcterms:created>
  <dcterms:modified xsi:type="dcterms:W3CDTF">2021-11-08T15:48:00Z</dcterms:modified>
</cp:coreProperties>
</file>