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E38ECE" w:rsidP="5B2048FA" w:rsidRDefault="63E38ECE" w14:paraId="40F437E4" w14:textId="2CB833C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Compare and contrast the methodologies used in two of the research papers listed and discuss the position of the researchers in relation to their fields of research</w:t>
      </w:r>
    </w:p>
    <w:p w:rsidR="5B2048FA" w:rsidP="5B2048FA" w:rsidRDefault="5B2048FA" w14:paraId="13168F41" w14:textId="7561B4AF">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E38ECE" w:rsidP="5B2048FA" w:rsidRDefault="63E38ECE" w14:paraId="7C8DFA3A" w14:textId="2FD47BC2">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compares and contrasts Gillian Bennett’s paper “If I Knew You Were Coming I’d Have Baked A Cake”: The Folklore of Foreknowledge in a Neighborhood Group, published in Out Of The Ordinary: Folklore And The Supernatural in 1995, with Jenny Blain’s paper ‘Speaking Shamanistically: Seidr, Academia and Rationality,’ published in DISKUS Volume 6 in 2000.</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E38ECE" w:rsidP="5B2048FA" w:rsidRDefault="63E38ECE" w14:paraId="54791670" w14:textId="4FFD18E4">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Gillian Bennett was an honorary research associate at the Centre for English Cultural Tradition and Language at the University of Sheffield, with a special interest in ‘popular belief and oral narrative research,’ according to the contributor’s information in Out Of The Ordinary</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paper was published in 1995, from data collected in 1981, as a chapter in a book. At the time of publication, Bennett was also the editor of the journal Folklore. </w:t>
      </w:r>
    </w:p>
    <w:p w:rsidR="63E38ECE" w:rsidP="5B2048FA" w:rsidRDefault="63E38ECE" w14:paraId="06D5E5C4" w14:textId="347D93CB">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Jenny Blain is a retired Senior Lecturer in Sociology. Her paper discussed here was published in 2000, at which time she was a Senior Lecturer in the School of Social Science and Law, at Sheffield Hallam University, and it was previously given as an address at a conference.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3</w:t>
      </w:r>
    </w:p>
    <w:p w:rsidR="63E38ECE" w:rsidP="5B2048FA" w:rsidRDefault="63E38ECE" w14:paraId="08D87C89" w14:textId="225BFD0E">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A0A0A"/>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A0A0A"/>
          <w:sz w:val="24"/>
          <w:szCs w:val="24"/>
          <w:lang w:val="en-GB"/>
        </w:rPr>
        <w:t xml:space="preserve">In this essay, the following points will be discussed: </w:t>
      </w:r>
    </w:p>
    <w:p w:rsidR="63E38ECE" w:rsidP="5B2048FA" w:rsidRDefault="63E38ECE" w14:paraId="38A320A2" w14:textId="4AEF1C91">
      <w:pPr>
        <w:pStyle w:val="ListParagraph"/>
        <w:numPr>
          <w:ilvl w:val="0"/>
          <w:numId w:val="3"/>
        </w:numPr>
        <w:spacing w:before="0" w:beforeAutospacing="off" w:after="0" w:afterAutospacing="off"/>
        <w:rPr>
          <w:rFonts w:ascii="Times New Roman" w:hAnsi="Times New Roman" w:eastAsia="Times New Roman" w:cs="Times New Roman"/>
          <w:b w:val="0"/>
          <w:bCs w:val="0"/>
          <w:i w:val="0"/>
          <w:iCs w:val="0"/>
          <w:caps w:val="0"/>
          <w:smallCaps w:val="0"/>
          <w:noProof w:val="0"/>
          <w:color w:val="0A0A0A"/>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A0A0A"/>
          <w:sz w:val="24"/>
          <w:szCs w:val="24"/>
          <w:lang w:val="en-GB"/>
        </w:rPr>
        <w:t>How the authors differ in positioning themselves on the insider-outsider continuum, and in how they approach reflexivity,</w:t>
      </w:r>
    </w:p>
    <w:p w:rsidR="63E38ECE" w:rsidP="5B2048FA" w:rsidRDefault="63E38ECE" w14:paraId="5DE93D27" w14:textId="68F01AAE">
      <w:pPr>
        <w:pStyle w:val="ListParagraph"/>
        <w:numPr>
          <w:ilvl w:val="0"/>
          <w:numId w:val="3"/>
        </w:numPr>
        <w:spacing w:before="0" w:beforeAutospacing="off" w:after="0" w:afterAutospacing="off"/>
        <w:rPr>
          <w:rFonts w:ascii="Times New Roman" w:hAnsi="Times New Roman" w:eastAsia="Times New Roman" w:cs="Times New Roman"/>
          <w:b w:val="0"/>
          <w:bCs w:val="0"/>
          <w:i w:val="0"/>
          <w:iCs w:val="0"/>
          <w:caps w:val="0"/>
          <w:smallCaps w:val="0"/>
          <w:noProof w:val="0"/>
          <w:color w:val="0A0A0A"/>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A0A0A"/>
          <w:sz w:val="24"/>
          <w:szCs w:val="24"/>
          <w:lang w:val="en-GB"/>
        </w:rPr>
        <w:t>How the authors differ in their methodology, and</w:t>
      </w:r>
    </w:p>
    <w:p w:rsidR="63E38ECE" w:rsidP="5B2048FA" w:rsidRDefault="63E38ECE" w14:paraId="3A65C4FB" w14:textId="3C0FE89C">
      <w:pPr>
        <w:pStyle w:val="ListParagraph"/>
        <w:numPr>
          <w:ilvl w:val="0"/>
          <w:numId w:val="3"/>
        </w:numPr>
        <w:spacing w:before="0" w:beforeAutospacing="off" w:after="0" w:afterAutospacing="off"/>
        <w:rPr>
          <w:rFonts w:ascii="Times New Roman" w:hAnsi="Times New Roman" w:eastAsia="Times New Roman" w:cs="Times New Roman"/>
          <w:b w:val="0"/>
          <w:bCs w:val="0"/>
          <w:i w:val="0"/>
          <w:iCs w:val="0"/>
          <w:caps w:val="0"/>
          <w:smallCaps w:val="0"/>
          <w:noProof w:val="0"/>
          <w:color w:val="0A0A0A"/>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A0A0A"/>
          <w:sz w:val="24"/>
          <w:szCs w:val="24"/>
          <w:lang w:val="en-GB"/>
        </w:rPr>
        <w:t>How the authors’ different approaches to literary review support the contrasting purposes of their papers.</w:t>
      </w:r>
    </w:p>
    <w:p w:rsidR="5B2048FA" w:rsidP="5B2048FA" w:rsidRDefault="5B2048FA" w14:paraId="2C82BB23" w14:textId="4C2C5257">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E38ECE" w:rsidP="5B2048FA" w:rsidRDefault="63E38ECE" w14:paraId="041AF5A7" w14:textId="397EE45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Style w:val="Heading2Char"/>
          <w:rFonts w:ascii="Times New Roman" w:hAnsi="Times New Roman" w:eastAsia="Times New Roman" w:cs="Times New Roman"/>
          <w:b w:val="1"/>
          <w:bCs w:val="1"/>
          <w:i w:val="0"/>
          <w:iCs w:val="0"/>
          <w:caps w:val="0"/>
          <w:smallCaps w:val="0"/>
          <w:noProof w:val="0"/>
          <w:color w:val="0F4761" w:themeColor="accent1" w:themeTint="FF" w:themeShade="BF"/>
          <w:sz w:val="24"/>
          <w:szCs w:val="24"/>
          <w:lang w:val="en-GB"/>
        </w:rPr>
        <w:t>This essay firstly considers</w:t>
      </w:r>
      <w:r w:rsidRPr="5B2048FA" w:rsidR="63E38EC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the methodology employed by the researchers, the validity of their choice of methodology, and whether better insights were possible.</w:t>
      </w:r>
    </w:p>
    <w:p w:rsidR="63E38ECE" w:rsidP="5B2048FA" w:rsidRDefault="63E38ECE" w14:paraId="479B3DC5" w14:textId="73BD25BB">
      <w:pPr>
        <w:spacing w:before="0" w:beforeAutospacing="off" w:after="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terms of methodology, both Bennett and Blain research from the emic perspective, or interpretive paradigm, which recognises that ‘reality is socially constructed as people’s experiences occur within social… contexts.</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4</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B2048FA" w:rsidR="63E38ECE">
        <w:rPr>
          <w:rFonts w:ascii="Times New Roman" w:hAnsi="Times New Roman" w:eastAsia="Times New Roman" w:cs="Times New Roman"/>
          <w:b w:val="0"/>
          <w:bCs w:val="0"/>
          <w:i w:val="0"/>
          <w:iCs w:val="0"/>
          <w:caps w:val="0"/>
          <w:smallCaps w:val="0"/>
          <w:noProof w:val="0"/>
          <w:color w:val="FF0000"/>
          <w:sz w:val="24"/>
          <w:szCs w:val="24"/>
          <w:lang w:val="en-GB"/>
        </w:rPr>
        <w:t xml:space="preserve"> </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Bennett’s research focuses on a group of elderly women to produce an account of their perception of foreknowledge, with interviews taking place within a medical appointment. In terms of the safeguarding and confidentiality of her participants, questions could be raised both about whether they felt comfortable in discussing a potentially sensitive topic, given that they couldn’t easily leave the appointment, and also about confidentiality, which may have been compromised both by the fact that this was stated to be a relatively small cohort of people who knew one another, and also the fact that they were known by the researcher’s father who was present at the interviews. As noted by Hennink, Hutter and Bailey in </w:t>
      </w:r>
      <w:r w:rsidRPr="5B2048FA" w:rsidR="63E38E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Research Methods</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presence of other people will influence the information that an interviewee is willing to share during the interview.’</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5</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participants in Bennett’s study therefore may not have felt able to share their experiences fully. No reference is made to this potential issue within the text; perhaps better insights might have been gained by conducting the interviews in a more private setting, in which the interviewee could speak freely without concern of perceived judgement. The interpersonal reflexivity - ‘sensitivity to the important situational dynamics between the researcher and researched’ - noted by Hesse-Biber and Leavy, 2006, and cited by Hennink, is not present here.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6</w:t>
      </w:r>
    </w:p>
    <w:p w:rsidR="63E38ECE" w:rsidP="5B2048FA" w:rsidRDefault="63E38ECE" w14:paraId="476D6E1D" w14:textId="3A63BDB1">
      <w:pPr>
        <w:spacing w:before="0" w:beforeAutospacing="off" w:after="0" w:afterAutospacing="off"/>
        <w:ind w:left="0" w:right="0"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contrast, Blain’s paper Speaking Shamanistically: Seidr, Academia And Rationality</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7</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autoethnographic. It primarily uses the author’s personal data to explore the tensions and interplay between the insider and outsider perspectives of the researcher. Given that the remit of the paper is a discussion of the experiential insider/outsider perspective, this is valid. Different insights could have been gained by interviewing other people in similar situations but, while this would have broadened the field of data, it could simultaneously have lost some of the depth of analysis offered by the personal exploration of the researcher herself. The immersive nature of the study, tightly focussed on her own experiences with short examples of others’ experiences used to highlight her own, serves to illustrate the depth and complexity of the subject. According to Ellis and Adams in ‘Practicing Autoethnography and Living the Autoethnographic Life,’ ‘[t]his approach considers personal experience as an important source of knowledge in and of itself, as well as a source of insight into cultural experience.’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8</w:t>
      </w:r>
    </w:p>
    <w:p w:rsidR="63E38ECE" w:rsidP="5B2048FA" w:rsidRDefault="63E38ECE" w14:paraId="57C77A60" w14:textId="683A92CB">
      <w:pPr>
        <w:spacing w:before="0" w:beforeAutospacing="off" w:after="0" w:afterAutospacing="off"/>
        <w:ind w:left="0" w:right="0"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Neither of these authors used other techniques in their research, such as participant observation or questionnaires, but relied entirely on either interviews or self-reflection. As Alan Bryman notes in Quantity And Quality In Social Research, ‘the prime consideration is that of dovetailing the appropriate technique to a particular research question.’</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9</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Blain’s case, her question asks for an exploration of her own experiences and a discussion concerning the sharing of these experiences in her personal academic setting. This autoethnography requires no other technique to support it. Bennett could have chosen to give some or all of her participants a questionnaire in addition to interviewing them, but this would not have given her the depth of answer needed to fully answer the question of perception of foreknowledge. With this in mind, both Blain and Bennett have used the technique which best provides the data to answer the question they have posed.</w:t>
      </w:r>
    </w:p>
    <w:p w:rsidR="63E38ECE" w:rsidP="5B2048FA" w:rsidRDefault="63E38ECE" w14:paraId="10F3D88C" w14:textId="6C4140C5">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This essay next considers the position of each researcher on the insider-outsider continuum in relation to their target groups, the ethical considerations and reflexive positions of each researcher, how these have shaped the projects, and any concerns raised.</w:t>
      </w:r>
    </w:p>
    <w:p w:rsidR="63E38ECE" w:rsidP="5B2048FA" w:rsidRDefault="63E38ECE" w14:paraId="131210F8" w14:textId="6D3936E8">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Bennett’s approach differs from Blain’s with regard to reflexivity. While Bennett doesn’t clearly state her position, she could be considered an insider by virtue of family connection. As stated, she made use of an intermediary - her father - to help find ‘a venue conducive to personal conversation.’</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10</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While this connection gave her access to the group and a somewhat private venue, it also brings up ethical considerations that might be viewed differently by today’s researchers. Setting the interviews within a medical consultation implies that each participant is in a vulnerable space, in which they may or may not feel comfortable sharing intimate details of their lives alongside a man who is a member of their church congregation and therefore also knows them socially. Participant concerns are not noted, nor is Bennett’s position as adjacent to, if not fully inside, their community. According to Sun Yee Yip, writing in the International Journal of Research &amp; Method in Education ‘researchers’ identities, standpoints, and positions are essential elements that should be disclosed in the research.’</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11</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1980s and ’90s, when these papers were being researched and written, this ideology on reflexivity was not as developed as it is today. Despite this, the participants obviously felt comfortable enough to share a lot of useful information, suggesting that the position of the researcher did not negatively shape the outcome of the project.</w:t>
      </w:r>
    </w:p>
    <w:p w:rsidR="63E38ECE" w:rsidP="5B2048FA" w:rsidRDefault="63E38ECE" w14:paraId="7600485C" w14:textId="2ED14E5C">
      <w:pPr>
        <w:spacing w:before="0" w:beforeAutospacing="off" w:after="0" w:afterAutospacing="off" w:line="279" w:lineRule="auto"/>
        <w:ind w:left="0" w:right="0" w:firstLine="27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‘Speaking Shamanistically,’ Blain speaks wholly from an insider’s perspective, exploring the implications of being an insider in two contrasting communities. Her remit includes linking these experiences and considering how each informs the other. In this way, the strengths of being an insider - access to the community of seidr and direct involvement in the experiences she wishes to study - are intrinsically linked to the limitations she feels it brings to her role within her other (academic) community - that of potential judgement and implied or perceived invalidation of her status as an academic and anthropologist, illustrated when she mentions, ‘...feelings of doubt about the ability to publish without sacrificing a career.’</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12</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has shaped the paper, demonstrated by the inclusion of a personal experiential account that she wrote but was previously reluctant to share, and by her statement that relying on other people’s experiences ‘was safer, it didn't expose me to the charge of having 'gone native’.’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13</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E38ECE" w:rsidP="5B2048FA" w:rsidRDefault="63E38ECE" w14:paraId="17E64115" w14:textId="2C936D96">
      <w:pPr>
        <w:spacing w:before="0" w:beforeAutospacing="off" w:after="0" w:afterAutospacing="off"/>
        <w:ind w:firstLine="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Maykut &amp; Morehouse (1994), as cited by Dwyer &amp; Buckle in their paper ‘The Space Between: On Being an Insider-Outsider in Qualitative Research,’ ‘[t]he qualitative researcher’s perspective is a… paradoxical one.’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14</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because ‘insider and outsider are understood as a binary of two separate preexisting entities, which can be bridged or brought together to conjoin with a hyphen.’</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15</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hyphen represents the continuum, along which the modern researcher can position themselves according to their perception of involvement with and connection to their subject group. While Blain’s position on the continuum is something she actively explores in this paper, Bennett’s reflexive position is not made explicit. However, if it is assumed that she is at the outsider end of the spectrum, a benefit might be that she is more ‘able to see through the complexit[ies]...’</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16</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Because of her distance from the participants, she might draw themes and conclusions from the data more easily than Blain, who is deeply entrenched within her community. A limitation could come from Bennett's decision to interview alongside someone who is both a figure of authority, and a man - since she has noted that elderly men see foreknowledge differently, and if this were also assumed to be the case by the female participants, it may have affected their responses to the questions.</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17</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E38ECE" w:rsidP="5B2048FA" w:rsidRDefault="63E38ECE" w14:paraId="28101DB0" w14:textId="5EDB01D6">
      <w:pPr>
        <w:spacing w:before="0" w:beforeAutospacing="off" w:after="0" w:afterAutospacing="off" w:line="279" w:lineRule="auto"/>
        <w:ind w:left="0" w:right="0" w:firstLine="27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 to this section, both papers examine belief systems within a group, but while Blain’s paper speaks to both the strengths and challenges of being an insider, Bennett’s is predominantly concerned with the data and not concerned with the role of the researcher. Bennett is positioned as an outsider, enabling her to more objectively analyse the themes of her participants’ experiences but, returning to Dwyer and Buckle, she researches from a ‘space of... ambiguity'.</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18</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is not an insider to the specific group, but is not fully an outsider to the community, either; thus, her position is more complex than an either/or designation can account for. Apart from noting the facts of her association with the group, Bennett does not reflect on this within the paper. In contrast, Blain thoroughly explores her insider experience. Her concerns about her academic reputation are a limitation. In including herself as a research subject she limits her field of study; however, her position as a researcher adds depth to the reader’s experience because of her ability to contextualise her experiences in a way that might not be possible for a non-researcher.</w:t>
      </w:r>
    </w:p>
    <w:p w:rsidR="63E38ECE" w:rsidP="5B2048FA" w:rsidRDefault="63E38ECE" w14:paraId="26B519A5" w14:textId="7F05FB56">
      <w:pPr>
        <w:spacing w:before="0" w:beforeAutospacing="off" w:after="0" w:afterAutospacing="off" w:line="279" w:lineRule="auto"/>
        <w:ind w:left="0" w:right="0" w:firstLine="27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Finally, this essay considers the structure of each paper, their literature reviews, and their philosophies and concepts. </w:t>
      </w:r>
    </w:p>
    <w:p w:rsidR="63E38ECE" w:rsidP="5B2048FA" w:rsidRDefault="63E38ECE" w14:paraId="0094D209" w14:textId="2D89C894">
      <w:pPr>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A0A0A"/>
          <w:sz w:val="24"/>
          <w:szCs w:val="24"/>
          <w:lang w:val="en-GB"/>
        </w:rPr>
        <w:t>Both texts were written towards the end of the twentieth century, using research and citing literature that was broadly contemporaneous.</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Unlike Blain’s paper, which is explores the philosophy of academic practices as well as experiential research, Bennett seeks specifically to answer her hypothesis that the culture and common understanding of a group directly shape how they experience phenomena.</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19</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paper is well-structured, each section leading logically to the next. She places her work within a historical context, reaching back centuries but returning to the twentieth century with relevant source material. However, her referencing is not always easy to follow. In one instance, she cites an author without then explaining his reference in the text: David Hufford, cited with an assumption that the reader will know who he is or why he is relevant - which, to readers of the book as a whole, might be the case. She draws on literature primarily to consider survey responses from previous research, as a foundation from which to build her own contribution. </w:t>
      </w:r>
    </w:p>
    <w:p w:rsidR="63E38ECE" w:rsidP="5B2048FA" w:rsidRDefault="63E38ECE" w14:paraId="0794F033" w14:textId="25868C89">
      <w:pPr>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Following Bennett’s discussion of the data, in her conclusion a new question is raised, and a discussion involving demographic data is begun. This data refers to a table of demographics that is not referenced until the conclusion. This makes the conclusion confusing, as the initial thesis statement proposed in the introduction, that ‘the women's social situation and moral code shape the folklore that they share,’ is alluded to and implied within the discussion, but not clearly answered in the conclusion.</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20</w:t>
      </w:r>
    </w:p>
    <w:p w:rsidR="63E38ECE" w:rsidP="5B2048FA" w:rsidRDefault="63E38ECE" w14:paraId="6140190C" w14:textId="1C2392EC">
      <w:pPr>
        <w:spacing w:before="0" w:beforeAutospacing="off" w:after="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 Bennett, Blain’s paper is embedded in the relevant literature, and also responding to it, both academically and experientially, as shown by her reference to Venn when she discusses ‘the individualization and psychologizing of perception that is part of western academic discourses of the rational, unitary self (Venn, 1984),’ demonstrating her focus on examining self-perception within the context of the ‘rational’ self.</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21</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uses a </w:t>
      </w:r>
      <w:r w:rsidRPr="5B2048FA" w:rsidR="63E38ECE">
        <w:rPr>
          <w:rFonts w:ascii="Times" w:hAnsi="Times" w:eastAsia="Times" w:cs="Times"/>
          <w:b w:val="0"/>
          <w:bCs w:val="0"/>
          <w:i w:val="0"/>
          <w:iCs w:val="0"/>
          <w:caps w:val="0"/>
          <w:smallCaps w:val="0"/>
          <w:noProof w:val="0"/>
          <w:color w:val="000000" w:themeColor="text1" w:themeTint="FF" w:themeShade="FF"/>
          <w:sz w:val="24"/>
          <w:szCs w:val="24"/>
          <w:lang w:val="en-GB"/>
        </w:rPr>
        <w:t>narrative device to frame her paper, book-ending it with a personal story, which she uses to underline both her own sensation of having a foot in different worlds, and an outsider’s perception of her. This device immerses the reader into the paper by illustrating its subject in the real, as opposed to the academic, world, and the framing brings the reader through the research, literature and analysis, ending, story-like, with a logical and satisfying conclusion.</w:t>
      </w:r>
      <w:r w:rsidRPr="5B2048FA" w:rsidR="63E38E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B2048FA" w:rsidR="63E38ECE">
        <w:rPr>
          <w:rFonts w:ascii="Times" w:hAnsi="Times" w:eastAsia="Times" w:cs="Times"/>
          <w:b w:val="0"/>
          <w:bCs w:val="0"/>
          <w:i w:val="0"/>
          <w:iCs w:val="0"/>
          <w:caps w:val="0"/>
          <w:smallCaps w:val="0"/>
          <w:noProof w:val="0"/>
          <w:color w:val="000000" w:themeColor="text1" w:themeTint="FF" w:themeShade="FF"/>
          <w:sz w:val="24"/>
          <w:szCs w:val="24"/>
          <w:lang w:val="en-GB"/>
        </w:rPr>
        <w:t xml:space="preserve">Through the course of the paper, Blain moves easily from the specific and personal to the discussion and literature review. The conclusion neatly summarises the argument of her paper and is in line with Hennink’s assertion that </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‘[a]nalysis involves developing a synopsis of a person’s experiences and examining the meanings they associate with those experiences to develop a core narrative in relation to the research issue.’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22</w:t>
      </w:r>
    </w:p>
    <w:p w:rsidR="63E38ECE" w:rsidP="5B2048FA" w:rsidRDefault="63E38ECE" w14:paraId="10F25D0A" w14:textId="5DD55C65">
      <w:pPr>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Despite the different approaches, the underlying philosophies of these two papers is very similar; in discussing how cultural narratives and lived experiences inform one another, the resulting conclusions are broadly the same. This is implied in Bennett’s discussion, when she says, </w:t>
      </w:r>
    </w:p>
    <w:p w:rsidR="63E38ECE" w:rsidP="5B2048FA" w:rsidRDefault="63E38ECE" w14:paraId="4539D172" w14:textId="7D6CFB06">
      <w:pPr>
        <w:spacing w:before="0" w:beforeAutospacing="off" w:after="0" w:afterAutospacing="off"/>
        <w:ind w:left="72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want to suggest that narratives about involuntary ESP are structured and presented to others in a broadly similar way. Telling stories like these is one way a woman may claim status and yet not challenge the conventional perception of her proper role.</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23</w:t>
      </w:r>
    </w:p>
    <w:p w:rsidR="5B2048FA" w:rsidP="5B2048FA" w:rsidRDefault="5B2048FA" w14:paraId="28CCF69B" w14:textId="1F2CFA5B">
      <w:pPr>
        <w:spacing w:before="0" w:beforeAutospacing="off" w:after="0" w:afterAutospacing="off"/>
        <w:ind w:left="72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E38ECE" w:rsidP="5B2048FA" w:rsidRDefault="63E38ECE" w14:paraId="3DF8B99F" w14:textId="7313CF2F">
      <w:pPr>
        <w:spacing w:before="0" w:beforeAutospacing="off" w:after="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Blain’s conclusion is more explicitly stated, when she says, </w:t>
      </w:r>
    </w:p>
    <w:p w:rsidR="5B2048FA" w:rsidP="5B2048FA" w:rsidRDefault="5B2048FA" w14:paraId="1A645FA7" w14:textId="048A9926">
      <w:pPr>
        <w:spacing w:before="0" w:beforeAutospacing="off" w:after="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E38ECE" w:rsidP="5B2048FA" w:rsidRDefault="63E38ECE" w14:paraId="7B9A16B9" w14:textId="7EA2BA8F">
      <w:pPr>
        <w:spacing w:before="0" w:beforeAutospacing="off" w:after="0" w:afterAutospacing="off"/>
        <w:ind w:left="72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reality of the customs officer is to me more alien than that of the dancers, but both act to shape my own construction of reality, with its own central axis, and its own reaching out for knowledge of what lies outside, and within.</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24</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B2048FA" w:rsidP="5B2048FA" w:rsidRDefault="5B2048FA" w14:paraId="55BDAEF6" w14:textId="4480C38F">
      <w:pPr>
        <w:spacing w:before="0" w:beforeAutospacing="off" w:after="0" w:afterAutospacing="off"/>
        <w:ind w:left="72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E38ECE" w:rsidP="5B2048FA" w:rsidRDefault="63E38ECE" w14:paraId="61543538" w14:textId="6DD1B86B">
      <w:pPr>
        <w:spacing w:before="0" w:beforeAutospacing="off" w:after="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B2048FA" w:rsidR="63E38EC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 conclusion,</w:t>
      </w:r>
      <w:r w:rsidRPr="5B2048FA" w:rsidR="63E38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researchers differ in their methodologies for these projects. While Bennett sites herself outside her researched community, not acknowledging any effect this position might have on her project, Blain positions herself entirely within her researched community, simultaneously acknowledging her place outside it as anthropologist, academic, and researcher. Bennett’s writing style is methodical, drawing conclusions from her data to answer the question she began with, while Blain’s is immersive, narrative, and experiential, reflecting on her own experiences to answer the question she began with. Despite these differences, each paper flows and is easy to follow. Blain’s reflexivity is apparent, while Bennett’s is not. The similarity between the papers is seen in their similar philosophies and use of supporting literature. Each paper situates itself within a larger body of work, and each uses references that are contemporaneous with their own research, their references being equally well presented.</w:t>
      </w:r>
    </w:p>
    <w:p w:rsidR="5B2048FA" w:rsidP="5B2048FA" w:rsidRDefault="5B2048FA" w14:paraId="58F34A64" w14:textId="4F00CBE5">
      <w:pPr>
        <w:spacing w:before="0" w:beforeAutospacing="off" w:after="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B2048FA" w:rsidP="5B2048FA" w:rsidRDefault="5B2048FA" w14:paraId="4EE52931" w14:textId="1BE00620">
      <w:pPr>
        <w:spacing w:before="0" w:beforeAutospacing="off" w:after="0" w:afterAutospacing="off"/>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B2048FA" w:rsidRDefault="5B2048FA" w14:paraId="7612AAD4" w14:textId="7815223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2f0d61a1"/>
    <w:multiLevelType xmlns:w="http://schemas.openxmlformats.org/wordprocessingml/2006/main" w:val="hybridMultilevel"/>
    <w:lvl xmlns:w="http://schemas.openxmlformats.org/wordprocessingml/2006/main" w:ilvl="0">
      <w:start w:val="1"/>
      <w:numFmt w:val="decimal"/>
      <w:lvlText w:val="%1."/>
      <w:lvlJc w:val="left"/>
      <w:pPr>
        <w:ind w:left="63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3660b14"/>
    <w:multiLevelType xmlns:w="http://schemas.openxmlformats.org/wordprocessingml/2006/main" w:val="hybridMultilevel"/>
    <w:lvl xmlns:w="http://schemas.openxmlformats.org/wordprocessingml/2006/main" w:ilvl="0">
      <w:start w:val="1"/>
      <w:numFmt w:val="decimal"/>
      <w:lvlText w:val="%1."/>
      <w:lvlJc w:val="left"/>
      <w:pPr>
        <w:ind w:left="63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3ee885"/>
    <w:multiLevelType xmlns:w="http://schemas.openxmlformats.org/wordprocessingml/2006/main" w:val="hybridMultilevel"/>
    <w:lvl xmlns:w="http://schemas.openxmlformats.org/wordprocessingml/2006/main" w:ilvl="0">
      <w:start w:val="1"/>
      <w:numFmt w:val="decimal"/>
      <w:lvlText w:val="%1."/>
      <w:lvlJc w:val="left"/>
      <w:pPr>
        <w:ind w:left="63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4B1D14"/>
    <w:rsid w:val="0A8DFD38"/>
    <w:rsid w:val="13CB53B3"/>
    <w:rsid w:val="194B1D14"/>
    <w:rsid w:val="2B623DFB"/>
    <w:rsid w:val="2F8327EC"/>
    <w:rsid w:val="4766AC4C"/>
    <w:rsid w:val="5B2048FA"/>
    <w:rsid w:val="5ED29F52"/>
    <w:rsid w:val="63E38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B1D14"/>
  <w15:chartTrackingRefBased/>
  <w15:docId w15:val="{A07BC5EB-4176-4EDE-A481-16772E8311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5B2048FA"/>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ListParagraph">
    <w:uiPriority w:val="34"/>
    <w:name w:val="List Paragraph"/>
    <w:basedOn w:val="Normal"/>
    <w:qFormat/>
    <w:rsid w:val="5B2048FA"/>
    <w:pPr>
      <w:spacing/>
      <w:ind w:left="720"/>
      <w:contextualSpacing/>
    </w:pPr>
  </w:style>
  <w:style w:type="paragraph" w:styleId="Heading2">
    <w:uiPriority w:val="9"/>
    <w:name w:val="heading 2"/>
    <w:basedOn w:val="Normal"/>
    <w:next w:val="Normal"/>
    <w:unhideWhenUsed/>
    <w:link w:val="Heading2Char"/>
    <w:qFormat/>
    <w:rsid w:val="5B2048F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B2048F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69e171152bf41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Jennifer Jones (2521066)</dc:creator>
  <keywords/>
  <dc:description/>
  <lastModifiedBy>Jennifer Jones (2521066)</lastModifiedBy>
  <revision>2</revision>
  <dcterms:created xsi:type="dcterms:W3CDTF">2026-03-10T20:12:13.6352625Z</dcterms:created>
  <dcterms:modified xsi:type="dcterms:W3CDTF">2026-03-10T21:21:06.9064199Z</dcterms:modified>
</coreProperties>
</file>