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lang w:eastAsia="en-US"/>
        </w:rPr>
        <w:id w:val="170499"/>
        <w:docPartObj>
          <w:docPartGallery w:val="Cover Pages"/>
          <w:docPartUnique/>
        </w:docPartObj>
      </w:sdtPr>
      <w:sdtEndPr>
        <w:rPr>
          <w:rFonts w:ascii="Times New Roman" w:hAnsi="Times New Roman" w:cs="Times New Roman"/>
          <w:color w:val="auto"/>
        </w:rPr>
      </w:sdtEndPr>
      <w:sdtContent>
        <w:p w14:paraId="686B2BD7" w14:textId="0E128D96" w:rsidR="002A39F4" w:rsidRDefault="002C52A4" w:rsidP="002C52A4">
          <w:pPr>
            <w:pStyle w:val="NoSpacing"/>
            <w:spacing w:line="480" w:lineRule="auto"/>
            <w:jc w:val="center"/>
            <w:rPr>
              <w:color w:val="156082" w:themeColor="accent1"/>
            </w:rPr>
          </w:pPr>
          <w:r>
            <w:rPr>
              <w:noProof/>
            </w:rPr>
            <w:drawing>
              <wp:anchor distT="0" distB="0" distL="114300" distR="114300" simplePos="0" relativeHeight="251654144" behindDoc="1" locked="0" layoutInCell="1" allowOverlap="1" wp14:anchorId="2750A930" wp14:editId="78CE5BA7">
                <wp:simplePos x="0" y="0"/>
                <wp:positionH relativeFrom="margin">
                  <wp:posOffset>316733</wp:posOffset>
                </wp:positionH>
                <wp:positionV relativeFrom="paragraph">
                  <wp:posOffset>952298</wp:posOffset>
                </wp:positionV>
                <wp:extent cx="5111750" cy="1329690"/>
                <wp:effectExtent l="0" t="0" r="0" b="0"/>
                <wp:wrapTight wrapText="bothSides">
                  <wp:wrapPolygon edited="0">
                    <wp:start x="0" y="0"/>
                    <wp:lineTo x="0" y="21352"/>
                    <wp:lineTo x="21493" y="21352"/>
                    <wp:lineTo x="21493" y="0"/>
                    <wp:lineTo x="0" y="0"/>
                  </wp:wrapPolygon>
                </wp:wrapTight>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111750" cy="1329690"/>
                        </a:xfrm>
                        <a:prstGeom prst="rect">
                          <a:avLst/>
                        </a:prstGeom>
                        <a:noFill/>
                      </pic:spPr>
                    </pic:pic>
                  </a:graphicData>
                </a:graphic>
                <wp14:sizeRelH relativeFrom="margin">
                  <wp14:pctWidth>0</wp14:pctWidth>
                </wp14:sizeRelH>
                <wp14:sizeRelV relativeFrom="margin">
                  <wp14:pctHeight>0</wp14:pctHeight>
                </wp14:sizeRelV>
              </wp:anchor>
            </w:drawing>
          </w:r>
          <w:r>
            <w:rPr>
              <w:noProof/>
              <w:color w:val="156082" w:themeColor="accent1"/>
            </w:rPr>
            <w:drawing>
              <wp:anchor distT="0" distB="0" distL="114300" distR="114300" simplePos="0" relativeHeight="251658240" behindDoc="1" locked="0" layoutInCell="1" allowOverlap="1" wp14:anchorId="39C2A9F0" wp14:editId="3A25BD14">
                <wp:simplePos x="0" y="0"/>
                <wp:positionH relativeFrom="column">
                  <wp:posOffset>2071891</wp:posOffset>
                </wp:positionH>
                <wp:positionV relativeFrom="paragraph">
                  <wp:posOffset>142148</wp:posOffset>
                </wp:positionV>
                <wp:extent cx="1417320" cy="750570"/>
                <wp:effectExtent l="0" t="0" r="0" b="0"/>
                <wp:wrapTight wrapText="bothSides">
                  <wp:wrapPolygon edited="0">
                    <wp:start x="7258" y="0"/>
                    <wp:lineTo x="5806" y="1096"/>
                    <wp:lineTo x="871" y="8223"/>
                    <wp:lineTo x="0" y="16995"/>
                    <wp:lineTo x="0" y="20832"/>
                    <wp:lineTo x="21194" y="20832"/>
                    <wp:lineTo x="21194" y="16995"/>
                    <wp:lineTo x="20323" y="8223"/>
                    <wp:lineTo x="15387" y="1096"/>
                    <wp:lineTo x="13935" y="0"/>
                    <wp:lineTo x="7258" y="0"/>
                  </wp:wrapPolygon>
                </wp:wrapTight>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anchor>
            </w:drawing>
          </w:r>
        </w:p>
        <w:sdt>
          <w:sdtPr>
            <w:rPr>
              <w:rFonts w:eastAsiaTheme="minorHAnsi"/>
              <w:color w:val="156082" w:themeColor="accent1"/>
              <w:kern w:val="2"/>
              <w:lang w:eastAsia="en-US"/>
            </w:rPr>
            <w:id w:val="122902132"/>
            <w:docPartObj>
              <w:docPartGallery w:val="Cover Pages"/>
              <w:docPartUnique/>
            </w:docPartObj>
          </w:sdtPr>
          <w:sdtEndPr>
            <w:rPr>
              <w:rFonts w:asciiTheme="minorBidi" w:hAnsiTheme="minorBidi"/>
              <w:b/>
              <w:bCs/>
              <w:color w:val="auto"/>
              <w:sz w:val="28"/>
              <w:szCs w:val="28"/>
            </w:rPr>
          </w:sdtEndPr>
          <w:sdtContent>
            <w:p w14:paraId="3E4C8D29" w14:textId="77777777" w:rsidR="00E43E64" w:rsidRDefault="00E43E64" w:rsidP="00E43E64">
              <w:pPr>
                <w:pStyle w:val="NoSpacing"/>
                <w:spacing w:after="240" w:line="480" w:lineRule="auto"/>
                <w:jc w:val="center"/>
                <w:rPr>
                  <w:rFonts w:eastAsiaTheme="minorHAnsi"/>
                  <w:color w:val="156082" w:themeColor="accent1"/>
                  <w:kern w:val="2"/>
                  <w:lang w:eastAsia="en-US"/>
                </w:rPr>
              </w:pPr>
            </w:p>
            <w:p w14:paraId="642AB6A4" w14:textId="77777777" w:rsidR="00E43E64" w:rsidRDefault="00E43E64" w:rsidP="00E43E64">
              <w:pPr>
                <w:pStyle w:val="NoSpacing"/>
                <w:spacing w:after="240" w:line="480" w:lineRule="auto"/>
                <w:jc w:val="center"/>
                <w:rPr>
                  <w:rFonts w:eastAsiaTheme="minorHAnsi"/>
                  <w:color w:val="156082" w:themeColor="accent1"/>
                  <w:kern w:val="2"/>
                  <w:lang w:eastAsia="en-US"/>
                </w:rPr>
              </w:pPr>
            </w:p>
            <w:p w14:paraId="36F8CF2D" w14:textId="2DF8B96F" w:rsidR="00E43E64" w:rsidRDefault="002C52A4" w:rsidP="00A73569">
              <w:pPr>
                <w:pStyle w:val="NoSpacing"/>
                <w:spacing w:line="480" w:lineRule="auto"/>
                <w:jc w:val="center"/>
                <w:rPr>
                  <w:rFonts w:asciiTheme="minorBidi" w:hAnsiTheme="minorBidi"/>
                  <w:b/>
                  <w:bCs/>
                  <w:sz w:val="28"/>
                  <w:szCs w:val="28"/>
                </w:rPr>
              </w:pPr>
              <w:r w:rsidRPr="00060071">
                <w:rPr>
                  <w:rFonts w:asciiTheme="minorBidi" w:hAnsiTheme="minorBidi"/>
                  <w:b/>
                  <w:bCs/>
                  <w:sz w:val="28"/>
                  <w:szCs w:val="28"/>
                </w:rPr>
                <w:t xml:space="preserve">Module: </w:t>
              </w:r>
              <w:r w:rsidR="00833C9F" w:rsidRPr="00095329">
                <w:rPr>
                  <w:rFonts w:asciiTheme="minorBidi" w:hAnsiTheme="minorBidi"/>
                  <w:sz w:val="28"/>
                  <w:szCs w:val="28"/>
                </w:rPr>
                <w:t>Changemakers: Creativity and Value Creation</w:t>
              </w:r>
            </w:p>
            <w:p w14:paraId="4B531121" w14:textId="3C25E7B4" w:rsidR="00833C9F" w:rsidRPr="00095329" w:rsidRDefault="00E43E64" w:rsidP="00833C9F">
              <w:pPr>
                <w:pStyle w:val="NoSpacing"/>
                <w:spacing w:line="480" w:lineRule="auto"/>
                <w:jc w:val="center"/>
                <w:rPr>
                  <w:rFonts w:asciiTheme="minorBidi" w:hAnsiTheme="minorBidi"/>
                  <w:sz w:val="28"/>
                  <w:szCs w:val="28"/>
                </w:rPr>
              </w:pPr>
              <w:r w:rsidRPr="00E43E64">
                <w:rPr>
                  <w:rFonts w:asciiTheme="minorBidi" w:hAnsiTheme="minorBidi"/>
                  <w:b/>
                  <w:bCs/>
                  <w:sz w:val="28"/>
                  <w:szCs w:val="28"/>
                </w:rPr>
                <w:t xml:space="preserve">Assignment Title: </w:t>
              </w:r>
              <w:r w:rsidR="00833C9F" w:rsidRPr="00095329">
                <w:rPr>
                  <w:rFonts w:asciiTheme="minorBidi" w:hAnsiTheme="minorBidi"/>
                  <w:sz w:val="28"/>
                  <w:szCs w:val="28"/>
                </w:rPr>
                <w:t xml:space="preserve">Component 1 Online portfolio </w:t>
              </w:r>
            </w:p>
            <w:p w14:paraId="61065271" w14:textId="4CC4FCDF" w:rsidR="00E43E64" w:rsidRPr="00095329" w:rsidRDefault="00833C9F" w:rsidP="00833C9F">
              <w:pPr>
                <w:pStyle w:val="NoSpacing"/>
                <w:spacing w:line="480" w:lineRule="auto"/>
                <w:jc w:val="center"/>
                <w:rPr>
                  <w:rFonts w:asciiTheme="minorBidi" w:hAnsiTheme="minorBidi"/>
                  <w:sz w:val="28"/>
                  <w:szCs w:val="28"/>
                </w:rPr>
              </w:pPr>
              <w:r w:rsidRPr="00095329">
                <w:rPr>
                  <w:rFonts w:asciiTheme="minorBidi" w:hAnsiTheme="minorBidi"/>
                  <w:sz w:val="28"/>
                  <w:szCs w:val="28"/>
                </w:rPr>
                <w:t>of set exercises</w:t>
              </w:r>
            </w:p>
            <w:p w14:paraId="0677EE21" w14:textId="734ACC2D" w:rsidR="002C52A4" w:rsidRPr="00060071" w:rsidRDefault="002C52A4" w:rsidP="00A73569">
              <w:pPr>
                <w:pStyle w:val="NoSpacing"/>
                <w:spacing w:line="480" w:lineRule="auto"/>
                <w:jc w:val="center"/>
                <w:rPr>
                  <w:rFonts w:asciiTheme="minorBidi" w:hAnsiTheme="minorBidi"/>
                  <w:b/>
                  <w:bCs/>
                  <w:sz w:val="28"/>
                  <w:szCs w:val="28"/>
                </w:rPr>
              </w:pPr>
              <w:r w:rsidRPr="00EE0C2D">
                <w:rPr>
                  <w:rFonts w:asciiTheme="minorBidi" w:hAnsiTheme="minorBidi"/>
                  <w:b/>
                  <w:bCs/>
                  <w:sz w:val="28"/>
                  <w:szCs w:val="28"/>
                </w:rPr>
                <w:t>Module code:</w:t>
              </w:r>
              <w:r>
                <w:rPr>
                  <w:rFonts w:asciiTheme="minorBidi" w:hAnsiTheme="minorBidi"/>
                  <w:b/>
                  <w:bCs/>
                  <w:sz w:val="28"/>
                  <w:szCs w:val="28"/>
                </w:rPr>
                <w:t xml:space="preserve"> </w:t>
              </w:r>
              <w:r w:rsidR="00833C9F" w:rsidRPr="00095329">
                <w:rPr>
                  <w:rFonts w:asciiTheme="minorBidi" w:hAnsiTheme="minorBidi"/>
                  <w:sz w:val="28"/>
                  <w:szCs w:val="28"/>
                </w:rPr>
                <w:t>BMHP5014</w:t>
              </w:r>
            </w:p>
            <w:p w14:paraId="5CDECDEF" w14:textId="77777777" w:rsidR="002C52A4" w:rsidRPr="00060071" w:rsidRDefault="002C52A4" w:rsidP="00A73569">
              <w:pPr>
                <w:spacing w:after="0" w:line="480" w:lineRule="auto"/>
                <w:jc w:val="center"/>
                <w:rPr>
                  <w:rFonts w:asciiTheme="minorBidi" w:hAnsiTheme="minorBidi"/>
                  <w:b/>
                  <w:bCs/>
                  <w:sz w:val="28"/>
                  <w:szCs w:val="28"/>
                </w:rPr>
              </w:pPr>
              <w:r w:rsidRPr="00060071">
                <w:rPr>
                  <w:rFonts w:asciiTheme="minorBidi" w:hAnsiTheme="minorBidi"/>
                  <w:b/>
                  <w:bCs/>
                  <w:sz w:val="28"/>
                  <w:szCs w:val="28"/>
                </w:rPr>
                <w:t xml:space="preserve">Name: </w:t>
              </w:r>
              <w:r w:rsidRPr="00095329">
                <w:rPr>
                  <w:rFonts w:asciiTheme="minorBidi" w:hAnsiTheme="minorBidi"/>
                  <w:sz w:val="28"/>
                  <w:szCs w:val="28"/>
                </w:rPr>
                <w:t>Charles Amegor</w:t>
              </w:r>
            </w:p>
            <w:p w14:paraId="6A8F2276" w14:textId="77777777" w:rsidR="002C52A4" w:rsidRDefault="002C52A4" w:rsidP="00E43E64">
              <w:pPr>
                <w:spacing w:after="0" w:line="480" w:lineRule="auto"/>
                <w:jc w:val="center"/>
                <w:rPr>
                  <w:rFonts w:asciiTheme="minorBidi" w:hAnsiTheme="minorBidi"/>
                  <w:b/>
                  <w:bCs/>
                  <w:sz w:val="28"/>
                  <w:szCs w:val="28"/>
                </w:rPr>
              </w:pPr>
              <w:r w:rsidRPr="00060071">
                <w:rPr>
                  <w:rFonts w:asciiTheme="minorBidi" w:hAnsiTheme="minorBidi"/>
                  <w:b/>
                  <w:bCs/>
                  <w:sz w:val="28"/>
                  <w:szCs w:val="28"/>
                </w:rPr>
                <w:t>Student ID:</w:t>
              </w:r>
              <w:r w:rsidRPr="00060071">
                <w:rPr>
                  <w:rFonts w:ascii="Arial" w:hAnsi="Arial" w:cs="Arial"/>
                  <w:b/>
                  <w:bCs/>
                  <w:kern w:val="0"/>
                  <w14:ligatures w14:val="none"/>
                </w:rPr>
                <w:t xml:space="preserve"> </w:t>
              </w:r>
              <w:r w:rsidRPr="00095329">
                <w:rPr>
                  <w:rFonts w:asciiTheme="minorBidi" w:hAnsiTheme="minorBidi"/>
                  <w:sz w:val="28"/>
                  <w:szCs w:val="28"/>
                </w:rPr>
                <w:t>2413450</w:t>
              </w:r>
            </w:p>
            <w:p w14:paraId="102A0481" w14:textId="41060FD4" w:rsidR="002C52A4" w:rsidRDefault="002C52A4" w:rsidP="00E43E64">
              <w:pPr>
                <w:spacing w:after="0" w:line="480" w:lineRule="auto"/>
                <w:jc w:val="center"/>
                <w:rPr>
                  <w:rFonts w:asciiTheme="minorBidi" w:hAnsiTheme="minorBidi"/>
                  <w:b/>
                  <w:bCs/>
                  <w:sz w:val="28"/>
                  <w:szCs w:val="28"/>
                </w:rPr>
              </w:pPr>
              <w:r>
                <w:rPr>
                  <w:rFonts w:asciiTheme="minorBidi" w:hAnsiTheme="minorBidi"/>
                  <w:b/>
                  <w:bCs/>
                  <w:sz w:val="28"/>
                  <w:szCs w:val="28"/>
                </w:rPr>
                <w:t>M</w:t>
              </w:r>
              <w:r w:rsidRPr="00682446">
                <w:rPr>
                  <w:rFonts w:asciiTheme="minorBidi" w:hAnsiTheme="minorBidi"/>
                  <w:b/>
                  <w:bCs/>
                  <w:sz w:val="28"/>
                  <w:szCs w:val="28"/>
                </w:rPr>
                <w:t xml:space="preserve">odule </w:t>
              </w:r>
              <w:r>
                <w:rPr>
                  <w:rFonts w:asciiTheme="minorBidi" w:hAnsiTheme="minorBidi"/>
                  <w:b/>
                  <w:bCs/>
                  <w:sz w:val="28"/>
                  <w:szCs w:val="28"/>
                </w:rPr>
                <w:t>L</w:t>
              </w:r>
              <w:r w:rsidRPr="00682446">
                <w:rPr>
                  <w:rFonts w:asciiTheme="minorBidi" w:hAnsiTheme="minorBidi"/>
                  <w:b/>
                  <w:bCs/>
                  <w:sz w:val="28"/>
                  <w:szCs w:val="28"/>
                </w:rPr>
                <w:t>eader</w:t>
              </w:r>
              <w:r>
                <w:rPr>
                  <w:rFonts w:asciiTheme="minorBidi" w:hAnsiTheme="minorBidi"/>
                  <w:b/>
                  <w:bCs/>
                  <w:sz w:val="28"/>
                  <w:szCs w:val="28"/>
                </w:rPr>
                <w:t>:</w:t>
              </w:r>
              <w:r w:rsidRPr="004973A4">
                <w:t xml:space="preserve"> </w:t>
              </w:r>
              <w:r w:rsidR="00833C9F" w:rsidRPr="00095329">
                <w:rPr>
                  <w:rFonts w:ascii="Times New Roman" w:hAnsi="Times New Roman" w:cs="Times New Roman"/>
                  <w:sz w:val="28"/>
                  <w:szCs w:val="28"/>
                </w:rPr>
                <w:t>Caroline Salami</w:t>
              </w:r>
            </w:p>
          </w:sdtContent>
        </w:sdt>
        <w:p w14:paraId="672EBAAD" w14:textId="61ACB843" w:rsidR="002C52A4" w:rsidRDefault="002C52A4" w:rsidP="00E43E64">
          <w:pPr>
            <w:spacing w:after="0" w:line="480" w:lineRule="auto"/>
            <w:jc w:val="center"/>
            <w:rPr>
              <w:rFonts w:ascii="Times New Roman" w:hAnsi="Times New Roman" w:cs="Times New Roman"/>
              <w:b/>
              <w:bCs/>
            </w:rPr>
          </w:pPr>
          <w:r>
            <w:rPr>
              <w:rFonts w:asciiTheme="minorBidi" w:hAnsiTheme="minorBidi"/>
              <w:b/>
              <w:bCs/>
              <w:sz w:val="28"/>
              <w:szCs w:val="28"/>
            </w:rPr>
            <w:t xml:space="preserve">Word Count: </w:t>
          </w:r>
          <w:r w:rsidR="00C422CF" w:rsidRPr="00095329">
            <w:rPr>
              <w:rFonts w:asciiTheme="minorBidi" w:hAnsiTheme="minorBidi"/>
              <w:sz w:val="28"/>
              <w:szCs w:val="28"/>
            </w:rPr>
            <w:t>2</w:t>
          </w:r>
          <w:r w:rsidR="00833C9F" w:rsidRPr="00095329">
            <w:rPr>
              <w:rFonts w:asciiTheme="minorBidi" w:hAnsiTheme="minorBidi"/>
              <w:sz w:val="28"/>
              <w:szCs w:val="28"/>
            </w:rPr>
            <w:t>092</w:t>
          </w:r>
        </w:p>
        <w:p w14:paraId="7E1AD5EB" w14:textId="77777777" w:rsidR="00E43E64" w:rsidRDefault="00E43E64" w:rsidP="00E43E64">
          <w:pPr>
            <w:spacing w:after="0" w:line="480" w:lineRule="auto"/>
            <w:jc w:val="center"/>
            <w:rPr>
              <w:rFonts w:ascii="Times New Roman" w:hAnsi="Times New Roman" w:cs="Times New Roman"/>
              <w:b/>
              <w:bCs/>
            </w:rPr>
          </w:pPr>
        </w:p>
        <w:p w14:paraId="06BC5C96" w14:textId="55AD8D84" w:rsidR="002C52A4" w:rsidRPr="00FA1552" w:rsidRDefault="002C52A4" w:rsidP="00E43E64">
          <w:pPr>
            <w:spacing w:after="0" w:line="480" w:lineRule="auto"/>
            <w:jc w:val="center"/>
            <w:rPr>
              <w:rFonts w:ascii="Times New Roman" w:hAnsi="Times New Roman" w:cs="Times New Roman"/>
              <w:b/>
              <w:bCs/>
            </w:rPr>
          </w:pPr>
          <w:r w:rsidRPr="00FA1552">
            <w:rPr>
              <w:rFonts w:ascii="Times New Roman" w:hAnsi="Times New Roman" w:cs="Times New Roman"/>
              <w:b/>
              <w:bCs/>
            </w:rPr>
            <w:t xml:space="preserve">Declaration </w:t>
          </w:r>
        </w:p>
        <w:p w14:paraId="60A435C1" w14:textId="64D7A7F2" w:rsidR="002C52A4" w:rsidRPr="002C52A4" w:rsidRDefault="002C52A4" w:rsidP="00E43E64">
          <w:pPr>
            <w:spacing w:line="480" w:lineRule="auto"/>
            <w:jc w:val="both"/>
            <w:rPr>
              <w:rFonts w:ascii="Times New Roman" w:hAnsi="Times New Roman" w:cs="Times New Roman"/>
            </w:rPr>
          </w:pPr>
          <w:r w:rsidRPr="00FA1552">
            <w:rPr>
              <w:rFonts w:ascii="Times New Roman" w:hAnsi="Times New Roman" w:cs="Times New Roman"/>
            </w:rPr>
            <w:t>I confirm that I used generative AI as a study tool to support the structure and development of ideas in this assignment. All writing, analysis, critical reflection, and final content represent my own work, thinking, and interpretation. The AI was not used to write the assignment on my behalf, and all sources cited were independently checked and verified by me in accordance with university guidance.</w:t>
          </w:r>
        </w:p>
        <w:p w14:paraId="53ECAD56" w14:textId="694133EA" w:rsidR="002C52A4" w:rsidRDefault="002C52A4">
          <w:pPr>
            <w:pStyle w:val="NoSpacing"/>
            <w:spacing w:before="480"/>
            <w:jc w:val="center"/>
            <w:rPr>
              <w:color w:val="156082" w:themeColor="accent1"/>
            </w:rPr>
          </w:pPr>
        </w:p>
        <w:p w14:paraId="70DFC02E" w14:textId="35FE2D26" w:rsidR="002C52A4" w:rsidRDefault="002C52A4">
          <w:pPr>
            <w:rPr>
              <w:rFonts w:ascii="Times New Roman" w:hAnsi="Times New Roman" w:cs="Times New Roman"/>
            </w:rPr>
          </w:pPr>
          <w:r>
            <w:rPr>
              <w:rFonts w:ascii="Times New Roman" w:hAnsi="Times New Roman" w:cs="Times New Roman"/>
            </w:rPr>
            <w:br w:type="page"/>
          </w:r>
        </w:p>
      </w:sdtContent>
    </w:sdt>
    <w:p w14:paraId="0534BE07" w14:textId="77777777" w:rsidR="00833C9F" w:rsidRPr="002A7737" w:rsidRDefault="00833C9F" w:rsidP="00833C9F">
      <w:pPr>
        <w:spacing w:line="360" w:lineRule="auto"/>
        <w:jc w:val="both"/>
        <w:rPr>
          <w:rFonts w:ascii="Times New Roman" w:hAnsi="Times New Roman" w:cs="Times New Roman"/>
          <w:b/>
          <w:bCs/>
        </w:rPr>
      </w:pPr>
      <w:r w:rsidRPr="002A7737">
        <w:rPr>
          <w:rFonts w:ascii="Times New Roman" w:hAnsi="Times New Roman" w:cs="Times New Roman"/>
          <w:b/>
          <w:bCs/>
        </w:rPr>
        <w:lastRenderedPageBreak/>
        <w:t>Introduction</w:t>
      </w:r>
      <w:r>
        <w:rPr>
          <w:rFonts w:ascii="Times New Roman" w:hAnsi="Times New Roman" w:cs="Times New Roman"/>
          <w:b/>
          <w:bCs/>
        </w:rPr>
        <w:t>.</w:t>
      </w:r>
    </w:p>
    <w:p w14:paraId="536AC5CB" w14:textId="77777777" w:rsidR="00833C9F" w:rsidRPr="00801280" w:rsidRDefault="00833C9F" w:rsidP="00833C9F">
      <w:pPr>
        <w:spacing w:line="360" w:lineRule="auto"/>
        <w:jc w:val="both"/>
        <w:rPr>
          <w:rFonts w:ascii="Times New Roman" w:hAnsi="Times New Roman" w:cs="Times New Roman"/>
        </w:rPr>
      </w:pPr>
      <w:r w:rsidRPr="002A7737">
        <w:rPr>
          <w:rFonts w:ascii="Times New Roman" w:hAnsi="Times New Roman" w:cs="Times New Roman"/>
        </w:rPr>
        <w:t>Creativity</w:t>
      </w:r>
      <w:r w:rsidRPr="00801280">
        <w:rPr>
          <w:rFonts w:ascii="Times New Roman" w:eastAsia="Times New Roman" w:hAnsi="Times New Roman" w:cs="Times New Roman"/>
          <w:kern w:val="0"/>
          <w:sz w:val="24"/>
          <w:szCs w:val="24"/>
          <w:lang w:eastAsia="en-GB"/>
          <w14:ligatures w14:val="none"/>
        </w:rPr>
        <w:t xml:space="preserve"> </w:t>
      </w:r>
      <w:r w:rsidRPr="00801280">
        <w:rPr>
          <w:rFonts w:ascii="Times New Roman" w:hAnsi="Times New Roman" w:cs="Times New Roman"/>
        </w:rPr>
        <w:t>and innovation are increasingly recognised as essential mechanisms for addressing complex challenges in health and social care, including workforce shortages, rising demand, and financial constraints (Greenhalgh et al., 2017). Creativity refers to the generation of novel and useful ideas, while innovation involves their implementation to create value (Amabile, 1996; Drucker, 2007). In this context, value extends beyond economic efficiency to encompass patient outcomes, service quality, and broader social impact, reflecting the multidimensional nature of healthcare delivery.</w:t>
      </w:r>
    </w:p>
    <w:p w14:paraId="4232DFE0" w14:textId="77777777" w:rsidR="00833C9F" w:rsidRPr="00801280" w:rsidRDefault="00833C9F" w:rsidP="00833C9F">
      <w:pPr>
        <w:spacing w:line="360" w:lineRule="auto"/>
        <w:jc w:val="both"/>
        <w:rPr>
          <w:rFonts w:ascii="Times New Roman" w:hAnsi="Times New Roman" w:cs="Times New Roman"/>
        </w:rPr>
      </w:pPr>
      <w:r w:rsidRPr="00801280">
        <w:rPr>
          <w:rFonts w:ascii="Times New Roman" w:hAnsi="Times New Roman" w:cs="Times New Roman"/>
        </w:rPr>
        <w:t xml:space="preserve">However, their application </w:t>
      </w:r>
      <w:proofErr w:type="gramStart"/>
      <w:r w:rsidRPr="00801280">
        <w:rPr>
          <w:rFonts w:ascii="Times New Roman" w:hAnsi="Times New Roman" w:cs="Times New Roman"/>
        </w:rPr>
        <w:t>remains</w:t>
      </w:r>
      <w:proofErr w:type="gramEnd"/>
      <w:r w:rsidRPr="00801280">
        <w:rPr>
          <w:rFonts w:ascii="Times New Roman" w:hAnsi="Times New Roman" w:cs="Times New Roman"/>
        </w:rPr>
        <w:t xml:space="preserve"> contested. Existing literature often assumes that creativity leads to improvement, yet this overlooks the highly regulated and risk-averse nature of healthcare systems, where patient safety and standardisation can constrain experimentation (Bate and Robert, 2006). Furthermore, an increasing policy emphasis on innovation may overstate its capacity to resolve deeply embedded structural challenges, such as workforce shortages and resource limitations. This highlights the need for critical evaluation of both the potential and limitations of creative approaches.</w:t>
      </w:r>
    </w:p>
    <w:p w14:paraId="34C37A21" w14:textId="77777777" w:rsidR="00833C9F" w:rsidRPr="00801280" w:rsidRDefault="00833C9F" w:rsidP="00833C9F">
      <w:pPr>
        <w:spacing w:line="360" w:lineRule="auto"/>
        <w:jc w:val="both"/>
        <w:rPr>
          <w:rFonts w:ascii="Times New Roman" w:hAnsi="Times New Roman" w:cs="Times New Roman"/>
        </w:rPr>
      </w:pPr>
      <w:r w:rsidRPr="00801280">
        <w:rPr>
          <w:rFonts w:ascii="Times New Roman" w:hAnsi="Times New Roman" w:cs="Times New Roman"/>
        </w:rPr>
        <w:t>This portfolio critically reflects on learning activities, integrating theoretical perspectives with practical application. It argues that the effectiveness of creativity and innovation is contingent upon leadership, organisational culture, and wider systemic conditions within health and social care.</w:t>
      </w:r>
    </w:p>
    <w:p w14:paraId="4A311117" w14:textId="77777777" w:rsidR="00833C9F" w:rsidRDefault="00833C9F" w:rsidP="00833C9F">
      <w:pPr>
        <w:spacing w:line="360" w:lineRule="auto"/>
        <w:jc w:val="both"/>
      </w:pPr>
    </w:p>
    <w:p w14:paraId="576975AC" w14:textId="77777777" w:rsidR="00833C9F" w:rsidRPr="002A7737" w:rsidRDefault="00833C9F" w:rsidP="00833C9F">
      <w:pPr>
        <w:spacing w:line="360" w:lineRule="auto"/>
        <w:jc w:val="both"/>
        <w:rPr>
          <w:rFonts w:ascii="Times New Roman" w:hAnsi="Times New Roman" w:cs="Times New Roman"/>
          <w:b/>
          <w:bCs/>
        </w:rPr>
      </w:pPr>
      <w:r w:rsidRPr="002A7737">
        <w:rPr>
          <w:rFonts w:ascii="Times New Roman" w:hAnsi="Times New Roman" w:cs="Times New Roman"/>
          <w:b/>
          <w:bCs/>
        </w:rPr>
        <w:t>Task 1: Understanding Creativity in Health and Social Care</w:t>
      </w:r>
      <w:r>
        <w:rPr>
          <w:rFonts w:ascii="Times New Roman" w:hAnsi="Times New Roman" w:cs="Times New Roman"/>
          <w:b/>
          <w:bCs/>
        </w:rPr>
        <w:t>.</w:t>
      </w:r>
    </w:p>
    <w:p w14:paraId="03D42AEB" w14:textId="77777777" w:rsidR="00833C9F" w:rsidRPr="002A7737" w:rsidRDefault="00833C9F" w:rsidP="00833C9F">
      <w:pPr>
        <w:spacing w:line="360" w:lineRule="auto"/>
        <w:jc w:val="both"/>
        <w:rPr>
          <w:rFonts w:ascii="Times New Roman" w:hAnsi="Times New Roman" w:cs="Times New Roman"/>
        </w:rPr>
      </w:pPr>
      <w:r w:rsidRPr="002A7737">
        <w:rPr>
          <w:rFonts w:ascii="Times New Roman" w:hAnsi="Times New Roman" w:cs="Times New Roman"/>
        </w:rPr>
        <w:t xml:space="preserve">Creativity in health and social care is often viewed as an individual capability; however, it is increasingly recognised as socially and organisationally embedded. Amabile’s (1996) Componential Theory highlights the interaction between </w:t>
      </w:r>
      <w:proofErr w:type="gramStart"/>
      <w:r w:rsidRPr="002A7737">
        <w:rPr>
          <w:rFonts w:ascii="Times New Roman" w:hAnsi="Times New Roman" w:cs="Times New Roman"/>
        </w:rPr>
        <w:t>expertise</w:t>
      </w:r>
      <w:proofErr w:type="gramEnd"/>
      <w:r w:rsidRPr="002A7737">
        <w:rPr>
          <w:rFonts w:ascii="Times New Roman" w:hAnsi="Times New Roman" w:cs="Times New Roman"/>
        </w:rPr>
        <w:t>, creative thinking, and intrinsic motivation, shaped by the organisational environment. This contrasts with earlier individual-focused perspectives such as Guilford’s (1967) concept of divergent thinking, emphasising the role of context and culture in enabling or constraining creative output.</w:t>
      </w:r>
    </w:p>
    <w:p w14:paraId="7D7F2E44" w14:textId="77777777" w:rsidR="00833C9F" w:rsidRPr="002A7737" w:rsidRDefault="00833C9F" w:rsidP="00833C9F">
      <w:pPr>
        <w:spacing w:line="360" w:lineRule="auto"/>
        <w:jc w:val="both"/>
        <w:rPr>
          <w:rFonts w:ascii="Times New Roman" w:hAnsi="Times New Roman" w:cs="Times New Roman"/>
        </w:rPr>
      </w:pPr>
      <w:r w:rsidRPr="002A7737">
        <w:rPr>
          <w:rFonts w:ascii="Times New Roman" w:hAnsi="Times New Roman" w:cs="Times New Roman"/>
        </w:rPr>
        <w:t xml:space="preserve">In practice, creativity was applied to addressing prolonged NHS outpatient waiting times, a persistent systemic challenge. Proposed solutions included digital triage and appointment optimisation. While these </w:t>
      </w:r>
      <w:proofErr w:type="gramStart"/>
      <w:r w:rsidRPr="002A7737">
        <w:rPr>
          <w:rFonts w:ascii="Times New Roman" w:hAnsi="Times New Roman" w:cs="Times New Roman"/>
        </w:rPr>
        <w:t>demonstrate</w:t>
      </w:r>
      <w:proofErr w:type="gramEnd"/>
      <w:r w:rsidRPr="002A7737">
        <w:rPr>
          <w:rFonts w:ascii="Times New Roman" w:hAnsi="Times New Roman" w:cs="Times New Roman"/>
        </w:rPr>
        <w:t xml:space="preserve"> creative thinking, their feasibility is constrained by systemic factors such as staff shortages, funding pressures, and rigid organisational protocols (Greenhalgh et al., 2017). This suggests that creativity in healthcare must be evaluated within institutional realities rather than considered in isolation.</w:t>
      </w:r>
    </w:p>
    <w:p w14:paraId="131EF00D" w14:textId="77777777" w:rsidR="00833C9F" w:rsidRPr="002A7737" w:rsidRDefault="00833C9F" w:rsidP="00833C9F">
      <w:pPr>
        <w:spacing w:line="360" w:lineRule="auto"/>
        <w:jc w:val="both"/>
        <w:rPr>
          <w:rFonts w:ascii="Times New Roman" w:hAnsi="Times New Roman" w:cs="Times New Roman"/>
        </w:rPr>
      </w:pPr>
      <w:r w:rsidRPr="002A7737">
        <w:rPr>
          <w:rFonts w:ascii="Times New Roman" w:hAnsi="Times New Roman" w:cs="Times New Roman"/>
        </w:rPr>
        <w:t xml:space="preserve">The assumption that creativity inherently leads to improvement is therefore problematic. Healthcare systems prioritise standardisation and risk reduction to </w:t>
      </w:r>
      <w:proofErr w:type="gramStart"/>
      <w:r w:rsidRPr="002A7737">
        <w:rPr>
          <w:rFonts w:ascii="Times New Roman" w:hAnsi="Times New Roman" w:cs="Times New Roman"/>
        </w:rPr>
        <w:t>maintain</w:t>
      </w:r>
      <w:proofErr w:type="gramEnd"/>
      <w:r w:rsidRPr="002A7737">
        <w:rPr>
          <w:rFonts w:ascii="Times New Roman" w:hAnsi="Times New Roman" w:cs="Times New Roman"/>
        </w:rPr>
        <w:t xml:space="preserve"> patient safety, which can limit experimentation (Bate and Robert, 2006). For instance, scheduling innovations require extensive testing </w:t>
      </w:r>
      <w:r w:rsidRPr="002A7737">
        <w:rPr>
          <w:rFonts w:ascii="Times New Roman" w:hAnsi="Times New Roman" w:cs="Times New Roman"/>
        </w:rPr>
        <w:lastRenderedPageBreak/>
        <w:t>and regulatory approval, often delaying implementation. This exposes a limitation of creativity theories, which tend to understate the tension between innovation and governance.</w:t>
      </w:r>
    </w:p>
    <w:p w14:paraId="24EBD441" w14:textId="77777777" w:rsidR="00833C9F" w:rsidRPr="002A7737" w:rsidRDefault="00833C9F" w:rsidP="00833C9F">
      <w:pPr>
        <w:spacing w:line="360" w:lineRule="auto"/>
        <w:jc w:val="both"/>
        <w:rPr>
          <w:rFonts w:ascii="Times New Roman" w:hAnsi="Times New Roman" w:cs="Times New Roman"/>
        </w:rPr>
      </w:pPr>
      <w:r w:rsidRPr="002A7737">
        <w:rPr>
          <w:rFonts w:ascii="Times New Roman" w:hAnsi="Times New Roman" w:cs="Times New Roman"/>
        </w:rPr>
        <w:t>This task reshaped my understanding of creativity from spontaneous idea generation to a structured, context-dependent process. Effective creativity requires alignment with organisational priorities, resource availability, and ethical considerations, integrating innovation with evidence-based practice (Greenhalgh et al., 2017).</w:t>
      </w:r>
    </w:p>
    <w:p w14:paraId="063A7791" w14:textId="77777777" w:rsidR="00833C9F" w:rsidRDefault="00833C9F" w:rsidP="00833C9F">
      <w:pPr>
        <w:spacing w:line="360" w:lineRule="auto"/>
        <w:jc w:val="both"/>
        <w:rPr>
          <w:rFonts w:ascii="Times New Roman" w:hAnsi="Times New Roman" w:cs="Times New Roman"/>
          <w:b/>
          <w:bCs/>
        </w:rPr>
      </w:pPr>
    </w:p>
    <w:p w14:paraId="0C09A0C3" w14:textId="77777777" w:rsidR="00833C9F" w:rsidRPr="00801280" w:rsidRDefault="00833C9F" w:rsidP="00833C9F">
      <w:pPr>
        <w:spacing w:line="360" w:lineRule="auto"/>
        <w:jc w:val="both"/>
        <w:rPr>
          <w:rFonts w:ascii="Times New Roman" w:hAnsi="Times New Roman" w:cs="Times New Roman"/>
          <w:b/>
          <w:bCs/>
        </w:rPr>
      </w:pPr>
      <w:r w:rsidRPr="00801280">
        <w:rPr>
          <w:rFonts w:ascii="Times New Roman" w:hAnsi="Times New Roman" w:cs="Times New Roman"/>
          <w:b/>
          <w:bCs/>
        </w:rPr>
        <w:t>Task 2: Innovation and Value Creation.</w:t>
      </w:r>
    </w:p>
    <w:p w14:paraId="68691D52" w14:textId="77777777" w:rsidR="00833C9F" w:rsidRPr="00801280" w:rsidRDefault="00833C9F" w:rsidP="00833C9F">
      <w:pPr>
        <w:spacing w:line="360" w:lineRule="auto"/>
        <w:jc w:val="both"/>
        <w:rPr>
          <w:rFonts w:ascii="Times New Roman" w:hAnsi="Times New Roman" w:cs="Times New Roman"/>
        </w:rPr>
      </w:pPr>
      <w:r w:rsidRPr="00801280">
        <w:rPr>
          <w:rFonts w:ascii="Times New Roman" w:hAnsi="Times New Roman" w:cs="Times New Roman"/>
        </w:rPr>
        <w:t xml:space="preserve">Innovation in health and social care refers to the process through which creative ideas are translated into practices that generate value. Schumpeter (1934) conceptualises innovation as a driver of economic transformation; however, this perspective is only partially applicable to healthcare, where value is not solely economic but also social and ethical. Porter’s (2010) value-based healthcare model shifts the focus towards improving patient outcomes </w:t>
      </w:r>
      <w:proofErr w:type="gramStart"/>
      <w:r w:rsidRPr="00801280">
        <w:rPr>
          <w:rFonts w:ascii="Times New Roman" w:hAnsi="Times New Roman" w:cs="Times New Roman"/>
        </w:rPr>
        <w:t>relative</w:t>
      </w:r>
      <w:proofErr w:type="gramEnd"/>
      <w:r w:rsidRPr="00801280">
        <w:rPr>
          <w:rFonts w:ascii="Times New Roman" w:hAnsi="Times New Roman" w:cs="Times New Roman"/>
        </w:rPr>
        <w:t xml:space="preserve"> to cost, aligning innovation with efficiency and service quality.</w:t>
      </w:r>
    </w:p>
    <w:p w14:paraId="2396D3BE" w14:textId="7F78EE03" w:rsidR="00833C9F" w:rsidRPr="00801280" w:rsidRDefault="00833C9F" w:rsidP="00833C9F">
      <w:pPr>
        <w:spacing w:line="360" w:lineRule="auto"/>
        <w:jc w:val="both"/>
        <w:rPr>
          <w:rFonts w:ascii="Times New Roman" w:hAnsi="Times New Roman" w:cs="Times New Roman"/>
        </w:rPr>
      </w:pPr>
      <w:r w:rsidRPr="00801280">
        <w:rPr>
          <w:rFonts w:ascii="Times New Roman" w:hAnsi="Times New Roman" w:cs="Times New Roman"/>
        </w:rPr>
        <w:t xml:space="preserve">However, these models differ in how value is defined. Porter’s approach prioritises measurable clinical outcomes, yet </w:t>
      </w:r>
      <w:r w:rsidRPr="00801280">
        <w:rPr>
          <w:rFonts w:ascii="Times New Roman" w:hAnsi="Times New Roman" w:cs="Times New Roman"/>
        </w:rPr>
        <w:t>th</w:t>
      </w:r>
      <w:r>
        <w:rPr>
          <w:rFonts w:ascii="Times New Roman" w:hAnsi="Times New Roman" w:cs="Times New Roman"/>
        </w:rPr>
        <w:t>ese risks</w:t>
      </w:r>
      <w:r w:rsidRPr="00801280">
        <w:rPr>
          <w:rFonts w:ascii="Times New Roman" w:hAnsi="Times New Roman" w:cs="Times New Roman"/>
        </w:rPr>
        <w:t xml:space="preserve"> overlooking subjective dimensions such as patient experience and holistic wellbeing (Gray, 2017). This is particularly relevant in social care, where value is often relational and difficult to quantify. Consequently, value creation must be understood as multidimensional, incorporating equity, accessibility, and patient-centred care.</w:t>
      </w:r>
    </w:p>
    <w:p w14:paraId="6C45EAA6" w14:textId="77777777" w:rsidR="00833C9F" w:rsidRPr="00801280" w:rsidRDefault="00833C9F" w:rsidP="00833C9F">
      <w:pPr>
        <w:spacing w:line="360" w:lineRule="auto"/>
        <w:jc w:val="both"/>
        <w:rPr>
          <w:rFonts w:ascii="Times New Roman" w:hAnsi="Times New Roman" w:cs="Times New Roman"/>
        </w:rPr>
      </w:pPr>
      <w:r w:rsidRPr="00801280">
        <w:rPr>
          <w:rFonts w:ascii="Times New Roman" w:hAnsi="Times New Roman" w:cs="Times New Roman"/>
        </w:rPr>
        <w:t xml:space="preserve">In practice, innovation was applied to reducing NHS hospital readmissions. Proposed interventions included community-based follow-up services and digital monitoring systems. While these </w:t>
      </w:r>
      <w:proofErr w:type="gramStart"/>
      <w:r w:rsidRPr="00801280">
        <w:rPr>
          <w:rFonts w:ascii="Times New Roman" w:hAnsi="Times New Roman" w:cs="Times New Roman"/>
        </w:rPr>
        <w:t>represent</w:t>
      </w:r>
      <w:proofErr w:type="gramEnd"/>
      <w:r w:rsidRPr="00801280">
        <w:rPr>
          <w:rFonts w:ascii="Times New Roman" w:hAnsi="Times New Roman" w:cs="Times New Roman"/>
        </w:rPr>
        <w:t xml:space="preserve"> incremental innovations, their effectiveness is constrained by under-resourced community services and issues of digital exclusion, particularly among older adults (Wachter, 2016). This highlights the limitations of incremental approaches, which may improve efficiency but </w:t>
      </w:r>
      <w:proofErr w:type="gramStart"/>
      <w:r w:rsidRPr="00801280">
        <w:rPr>
          <w:rFonts w:ascii="Times New Roman" w:hAnsi="Times New Roman" w:cs="Times New Roman"/>
        </w:rPr>
        <w:t>fail to</w:t>
      </w:r>
      <w:proofErr w:type="gramEnd"/>
      <w:r w:rsidRPr="00801280">
        <w:rPr>
          <w:rFonts w:ascii="Times New Roman" w:hAnsi="Times New Roman" w:cs="Times New Roman"/>
        </w:rPr>
        <w:t xml:space="preserve"> address underlying structural challenges.</w:t>
      </w:r>
    </w:p>
    <w:p w14:paraId="5147DF36" w14:textId="77777777" w:rsidR="00833C9F" w:rsidRPr="00801280" w:rsidRDefault="00833C9F" w:rsidP="00833C9F">
      <w:pPr>
        <w:spacing w:line="360" w:lineRule="auto"/>
        <w:jc w:val="both"/>
        <w:rPr>
          <w:rFonts w:ascii="Times New Roman" w:hAnsi="Times New Roman" w:cs="Times New Roman"/>
        </w:rPr>
      </w:pPr>
      <w:r w:rsidRPr="00801280">
        <w:rPr>
          <w:rFonts w:ascii="Times New Roman" w:hAnsi="Times New Roman" w:cs="Times New Roman"/>
        </w:rPr>
        <w:t xml:space="preserve">In contrast, more radical innovations, such as integrated care systems, offer greater potential for value creation but face significant implementation barriers, including funding constraints and organisational resistance (Greenhalgh et al., 2017). This </w:t>
      </w:r>
      <w:proofErr w:type="gramStart"/>
      <w:r w:rsidRPr="00801280">
        <w:rPr>
          <w:rFonts w:ascii="Times New Roman" w:hAnsi="Times New Roman" w:cs="Times New Roman"/>
        </w:rPr>
        <w:t>demonstrates</w:t>
      </w:r>
      <w:proofErr w:type="gramEnd"/>
      <w:r w:rsidRPr="00801280">
        <w:rPr>
          <w:rFonts w:ascii="Times New Roman" w:hAnsi="Times New Roman" w:cs="Times New Roman"/>
        </w:rPr>
        <w:t xml:space="preserve"> that innovation is shaped by systemic conditions rather than solely by the quality of ideas.</w:t>
      </w:r>
    </w:p>
    <w:p w14:paraId="4D4AECAA" w14:textId="77777777" w:rsidR="00833C9F" w:rsidRDefault="00833C9F" w:rsidP="00833C9F">
      <w:pPr>
        <w:spacing w:line="360" w:lineRule="auto"/>
        <w:jc w:val="both"/>
        <w:rPr>
          <w:rFonts w:ascii="Times New Roman" w:hAnsi="Times New Roman" w:cs="Times New Roman"/>
        </w:rPr>
      </w:pPr>
      <w:r w:rsidRPr="00801280">
        <w:rPr>
          <w:rFonts w:ascii="Times New Roman" w:hAnsi="Times New Roman" w:cs="Times New Roman"/>
        </w:rPr>
        <w:t>This task highlighted that innovation is not inherently beneficial. Its success depends on alignment with organisational capacity, policy frameworks, and user needs, reinforcing the importance of co-production in developing sustainable solutions (Bovaird and Loeffler, 2012).</w:t>
      </w:r>
    </w:p>
    <w:p w14:paraId="4E660BA0" w14:textId="77777777" w:rsidR="00833C9F" w:rsidRDefault="00833C9F" w:rsidP="00833C9F">
      <w:pPr>
        <w:spacing w:line="360" w:lineRule="auto"/>
        <w:jc w:val="both"/>
        <w:rPr>
          <w:rFonts w:ascii="Times New Roman" w:hAnsi="Times New Roman" w:cs="Times New Roman"/>
          <w:b/>
          <w:bCs/>
        </w:rPr>
      </w:pPr>
    </w:p>
    <w:p w14:paraId="3BD8D91C" w14:textId="77777777" w:rsidR="00833C9F" w:rsidRPr="00801280" w:rsidRDefault="00833C9F" w:rsidP="00833C9F">
      <w:pPr>
        <w:spacing w:line="360" w:lineRule="auto"/>
        <w:jc w:val="both"/>
        <w:rPr>
          <w:rFonts w:ascii="Times New Roman" w:hAnsi="Times New Roman" w:cs="Times New Roman"/>
          <w:b/>
          <w:bCs/>
        </w:rPr>
      </w:pPr>
      <w:r w:rsidRPr="00801280">
        <w:rPr>
          <w:rFonts w:ascii="Times New Roman" w:hAnsi="Times New Roman" w:cs="Times New Roman"/>
          <w:b/>
          <w:bCs/>
        </w:rPr>
        <w:lastRenderedPageBreak/>
        <w:t>Task 3: Leadership and Creativity in Health and Social Care</w:t>
      </w:r>
      <w:r>
        <w:rPr>
          <w:rFonts w:ascii="Times New Roman" w:hAnsi="Times New Roman" w:cs="Times New Roman"/>
          <w:b/>
          <w:bCs/>
        </w:rPr>
        <w:t>.</w:t>
      </w:r>
    </w:p>
    <w:p w14:paraId="090DD4CD" w14:textId="77777777" w:rsidR="00833C9F" w:rsidRPr="00801280" w:rsidRDefault="00833C9F" w:rsidP="00833C9F">
      <w:pPr>
        <w:spacing w:line="360" w:lineRule="auto"/>
        <w:jc w:val="both"/>
        <w:rPr>
          <w:rFonts w:ascii="Times New Roman" w:hAnsi="Times New Roman" w:cs="Times New Roman"/>
        </w:rPr>
      </w:pPr>
      <w:r w:rsidRPr="00801280">
        <w:rPr>
          <w:rFonts w:ascii="Times New Roman" w:hAnsi="Times New Roman" w:cs="Times New Roman"/>
        </w:rPr>
        <w:t>Leadership is a key enabler of creativity and innovation within health and social care organisations. Transformational leadership, characterised by vision, inspiration, and empowerment, is widely associated with fostering creativity by encouraging intrinsic motivation and risk-taking (Bass and Riggio, 2006). In contrast, transactional leadership focuses on structure, control, and performance monitoring, which can ensure efficiency but may limit creative thinking by reinforcing routine practices.</w:t>
      </w:r>
    </w:p>
    <w:p w14:paraId="72A976D7" w14:textId="77777777" w:rsidR="00833C9F" w:rsidRPr="00801280" w:rsidRDefault="00833C9F" w:rsidP="00833C9F">
      <w:pPr>
        <w:spacing w:line="360" w:lineRule="auto"/>
        <w:jc w:val="both"/>
        <w:rPr>
          <w:rFonts w:ascii="Times New Roman" w:hAnsi="Times New Roman" w:cs="Times New Roman"/>
        </w:rPr>
      </w:pPr>
      <w:r w:rsidRPr="00801280">
        <w:rPr>
          <w:rFonts w:ascii="Times New Roman" w:hAnsi="Times New Roman" w:cs="Times New Roman"/>
        </w:rPr>
        <w:t>However, this distinction is overly simplistic within healthcare contexts. Contemporary approaches, such as distributed and inclusive leadership, emphasise collaboration and shared responsibility in decision-making (West et al., 2015). This is particularly relevant in the NHS, where multidisciplinary teamwork enables diverse perspectives to inform problem-solving and innovation.</w:t>
      </w:r>
    </w:p>
    <w:p w14:paraId="6A41030D" w14:textId="77777777" w:rsidR="00833C9F" w:rsidRPr="00801280" w:rsidRDefault="00833C9F" w:rsidP="00833C9F">
      <w:pPr>
        <w:spacing w:line="360" w:lineRule="auto"/>
        <w:jc w:val="both"/>
        <w:rPr>
          <w:rFonts w:ascii="Times New Roman" w:hAnsi="Times New Roman" w:cs="Times New Roman"/>
        </w:rPr>
      </w:pPr>
      <w:r w:rsidRPr="00801280">
        <w:rPr>
          <w:rFonts w:ascii="Times New Roman" w:hAnsi="Times New Roman" w:cs="Times New Roman"/>
        </w:rPr>
        <w:t xml:space="preserve">In practice, leadership styles were examined in relation to team creativity. While transformational leadership can create a supportive environment for innovation, its effectiveness is constrained by organisational realities. Healthcare systems </w:t>
      </w:r>
      <w:proofErr w:type="gramStart"/>
      <w:r w:rsidRPr="00801280">
        <w:rPr>
          <w:rFonts w:ascii="Times New Roman" w:hAnsi="Times New Roman" w:cs="Times New Roman"/>
        </w:rPr>
        <w:t>operate</w:t>
      </w:r>
      <w:proofErr w:type="gramEnd"/>
      <w:r w:rsidRPr="00801280">
        <w:rPr>
          <w:rFonts w:ascii="Times New Roman" w:hAnsi="Times New Roman" w:cs="Times New Roman"/>
        </w:rPr>
        <w:t xml:space="preserve"> within strict regulatory frameworks, where risk-taking must be balanced with patient safety. This highlights a limitation of transformational leadership, which may not fully account for governance requirements.</w:t>
      </w:r>
    </w:p>
    <w:p w14:paraId="5B1EE7C2" w14:textId="77777777" w:rsidR="00833C9F" w:rsidRPr="00801280" w:rsidRDefault="00833C9F" w:rsidP="00833C9F">
      <w:pPr>
        <w:spacing w:line="360" w:lineRule="auto"/>
        <w:jc w:val="both"/>
        <w:rPr>
          <w:rFonts w:ascii="Times New Roman" w:hAnsi="Times New Roman" w:cs="Times New Roman"/>
        </w:rPr>
      </w:pPr>
      <w:r w:rsidRPr="00801280">
        <w:rPr>
          <w:rFonts w:ascii="Times New Roman" w:hAnsi="Times New Roman" w:cs="Times New Roman"/>
        </w:rPr>
        <w:t>Additionally, hierarchical structures can inhibit communication, particularly for junior staff, reducing psychological safety (Edmondson, 1999). Inclusive leadership addresses this by fostering openness and valuing diverse contributions, enabling individuals to share ideas without fear of negative consequences.</w:t>
      </w:r>
    </w:p>
    <w:p w14:paraId="4BADD5BE" w14:textId="77777777" w:rsidR="00833C9F" w:rsidRDefault="00833C9F" w:rsidP="00833C9F">
      <w:pPr>
        <w:spacing w:line="360" w:lineRule="auto"/>
        <w:jc w:val="both"/>
        <w:rPr>
          <w:rFonts w:ascii="Times New Roman" w:hAnsi="Times New Roman" w:cs="Times New Roman"/>
        </w:rPr>
      </w:pPr>
      <w:r w:rsidRPr="00801280">
        <w:rPr>
          <w:rFonts w:ascii="Times New Roman" w:hAnsi="Times New Roman" w:cs="Times New Roman"/>
        </w:rPr>
        <w:t xml:space="preserve">This task </w:t>
      </w:r>
      <w:r>
        <w:rPr>
          <w:rFonts w:ascii="Times New Roman" w:hAnsi="Times New Roman" w:cs="Times New Roman"/>
        </w:rPr>
        <w:t>suggest</w:t>
      </w:r>
      <w:r w:rsidRPr="00801280">
        <w:rPr>
          <w:rFonts w:ascii="Times New Roman" w:hAnsi="Times New Roman" w:cs="Times New Roman"/>
        </w:rPr>
        <w:t xml:space="preserve"> that leadership is not solely an individual attribute but a relational and context-dependent process. Effective leadership for creativity requires balancing innovation with accountability, supported by organisational cultures that promote collaboration and continuous improvement.</w:t>
      </w:r>
    </w:p>
    <w:p w14:paraId="66EDB2D0" w14:textId="77777777" w:rsidR="00833C9F" w:rsidRDefault="00833C9F" w:rsidP="00833C9F">
      <w:pPr>
        <w:spacing w:line="360" w:lineRule="auto"/>
        <w:jc w:val="both"/>
        <w:rPr>
          <w:rFonts w:ascii="Times New Roman" w:hAnsi="Times New Roman" w:cs="Times New Roman"/>
          <w:b/>
          <w:bCs/>
        </w:rPr>
      </w:pPr>
    </w:p>
    <w:p w14:paraId="47F1B8C4" w14:textId="77777777" w:rsidR="00833C9F" w:rsidRPr="00801280" w:rsidRDefault="00833C9F" w:rsidP="00833C9F">
      <w:pPr>
        <w:spacing w:line="360" w:lineRule="auto"/>
        <w:jc w:val="both"/>
        <w:rPr>
          <w:rFonts w:ascii="Times New Roman" w:hAnsi="Times New Roman" w:cs="Times New Roman"/>
          <w:b/>
          <w:bCs/>
        </w:rPr>
      </w:pPr>
      <w:r w:rsidRPr="00801280">
        <w:rPr>
          <w:rFonts w:ascii="Times New Roman" w:hAnsi="Times New Roman" w:cs="Times New Roman"/>
          <w:b/>
          <w:bCs/>
        </w:rPr>
        <w:t>Task 4: Technology and Innovation in Health and Social Care</w:t>
      </w:r>
      <w:r>
        <w:rPr>
          <w:rFonts w:ascii="Times New Roman" w:hAnsi="Times New Roman" w:cs="Times New Roman"/>
          <w:b/>
          <w:bCs/>
        </w:rPr>
        <w:t>.</w:t>
      </w:r>
    </w:p>
    <w:p w14:paraId="1F4A23ED" w14:textId="77777777" w:rsidR="00833C9F" w:rsidRPr="0020362C" w:rsidRDefault="00833C9F" w:rsidP="00833C9F">
      <w:pPr>
        <w:spacing w:line="360" w:lineRule="auto"/>
        <w:jc w:val="both"/>
        <w:rPr>
          <w:rFonts w:ascii="Times New Roman" w:hAnsi="Times New Roman" w:cs="Times New Roman"/>
        </w:rPr>
      </w:pPr>
      <w:r w:rsidRPr="0020362C">
        <w:rPr>
          <w:rFonts w:ascii="Times New Roman" w:hAnsi="Times New Roman" w:cs="Times New Roman"/>
        </w:rPr>
        <w:t xml:space="preserve">Technological innovation is a central driver of transformation in health and social care, with tools such as telemedicine, electronic health records, and artificial intelligence offering potential improvements in efficiency, accessibility, and quality of care (Topol, 2019). However, their impact is not </w:t>
      </w:r>
      <w:proofErr w:type="gramStart"/>
      <w:r w:rsidRPr="0020362C">
        <w:rPr>
          <w:rFonts w:ascii="Times New Roman" w:hAnsi="Times New Roman" w:cs="Times New Roman"/>
        </w:rPr>
        <w:t>determined</w:t>
      </w:r>
      <w:proofErr w:type="gramEnd"/>
      <w:r w:rsidRPr="0020362C">
        <w:rPr>
          <w:rFonts w:ascii="Times New Roman" w:hAnsi="Times New Roman" w:cs="Times New Roman"/>
        </w:rPr>
        <w:t xml:space="preserve"> solely by technical capability but by how effectively they are integrated within socio-technical systems, where technology interacts with people, organisational culture, and existing workflows (Wachter, 2016). </w:t>
      </w:r>
      <w:r w:rsidRPr="00AE20F9">
        <w:rPr>
          <w:rFonts w:ascii="Times New Roman" w:hAnsi="Times New Roman" w:cs="Times New Roman"/>
        </w:rPr>
        <w:t>This shows innovation depends on alignment between technology and organisational context.</w:t>
      </w:r>
    </w:p>
    <w:p w14:paraId="7A510413" w14:textId="77777777" w:rsidR="00833C9F" w:rsidRPr="0020362C" w:rsidRDefault="00833C9F" w:rsidP="00833C9F">
      <w:pPr>
        <w:spacing w:line="360" w:lineRule="auto"/>
        <w:jc w:val="both"/>
        <w:rPr>
          <w:rFonts w:ascii="Times New Roman" w:hAnsi="Times New Roman" w:cs="Times New Roman"/>
        </w:rPr>
      </w:pPr>
      <w:r w:rsidRPr="0020362C">
        <w:rPr>
          <w:rFonts w:ascii="Times New Roman" w:hAnsi="Times New Roman" w:cs="Times New Roman"/>
        </w:rPr>
        <w:t xml:space="preserve">In practice, digital solutions were explored to improve access to NHS services. Telehealth, for example, has reduced geographical barriers and improved service efficiency, particularly following its rapid expansion during the COVID-19 pandemic. However, its implementation also reveals significant </w:t>
      </w:r>
      <w:r w:rsidRPr="0020362C">
        <w:rPr>
          <w:rFonts w:ascii="Times New Roman" w:hAnsi="Times New Roman" w:cs="Times New Roman"/>
        </w:rPr>
        <w:lastRenderedPageBreak/>
        <w:t xml:space="preserve">limitations. Digital exclusion </w:t>
      </w:r>
      <w:proofErr w:type="gramStart"/>
      <w:r w:rsidRPr="0020362C">
        <w:rPr>
          <w:rFonts w:ascii="Times New Roman" w:hAnsi="Times New Roman" w:cs="Times New Roman"/>
        </w:rPr>
        <w:t>remains</w:t>
      </w:r>
      <w:proofErr w:type="gramEnd"/>
      <w:r w:rsidRPr="0020362C">
        <w:rPr>
          <w:rFonts w:ascii="Times New Roman" w:hAnsi="Times New Roman" w:cs="Times New Roman"/>
        </w:rPr>
        <w:t xml:space="preserve"> a major concern, particularly for older adults, individuals with low digital literacy, and those from lower socio-economic backgrounds, thereby restricting access to care for vulnerable populations (Wachter, 2016). This </w:t>
      </w:r>
      <w:proofErr w:type="gramStart"/>
      <w:r w:rsidRPr="0020362C">
        <w:rPr>
          <w:rFonts w:ascii="Times New Roman" w:hAnsi="Times New Roman" w:cs="Times New Roman"/>
        </w:rPr>
        <w:t>demonstrates</w:t>
      </w:r>
      <w:proofErr w:type="gramEnd"/>
      <w:r w:rsidRPr="0020362C">
        <w:rPr>
          <w:rFonts w:ascii="Times New Roman" w:hAnsi="Times New Roman" w:cs="Times New Roman"/>
        </w:rPr>
        <w:t xml:space="preserve"> that technological innovation can unintentionally reinforce existing health inequalities if not carefully managed.</w:t>
      </w:r>
    </w:p>
    <w:p w14:paraId="111649F6" w14:textId="77777777" w:rsidR="00833C9F" w:rsidRPr="0020362C" w:rsidRDefault="00833C9F" w:rsidP="00833C9F">
      <w:pPr>
        <w:spacing w:line="360" w:lineRule="auto"/>
        <w:jc w:val="both"/>
        <w:rPr>
          <w:rFonts w:ascii="Times New Roman" w:hAnsi="Times New Roman" w:cs="Times New Roman"/>
        </w:rPr>
      </w:pPr>
      <w:r w:rsidRPr="0020362C">
        <w:rPr>
          <w:rFonts w:ascii="Times New Roman" w:hAnsi="Times New Roman" w:cs="Times New Roman"/>
        </w:rPr>
        <w:t xml:space="preserve">Furthermore, implementation is rarely straightforward and is often shaped by organisational resistance and systemic constraints. Healthcare professionals may resist new technologies due to increased workload, lack of training, or concerns about reliability and safety. In addition, issues surrounding data security, patient confidentiality, and interoperability between systems present ongoing challenges (Greenhalgh et al., 2017). For instance, while artificial intelligence has the potential to enhance clinical decision-making, it raises ethical concerns </w:t>
      </w:r>
      <w:proofErr w:type="gramStart"/>
      <w:r w:rsidRPr="0020362C">
        <w:rPr>
          <w:rFonts w:ascii="Times New Roman" w:hAnsi="Times New Roman" w:cs="Times New Roman"/>
        </w:rPr>
        <w:t>regarding</w:t>
      </w:r>
      <w:proofErr w:type="gramEnd"/>
      <w:r w:rsidRPr="0020362C">
        <w:rPr>
          <w:rFonts w:ascii="Times New Roman" w:hAnsi="Times New Roman" w:cs="Times New Roman"/>
        </w:rPr>
        <w:t xml:space="preserve"> accountability, transparency, and the potential erosion of human-centred care.</w:t>
      </w:r>
    </w:p>
    <w:p w14:paraId="1F201BFD" w14:textId="77777777" w:rsidR="00833C9F" w:rsidRPr="0020362C" w:rsidRDefault="00833C9F" w:rsidP="00833C9F">
      <w:pPr>
        <w:spacing w:line="360" w:lineRule="auto"/>
        <w:jc w:val="both"/>
        <w:rPr>
          <w:rFonts w:ascii="Times New Roman" w:hAnsi="Times New Roman" w:cs="Times New Roman"/>
        </w:rPr>
      </w:pPr>
      <w:r w:rsidRPr="0020362C">
        <w:rPr>
          <w:rFonts w:ascii="Times New Roman" w:hAnsi="Times New Roman" w:cs="Times New Roman"/>
        </w:rPr>
        <w:t>Critically, there is a tendency within policy and practice to present technology as a solution to complex systemic problems</w:t>
      </w:r>
      <w:r>
        <w:rPr>
          <w:rFonts w:ascii="Times New Roman" w:hAnsi="Times New Roman" w:cs="Times New Roman"/>
        </w:rPr>
        <w:t xml:space="preserve"> </w:t>
      </w:r>
      <w:r w:rsidRPr="00C23843">
        <w:rPr>
          <w:rFonts w:ascii="Times New Roman" w:hAnsi="Times New Roman" w:cs="Times New Roman"/>
        </w:rPr>
        <w:t>(NHS England, 2022)</w:t>
      </w:r>
      <w:r w:rsidRPr="0020362C">
        <w:rPr>
          <w:rFonts w:ascii="Times New Roman" w:hAnsi="Times New Roman" w:cs="Times New Roman"/>
        </w:rPr>
        <w:t>. However, this techno-centric perspective risks overlooking structural issues such as workforce shortages, funding limitations, and organisational fragmentation. While technology may improve efficiency, it cannot fully compensate for these underlying challenges. This highlights a key limitation of digital innovation, as its transformative potential is often overstated.</w:t>
      </w:r>
    </w:p>
    <w:p w14:paraId="2DDE868A" w14:textId="77777777" w:rsidR="00833C9F" w:rsidRPr="0020362C" w:rsidRDefault="00833C9F" w:rsidP="00833C9F">
      <w:pPr>
        <w:spacing w:line="360" w:lineRule="auto"/>
        <w:jc w:val="both"/>
        <w:rPr>
          <w:rFonts w:ascii="Times New Roman" w:hAnsi="Times New Roman" w:cs="Times New Roman"/>
        </w:rPr>
      </w:pPr>
      <w:r w:rsidRPr="0020362C">
        <w:rPr>
          <w:rFonts w:ascii="Times New Roman" w:hAnsi="Times New Roman" w:cs="Times New Roman"/>
        </w:rPr>
        <w:t>This task reinforced that technological innovation must be critically evaluated within its broader context. Its effectiveness depends not only on functionality but also on accessibility, usability, and alignment with both organisational priorities and patient needs. Therefore, meaningful technological innovation requires a balanced approach that considers both opportunities and limitations.</w:t>
      </w:r>
    </w:p>
    <w:p w14:paraId="4CDC1680" w14:textId="77777777" w:rsidR="00833C9F" w:rsidRDefault="00833C9F" w:rsidP="00833C9F">
      <w:pPr>
        <w:spacing w:line="360" w:lineRule="auto"/>
        <w:jc w:val="both"/>
        <w:rPr>
          <w:rFonts w:ascii="Times New Roman" w:hAnsi="Times New Roman" w:cs="Times New Roman"/>
          <w:b/>
          <w:bCs/>
        </w:rPr>
      </w:pPr>
    </w:p>
    <w:p w14:paraId="32581972" w14:textId="77777777" w:rsidR="00833C9F" w:rsidRPr="00801280" w:rsidRDefault="00833C9F" w:rsidP="00833C9F">
      <w:pPr>
        <w:spacing w:line="360" w:lineRule="auto"/>
        <w:jc w:val="both"/>
        <w:rPr>
          <w:rFonts w:ascii="Times New Roman" w:hAnsi="Times New Roman" w:cs="Times New Roman"/>
          <w:b/>
          <w:bCs/>
        </w:rPr>
      </w:pPr>
      <w:r w:rsidRPr="00801280">
        <w:rPr>
          <w:rFonts w:ascii="Times New Roman" w:hAnsi="Times New Roman" w:cs="Times New Roman"/>
          <w:b/>
          <w:bCs/>
        </w:rPr>
        <w:t>Task 5: Applying Creativity to Real-World Problems</w:t>
      </w:r>
      <w:r>
        <w:rPr>
          <w:rFonts w:ascii="Times New Roman" w:hAnsi="Times New Roman" w:cs="Times New Roman"/>
          <w:b/>
          <w:bCs/>
        </w:rPr>
        <w:t>.</w:t>
      </w:r>
    </w:p>
    <w:p w14:paraId="78D5084C" w14:textId="77777777" w:rsidR="00833C9F" w:rsidRPr="0020362C" w:rsidRDefault="00833C9F" w:rsidP="00833C9F">
      <w:pPr>
        <w:spacing w:line="360" w:lineRule="auto"/>
        <w:jc w:val="both"/>
        <w:rPr>
          <w:rFonts w:ascii="Times New Roman" w:hAnsi="Times New Roman" w:cs="Times New Roman"/>
        </w:rPr>
      </w:pPr>
      <w:r w:rsidRPr="0020362C">
        <w:rPr>
          <w:rFonts w:ascii="Times New Roman" w:hAnsi="Times New Roman" w:cs="Times New Roman"/>
        </w:rPr>
        <w:t xml:space="preserve">A central requirement of this module is the application of creativity and innovation to real-world challenges in health and social care. Workforce burnout </w:t>
      </w:r>
      <w:proofErr w:type="gramStart"/>
      <w:r w:rsidRPr="0020362C">
        <w:rPr>
          <w:rFonts w:ascii="Times New Roman" w:hAnsi="Times New Roman" w:cs="Times New Roman"/>
        </w:rPr>
        <w:t>represents</w:t>
      </w:r>
      <w:proofErr w:type="gramEnd"/>
      <w:r w:rsidRPr="0020362C">
        <w:rPr>
          <w:rFonts w:ascii="Times New Roman" w:hAnsi="Times New Roman" w:cs="Times New Roman"/>
        </w:rPr>
        <w:t xml:space="preserve"> a significant and ongoing issue, driven by increasing service demand, staff shortages, and resource constraints (West et al., 2020). This problem is complex, requiring not only operational improvements but also creative and systemic approaches to problem-solving.</w:t>
      </w:r>
    </w:p>
    <w:p w14:paraId="1FAC3C4E" w14:textId="77777777" w:rsidR="00833C9F" w:rsidRPr="0020362C" w:rsidRDefault="00833C9F" w:rsidP="00833C9F">
      <w:pPr>
        <w:spacing w:line="360" w:lineRule="auto"/>
        <w:jc w:val="both"/>
        <w:rPr>
          <w:rFonts w:ascii="Times New Roman" w:hAnsi="Times New Roman" w:cs="Times New Roman"/>
        </w:rPr>
      </w:pPr>
      <w:r w:rsidRPr="0020362C">
        <w:rPr>
          <w:rFonts w:ascii="Times New Roman" w:hAnsi="Times New Roman" w:cs="Times New Roman"/>
        </w:rPr>
        <w:t>Design thinking was applied as a structured framework to address this challenge. It emphasises empathy, ideation, and iterative testing, enabling solutions that are responsive to the needs of both staff and service users (Brown, 2008). Proposed interventions included flexible working arrangements, staff wellbeing programmes, and digital tools to reduce administrative burden. These approaches show how creativity can be used to reframe problems and develop innovative, user-centred solutions.</w:t>
      </w:r>
    </w:p>
    <w:p w14:paraId="2D923702" w14:textId="77777777" w:rsidR="00833C9F" w:rsidRPr="0020362C" w:rsidRDefault="00833C9F" w:rsidP="00833C9F">
      <w:pPr>
        <w:spacing w:line="360" w:lineRule="auto"/>
        <w:jc w:val="both"/>
        <w:rPr>
          <w:rFonts w:ascii="Times New Roman" w:hAnsi="Times New Roman" w:cs="Times New Roman"/>
        </w:rPr>
      </w:pPr>
      <w:r w:rsidRPr="0020362C">
        <w:rPr>
          <w:rFonts w:ascii="Times New Roman" w:hAnsi="Times New Roman" w:cs="Times New Roman"/>
        </w:rPr>
        <w:lastRenderedPageBreak/>
        <w:t xml:space="preserve">However, critical evaluation suggests that such interventions may have limited impact if underlying structural issues </w:t>
      </w:r>
      <w:proofErr w:type="gramStart"/>
      <w:r w:rsidRPr="0020362C">
        <w:rPr>
          <w:rFonts w:ascii="Times New Roman" w:hAnsi="Times New Roman" w:cs="Times New Roman"/>
        </w:rPr>
        <w:t>remain</w:t>
      </w:r>
      <w:proofErr w:type="gramEnd"/>
      <w:r w:rsidRPr="0020362C">
        <w:rPr>
          <w:rFonts w:ascii="Times New Roman" w:hAnsi="Times New Roman" w:cs="Times New Roman"/>
        </w:rPr>
        <w:t xml:space="preserve"> unaddressed. For example, while wellbeing programmes may enhance staff resilience, they do not resolve chronic understaffing, excessive workloads, or funding constraints. This exposes a limitation of design thinking, which often prioritises user-centred innovation without fully accounting for broader organisational and policy contexts.</w:t>
      </w:r>
    </w:p>
    <w:p w14:paraId="5D5503D1" w14:textId="77777777" w:rsidR="00833C9F" w:rsidRPr="0020362C" w:rsidRDefault="00833C9F" w:rsidP="00833C9F">
      <w:pPr>
        <w:spacing w:line="360" w:lineRule="auto"/>
        <w:jc w:val="both"/>
        <w:rPr>
          <w:rFonts w:ascii="Times New Roman" w:hAnsi="Times New Roman" w:cs="Times New Roman"/>
        </w:rPr>
      </w:pPr>
      <w:r w:rsidRPr="0020362C">
        <w:rPr>
          <w:rFonts w:ascii="Times New Roman" w:hAnsi="Times New Roman" w:cs="Times New Roman"/>
        </w:rPr>
        <w:t xml:space="preserve">At an organisational level, the successful implementation of creative solutions depends heavily on leadership and culture. Inclusive and transformational leadership styles can foster environments that encourage innovation and support staff engagement. However, healthcare organisations </w:t>
      </w:r>
      <w:proofErr w:type="gramStart"/>
      <w:r w:rsidRPr="0020362C">
        <w:rPr>
          <w:rFonts w:ascii="Times New Roman" w:hAnsi="Times New Roman" w:cs="Times New Roman"/>
        </w:rPr>
        <w:t>frequently</w:t>
      </w:r>
      <w:proofErr w:type="gramEnd"/>
      <w:r w:rsidRPr="0020362C">
        <w:rPr>
          <w:rFonts w:ascii="Times New Roman" w:hAnsi="Times New Roman" w:cs="Times New Roman"/>
        </w:rPr>
        <w:t xml:space="preserve"> prioritise efficiency, standardisation, and risk management, which can restrict experimentation and limit the adoption of new approaches (West et al., 2015). This creates a tension between the need for innovation and the realities of service delivery.</w:t>
      </w:r>
    </w:p>
    <w:p w14:paraId="21805CB1" w14:textId="77777777" w:rsidR="00833C9F" w:rsidRPr="0020362C" w:rsidRDefault="00833C9F" w:rsidP="00833C9F">
      <w:pPr>
        <w:spacing w:line="360" w:lineRule="auto"/>
        <w:jc w:val="both"/>
        <w:rPr>
          <w:rFonts w:ascii="Times New Roman" w:hAnsi="Times New Roman" w:cs="Times New Roman"/>
        </w:rPr>
      </w:pPr>
      <w:r w:rsidRPr="0020362C">
        <w:rPr>
          <w:rFonts w:ascii="Times New Roman" w:hAnsi="Times New Roman" w:cs="Times New Roman"/>
        </w:rPr>
        <w:t>At a system level, policy frameworks and funding structures play a decisive role in shaping what is achievable</w:t>
      </w:r>
      <w:r>
        <w:rPr>
          <w:rFonts w:ascii="Times New Roman" w:hAnsi="Times New Roman" w:cs="Times New Roman"/>
        </w:rPr>
        <w:t xml:space="preserve"> </w:t>
      </w:r>
      <w:r w:rsidRPr="00C23843">
        <w:rPr>
          <w:rFonts w:ascii="Times New Roman" w:hAnsi="Times New Roman" w:cs="Times New Roman"/>
        </w:rPr>
        <w:t>(Robertson et al., 2020)</w:t>
      </w:r>
      <w:r w:rsidRPr="0020362C">
        <w:rPr>
          <w:rFonts w:ascii="Times New Roman" w:hAnsi="Times New Roman" w:cs="Times New Roman"/>
        </w:rPr>
        <w:t xml:space="preserve">. Addressing workforce burnout may require large-scale investment, workforce expansion, and service redesign, all of which depend on national policy decisions. This </w:t>
      </w:r>
      <w:proofErr w:type="gramStart"/>
      <w:r w:rsidRPr="0020362C">
        <w:rPr>
          <w:rFonts w:ascii="Times New Roman" w:hAnsi="Times New Roman" w:cs="Times New Roman"/>
        </w:rPr>
        <w:t>demonstrates</w:t>
      </w:r>
      <w:proofErr w:type="gramEnd"/>
      <w:r w:rsidRPr="0020362C">
        <w:rPr>
          <w:rFonts w:ascii="Times New Roman" w:hAnsi="Times New Roman" w:cs="Times New Roman"/>
        </w:rPr>
        <w:t xml:space="preserve"> that creative solutions must be aligned with systemic conditions to be both </w:t>
      </w:r>
      <w:proofErr w:type="gramStart"/>
      <w:r w:rsidRPr="0020362C">
        <w:rPr>
          <w:rFonts w:ascii="Times New Roman" w:hAnsi="Times New Roman" w:cs="Times New Roman"/>
        </w:rPr>
        <w:t>feasible</w:t>
      </w:r>
      <w:proofErr w:type="gramEnd"/>
      <w:r w:rsidRPr="0020362C">
        <w:rPr>
          <w:rFonts w:ascii="Times New Roman" w:hAnsi="Times New Roman" w:cs="Times New Roman"/>
        </w:rPr>
        <w:t xml:space="preserve"> and sustainable.</w:t>
      </w:r>
    </w:p>
    <w:p w14:paraId="5470BE21" w14:textId="77777777" w:rsidR="00833C9F" w:rsidRPr="0020362C" w:rsidRDefault="00833C9F" w:rsidP="00833C9F">
      <w:pPr>
        <w:spacing w:line="360" w:lineRule="auto"/>
        <w:jc w:val="both"/>
        <w:rPr>
          <w:rFonts w:ascii="Times New Roman" w:hAnsi="Times New Roman" w:cs="Times New Roman"/>
        </w:rPr>
      </w:pPr>
      <w:r w:rsidRPr="0020362C">
        <w:rPr>
          <w:rFonts w:ascii="Times New Roman" w:hAnsi="Times New Roman" w:cs="Times New Roman"/>
        </w:rPr>
        <w:t>This task highlighted that effective problem-solving in health and social care requires integrating creativity with strategic and systemic awareness. Sustainable value creation depends not only on generating innovative ideas but also on critically evaluating their feasibility and aligning them with organisational capacity and wider policy environments.</w:t>
      </w:r>
    </w:p>
    <w:p w14:paraId="043ACAF0" w14:textId="77777777" w:rsidR="00833C9F" w:rsidRDefault="00833C9F" w:rsidP="00833C9F">
      <w:pPr>
        <w:spacing w:line="360" w:lineRule="auto"/>
        <w:jc w:val="both"/>
        <w:rPr>
          <w:rFonts w:ascii="Times New Roman" w:hAnsi="Times New Roman" w:cs="Times New Roman"/>
          <w:b/>
          <w:bCs/>
        </w:rPr>
      </w:pPr>
    </w:p>
    <w:p w14:paraId="5E880F95" w14:textId="77777777" w:rsidR="00833C9F" w:rsidRPr="00801280" w:rsidRDefault="00833C9F" w:rsidP="00833C9F">
      <w:pPr>
        <w:spacing w:line="360" w:lineRule="auto"/>
        <w:jc w:val="both"/>
        <w:rPr>
          <w:rFonts w:ascii="Times New Roman" w:hAnsi="Times New Roman" w:cs="Times New Roman"/>
          <w:b/>
          <w:bCs/>
        </w:rPr>
      </w:pPr>
      <w:r w:rsidRPr="00801280">
        <w:rPr>
          <w:rFonts w:ascii="Times New Roman" w:hAnsi="Times New Roman" w:cs="Times New Roman"/>
          <w:b/>
          <w:bCs/>
        </w:rPr>
        <w:t>Synthesis of Learning</w:t>
      </w:r>
      <w:r>
        <w:rPr>
          <w:rFonts w:ascii="Times New Roman" w:hAnsi="Times New Roman" w:cs="Times New Roman"/>
          <w:b/>
          <w:bCs/>
        </w:rPr>
        <w:t>.</w:t>
      </w:r>
    </w:p>
    <w:p w14:paraId="24CAC263" w14:textId="77777777" w:rsidR="00833C9F" w:rsidRPr="00801280" w:rsidRDefault="00833C9F" w:rsidP="00833C9F">
      <w:pPr>
        <w:spacing w:line="360" w:lineRule="auto"/>
        <w:jc w:val="both"/>
        <w:rPr>
          <w:rFonts w:ascii="Times New Roman" w:hAnsi="Times New Roman" w:cs="Times New Roman"/>
        </w:rPr>
      </w:pPr>
      <w:r w:rsidRPr="00801280">
        <w:rPr>
          <w:rFonts w:ascii="Times New Roman" w:hAnsi="Times New Roman" w:cs="Times New Roman"/>
        </w:rPr>
        <w:t xml:space="preserve">The preceding tasks </w:t>
      </w:r>
      <w:proofErr w:type="gramStart"/>
      <w:r w:rsidRPr="00801280">
        <w:rPr>
          <w:rFonts w:ascii="Times New Roman" w:hAnsi="Times New Roman" w:cs="Times New Roman"/>
        </w:rPr>
        <w:t>demonstrate</w:t>
      </w:r>
      <w:proofErr w:type="gramEnd"/>
      <w:r w:rsidRPr="00801280">
        <w:rPr>
          <w:rFonts w:ascii="Times New Roman" w:hAnsi="Times New Roman" w:cs="Times New Roman"/>
        </w:rPr>
        <w:t xml:space="preserve"> that creativity, innovation, leadership, and technology are not isolated concepts but interconnected processes that shape value creation within health and social care. Their effectiveness </w:t>
      </w:r>
      <w:proofErr w:type="gramStart"/>
      <w:r w:rsidRPr="00801280">
        <w:rPr>
          <w:rFonts w:ascii="Times New Roman" w:hAnsi="Times New Roman" w:cs="Times New Roman"/>
        </w:rPr>
        <w:t>emerges</w:t>
      </w:r>
      <w:proofErr w:type="gramEnd"/>
      <w:r w:rsidRPr="00801280">
        <w:rPr>
          <w:rFonts w:ascii="Times New Roman" w:hAnsi="Times New Roman" w:cs="Times New Roman"/>
        </w:rPr>
        <w:t xml:space="preserve"> through interaction within complex organisational and systemic contexts.</w:t>
      </w:r>
    </w:p>
    <w:p w14:paraId="11902217" w14:textId="77777777" w:rsidR="00833C9F" w:rsidRPr="00801280" w:rsidRDefault="00833C9F" w:rsidP="00833C9F">
      <w:pPr>
        <w:spacing w:line="360" w:lineRule="auto"/>
        <w:jc w:val="both"/>
        <w:rPr>
          <w:rFonts w:ascii="Times New Roman" w:hAnsi="Times New Roman" w:cs="Times New Roman"/>
        </w:rPr>
      </w:pPr>
      <w:r w:rsidRPr="00801280">
        <w:rPr>
          <w:rFonts w:ascii="Times New Roman" w:hAnsi="Times New Roman" w:cs="Times New Roman"/>
        </w:rPr>
        <w:t>A key insight is that creativity alone is insufficient to drive meaningful change. While initial learning emphasised idea generation, further analysis showed that implementation depends on enabling conditions, particularly leadership and organisational culture. Transformational and inclusive leadership can support innovation; however, their impact is constrained by hierarchical structures and regulatory requirements, highlighting the tension between innovation and governance.</w:t>
      </w:r>
    </w:p>
    <w:p w14:paraId="617882D4" w14:textId="77777777" w:rsidR="00833C9F" w:rsidRPr="00801280" w:rsidRDefault="00833C9F" w:rsidP="00833C9F">
      <w:pPr>
        <w:spacing w:line="360" w:lineRule="auto"/>
        <w:jc w:val="both"/>
        <w:rPr>
          <w:rFonts w:ascii="Times New Roman" w:hAnsi="Times New Roman" w:cs="Times New Roman"/>
        </w:rPr>
      </w:pPr>
      <w:r w:rsidRPr="00801280">
        <w:rPr>
          <w:rFonts w:ascii="Times New Roman" w:hAnsi="Times New Roman" w:cs="Times New Roman"/>
        </w:rPr>
        <w:t xml:space="preserve">The analysis of innovation and technology further emphasises the importance of context. While frameworks such as value-based healthcare and digital transformation offer potential improvements, their application is often limited by resource constraints, workforce pressures, and issues of equity. For </w:t>
      </w:r>
      <w:r w:rsidRPr="00801280">
        <w:rPr>
          <w:rFonts w:ascii="Times New Roman" w:hAnsi="Times New Roman" w:cs="Times New Roman"/>
        </w:rPr>
        <w:lastRenderedPageBreak/>
        <w:t>example, digital health solutions can enhance access but may also reinforce inequalities through digital exclusion (Wachter, 2016). This demonstrates the need to critically evaluate both benefits and unintended consequences.</w:t>
      </w:r>
    </w:p>
    <w:p w14:paraId="673FDAE0" w14:textId="77777777" w:rsidR="00833C9F" w:rsidRPr="00801280" w:rsidRDefault="00833C9F" w:rsidP="00833C9F">
      <w:pPr>
        <w:spacing w:line="360" w:lineRule="auto"/>
        <w:jc w:val="both"/>
        <w:rPr>
          <w:rFonts w:ascii="Times New Roman" w:hAnsi="Times New Roman" w:cs="Times New Roman"/>
        </w:rPr>
      </w:pPr>
      <w:r w:rsidRPr="00801280">
        <w:rPr>
          <w:rFonts w:ascii="Times New Roman" w:hAnsi="Times New Roman" w:cs="Times New Roman"/>
        </w:rPr>
        <w:t>Additionally, addressing complex challenges such as workforce burnout requires a systems perspective. Solutions must operate across individual, organisational, and policy levels to be effective (Greenhalgh et al., 2017).</w:t>
      </w:r>
    </w:p>
    <w:p w14:paraId="17BCB7BE" w14:textId="77777777" w:rsidR="00833C9F" w:rsidRPr="00801280" w:rsidRDefault="00833C9F" w:rsidP="00833C9F">
      <w:pPr>
        <w:spacing w:line="360" w:lineRule="auto"/>
        <w:jc w:val="both"/>
        <w:rPr>
          <w:rFonts w:ascii="Times New Roman" w:hAnsi="Times New Roman" w:cs="Times New Roman"/>
        </w:rPr>
      </w:pPr>
      <w:r w:rsidRPr="00801280">
        <w:rPr>
          <w:rFonts w:ascii="Times New Roman" w:hAnsi="Times New Roman" w:cs="Times New Roman"/>
        </w:rPr>
        <w:t>Overall, this portfolio reflects a shift from viewing creativity and innovation as inherently beneficial to recognising their context-dependent nature. It also suggests that policy emphasis on innovation may overstate its ability to resolve deeply embedded structural challenges.</w:t>
      </w:r>
    </w:p>
    <w:p w14:paraId="63FA7DBA" w14:textId="77777777" w:rsidR="00833C9F" w:rsidRDefault="00833C9F" w:rsidP="00833C9F">
      <w:pPr>
        <w:spacing w:line="360" w:lineRule="auto"/>
        <w:jc w:val="both"/>
        <w:rPr>
          <w:rFonts w:ascii="Times New Roman" w:hAnsi="Times New Roman" w:cs="Times New Roman"/>
          <w:b/>
          <w:bCs/>
        </w:rPr>
      </w:pPr>
    </w:p>
    <w:p w14:paraId="3DE1AADF" w14:textId="2454CAF2" w:rsidR="00833C9F" w:rsidRPr="00801280" w:rsidRDefault="00833C9F" w:rsidP="00833C9F">
      <w:pPr>
        <w:spacing w:line="360" w:lineRule="auto"/>
        <w:jc w:val="both"/>
        <w:rPr>
          <w:rFonts w:ascii="Times New Roman" w:hAnsi="Times New Roman" w:cs="Times New Roman"/>
          <w:b/>
          <w:bCs/>
        </w:rPr>
      </w:pPr>
      <w:r w:rsidRPr="00801280">
        <w:rPr>
          <w:rFonts w:ascii="Times New Roman" w:hAnsi="Times New Roman" w:cs="Times New Roman"/>
          <w:b/>
          <w:bCs/>
        </w:rPr>
        <w:t>Conclusion</w:t>
      </w:r>
      <w:r>
        <w:rPr>
          <w:rFonts w:ascii="Times New Roman" w:hAnsi="Times New Roman" w:cs="Times New Roman"/>
          <w:b/>
          <w:bCs/>
        </w:rPr>
        <w:t>.</w:t>
      </w:r>
    </w:p>
    <w:p w14:paraId="1565055B" w14:textId="77777777" w:rsidR="00833C9F" w:rsidRPr="00801280" w:rsidRDefault="00833C9F" w:rsidP="00833C9F">
      <w:pPr>
        <w:spacing w:line="360" w:lineRule="auto"/>
        <w:jc w:val="both"/>
        <w:rPr>
          <w:rFonts w:ascii="Times New Roman" w:hAnsi="Times New Roman" w:cs="Times New Roman"/>
        </w:rPr>
      </w:pPr>
      <w:r w:rsidRPr="00801280">
        <w:rPr>
          <w:rFonts w:ascii="Times New Roman" w:hAnsi="Times New Roman" w:cs="Times New Roman"/>
        </w:rPr>
        <w:t>This portfolio has critically examined the role of creativity, innovation, leadership, and technology in shaping value creation within health and social care. It has demonstrated that while these concepts are essential for addressing contemporary challenges, their impact is constrained by organisational, regulatory, and systemic factors.</w:t>
      </w:r>
    </w:p>
    <w:p w14:paraId="5F8B2D74" w14:textId="77777777" w:rsidR="00833C9F" w:rsidRPr="00801280" w:rsidRDefault="00833C9F" w:rsidP="00833C9F">
      <w:pPr>
        <w:spacing w:line="360" w:lineRule="auto"/>
        <w:jc w:val="both"/>
        <w:rPr>
          <w:rFonts w:ascii="Times New Roman" w:hAnsi="Times New Roman" w:cs="Times New Roman"/>
        </w:rPr>
      </w:pPr>
      <w:r w:rsidRPr="00801280">
        <w:rPr>
          <w:rFonts w:ascii="Times New Roman" w:hAnsi="Times New Roman" w:cs="Times New Roman"/>
        </w:rPr>
        <w:t xml:space="preserve">A central argument is that creativity and innovation alone are insufficient to drive meaningful change. Their effectiveness depends on implementation that is </w:t>
      </w:r>
      <w:proofErr w:type="gramStart"/>
      <w:r w:rsidRPr="00801280">
        <w:rPr>
          <w:rFonts w:ascii="Times New Roman" w:hAnsi="Times New Roman" w:cs="Times New Roman"/>
        </w:rPr>
        <w:t>feasible</w:t>
      </w:r>
      <w:proofErr w:type="gramEnd"/>
      <w:r w:rsidRPr="00801280">
        <w:rPr>
          <w:rFonts w:ascii="Times New Roman" w:hAnsi="Times New Roman" w:cs="Times New Roman"/>
        </w:rPr>
        <w:t>, ethical, and aligned with organisational capacity and policy frameworks. This is particularly evident in areas such as technological innovation and workforce wellbeing, where solutions must balance efficiency with equity and sustainability.</w:t>
      </w:r>
    </w:p>
    <w:p w14:paraId="795B9A39" w14:textId="77777777" w:rsidR="00833C9F" w:rsidRPr="00801280" w:rsidRDefault="00833C9F" w:rsidP="00833C9F">
      <w:pPr>
        <w:spacing w:line="360" w:lineRule="auto"/>
        <w:jc w:val="both"/>
        <w:rPr>
          <w:rFonts w:ascii="Times New Roman" w:hAnsi="Times New Roman" w:cs="Times New Roman"/>
        </w:rPr>
      </w:pPr>
      <w:r w:rsidRPr="00801280">
        <w:rPr>
          <w:rFonts w:ascii="Times New Roman" w:hAnsi="Times New Roman" w:cs="Times New Roman"/>
        </w:rPr>
        <w:t>The analysis also highlights the importance of leadership and collaboration in enabling innovation, alongside the need for a systems perspective to address complex, multi-level challenges.</w:t>
      </w:r>
    </w:p>
    <w:p w14:paraId="4A3869CD" w14:textId="77777777" w:rsidR="00833C9F" w:rsidRDefault="00833C9F" w:rsidP="00833C9F">
      <w:pPr>
        <w:spacing w:line="360" w:lineRule="auto"/>
        <w:jc w:val="both"/>
        <w:rPr>
          <w:rFonts w:ascii="Times New Roman" w:hAnsi="Times New Roman" w:cs="Times New Roman"/>
        </w:rPr>
      </w:pPr>
      <w:r w:rsidRPr="00801280">
        <w:rPr>
          <w:rFonts w:ascii="Times New Roman" w:hAnsi="Times New Roman" w:cs="Times New Roman"/>
        </w:rPr>
        <w:t>Overall, meaningful value creation requires integrating creativity with critical thinking and contextual awareness. Developing these capabilities is essential for health and social care professionals seeking to deliver sustainable and effective improvements.</w:t>
      </w:r>
    </w:p>
    <w:p w14:paraId="713FC94B" w14:textId="77777777" w:rsidR="00833C9F" w:rsidRDefault="00833C9F" w:rsidP="00833C9F">
      <w:pPr>
        <w:spacing w:line="360" w:lineRule="auto"/>
        <w:jc w:val="both"/>
        <w:rPr>
          <w:rFonts w:ascii="Times New Roman" w:hAnsi="Times New Roman" w:cs="Times New Roman"/>
        </w:rPr>
      </w:pPr>
    </w:p>
    <w:p w14:paraId="371A2AB2" w14:textId="77777777" w:rsidR="00833C9F" w:rsidRDefault="00833C9F" w:rsidP="00833C9F">
      <w:pPr>
        <w:spacing w:line="360" w:lineRule="auto"/>
        <w:jc w:val="both"/>
        <w:rPr>
          <w:rFonts w:ascii="Times New Roman" w:hAnsi="Times New Roman" w:cs="Times New Roman"/>
        </w:rPr>
      </w:pPr>
    </w:p>
    <w:p w14:paraId="57FF98C1" w14:textId="77777777" w:rsidR="00833C9F" w:rsidRDefault="00833C9F" w:rsidP="00833C9F">
      <w:pPr>
        <w:spacing w:line="360" w:lineRule="auto"/>
        <w:jc w:val="both"/>
        <w:rPr>
          <w:rFonts w:ascii="Times New Roman" w:hAnsi="Times New Roman" w:cs="Times New Roman"/>
        </w:rPr>
      </w:pPr>
    </w:p>
    <w:p w14:paraId="610C1998" w14:textId="77777777" w:rsidR="00833C9F" w:rsidRDefault="00833C9F" w:rsidP="00833C9F">
      <w:pPr>
        <w:spacing w:line="360" w:lineRule="auto"/>
        <w:jc w:val="both"/>
        <w:rPr>
          <w:rFonts w:ascii="Times New Roman" w:hAnsi="Times New Roman" w:cs="Times New Roman"/>
        </w:rPr>
      </w:pPr>
    </w:p>
    <w:p w14:paraId="0A6ABD26" w14:textId="77777777" w:rsidR="00833C9F" w:rsidRDefault="00833C9F" w:rsidP="00833C9F">
      <w:pPr>
        <w:spacing w:line="360" w:lineRule="auto"/>
        <w:jc w:val="both"/>
        <w:rPr>
          <w:rFonts w:ascii="Times New Roman" w:hAnsi="Times New Roman" w:cs="Times New Roman"/>
        </w:rPr>
      </w:pPr>
    </w:p>
    <w:p w14:paraId="2A6F0E14" w14:textId="77777777" w:rsidR="00833C9F" w:rsidRDefault="00833C9F" w:rsidP="00833C9F">
      <w:pPr>
        <w:spacing w:line="360" w:lineRule="auto"/>
        <w:jc w:val="both"/>
        <w:rPr>
          <w:rFonts w:ascii="Times New Roman" w:hAnsi="Times New Roman" w:cs="Times New Roman"/>
        </w:rPr>
      </w:pPr>
    </w:p>
    <w:p w14:paraId="42234091" w14:textId="77777777" w:rsidR="00833C9F" w:rsidRPr="00C23843" w:rsidRDefault="00833C9F" w:rsidP="00833C9F">
      <w:pPr>
        <w:spacing w:line="360" w:lineRule="auto"/>
        <w:jc w:val="both"/>
        <w:rPr>
          <w:rFonts w:ascii="Times New Roman" w:hAnsi="Times New Roman" w:cs="Times New Roman"/>
          <w:b/>
          <w:bCs/>
        </w:rPr>
      </w:pPr>
      <w:r w:rsidRPr="00C23843">
        <w:rPr>
          <w:rFonts w:ascii="Times New Roman" w:hAnsi="Times New Roman" w:cs="Times New Roman"/>
          <w:b/>
          <w:bCs/>
        </w:rPr>
        <w:lastRenderedPageBreak/>
        <w:t>REFERENCE LIST</w:t>
      </w:r>
      <w:r>
        <w:rPr>
          <w:rFonts w:ascii="Times New Roman" w:hAnsi="Times New Roman" w:cs="Times New Roman"/>
          <w:b/>
          <w:bCs/>
        </w:rPr>
        <w:t>.</w:t>
      </w:r>
    </w:p>
    <w:p w14:paraId="5D70E35A" w14:textId="77777777" w:rsidR="00833C9F" w:rsidRPr="00C23843" w:rsidRDefault="00833C9F" w:rsidP="00833C9F">
      <w:pPr>
        <w:spacing w:line="480" w:lineRule="auto"/>
        <w:rPr>
          <w:rFonts w:ascii="Times New Roman" w:hAnsi="Times New Roman" w:cs="Times New Roman"/>
        </w:rPr>
      </w:pPr>
      <w:r w:rsidRPr="00C23843">
        <w:rPr>
          <w:rFonts w:ascii="Times New Roman" w:hAnsi="Times New Roman" w:cs="Times New Roman"/>
        </w:rPr>
        <w:t xml:space="preserve">Amabile, T.M. (1996) </w:t>
      </w:r>
      <w:r w:rsidRPr="00C23843">
        <w:rPr>
          <w:rFonts w:ascii="Times New Roman" w:hAnsi="Times New Roman" w:cs="Times New Roman"/>
          <w:i/>
          <w:iCs/>
        </w:rPr>
        <w:t>Creativity in Context</w:t>
      </w:r>
      <w:r w:rsidRPr="00C23843">
        <w:rPr>
          <w:rFonts w:ascii="Times New Roman" w:hAnsi="Times New Roman" w:cs="Times New Roman"/>
        </w:rPr>
        <w:t>. Boulder, CO: Westview Press.</w:t>
      </w:r>
    </w:p>
    <w:p w14:paraId="4ECEDB05" w14:textId="77777777" w:rsidR="00833C9F" w:rsidRPr="00C23843" w:rsidRDefault="00833C9F" w:rsidP="00833C9F">
      <w:pPr>
        <w:spacing w:line="480" w:lineRule="auto"/>
        <w:rPr>
          <w:rFonts w:ascii="Times New Roman" w:hAnsi="Times New Roman" w:cs="Times New Roman"/>
        </w:rPr>
      </w:pPr>
      <w:r w:rsidRPr="00C23843">
        <w:rPr>
          <w:rFonts w:ascii="Times New Roman" w:hAnsi="Times New Roman" w:cs="Times New Roman"/>
        </w:rPr>
        <w:t xml:space="preserve">Bass, B.M. and Riggio, R.E. (2006) </w:t>
      </w:r>
      <w:r w:rsidRPr="00C23843">
        <w:rPr>
          <w:rFonts w:ascii="Times New Roman" w:hAnsi="Times New Roman" w:cs="Times New Roman"/>
          <w:i/>
          <w:iCs/>
        </w:rPr>
        <w:t>Transformational Leadership</w:t>
      </w:r>
      <w:r w:rsidRPr="00C23843">
        <w:rPr>
          <w:rFonts w:ascii="Times New Roman" w:hAnsi="Times New Roman" w:cs="Times New Roman"/>
        </w:rPr>
        <w:t xml:space="preserve">. 2nd </w:t>
      </w:r>
      <w:proofErr w:type="spellStart"/>
      <w:r w:rsidRPr="00C23843">
        <w:rPr>
          <w:rFonts w:ascii="Times New Roman" w:hAnsi="Times New Roman" w:cs="Times New Roman"/>
        </w:rPr>
        <w:t>edn</w:t>
      </w:r>
      <w:proofErr w:type="spellEnd"/>
      <w:r w:rsidRPr="00C23843">
        <w:rPr>
          <w:rFonts w:ascii="Times New Roman" w:hAnsi="Times New Roman" w:cs="Times New Roman"/>
        </w:rPr>
        <w:t>. Mahwah, NJ: Lawrence Erlbaum Associates.</w:t>
      </w:r>
    </w:p>
    <w:p w14:paraId="70B53B29" w14:textId="77777777" w:rsidR="00833C9F" w:rsidRPr="00C23843" w:rsidRDefault="00833C9F" w:rsidP="00833C9F">
      <w:pPr>
        <w:spacing w:line="480" w:lineRule="auto"/>
        <w:rPr>
          <w:rFonts w:ascii="Times New Roman" w:hAnsi="Times New Roman" w:cs="Times New Roman"/>
        </w:rPr>
      </w:pPr>
      <w:r w:rsidRPr="00C23843">
        <w:rPr>
          <w:rFonts w:ascii="Times New Roman" w:hAnsi="Times New Roman" w:cs="Times New Roman"/>
        </w:rPr>
        <w:t xml:space="preserve">Bate, P. and Robert, G. (2006) ‘Experience-based design: from redesigning the system around the patient to co-designing services with the patient’, </w:t>
      </w:r>
      <w:r w:rsidRPr="00C23843">
        <w:rPr>
          <w:rFonts w:ascii="Times New Roman" w:hAnsi="Times New Roman" w:cs="Times New Roman"/>
          <w:i/>
          <w:iCs/>
        </w:rPr>
        <w:t>Quality and Safety in Health Care</w:t>
      </w:r>
      <w:r w:rsidRPr="00C23843">
        <w:rPr>
          <w:rFonts w:ascii="Times New Roman" w:hAnsi="Times New Roman" w:cs="Times New Roman"/>
        </w:rPr>
        <w:t>, 15(5), pp. 307–310.</w:t>
      </w:r>
    </w:p>
    <w:p w14:paraId="73AB86C2" w14:textId="77777777" w:rsidR="00833C9F" w:rsidRPr="00C23843" w:rsidRDefault="00833C9F" w:rsidP="00833C9F">
      <w:pPr>
        <w:spacing w:line="480" w:lineRule="auto"/>
        <w:rPr>
          <w:rFonts w:ascii="Times New Roman" w:hAnsi="Times New Roman" w:cs="Times New Roman"/>
        </w:rPr>
      </w:pPr>
      <w:r w:rsidRPr="00C23843">
        <w:rPr>
          <w:rFonts w:ascii="Times New Roman" w:hAnsi="Times New Roman" w:cs="Times New Roman"/>
        </w:rPr>
        <w:t xml:space="preserve">Bovaird, T. and Loeffler, E. (2012) ‘From engagement to co-production: The contribution of users and communities to outcomes and public value’, </w:t>
      </w:r>
      <w:proofErr w:type="spellStart"/>
      <w:r w:rsidRPr="00C23843">
        <w:rPr>
          <w:rFonts w:ascii="Times New Roman" w:hAnsi="Times New Roman" w:cs="Times New Roman"/>
          <w:i/>
          <w:iCs/>
        </w:rPr>
        <w:t>Voluntas</w:t>
      </w:r>
      <w:proofErr w:type="spellEnd"/>
      <w:r w:rsidRPr="00C23843">
        <w:rPr>
          <w:rFonts w:ascii="Times New Roman" w:hAnsi="Times New Roman" w:cs="Times New Roman"/>
        </w:rPr>
        <w:t>, 23(4), pp. 1119–1138.</w:t>
      </w:r>
    </w:p>
    <w:p w14:paraId="165DABDA" w14:textId="77777777" w:rsidR="00833C9F" w:rsidRPr="00C23843" w:rsidRDefault="00833C9F" w:rsidP="00833C9F">
      <w:pPr>
        <w:spacing w:line="480" w:lineRule="auto"/>
        <w:rPr>
          <w:rFonts w:ascii="Times New Roman" w:hAnsi="Times New Roman" w:cs="Times New Roman"/>
        </w:rPr>
      </w:pPr>
      <w:r w:rsidRPr="00C23843">
        <w:rPr>
          <w:rFonts w:ascii="Times New Roman" w:hAnsi="Times New Roman" w:cs="Times New Roman"/>
        </w:rPr>
        <w:t xml:space="preserve">Brown, T. (2008) ‘Design thinking’, </w:t>
      </w:r>
      <w:r w:rsidRPr="00C23843">
        <w:rPr>
          <w:rFonts w:ascii="Times New Roman" w:hAnsi="Times New Roman" w:cs="Times New Roman"/>
          <w:i/>
          <w:iCs/>
        </w:rPr>
        <w:t>Harvard Business Review</w:t>
      </w:r>
      <w:r w:rsidRPr="00C23843">
        <w:rPr>
          <w:rFonts w:ascii="Times New Roman" w:hAnsi="Times New Roman" w:cs="Times New Roman"/>
        </w:rPr>
        <w:t>, 86(6), pp. 84–92.</w:t>
      </w:r>
    </w:p>
    <w:p w14:paraId="229688EA" w14:textId="77777777" w:rsidR="00833C9F" w:rsidRPr="00C23843" w:rsidRDefault="00833C9F" w:rsidP="00833C9F">
      <w:pPr>
        <w:spacing w:line="480" w:lineRule="auto"/>
        <w:rPr>
          <w:rFonts w:ascii="Times New Roman" w:hAnsi="Times New Roman" w:cs="Times New Roman"/>
        </w:rPr>
      </w:pPr>
      <w:r w:rsidRPr="00C23843">
        <w:rPr>
          <w:rFonts w:ascii="Times New Roman" w:hAnsi="Times New Roman" w:cs="Times New Roman"/>
        </w:rPr>
        <w:t xml:space="preserve">Drucker, P.F. (2007) </w:t>
      </w:r>
      <w:r w:rsidRPr="00C23843">
        <w:rPr>
          <w:rFonts w:ascii="Times New Roman" w:hAnsi="Times New Roman" w:cs="Times New Roman"/>
          <w:i/>
          <w:iCs/>
        </w:rPr>
        <w:t>Innovation and Entrepreneurship</w:t>
      </w:r>
      <w:r w:rsidRPr="00C23843">
        <w:rPr>
          <w:rFonts w:ascii="Times New Roman" w:hAnsi="Times New Roman" w:cs="Times New Roman"/>
        </w:rPr>
        <w:t>. Oxford: Butterworth-Heinemann.</w:t>
      </w:r>
    </w:p>
    <w:p w14:paraId="040F2DC3" w14:textId="77777777" w:rsidR="00833C9F" w:rsidRPr="00C23843" w:rsidRDefault="00833C9F" w:rsidP="00833C9F">
      <w:pPr>
        <w:spacing w:line="480" w:lineRule="auto"/>
        <w:rPr>
          <w:rFonts w:ascii="Times New Roman" w:hAnsi="Times New Roman" w:cs="Times New Roman"/>
        </w:rPr>
      </w:pPr>
      <w:r w:rsidRPr="00C23843">
        <w:rPr>
          <w:rFonts w:ascii="Times New Roman" w:hAnsi="Times New Roman" w:cs="Times New Roman"/>
        </w:rPr>
        <w:t xml:space="preserve">Edmondson, A.C. (1999) ‘Psychological safety and learning </w:t>
      </w:r>
      <w:proofErr w:type="spellStart"/>
      <w:r w:rsidRPr="00C23843">
        <w:rPr>
          <w:rFonts w:ascii="Times New Roman" w:hAnsi="Times New Roman" w:cs="Times New Roman"/>
        </w:rPr>
        <w:t>behavior</w:t>
      </w:r>
      <w:proofErr w:type="spellEnd"/>
      <w:r w:rsidRPr="00C23843">
        <w:rPr>
          <w:rFonts w:ascii="Times New Roman" w:hAnsi="Times New Roman" w:cs="Times New Roman"/>
        </w:rPr>
        <w:t xml:space="preserve"> in work teams’, </w:t>
      </w:r>
      <w:r w:rsidRPr="00C23843">
        <w:rPr>
          <w:rFonts w:ascii="Times New Roman" w:hAnsi="Times New Roman" w:cs="Times New Roman"/>
          <w:i/>
          <w:iCs/>
        </w:rPr>
        <w:t>Administrative Science Quarterly</w:t>
      </w:r>
      <w:r w:rsidRPr="00C23843">
        <w:rPr>
          <w:rFonts w:ascii="Times New Roman" w:hAnsi="Times New Roman" w:cs="Times New Roman"/>
        </w:rPr>
        <w:t>, 44(2), pp. 350–383.</w:t>
      </w:r>
    </w:p>
    <w:p w14:paraId="555B4085" w14:textId="77777777" w:rsidR="00833C9F" w:rsidRPr="00C23843" w:rsidRDefault="00833C9F" w:rsidP="00833C9F">
      <w:pPr>
        <w:spacing w:line="480" w:lineRule="auto"/>
        <w:rPr>
          <w:rFonts w:ascii="Times New Roman" w:hAnsi="Times New Roman" w:cs="Times New Roman"/>
        </w:rPr>
      </w:pPr>
      <w:r w:rsidRPr="00C23843">
        <w:rPr>
          <w:rFonts w:ascii="Times New Roman" w:hAnsi="Times New Roman" w:cs="Times New Roman"/>
        </w:rPr>
        <w:t xml:space="preserve">Gray, M. (2017) </w:t>
      </w:r>
      <w:r w:rsidRPr="00C23843">
        <w:rPr>
          <w:rFonts w:ascii="Times New Roman" w:hAnsi="Times New Roman" w:cs="Times New Roman"/>
          <w:i/>
          <w:iCs/>
        </w:rPr>
        <w:t>Value Based Healthcare</w:t>
      </w:r>
      <w:r w:rsidRPr="00C23843">
        <w:rPr>
          <w:rFonts w:ascii="Times New Roman" w:hAnsi="Times New Roman" w:cs="Times New Roman"/>
        </w:rPr>
        <w:t>. London: BMJ Publishing.</w:t>
      </w:r>
    </w:p>
    <w:p w14:paraId="28C70E60" w14:textId="77777777" w:rsidR="00833C9F" w:rsidRPr="00C23843" w:rsidRDefault="00833C9F" w:rsidP="00833C9F">
      <w:pPr>
        <w:spacing w:line="480" w:lineRule="auto"/>
        <w:rPr>
          <w:rFonts w:ascii="Times New Roman" w:hAnsi="Times New Roman" w:cs="Times New Roman"/>
        </w:rPr>
      </w:pPr>
      <w:r w:rsidRPr="00C23843">
        <w:rPr>
          <w:rFonts w:ascii="Times New Roman" w:hAnsi="Times New Roman" w:cs="Times New Roman"/>
        </w:rPr>
        <w:t xml:space="preserve">Greenhalgh, T., </w:t>
      </w:r>
      <w:proofErr w:type="spellStart"/>
      <w:r w:rsidRPr="00C23843">
        <w:rPr>
          <w:rFonts w:ascii="Times New Roman" w:hAnsi="Times New Roman" w:cs="Times New Roman"/>
        </w:rPr>
        <w:t>Wherton</w:t>
      </w:r>
      <w:proofErr w:type="spellEnd"/>
      <w:r w:rsidRPr="00C23843">
        <w:rPr>
          <w:rFonts w:ascii="Times New Roman" w:hAnsi="Times New Roman" w:cs="Times New Roman"/>
        </w:rPr>
        <w:t xml:space="preserve">, J., Papoutsi, C., Lynch, J., Hughes, G., A’Court, C., Hinder, S., Fahy, N., Procter, R. and Shaw, S. (2017) ‘Beyond adoption: a new framework for theorising and evaluating </w:t>
      </w:r>
      <w:proofErr w:type="spellStart"/>
      <w:r w:rsidRPr="00C23843">
        <w:rPr>
          <w:rFonts w:ascii="Times New Roman" w:hAnsi="Times New Roman" w:cs="Times New Roman"/>
        </w:rPr>
        <w:t>nonadoption</w:t>
      </w:r>
      <w:proofErr w:type="spellEnd"/>
      <w:r w:rsidRPr="00C23843">
        <w:rPr>
          <w:rFonts w:ascii="Times New Roman" w:hAnsi="Times New Roman" w:cs="Times New Roman"/>
        </w:rPr>
        <w:t xml:space="preserve">, abandonment, and challenges to the scale-up, spread, and sustainability of health and care technologies’, </w:t>
      </w:r>
      <w:r w:rsidRPr="00C23843">
        <w:rPr>
          <w:rFonts w:ascii="Times New Roman" w:hAnsi="Times New Roman" w:cs="Times New Roman"/>
          <w:i/>
          <w:iCs/>
        </w:rPr>
        <w:t>Journal of Medical Internet Research</w:t>
      </w:r>
      <w:r w:rsidRPr="00C23843">
        <w:rPr>
          <w:rFonts w:ascii="Times New Roman" w:hAnsi="Times New Roman" w:cs="Times New Roman"/>
        </w:rPr>
        <w:t>, 19(11), e367.</w:t>
      </w:r>
    </w:p>
    <w:p w14:paraId="777F4D77" w14:textId="77777777" w:rsidR="00833C9F" w:rsidRPr="00C23843" w:rsidRDefault="00833C9F" w:rsidP="00833C9F">
      <w:pPr>
        <w:spacing w:line="480" w:lineRule="auto"/>
        <w:rPr>
          <w:rFonts w:ascii="Times New Roman" w:hAnsi="Times New Roman" w:cs="Times New Roman"/>
        </w:rPr>
      </w:pPr>
      <w:r w:rsidRPr="00C23843">
        <w:rPr>
          <w:rFonts w:ascii="Times New Roman" w:hAnsi="Times New Roman" w:cs="Times New Roman"/>
        </w:rPr>
        <w:t xml:space="preserve">Guilford, J.P. (1967) </w:t>
      </w:r>
      <w:r w:rsidRPr="00C23843">
        <w:rPr>
          <w:rFonts w:ascii="Times New Roman" w:hAnsi="Times New Roman" w:cs="Times New Roman"/>
          <w:i/>
          <w:iCs/>
        </w:rPr>
        <w:t>The Nature of Human Intelligence</w:t>
      </w:r>
      <w:r w:rsidRPr="00C23843">
        <w:rPr>
          <w:rFonts w:ascii="Times New Roman" w:hAnsi="Times New Roman" w:cs="Times New Roman"/>
        </w:rPr>
        <w:t>. New York: McGraw-Hill.</w:t>
      </w:r>
    </w:p>
    <w:p w14:paraId="69CBD134" w14:textId="77777777" w:rsidR="00833C9F" w:rsidRPr="00C23843" w:rsidRDefault="00833C9F" w:rsidP="00833C9F">
      <w:pPr>
        <w:spacing w:line="480" w:lineRule="auto"/>
        <w:rPr>
          <w:rFonts w:ascii="Times New Roman" w:hAnsi="Times New Roman" w:cs="Times New Roman"/>
        </w:rPr>
      </w:pPr>
      <w:r w:rsidRPr="00C23843">
        <w:rPr>
          <w:rFonts w:ascii="Times New Roman" w:hAnsi="Times New Roman" w:cs="Times New Roman"/>
        </w:rPr>
        <w:t xml:space="preserve">NHS England (2022) </w:t>
      </w:r>
      <w:r w:rsidRPr="00C23843">
        <w:rPr>
          <w:rFonts w:ascii="Times New Roman" w:hAnsi="Times New Roman" w:cs="Times New Roman"/>
          <w:i/>
          <w:iCs/>
        </w:rPr>
        <w:t>Delivering a Net Zero National Health Service</w:t>
      </w:r>
      <w:r w:rsidRPr="00C23843">
        <w:rPr>
          <w:rFonts w:ascii="Times New Roman" w:hAnsi="Times New Roman" w:cs="Times New Roman"/>
        </w:rPr>
        <w:t>. London: NHS England.</w:t>
      </w:r>
    </w:p>
    <w:p w14:paraId="4B25A536" w14:textId="77777777" w:rsidR="00833C9F" w:rsidRPr="00C23843" w:rsidRDefault="00833C9F" w:rsidP="00833C9F">
      <w:pPr>
        <w:spacing w:line="480" w:lineRule="auto"/>
        <w:rPr>
          <w:rFonts w:ascii="Times New Roman" w:hAnsi="Times New Roman" w:cs="Times New Roman"/>
        </w:rPr>
      </w:pPr>
      <w:r w:rsidRPr="00C23843">
        <w:rPr>
          <w:rFonts w:ascii="Times New Roman" w:hAnsi="Times New Roman" w:cs="Times New Roman"/>
        </w:rPr>
        <w:t xml:space="preserve">Porter, M.E. (2010) ‘What is value in health care?’, </w:t>
      </w:r>
      <w:r w:rsidRPr="00C23843">
        <w:rPr>
          <w:rFonts w:ascii="Times New Roman" w:hAnsi="Times New Roman" w:cs="Times New Roman"/>
          <w:i/>
          <w:iCs/>
        </w:rPr>
        <w:t>New England Journal of Medicine</w:t>
      </w:r>
      <w:r w:rsidRPr="00C23843">
        <w:rPr>
          <w:rFonts w:ascii="Times New Roman" w:hAnsi="Times New Roman" w:cs="Times New Roman"/>
        </w:rPr>
        <w:t>, 363(26), pp. 2477–2481.</w:t>
      </w:r>
    </w:p>
    <w:p w14:paraId="7E3FE2FA" w14:textId="77777777" w:rsidR="00833C9F" w:rsidRPr="00C23843" w:rsidRDefault="00833C9F" w:rsidP="00833C9F">
      <w:pPr>
        <w:spacing w:line="480" w:lineRule="auto"/>
        <w:rPr>
          <w:rFonts w:ascii="Times New Roman" w:hAnsi="Times New Roman" w:cs="Times New Roman"/>
        </w:rPr>
      </w:pPr>
      <w:r w:rsidRPr="00C23843">
        <w:rPr>
          <w:rFonts w:ascii="Times New Roman" w:hAnsi="Times New Roman" w:cs="Times New Roman"/>
        </w:rPr>
        <w:t xml:space="preserve">Robertson, R., Wenzel, L., Thompson, J. and Charles, A. (2020) </w:t>
      </w:r>
      <w:r w:rsidRPr="00C23843">
        <w:rPr>
          <w:rFonts w:ascii="Times New Roman" w:hAnsi="Times New Roman" w:cs="Times New Roman"/>
          <w:i/>
          <w:iCs/>
        </w:rPr>
        <w:t>Understanding NHS Financial Pressures</w:t>
      </w:r>
      <w:r w:rsidRPr="00C23843">
        <w:rPr>
          <w:rFonts w:ascii="Times New Roman" w:hAnsi="Times New Roman" w:cs="Times New Roman"/>
        </w:rPr>
        <w:t>. London: The King’s Fund.</w:t>
      </w:r>
    </w:p>
    <w:p w14:paraId="73F39345" w14:textId="77777777" w:rsidR="00833C9F" w:rsidRPr="00C23843" w:rsidRDefault="00833C9F" w:rsidP="00833C9F">
      <w:pPr>
        <w:spacing w:line="480" w:lineRule="auto"/>
        <w:rPr>
          <w:rFonts w:ascii="Times New Roman" w:hAnsi="Times New Roman" w:cs="Times New Roman"/>
        </w:rPr>
      </w:pPr>
      <w:r w:rsidRPr="00C23843">
        <w:rPr>
          <w:rFonts w:ascii="Times New Roman" w:hAnsi="Times New Roman" w:cs="Times New Roman"/>
        </w:rPr>
        <w:lastRenderedPageBreak/>
        <w:t xml:space="preserve">Schumpeter, J.A. (1934) </w:t>
      </w:r>
      <w:r w:rsidRPr="00C23843">
        <w:rPr>
          <w:rFonts w:ascii="Times New Roman" w:hAnsi="Times New Roman" w:cs="Times New Roman"/>
          <w:i/>
          <w:iCs/>
        </w:rPr>
        <w:t>The Theory of Economic Development</w:t>
      </w:r>
      <w:r w:rsidRPr="00C23843">
        <w:rPr>
          <w:rFonts w:ascii="Times New Roman" w:hAnsi="Times New Roman" w:cs="Times New Roman"/>
        </w:rPr>
        <w:t>. Cambridge, MA: Harvard University Press.</w:t>
      </w:r>
    </w:p>
    <w:p w14:paraId="6265A10B" w14:textId="77777777" w:rsidR="00833C9F" w:rsidRPr="00C23843" w:rsidRDefault="00833C9F" w:rsidP="00833C9F">
      <w:pPr>
        <w:spacing w:line="480" w:lineRule="auto"/>
        <w:rPr>
          <w:rFonts w:ascii="Times New Roman" w:hAnsi="Times New Roman" w:cs="Times New Roman"/>
        </w:rPr>
      </w:pPr>
      <w:r w:rsidRPr="00C23843">
        <w:rPr>
          <w:rFonts w:ascii="Times New Roman" w:hAnsi="Times New Roman" w:cs="Times New Roman"/>
        </w:rPr>
        <w:t xml:space="preserve">Topol, E. (2019) </w:t>
      </w:r>
      <w:r w:rsidRPr="00C23843">
        <w:rPr>
          <w:rFonts w:ascii="Times New Roman" w:hAnsi="Times New Roman" w:cs="Times New Roman"/>
          <w:i/>
          <w:iCs/>
        </w:rPr>
        <w:t>Deep Medicine: How Artificial Intelligence Can Make Healthcare Human Again</w:t>
      </w:r>
      <w:r w:rsidRPr="00C23843">
        <w:rPr>
          <w:rFonts w:ascii="Times New Roman" w:hAnsi="Times New Roman" w:cs="Times New Roman"/>
        </w:rPr>
        <w:t>. New York: Basic Books.</w:t>
      </w:r>
    </w:p>
    <w:p w14:paraId="6FE0213F" w14:textId="77777777" w:rsidR="00833C9F" w:rsidRPr="00C23843" w:rsidRDefault="00833C9F" w:rsidP="00833C9F">
      <w:pPr>
        <w:spacing w:line="480" w:lineRule="auto"/>
        <w:rPr>
          <w:rFonts w:ascii="Times New Roman" w:hAnsi="Times New Roman" w:cs="Times New Roman"/>
        </w:rPr>
      </w:pPr>
      <w:r w:rsidRPr="00C23843">
        <w:rPr>
          <w:rFonts w:ascii="Times New Roman" w:hAnsi="Times New Roman" w:cs="Times New Roman"/>
        </w:rPr>
        <w:t xml:space="preserve">Wachter, R.M. (2016) </w:t>
      </w:r>
      <w:r w:rsidRPr="00C23843">
        <w:rPr>
          <w:rFonts w:ascii="Times New Roman" w:hAnsi="Times New Roman" w:cs="Times New Roman"/>
          <w:i/>
          <w:iCs/>
        </w:rPr>
        <w:t>The Digital Doctor: Hope, Hype, and Harm at the Dawn of Medicine’s Computer Age</w:t>
      </w:r>
      <w:r w:rsidRPr="00C23843">
        <w:rPr>
          <w:rFonts w:ascii="Times New Roman" w:hAnsi="Times New Roman" w:cs="Times New Roman"/>
        </w:rPr>
        <w:t>. New York: McGraw-Hill.</w:t>
      </w:r>
    </w:p>
    <w:p w14:paraId="04687091" w14:textId="77777777" w:rsidR="00833C9F" w:rsidRPr="00C23843" w:rsidRDefault="00833C9F" w:rsidP="00833C9F">
      <w:pPr>
        <w:spacing w:line="480" w:lineRule="auto"/>
        <w:rPr>
          <w:rFonts w:ascii="Times New Roman" w:hAnsi="Times New Roman" w:cs="Times New Roman"/>
        </w:rPr>
      </w:pPr>
      <w:r w:rsidRPr="00C23843">
        <w:rPr>
          <w:rFonts w:ascii="Times New Roman" w:hAnsi="Times New Roman" w:cs="Times New Roman"/>
        </w:rPr>
        <w:t xml:space="preserve">West, M., Armit, K., Loewenthal, L., Eckert, R., West, T. and Lee, A. (2015) </w:t>
      </w:r>
      <w:r w:rsidRPr="00C23843">
        <w:rPr>
          <w:rFonts w:ascii="Times New Roman" w:hAnsi="Times New Roman" w:cs="Times New Roman"/>
          <w:i/>
          <w:iCs/>
        </w:rPr>
        <w:t>Leadership and Leadership Development in Health Care: The Evidence Base</w:t>
      </w:r>
      <w:r w:rsidRPr="00C23843">
        <w:rPr>
          <w:rFonts w:ascii="Times New Roman" w:hAnsi="Times New Roman" w:cs="Times New Roman"/>
        </w:rPr>
        <w:t>. London: The King’s Fund.</w:t>
      </w:r>
    </w:p>
    <w:p w14:paraId="35B315C3" w14:textId="77777777" w:rsidR="00833C9F" w:rsidRPr="00C23843" w:rsidRDefault="00833C9F" w:rsidP="00833C9F">
      <w:pPr>
        <w:spacing w:line="480" w:lineRule="auto"/>
        <w:rPr>
          <w:rFonts w:ascii="Times New Roman" w:hAnsi="Times New Roman" w:cs="Times New Roman"/>
        </w:rPr>
      </w:pPr>
      <w:r w:rsidRPr="00C23843">
        <w:rPr>
          <w:rFonts w:ascii="Times New Roman" w:hAnsi="Times New Roman" w:cs="Times New Roman"/>
        </w:rPr>
        <w:t xml:space="preserve">West, M., Coia, D. and others (2020) </w:t>
      </w:r>
      <w:r w:rsidRPr="00C23843">
        <w:rPr>
          <w:rFonts w:ascii="Times New Roman" w:hAnsi="Times New Roman" w:cs="Times New Roman"/>
          <w:i/>
          <w:iCs/>
        </w:rPr>
        <w:t>Caring for Doctors, Caring for Patients</w:t>
      </w:r>
      <w:r w:rsidRPr="00C23843">
        <w:rPr>
          <w:rFonts w:ascii="Times New Roman" w:hAnsi="Times New Roman" w:cs="Times New Roman"/>
        </w:rPr>
        <w:t>. London: General Medical Council.</w:t>
      </w:r>
    </w:p>
    <w:p w14:paraId="32569E53" w14:textId="77777777" w:rsidR="00833C9F" w:rsidRPr="00801280" w:rsidRDefault="00833C9F" w:rsidP="00833C9F">
      <w:pPr>
        <w:spacing w:line="360" w:lineRule="auto"/>
        <w:jc w:val="both"/>
        <w:rPr>
          <w:rFonts w:ascii="Times New Roman" w:hAnsi="Times New Roman" w:cs="Times New Roman"/>
        </w:rPr>
      </w:pPr>
    </w:p>
    <w:p w14:paraId="4004B0BE" w14:textId="77777777" w:rsidR="00833C9F" w:rsidRPr="002A7737" w:rsidRDefault="00833C9F" w:rsidP="00833C9F"/>
    <w:p w14:paraId="13AB2FBE" w14:textId="50915FAF" w:rsidR="00B101AF" w:rsidRPr="00351E89" w:rsidRDefault="00B101AF" w:rsidP="00351E89">
      <w:pPr>
        <w:spacing w:line="480" w:lineRule="auto"/>
        <w:rPr>
          <w:rFonts w:ascii="Times New Roman" w:hAnsi="Times New Roman" w:cs="Times New Roman"/>
        </w:rPr>
      </w:pPr>
    </w:p>
    <w:sectPr w:rsidR="00B101AF" w:rsidRPr="00351E89" w:rsidSect="002C52A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52A4"/>
    <w:rsid w:val="00043C8E"/>
    <w:rsid w:val="00054595"/>
    <w:rsid w:val="00085286"/>
    <w:rsid w:val="000931A6"/>
    <w:rsid w:val="00095329"/>
    <w:rsid w:val="00096316"/>
    <w:rsid w:val="000F5F0E"/>
    <w:rsid w:val="00104DA0"/>
    <w:rsid w:val="0018774D"/>
    <w:rsid w:val="00194A1E"/>
    <w:rsid w:val="001C425C"/>
    <w:rsid w:val="0020227F"/>
    <w:rsid w:val="00223654"/>
    <w:rsid w:val="00245E0E"/>
    <w:rsid w:val="00256229"/>
    <w:rsid w:val="00280669"/>
    <w:rsid w:val="002A39F4"/>
    <w:rsid w:val="002C52A4"/>
    <w:rsid w:val="0033285A"/>
    <w:rsid w:val="00351E89"/>
    <w:rsid w:val="003D0E20"/>
    <w:rsid w:val="003E1C20"/>
    <w:rsid w:val="00413E91"/>
    <w:rsid w:val="00421789"/>
    <w:rsid w:val="00451586"/>
    <w:rsid w:val="00456175"/>
    <w:rsid w:val="004D5AE4"/>
    <w:rsid w:val="004E574B"/>
    <w:rsid w:val="004E7674"/>
    <w:rsid w:val="00523CDA"/>
    <w:rsid w:val="00554EA9"/>
    <w:rsid w:val="005611CB"/>
    <w:rsid w:val="00561F68"/>
    <w:rsid w:val="00575AD4"/>
    <w:rsid w:val="00591FC8"/>
    <w:rsid w:val="005B0E18"/>
    <w:rsid w:val="006212A9"/>
    <w:rsid w:val="0062545D"/>
    <w:rsid w:val="0063266B"/>
    <w:rsid w:val="00636C7D"/>
    <w:rsid w:val="00645AE1"/>
    <w:rsid w:val="00653452"/>
    <w:rsid w:val="0066711A"/>
    <w:rsid w:val="006D731C"/>
    <w:rsid w:val="00703792"/>
    <w:rsid w:val="00723038"/>
    <w:rsid w:val="00754E36"/>
    <w:rsid w:val="007B2148"/>
    <w:rsid w:val="007D3DA3"/>
    <w:rsid w:val="007E6E12"/>
    <w:rsid w:val="00831345"/>
    <w:rsid w:val="00833C9F"/>
    <w:rsid w:val="00862930"/>
    <w:rsid w:val="00862E65"/>
    <w:rsid w:val="008A5A8E"/>
    <w:rsid w:val="00911301"/>
    <w:rsid w:val="00924A9F"/>
    <w:rsid w:val="0095093A"/>
    <w:rsid w:val="00965DDE"/>
    <w:rsid w:val="009B41D1"/>
    <w:rsid w:val="009C077F"/>
    <w:rsid w:val="00A73569"/>
    <w:rsid w:val="00A94334"/>
    <w:rsid w:val="00AD03AB"/>
    <w:rsid w:val="00AE7549"/>
    <w:rsid w:val="00B101AF"/>
    <w:rsid w:val="00B65E05"/>
    <w:rsid w:val="00B7426F"/>
    <w:rsid w:val="00B81C8E"/>
    <w:rsid w:val="00B8613C"/>
    <w:rsid w:val="00BB185B"/>
    <w:rsid w:val="00BF7833"/>
    <w:rsid w:val="00C27F2A"/>
    <w:rsid w:val="00C3067F"/>
    <w:rsid w:val="00C40D8A"/>
    <w:rsid w:val="00C422CF"/>
    <w:rsid w:val="00C662C4"/>
    <w:rsid w:val="00C809F2"/>
    <w:rsid w:val="00C813E8"/>
    <w:rsid w:val="00C95954"/>
    <w:rsid w:val="00CD7E8D"/>
    <w:rsid w:val="00D61CE2"/>
    <w:rsid w:val="00D66620"/>
    <w:rsid w:val="00E0402F"/>
    <w:rsid w:val="00E10C92"/>
    <w:rsid w:val="00E13FC0"/>
    <w:rsid w:val="00E30D84"/>
    <w:rsid w:val="00E43E64"/>
    <w:rsid w:val="00EB0E8C"/>
    <w:rsid w:val="00EB2DDB"/>
    <w:rsid w:val="00ED138D"/>
    <w:rsid w:val="00F00288"/>
    <w:rsid w:val="00F1488C"/>
    <w:rsid w:val="00F31A6C"/>
    <w:rsid w:val="00F33ABC"/>
    <w:rsid w:val="00F359F6"/>
    <w:rsid w:val="00F410B7"/>
    <w:rsid w:val="00F52BB5"/>
    <w:rsid w:val="00F60E02"/>
    <w:rsid w:val="00F62EFE"/>
    <w:rsid w:val="00F83CD3"/>
    <w:rsid w:val="00F96D5B"/>
    <w:rsid w:val="00FB225B"/>
    <w:rsid w:val="00FD10C7"/>
    <w:rsid w:val="00FF5B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B95FB"/>
  <w15:chartTrackingRefBased/>
  <w15:docId w15:val="{9B297D01-EC64-4B08-881C-4EEE10EFB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52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52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52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52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52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52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52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52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52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52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52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52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52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52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52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52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52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52A4"/>
    <w:rPr>
      <w:rFonts w:eastAsiaTheme="majorEastAsia" w:cstheme="majorBidi"/>
      <w:color w:val="272727" w:themeColor="text1" w:themeTint="D8"/>
    </w:rPr>
  </w:style>
  <w:style w:type="paragraph" w:styleId="Title">
    <w:name w:val="Title"/>
    <w:basedOn w:val="Normal"/>
    <w:next w:val="Normal"/>
    <w:link w:val="TitleChar"/>
    <w:uiPriority w:val="10"/>
    <w:qFormat/>
    <w:rsid w:val="002C52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52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52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52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52A4"/>
    <w:pPr>
      <w:spacing w:before="160"/>
      <w:jc w:val="center"/>
    </w:pPr>
    <w:rPr>
      <w:i/>
      <w:iCs/>
      <w:color w:val="404040" w:themeColor="text1" w:themeTint="BF"/>
    </w:rPr>
  </w:style>
  <w:style w:type="character" w:customStyle="1" w:styleId="QuoteChar">
    <w:name w:val="Quote Char"/>
    <w:basedOn w:val="DefaultParagraphFont"/>
    <w:link w:val="Quote"/>
    <w:uiPriority w:val="29"/>
    <w:rsid w:val="002C52A4"/>
    <w:rPr>
      <w:i/>
      <w:iCs/>
      <w:color w:val="404040" w:themeColor="text1" w:themeTint="BF"/>
    </w:rPr>
  </w:style>
  <w:style w:type="paragraph" w:styleId="ListParagraph">
    <w:name w:val="List Paragraph"/>
    <w:basedOn w:val="Normal"/>
    <w:uiPriority w:val="34"/>
    <w:qFormat/>
    <w:rsid w:val="002C52A4"/>
    <w:pPr>
      <w:ind w:left="720"/>
      <w:contextualSpacing/>
    </w:pPr>
  </w:style>
  <w:style w:type="character" w:styleId="IntenseEmphasis">
    <w:name w:val="Intense Emphasis"/>
    <w:basedOn w:val="DefaultParagraphFont"/>
    <w:uiPriority w:val="21"/>
    <w:qFormat/>
    <w:rsid w:val="002C52A4"/>
    <w:rPr>
      <w:i/>
      <w:iCs/>
      <w:color w:val="0F4761" w:themeColor="accent1" w:themeShade="BF"/>
    </w:rPr>
  </w:style>
  <w:style w:type="paragraph" w:styleId="IntenseQuote">
    <w:name w:val="Intense Quote"/>
    <w:basedOn w:val="Normal"/>
    <w:next w:val="Normal"/>
    <w:link w:val="IntenseQuoteChar"/>
    <w:uiPriority w:val="30"/>
    <w:qFormat/>
    <w:rsid w:val="002C52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52A4"/>
    <w:rPr>
      <w:i/>
      <w:iCs/>
      <w:color w:val="0F4761" w:themeColor="accent1" w:themeShade="BF"/>
    </w:rPr>
  </w:style>
  <w:style w:type="character" w:styleId="IntenseReference">
    <w:name w:val="Intense Reference"/>
    <w:basedOn w:val="DefaultParagraphFont"/>
    <w:uiPriority w:val="32"/>
    <w:qFormat/>
    <w:rsid w:val="002C52A4"/>
    <w:rPr>
      <w:b/>
      <w:bCs/>
      <w:smallCaps/>
      <w:color w:val="0F4761" w:themeColor="accent1" w:themeShade="BF"/>
      <w:spacing w:val="5"/>
    </w:rPr>
  </w:style>
  <w:style w:type="paragraph" w:styleId="NoSpacing">
    <w:name w:val="No Spacing"/>
    <w:link w:val="NoSpacingChar"/>
    <w:uiPriority w:val="1"/>
    <w:qFormat/>
    <w:rsid w:val="002C52A4"/>
    <w:pPr>
      <w:spacing w:after="0" w:line="240" w:lineRule="auto"/>
    </w:pPr>
    <w:rPr>
      <w:rFonts w:eastAsiaTheme="minorEastAsia"/>
      <w:kern w:val="0"/>
      <w:lang w:eastAsia="en-GB"/>
    </w:rPr>
  </w:style>
  <w:style w:type="character" w:customStyle="1" w:styleId="NoSpacingChar">
    <w:name w:val="No Spacing Char"/>
    <w:basedOn w:val="DefaultParagraphFont"/>
    <w:link w:val="NoSpacing"/>
    <w:uiPriority w:val="1"/>
    <w:rsid w:val="002C52A4"/>
    <w:rPr>
      <w:rFonts w:eastAsiaTheme="minorEastAsia"/>
      <w:kern w:val="0"/>
      <w:lang w:eastAsia="en-GB"/>
    </w:rPr>
  </w:style>
  <w:style w:type="character" w:styleId="Hyperlink">
    <w:name w:val="Hyperlink"/>
    <w:basedOn w:val="DefaultParagraphFont"/>
    <w:uiPriority w:val="99"/>
    <w:unhideWhenUsed/>
    <w:rsid w:val="00E43E64"/>
    <w:rPr>
      <w:color w:val="467886" w:themeColor="hyperlink"/>
      <w:u w:val="single"/>
    </w:rPr>
  </w:style>
  <w:style w:type="character" w:styleId="UnresolvedMention">
    <w:name w:val="Unresolved Mention"/>
    <w:basedOn w:val="DefaultParagraphFont"/>
    <w:uiPriority w:val="99"/>
    <w:semiHidden/>
    <w:unhideWhenUsed/>
    <w:rsid w:val="00B101AF"/>
    <w:rPr>
      <w:color w:val="605E5C"/>
      <w:shd w:val="clear" w:color="auto" w:fill="E1DFDD"/>
    </w:rPr>
  </w:style>
  <w:style w:type="paragraph" w:styleId="NormalWeb">
    <w:name w:val="Normal (Web)"/>
    <w:basedOn w:val="Normal"/>
    <w:uiPriority w:val="99"/>
    <w:semiHidden/>
    <w:unhideWhenUsed/>
    <w:rsid w:val="00351E89"/>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9</Pages>
  <Words>2893</Words>
  <Characters>16492</Characters>
  <Application>Microsoft Office Word</Application>
  <DocSecurity>0</DocSecurity>
  <Lines>137</Lines>
  <Paragraphs>38</Paragraphs>
  <ScaleCrop>false</ScaleCrop>
  <Company/>
  <LinksUpToDate>false</LinksUpToDate>
  <CharactersWithSpaces>19347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Believe Okwokwo</dc:creator>
  <cp:keywords/>
  <dc:description/>
  <cp:lastModifiedBy>Believe Okwokwo</cp:lastModifiedBy>
  <cp:revision>3</cp:revision>
  <dcterms:created xsi:type="dcterms:W3CDTF">2026-04-12T13:00:00Z</dcterms:created>
  <dcterms:modified xsi:type="dcterms:W3CDTF">2026-04-12T13:00:00Z</dcterms:modified>
</cp:coreProperties>
</file>