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F8E3E" w14:textId="77777777" w:rsidR="00E9470B" w:rsidRDefault="00E9470B" w:rsidP="00E9470B">
      <w:pPr>
        <w:jc w:val="center"/>
        <w:rPr>
          <w:b/>
          <w:sz w:val="48"/>
          <w:szCs w:val="48"/>
          <w:u w:val="single"/>
        </w:rPr>
      </w:pPr>
      <w:r w:rsidRPr="00D16F30">
        <w:rPr>
          <w:b/>
          <w:sz w:val="48"/>
          <w:szCs w:val="48"/>
          <w:u w:val="single"/>
        </w:rPr>
        <w:t>Powers of Entry &amp; Search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3078"/>
        <w:gridCol w:w="2789"/>
        <w:gridCol w:w="2790"/>
        <w:gridCol w:w="2790"/>
        <w:gridCol w:w="2790"/>
      </w:tblGrid>
      <w:tr w:rsidR="00E9470B" w:rsidRPr="002872DE" w14:paraId="2859FB28" w14:textId="77777777" w:rsidTr="00510863">
        <w:tc>
          <w:tcPr>
            <w:tcW w:w="3078" w:type="dxa"/>
            <w:shd w:val="clear" w:color="auto" w:fill="002060"/>
          </w:tcPr>
          <w:p w14:paraId="43A0A981" w14:textId="77777777" w:rsidR="00E9470B" w:rsidRPr="002872DE" w:rsidRDefault="00E9470B" w:rsidP="0051086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 xml:space="preserve">Section 17 </w:t>
            </w:r>
          </w:p>
        </w:tc>
        <w:tc>
          <w:tcPr>
            <w:tcW w:w="2789" w:type="dxa"/>
            <w:shd w:val="clear" w:color="auto" w:fill="002060"/>
          </w:tcPr>
          <w:p w14:paraId="0593908F" w14:textId="77777777" w:rsidR="00E9470B" w:rsidRPr="002872DE" w:rsidRDefault="00E9470B" w:rsidP="0051086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32</w:t>
            </w:r>
          </w:p>
        </w:tc>
        <w:tc>
          <w:tcPr>
            <w:tcW w:w="2790" w:type="dxa"/>
            <w:shd w:val="clear" w:color="auto" w:fill="002060"/>
          </w:tcPr>
          <w:p w14:paraId="091D777F" w14:textId="77777777" w:rsidR="00E9470B" w:rsidRPr="002872DE" w:rsidRDefault="00E9470B" w:rsidP="0051086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32 (b)</w:t>
            </w:r>
          </w:p>
        </w:tc>
        <w:tc>
          <w:tcPr>
            <w:tcW w:w="2790" w:type="dxa"/>
            <w:shd w:val="clear" w:color="auto" w:fill="002060"/>
          </w:tcPr>
          <w:p w14:paraId="4A7E09CB" w14:textId="77777777" w:rsidR="00E9470B" w:rsidRPr="002872DE" w:rsidRDefault="00E9470B" w:rsidP="00510863">
            <w:pPr>
              <w:jc w:val="center"/>
              <w:rPr>
                <w:color w:val="FFFFFF" w:themeColor="background1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18</w:t>
            </w:r>
          </w:p>
        </w:tc>
        <w:tc>
          <w:tcPr>
            <w:tcW w:w="2790" w:type="dxa"/>
            <w:shd w:val="clear" w:color="auto" w:fill="002060"/>
          </w:tcPr>
          <w:p w14:paraId="604A9599" w14:textId="77777777" w:rsidR="00E9470B" w:rsidRPr="002872DE" w:rsidRDefault="00E9470B" w:rsidP="00510863">
            <w:pPr>
              <w:jc w:val="center"/>
              <w:rPr>
                <w:color w:val="FFFFFF" w:themeColor="background1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19</w:t>
            </w:r>
          </w:p>
        </w:tc>
      </w:tr>
      <w:tr w:rsidR="00E9470B" w14:paraId="59966391" w14:textId="77777777" w:rsidTr="00510863">
        <w:tc>
          <w:tcPr>
            <w:tcW w:w="3078" w:type="dxa"/>
          </w:tcPr>
          <w:p w14:paraId="1F04E894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5B2E57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A constable may enter and search any premises for the purpose of:</w:t>
            </w:r>
          </w:p>
          <w:p w14:paraId="370D7867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D0D51F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-Execute a warrant</w:t>
            </w:r>
          </w:p>
          <w:p w14:paraId="588CC799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-Arrest for indictable offence</w:t>
            </w:r>
          </w:p>
          <w:p w14:paraId="2BD22169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-Section 1 Public Order Act 1936</w:t>
            </w:r>
          </w:p>
          <w:p w14:paraId="3758710B" w14:textId="77777777" w:rsidR="00E9470B" w:rsidRPr="00E9470B" w:rsidRDefault="00E9470B" w:rsidP="00510863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>-Section 4 Public Order Act 1986</w:t>
            </w:r>
          </w:p>
          <w:p w14:paraId="56F579CD" w14:textId="77777777" w:rsidR="00E9470B" w:rsidRPr="00E9470B" w:rsidRDefault="00E9470B" w:rsidP="00510863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 xml:space="preserve">-Sections 6,7,8 or 10 Criminal Law Act 1977  </w:t>
            </w:r>
          </w:p>
          <w:p w14:paraId="224EA044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>-Section 76 Criminal Justice and Public Order Act 1994</w:t>
            </w:r>
          </w:p>
          <w:p w14:paraId="3D670EAB" w14:textId="77777777" w:rsidR="00E9470B" w:rsidRPr="00E9470B" w:rsidRDefault="00E9470B" w:rsidP="00510863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>-Section 163 of the Road Traffic Act 1988</w:t>
            </w:r>
          </w:p>
          <w:p w14:paraId="35AA9847" w14:textId="77777777" w:rsidR="00E9470B" w:rsidRPr="00E9470B" w:rsidRDefault="00E9470B" w:rsidP="00510863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lastRenderedPageBreak/>
              <w:t>-Section 4 Road Traffic Act 1988</w:t>
            </w:r>
          </w:p>
          <w:p w14:paraId="6CA0B3AE" w14:textId="77777777" w:rsidR="00E9470B" w:rsidRPr="00E9470B" w:rsidRDefault="00E9470B" w:rsidP="00510863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>-Section 27 Transport &amp; Works Act 1992</w:t>
            </w:r>
          </w:p>
          <w:p w14:paraId="6C1A1CE2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-Recapturing any person who is unlawfully at large</w:t>
            </w:r>
          </w:p>
          <w:p w14:paraId="40D301EA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-Saving life &amp; limb </w:t>
            </w:r>
          </w:p>
        </w:tc>
        <w:tc>
          <w:tcPr>
            <w:tcW w:w="2789" w:type="dxa"/>
          </w:tcPr>
          <w:p w14:paraId="79FD3290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89C63D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A constable may search any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person,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who has been arrested at a place other than at a police station if they have reasonable grounds for believing that the arrested person may present.</w:t>
            </w:r>
          </w:p>
          <w:p w14:paraId="1D86B275" w14:textId="77777777" w:rsidR="00E9470B" w:rsidRPr="00E9470B" w:rsidRDefault="00E9470B" w:rsidP="0051086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378F0FF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bCs/>
                <w:sz w:val="24"/>
                <w:szCs w:val="24"/>
              </w:rPr>
              <w:t>D</w:t>
            </w:r>
            <w:r w:rsidRPr="00E9470B">
              <w:rPr>
                <w:rFonts w:ascii="Arial" w:hAnsi="Arial" w:cs="Arial"/>
                <w:sz w:val="24"/>
                <w:szCs w:val="24"/>
              </w:rPr>
              <w:t>anger to himself or others</w:t>
            </w:r>
          </w:p>
          <w:p w14:paraId="61C23858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mplement which he might use to escape or evidence relating to </w:t>
            </w:r>
            <w:r w:rsidRPr="00E9470B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an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offence/</w:t>
            </w:r>
          </w:p>
          <w:p w14:paraId="72F8780F" w14:textId="77777777" w:rsidR="00E9470B" w:rsidRPr="00E9470B" w:rsidRDefault="00E9470B" w:rsidP="005108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122CD76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310500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A constable may enter and search any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premises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in which a person was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 xml:space="preserve">when arrested 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or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immediately before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he was arrested for evidence relating to </w:t>
            </w:r>
            <w:r w:rsidRPr="00E9470B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the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offence for which he was arrested.</w:t>
            </w:r>
          </w:p>
          <w:p w14:paraId="4699C8BC" w14:textId="77777777" w:rsidR="00E9470B" w:rsidRPr="00E9470B" w:rsidRDefault="00E9470B" w:rsidP="005108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4B6B854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CA34CC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A constable may enter and search any premises occupied or controlled by a person under arrest for an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indictable offence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if he has reasonable grounds for suspecting that there </w:t>
            </w:r>
            <w:proofErr w:type="gramStart"/>
            <w:r w:rsidRPr="00E9470B">
              <w:rPr>
                <w:rFonts w:ascii="Arial" w:hAnsi="Arial" w:cs="Arial"/>
                <w:sz w:val="24"/>
                <w:szCs w:val="24"/>
              </w:rPr>
              <w:t>is  on</w:t>
            </w:r>
            <w:proofErr w:type="gramEnd"/>
            <w:r w:rsidRPr="00E9470B">
              <w:rPr>
                <w:rFonts w:ascii="Arial" w:hAnsi="Arial" w:cs="Arial"/>
                <w:sz w:val="24"/>
                <w:szCs w:val="24"/>
              </w:rPr>
              <w:t xml:space="preserve"> the premises evidence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relating to that offence</w:t>
            </w:r>
          </w:p>
          <w:p w14:paraId="28585E7C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Cs/>
                <w:sz w:val="24"/>
                <w:szCs w:val="24"/>
              </w:rPr>
              <w:t>or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another indictable offence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which is 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>connected with or similar to that offence/</w:t>
            </w:r>
            <w:r w:rsidRPr="00E9470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 w:rsidRPr="00E9470B">
              <w:rPr>
                <w:rFonts w:ascii="Arial" w:hAnsi="Arial" w:cs="Arial"/>
                <w:b/>
                <w:sz w:val="24"/>
                <w:szCs w:val="24"/>
              </w:rPr>
              <w:t>Inspectors</w:t>
            </w:r>
            <w:proofErr w:type="gramEnd"/>
            <w:r w:rsidRPr="00E9470B">
              <w:rPr>
                <w:rFonts w:ascii="Arial" w:hAnsi="Arial" w:cs="Arial"/>
                <w:b/>
                <w:sz w:val="24"/>
                <w:szCs w:val="24"/>
              </w:rPr>
              <w:t xml:space="preserve"> authority</w:t>
            </w:r>
          </w:p>
        </w:tc>
        <w:tc>
          <w:tcPr>
            <w:tcW w:w="2790" w:type="dxa"/>
          </w:tcPr>
          <w:p w14:paraId="612D95DC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DAF875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A constable who is</w:t>
            </w:r>
          </w:p>
          <w:p w14:paraId="677A6AAE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lawfully on any premises</w:t>
            </w:r>
          </w:p>
          <w:p w14:paraId="5E5B8EAB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may seize anything which is:</w:t>
            </w:r>
          </w:p>
          <w:p w14:paraId="797D20D1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60E4F1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-Covered by a warrant</w:t>
            </w:r>
          </w:p>
          <w:p w14:paraId="303BC47F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-Anything they have reasonable grounds for believing is evidence of </w:t>
            </w:r>
            <w:r w:rsidRPr="00E9470B">
              <w:rPr>
                <w:rFonts w:ascii="Arial" w:hAnsi="Arial" w:cs="Arial"/>
                <w:b/>
                <w:sz w:val="24"/>
                <w:szCs w:val="24"/>
                <w:u w:val="single"/>
              </w:rPr>
              <w:t>an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E9470B">
              <w:rPr>
                <w:rFonts w:ascii="Arial" w:hAnsi="Arial" w:cs="Arial"/>
                <w:sz w:val="24"/>
                <w:szCs w:val="24"/>
              </w:rPr>
              <w:t>offence</w:t>
            </w:r>
          </w:p>
          <w:p w14:paraId="7FEE18E5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-Anything that has been obtained in consequence of the commission of </w:t>
            </w:r>
            <w:r w:rsidRPr="00E9470B">
              <w:rPr>
                <w:rFonts w:ascii="Arial" w:hAnsi="Arial" w:cs="Arial"/>
                <w:b/>
                <w:sz w:val="24"/>
                <w:szCs w:val="24"/>
                <w:u w:val="single"/>
              </w:rPr>
              <w:t>an</w:t>
            </w:r>
            <w:r w:rsidRPr="00E9470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E9470B">
              <w:rPr>
                <w:rFonts w:ascii="Arial" w:hAnsi="Arial" w:cs="Arial"/>
                <w:sz w:val="24"/>
                <w:szCs w:val="24"/>
              </w:rPr>
              <w:t>offence and it is necessary to seize it to prevent it being:</w:t>
            </w:r>
          </w:p>
          <w:p w14:paraId="6C3E0472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3D81FA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color w:val="FF0000"/>
                <w:sz w:val="24"/>
                <w:szCs w:val="24"/>
              </w:rPr>
              <w:lastRenderedPageBreak/>
              <w:t>C</w:t>
            </w:r>
            <w:r w:rsidRPr="00E9470B">
              <w:rPr>
                <w:rFonts w:ascii="Arial" w:hAnsi="Arial" w:cs="Arial"/>
                <w:sz w:val="24"/>
                <w:szCs w:val="24"/>
              </w:rPr>
              <w:t>ONCEALED</w:t>
            </w:r>
          </w:p>
          <w:p w14:paraId="2CB01157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color w:val="FF0000"/>
                <w:sz w:val="24"/>
                <w:szCs w:val="24"/>
              </w:rPr>
              <w:t>L</w:t>
            </w:r>
            <w:r w:rsidRPr="00E9470B">
              <w:rPr>
                <w:rFonts w:ascii="Arial" w:hAnsi="Arial" w:cs="Arial"/>
                <w:sz w:val="24"/>
                <w:szCs w:val="24"/>
              </w:rPr>
              <w:t>OST</w:t>
            </w:r>
          </w:p>
          <w:p w14:paraId="7995EEF3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color w:val="FF0000"/>
                <w:sz w:val="24"/>
                <w:szCs w:val="24"/>
              </w:rPr>
              <w:t>A</w:t>
            </w:r>
            <w:r w:rsidRPr="00E9470B">
              <w:rPr>
                <w:rFonts w:ascii="Arial" w:hAnsi="Arial" w:cs="Arial"/>
                <w:sz w:val="24"/>
                <w:szCs w:val="24"/>
              </w:rPr>
              <w:t>LTERED</w:t>
            </w:r>
          </w:p>
          <w:p w14:paraId="07FCD0E6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color w:val="FF0000"/>
                <w:sz w:val="24"/>
                <w:szCs w:val="24"/>
              </w:rPr>
              <w:t>D</w:t>
            </w:r>
            <w:r w:rsidRPr="00E9470B">
              <w:rPr>
                <w:rFonts w:ascii="Arial" w:hAnsi="Arial" w:cs="Arial"/>
                <w:sz w:val="24"/>
                <w:szCs w:val="24"/>
              </w:rPr>
              <w:t>AMAGED</w:t>
            </w:r>
          </w:p>
          <w:p w14:paraId="08E6BB55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b/>
                <w:color w:val="FF0000"/>
                <w:sz w:val="24"/>
                <w:szCs w:val="24"/>
              </w:rPr>
              <w:t>D</w:t>
            </w:r>
            <w:r w:rsidRPr="00E9470B">
              <w:rPr>
                <w:rFonts w:ascii="Arial" w:hAnsi="Arial" w:cs="Arial"/>
                <w:sz w:val="24"/>
                <w:szCs w:val="24"/>
              </w:rPr>
              <w:t>ESTROYED</w:t>
            </w:r>
          </w:p>
          <w:p w14:paraId="16AD7310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23F5B8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Items subject to legal privilege </w:t>
            </w:r>
            <w:r w:rsidRPr="00E9470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may not </w:t>
            </w:r>
            <w:r w:rsidRPr="00E9470B">
              <w:rPr>
                <w:rFonts w:ascii="Arial" w:hAnsi="Arial" w:cs="Arial"/>
                <w:sz w:val="24"/>
                <w:szCs w:val="24"/>
              </w:rPr>
              <w:t>be seized.</w:t>
            </w:r>
          </w:p>
        </w:tc>
      </w:tr>
      <w:tr w:rsidR="00E9470B" w14:paraId="522A7FD0" w14:textId="77777777" w:rsidTr="00510863">
        <w:tc>
          <w:tcPr>
            <w:tcW w:w="3078" w:type="dxa"/>
          </w:tcPr>
          <w:p w14:paraId="797695B4" w14:textId="77777777" w:rsidR="00E9470B" w:rsidRPr="00E9470B" w:rsidRDefault="00E9470B" w:rsidP="005108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lastRenderedPageBreak/>
              <w:t xml:space="preserve">reasonable grounds to </w:t>
            </w:r>
            <w:r w:rsidRPr="00E9470B">
              <w:rPr>
                <w:rFonts w:ascii="Arial" w:hAnsi="Arial" w:cs="Arial"/>
                <w:color w:val="FF0000"/>
                <w:sz w:val="24"/>
                <w:szCs w:val="24"/>
              </w:rPr>
              <w:t>believe</w:t>
            </w:r>
          </w:p>
          <w:p w14:paraId="555A0709" w14:textId="77777777" w:rsidR="00E9470B" w:rsidRPr="00E9470B" w:rsidRDefault="00E9470B" w:rsidP="005108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>(</w:t>
            </w:r>
            <w:proofErr w:type="gramStart"/>
            <w:r w:rsidRPr="00E9470B">
              <w:rPr>
                <w:rFonts w:ascii="Arial" w:hAnsi="Arial" w:cs="Arial"/>
                <w:sz w:val="24"/>
                <w:szCs w:val="24"/>
              </w:rPr>
              <w:t>except</w:t>
            </w:r>
            <w:proofErr w:type="gramEnd"/>
            <w:r w:rsidRPr="00E9470B">
              <w:rPr>
                <w:rFonts w:ascii="Arial" w:hAnsi="Arial" w:cs="Arial"/>
                <w:sz w:val="24"/>
                <w:szCs w:val="24"/>
              </w:rPr>
              <w:t xml:space="preserve"> saving life &amp; limb - suspect)</w:t>
            </w:r>
          </w:p>
        </w:tc>
        <w:tc>
          <w:tcPr>
            <w:tcW w:w="2789" w:type="dxa"/>
          </w:tcPr>
          <w:p w14:paraId="79CCCCCB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reasonable grounds to </w:t>
            </w:r>
            <w:r w:rsidRPr="00E9470B">
              <w:rPr>
                <w:rFonts w:ascii="Arial" w:hAnsi="Arial" w:cs="Arial"/>
                <w:color w:val="FF0000"/>
                <w:sz w:val="24"/>
                <w:szCs w:val="24"/>
              </w:rPr>
              <w:t>believe</w:t>
            </w:r>
          </w:p>
        </w:tc>
        <w:tc>
          <w:tcPr>
            <w:tcW w:w="2790" w:type="dxa"/>
          </w:tcPr>
          <w:p w14:paraId="40D9707F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reasonable grounds to </w:t>
            </w:r>
            <w:r w:rsidRPr="00E9470B">
              <w:rPr>
                <w:rFonts w:ascii="Arial" w:hAnsi="Arial" w:cs="Arial"/>
                <w:color w:val="FF0000"/>
                <w:sz w:val="24"/>
                <w:szCs w:val="24"/>
              </w:rPr>
              <w:t>believe</w:t>
            </w:r>
          </w:p>
        </w:tc>
        <w:tc>
          <w:tcPr>
            <w:tcW w:w="2790" w:type="dxa"/>
          </w:tcPr>
          <w:p w14:paraId="70BD8F93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reasonable grounds to </w:t>
            </w:r>
            <w:r w:rsidRPr="00E9470B">
              <w:rPr>
                <w:rFonts w:ascii="Arial" w:hAnsi="Arial" w:cs="Arial"/>
                <w:color w:val="FF0000"/>
                <w:sz w:val="24"/>
                <w:szCs w:val="24"/>
              </w:rPr>
              <w:t>suspect</w:t>
            </w:r>
          </w:p>
        </w:tc>
        <w:tc>
          <w:tcPr>
            <w:tcW w:w="2790" w:type="dxa"/>
          </w:tcPr>
          <w:p w14:paraId="3339F9A2" w14:textId="77777777" w:rsidR="00E9470B" w:rsidRPr="00E9470B" w:rsidRDefault="00E9470B" w:rsidP="00510863">
            <w:pPr>
              <w:rPr>
                <w:rFonts w:ascii="Arial" w:hAnsi="Arial" w:cs="Arial"/>
                <w:sz w:val="24"/>
                <w:szCs w:val="24"/>
              </w:rPr>
            </w:pPr>
            <w:r w:rsidRPr="00E9470B">
              <w:rPr>
                <w:rFonts w:ascii="Arial" w:hAnsi="Arial" w:cs="Arial"/>
                <w:sz w:val="24"/>
                <w:szCs w:val="24"/>
              </w:rPr>
              <w:t xml:space="preserve">reasonable grounds to </w:t>
            </w:r>
            <w:r w:rsidRPr="00E9470B">
              <w:rPr>
                <w:rFonts w:ascii="Arial" w:hAnsi="Arial" w:cs="Arial"/>
                <w:color w:val="FF0000"/>
                <w:sz w:val="24"/>
                <w:szCs w:val="24"/>
              </w:rPr>
              <w:t>believe</w:t>
            </w:r>
          </w:p>
        </w:tc>
      </w:tr>
    </w:tbl>
    <w:p w14:paraId="43761EBC" w14:textId="77777777" w:rsidR="00E9470B" w:rsidRPr="00D16F30" w:rsidRDefault="00E9470B" w:rsidP="00E9470B">
      <w:pPr>
        <w:rPr>
          <w:b/>
          <w:sz w:val="48"/>
          <w:szCs w:val="48"/>
          <w:u w:val="single"/>
        </w:rPr>
      </w:pPr>
    </w:p>
    <w:p w14:paraId="3DF3ABAF" w14:textId="77777777" w:rsidR="00347A92" w:rsidRDefault="00347A92"/>
    <w:sectPr w:rsidR="00347A92" w:rsidSect="00F0605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FBC477" w14:textId="77777777" w:rsidR="009C4D79" w:rsidRDefault="009C4D79" w:rsidP="00E9470B">
      <w:pPr>
        <w:spacing w:after="0" w:line="240" w:lineRule="auto"/>
      </w:pPr>
      <w:r>
        <w:separator/>
      </w:r>
    </w:p>
  </w:endnote>
  <w:endnote w:type="continuationSeparator" w:id="0">
    <w:p w14:paraId="35E0A31A" w14:textId="77777777" w:rsidR="009C4D79" w:rsidRDefault="009C4D79" w:rsidP="00E947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08E9B0" w14:textId="77777777" w:rsidR="005061A3" w:rsidRDefault="00000000" w:rsidP="000A67B7">
    <w:pPr>
      <w:pStyle w:val="Footer"/>
      <w:rPr>
        <w:color w:val="000000"/>
        <w:sz w:val="17"/>
      </w:rPr>
    </w:pPr>
    <w:bookmarkStart w:id="2" w:name="TITUS1FooterEvenPages"/>
    <w:r>
      <w:rPr>
        <w:color w:val="000000"/>
        <w:sz w:val="17"/>
      </w:rPr>
      <w:t> </w:t>
    </w:r>
  </w:p>
  <w:bookmarkEnd w:id="2"/>
  <w:p w14:paraId="3AF9DC61" w14:textId="77777777" w:rsidR="005061A3" w:rsidRDefault="00000000" w:rsidP="005061A3">
    <w:pPr>
      <w:pStyle w:val="Footer"/>
    </w:pPr>
  </w:p>
  <w:p w14:paraId="1E884E1B" w14:textId="77777777" w:rsidR="00F06056" w:rsidRDefault="000000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950700" w14:textId="77777777" w:rsidR="00F06056" w:rsidRDefault="00000000" w:rsidP="000A67B7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5F3A545A" w14:textId="77777777" w:rsidR="00F06056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FF1A69" w14:textId="77777777" w:rsidR="009C4D79" w:rsidRDefault="009C4D79" w:rsidP="00E9470B">
      <w:pPr>
        <w:spacing w:after="0" w:line="240" w:lineRule="auto"/>
      </w:pPr>
      <w:r>
        <w:separator/>
      </w:r>
    </w:p>
  </w:footnote>
  <w:footnote w:type="continuationSeparator" w:id="0">
    <w:p w14:paraId="735889EA" w14:textId="77777777" w:rsidR="009C4D79" w:rsidRDefault="009C4D79" w:rsidP="00E947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85F9C6" w14:textId="77777777" w:rsidR="005061A3" w:rsidRDefault="00000000" w:rsidP="000A67B7">
    <w:pPr>
      <w:pStyle w:val="Header"/>
      <w:rPr>
        <w:color w:val="000000"/>
        <w:sz w:val="17"/>
      </w:rPr>
    </w:pPr>
    <w:bookmarkStart w:id="0" w:name="TITUS1HeaderEvenPages"/>
    <w:r>
      <w:rPr>
        <w:color w:val="000000"/>
        <w:sz w:val="17"/>
      </w:rPr>
      <w:t> </w:t>
    </w:r>
  </w:p>
  <w:bookmarkEnd w:id="0"/>
  <w:p w14:paraId="1FCBF4DA" w14:textId="77777777" w:rsidR="005061A3" w:rsidRDefault="00000000" w:rsidP="005061A3">
    <w:pPr>
      <w:pStyle w:val="Header"/>
    </w:pPr>
  </w:p>
  <w:p w14:paraId="6E7D1374" w14:textId="77777777" w:rsidR="00F06056" w:rsidRDefault="0000000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54994" w14:textId="77777777" w:rsidR="00F06056" w:rsidRDefault="00000000" w:rsidP="000A67B7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4F44961F" w14:textId="77777777" w:rsidR="00F06056" w:rsidRDefault="0000000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0674BC" w14:textId="77777777" w:rsidR="00F06056" w:rsidRDefault="00000000" w:rsidP="000A67B7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2CB93F31" w14:textId="77777777" w:rsidR="00F06056" w:rsidRDefault="000000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70B"/>
    <w:rsid w:val="00347A92"/>
    <w:rsid w:val="009C4D79"/>
    <w:rsid w:val="00AC64E7"/>
    <w:rsid w:val="00E94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EE243"/>
  <w15:chartTrackingRefBased/>
  <w15:docId w15:val="{B7FAC7E1-2866-D34C-AB6C-9E32F731A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470B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4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70B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E94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70B"/>
    <w:rPr>
      <w:sz w:val="22"/>
      <w:szCs w:val="22"/>
    </w:rPr>
  </w:style>
  <w:style w:type="table" w:styleId="TableGrid">
    <w:name w:val="Table Grid"/>
    <w:basedOn w:val="TableNormal"/>
    <w:uiPriority w:val="39"/>
    <w:rsid w:val="00E9470B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292</Words>
  <Characters>1669</Characters>
  <Application>Microsoft Office Word</Application>
  <DocSecurity>0</DocSecurity>
  <Lines>13</Lines>
  <Paragraphs>3</Paragraphs>
  <ScaleCrop>false</ScaleCrop>
  <Company/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1</cp:revision>
  <dcterms:created xsi:type="dcterms:W3CDTF">2022-09-08T20:58:00Z</dcterms:created>
  <dcterms:modified xsi:type="dcterms:W3CDTF">2022-09-08T21:00:00Z</dcterms:modified>
</cp:coreProperties>
</file>