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5756151"/>
        <w:docPartObj>
          <w:docPartGallery w:val="Cover Pages"/>
          <w:docPartUnique/>
        </w:docPartObj>
      </w:sdtPr>
      <w:sdtContent>
        <w:p w14:paraId="1B9E3342" w14:textId="6A4ED74C" w:rsidR="00325428" w:rsidRDefault="00325428">
          <w:r>
            <w:rPr>
              <w:noProof/>
            </w:rPr>
            <mc:AlternateContent>
              <mc:Choice Requires="wpg">
                <w:drawing>
                  <wp:anchor distT="0" distB="0" distL="114300" distR="114300" simplePos="0" relativeHeight="251659264" behindDoc="1" locked="0" layoutInCell="1" allowOverlap="1" wp14:anchorId="1F212233" wp14:editId="5529D35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4C2612D" w14:textId="08207817" w:rsidR="00325428" w:rsidRDefault="00325428">
                                      <w:pPr>
                                        <w:pStyle w:val="NoSpacing"/>
                                        <w:spacing w:before="120"/>
                                        <w:jc w:val="center"/>
                                        <w:rPr>
                                          <w:color w:val="FFFFFF" w:themeColor="background1"/>
                                        </w:rPr>
                                      </w:pPr>
                                      <w:r>
                                        <w:rPr>
                                          <w:color w:val="FFFFFF" w:themeColor="background1"/>
                                        </w:rPr>
                                        <w:t xml:space="preserve">Catalin Ionel </w:t>
                                      </w:r>
                                      <w:proofErr w:type="spellStart"/>
                                      <w:r>
                                        <w:rPr>
                                          <w:color w:val="FFFFFF" w:themeColor="background1"/>
                                        </w:rPr>
                                        <w:t>Mirica</w:t>
                                      </w:r>
                                      <w:proofErr w:type="spellEnd"/>
                                      <w:r>
                                        <w:rPr>
                                          <w:color w:val="FFFFFF" w:themeColor="background1"/>
                                        </w:rPr>
                                        <w:t xml:space="preserve"> 1920075</w:t>
                                      </w:r>
                                    </w:p>
                                  </w:sdtContent>
                                </w:sdt>
                                <w:p w14:paraId="5016B2F2" w14:textId="125753EF" w:rsidR="00325428" w:rsidRDefault="0032542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6435787" w14:textId="49D44324" w:rsidR="00325428" w:rsidRDefault="0032542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Coaching and </w:t>
                                      </w:r>
                                      <w:r w:rsidR="0062521A">
                                        <w:rPr>
                                          <w:rFonts w:asciiTheme="majorHAnsi" w:eastAsiaTheme="majorEastAsia" w:hAnsiTheme="majorHAnsi" w:cstheme="majorBidi"/>
                                          <w:caps/>
                                          <w:color w:val="4472C4" w:themeColor="accent1"/>
                                          <w:sz w:val="72"/>
                                          <w:szCs w:val="72"/>
                                        </w:rPr>
                                        <w:t>Mentoring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21223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4C2612D" w14:textId="08207817" w:rsidR="00325428" w:rsidRDefault="00325428">
                                <w:pPr>
                                  <w:pStyle w:val="NoSpacing"/>
                                  <w:spacing w:before="120"/>
                                  <w:jc w:val="center"/>
                                  <w:rPr>
                                    <w:color w:val="FFFFFF" w:themeColor="background1"/>
                                  </w:rPr>
                                </w:pPr>
                                <w:r>
                                  <w:rPr>
                                    <w:color w:val="FFFFFF" w:themeColor="background1"/>
                                  </w:rPr>
                                  <w:t xml:space="preserve">Catalin Ionel </w:t>
                                </w:r>
                                <w:proofErr w:type="spellStart"/>
                                <w:r>
                                  <w:rPr>
                                    <w:color w:val="FFFFFF" w:themeColor="background1"/>
                                  </w:rPr>
                                  <w:t>Mirica</w:t>
                                </w:r>
                                <w:proofErr w:type="spellEnd"/>
                                <w:r>
                                  <w:rPr>
                                    <w:color w:val="FFFFFF" w:themeColor="background1"/>
                                  </w:rPr>
                                  <w:t xml:space="preserve"> 1920075</w:t>
                                </w:r>
                              </w:p>
                            </w:sdtContent>
                          </w:sdt>
                          <w:p w14:paraId="5016B2F2" w14:textId="125753EF" w:rsidR="00325428" w:rsidRDefault="00325428">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6435787" w14:textId="49D44324" w:rsidR="00325428" w:rsidRDefault="0032542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Coaching and </w:t>
                                </w:r>
                                <w:r w:rsidR="0062521A">
                                  <w:rPr>
                                    <w:rFonts w:asciiTheme="majorHAnsi" w:eastAsiaTheme="majorEastAsia" w:hAnsiTheme="majorHAnsi" w:cstheme="majorBidi"/>
                                    <w:caps/>
                                    <w:color w:val="4472C4" w:themeColor="accent1"/>
                                    <w:sz w:val="72"/>
                                    <w:szCs w:val="72"/>
                                  </w:rPr>
                                  <w:t>Mentoring</w:t>
                                </w:r>
                              </w:p>
                            </w:sdtContent>
                          </w:sdt>
                        </w:txbxContent>
                      </v:textbox>
                    </v:shape>
                    <w10:wrap anchorx="page" anchory="page"/>
                  </v:group>
                </w:pict>
              </mc:Fallback>
            </mc:AlternateContent>
          </w:r>
        </w:p>
        <w:p w14:paraId="7FFDAD79" w14:textId="4CB401E7" w:rsidR="00325428" w:rsidRDefault="00325428">
          <w:r>
            <w:br w:type="page"/>
          </w:r>
        </w:p>
      </w:sdtContent>
    </w:sdt>
    <w:sdt>
      <w:sdtPr>
        <w:id w:val="13485174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4D942BF" w14:textId="67EDFF1F" w:rsidR="00325428" w:rsidRDefault="00325428">
          <w:pPr>
            <w:pStyle w:val="TOCHeading"/>
          </w:pPr>
          <w:r>
            <w:t>Table of Contents</w:t>
          </w:r>
        </w:p>
        <w:p w14:paraId="01D3C791" w14:textId="70633DF2" w:rsidR="0062521A" w:rsidRDefault="0032542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547055" w:history="1">
            <w:r w:rsidR="0062521A" w:rsidRPr="004E3379">
              <w:rPr>
                <w:rStyle w:val="Hyperlink"/>
                <w:noProof/>
              </w:rPr>
              <w:t>Introduction</w:t>
            </w:r>
            <w:r w:rsidR="0062521A">
              <w:rPr>
                <w:noProof/>
                <w:webHidden/>
              </w:rPr>
              <w:tab/>
            </w:r>
            <w:r w:rsidR="0062521A">
              <w:rPr>
                <w:noProof/>
                <w:webHidden/>
              </w:rPr>
              <w:fldChar w:fldCharType="begin"/>
            </w:r>
            <w:r w:rsidR="0062521A">
              <w:rPr>
                <w:noProof/>
                <w:webHidden/>
              </w:rPr>
              <w:instrText xml:space="preserve"> PAGEREF _Toc130547055 \h </w:instrText>
            </w:r>
            <w:r w:rsidR="0062521A">
              <w:rPr>
                <w:noProof/>
                <w:webHidden/>
              </w:rPr>
            </w:r>
            <w:r w:rsidR="0062521A">
              <w:rPr>
                <w:noProof/>
                <w:webHidden/>
              </w:rPr>
              <w:fldChar w:fldCharType="separate"/>
            </w:r>
            <w:r w:rsidR="0062521A">
              <w:rPr>
                <w:noProof/>
                <w:webHidden/>
              </w:rPr>
              <w:t>2</w:t>
            </w:r>
            <w:r w:rsidR="0062521A">
              <w:rPr>
                <w:noProof/>
                <w:webHidden/>
              </w:rPr>
              <w:fldChar w:fldCharType="end"/>
            </w:r>
          </w:hyperlink>
        </w:p>
        <w:p w14:paraId="349BC511" w14:textId="707DE7BE" w:rsidR="0062521A" w:rsidRDefault="0062521A">
          <w:pPr>
            <w:pStyle w:val="TOC1"/>
            <w:tabs>
              <w:tab w:val="right" w:leader="dot" w:pos="9016"/>
            </w:tabs>
            <w:rPr>
              <w:rFonts w:eastAsiaTheme="minorEastAsia"/>
              <w:noProof/>
              <w:lang w:eastAsia="en-GB"/>
            </w:rPr>
          </w:pPr>
          <w:hyperlink w:anchor="_Toc130547056" w:history="1">
            <w:r w:rsidRPr="004E3379">
              <w:rPr>
                <w:rStyle w:val="Hyperlink"/>
                <w:noProof/>
              </w:rPr>
              <w:t>Coaching and Mentoring</w:t>
            </w:r>
            <w:r>
              <w:rPr>
                <w:noProof/>
                <w:webHidden/>
              </w:rPr>
              <w:tab/>
            </w:r>
            <w:r>
              <w:rPr>
                <w:noProof/>
                <w:webHidden/>
              </w:rPr>
              <w:fldChar w:fldCharType="begin"/>
            </w:r>
            <w:r>
              <w:rPr>
                <w:noProof/>
                <w:webHidden/>
              </w:rPr>
              <w:instrText xml:space="preserve"> PAGEREF _Toc130547056 \h </w:instrText>
            </w:r>
            <w:r>
              <w:rPr>
                <w:noProof/>
                <w:webHidden/>
              </w:rPr>
            </w:r>
            <w:r>
              <w:rPr>
                <w:noProof/>
                <w:webHidden/>
              </w:rPr>
              <w:fldChar w:fldCharType="separate"/>
            </w:r>
            <w:r>
              <w:rPr>
                <w:noProof/>
                <w:webHidden/>
              </w:rPr>
              <w:t>2</w:t>
            </w:r>
            <w:r>
              <w:rPr>
                <w:noProof/>
                <w:webHidden/>
              </w:rPr>
              <w:fldChar w:fldCharType="end"/>
            </w:r>
          </w:hyperlink>
        </w:p>
        <w:p w14:paraId="56E3EA47" w14:textId="4A2809E1" w:rsidR="0062521A" w:rsidRDefault="0062521A">
          <w:pPr>
            <w:pStyle w:val="TOC1"/>
            <w:tabs>
              <w:tab w:val="right" w:leader="dot" w:pos="9016"/>
            </w:tabs>
            <w:rPr>
              <w:rFonts w:eastAsiaTheme="minorEastAsia"/>
              <w:noProof/>
              <w:lang w:eastAsia="en-GB"/>
            </w:rPr>
          </w:pPr>
          <w:hyperlink w:anchor="_Toc130547057" w:history="1">
            <w:r w:rsidRPr="004E3379">
              <w:rPr>
                <w:rStyle w:val="Hyperlink"/>
                <w:noProof/>
              </w:rPr>
              <w:t>Line Manager – coach and mentor</w:t>
            </w:r>
            <w:r>
              <w:rPr>
                <w:noProof/>
                <w:webHidden/>
              </w:rPr>
              <w:tab/>
            </w:r>
            <w:r>
              <w:rPr>
                <w:noProof/>
                <w:webHidden/>
              </w:rPr>
              <w:fldChar w:fldCharType="begin"/>
            </w:r>
            <w:r>
              <w:rPr>
                <w:noProof/>
                <w:webHidden/>
              </w:rPr>
              <w:instrText xml:space="preserve"> PAGEREF _Toc130547057 \h </w:instrText>
            </w:r>
            <w:r>
              <w:rPr>
                <w:noProof/>
                <w:webHidden/>
              </w:rPr>
            </w:r>
            <w:r>
              <w:rPr>
                <w:noProof/>
                <w:webHidden/>
              </w:rPr>
              <w:fldChar w:fldCharType="separate"/>
            </w:r>
            <w:r>
              <w:rPr>
                <w:noProof/>
                <w:webHidden/>
              </w:rPr>
              <w:t>4</w:t>
            </w:r>
            <w:r>
              <w:rPr>
                <w:noProof/>
                <w:webHidden/>
              </w:rPr>
              <w:fldChar w:fldCharType="end"/>
            </w:r>
          </w:hyperlink>
        </w:p>
        <w:p w14:paraId="009F931E" w14:textId="2199EE2A" w:rsidR="0062521A" w:rsidRDefault="0062521A">
          <w:pPr>
            <w:pStyle w:val="TOC1"/>
            <w:tabs>
              <w:tab w:val="right" w:leader="dot" w:pos="9016"/>
            </w:tabs>
            <w:rPr>
              <w:rFonts w:eastAsiaTheme="minorEastAsia"/>
              <w:noProof/>
              <w:lang w:eastAsia="en-GB"/>
            </w:rPr>
          </w:pPr>
          <w:hyperlink w:anchor="_Toc130547058" w:history="1">
            <w:r w:rsidRPr="004E3379">
              <w:rPr>
                <w:rStyle w:val="Hyperlink"/>
                <w:noProof/>
              </w:rPr>
              <w:t>Resilience and change</w:t>
            </w:r>
            <w:r>
              <w:rPr>
                <w:noProof/>
                <w:webHidden/>
              </w:rPr>
              <w:tab/>
            </w:r>
            <w:r>
              <w:rPr>
                <w:noProof/>
                <w:webHidden/>
              </w:rPr>
              <w:fldChar w:fldCharType="begin"/>
            </w:r>
            <w:r>
              <w:rPr>
                <w:noProof/>
                <w:webHidden/>
              </w:rPr>
              <w:instrText xml:space="preserve"> PAGEREF _Toc130547058 \h </w:instrText>
            </w:r>
            <w:r>
              <w:rPr>
                <w:noProof/>
                <w:webHidden/>
              </w:rPr>
            </w:r>
            <w:r>
              <w:rPr>
                <w:noProof/>
                <w:webHidden/>
              </w:rPr>
              <w:fldChar w:fldCharType="separate"/>
            </w:r>
            <w:r>
              <w:rPr>
                <w:noProof/>
                <w:webHidden/>
              </w:rPr>
              <w:t>5</w:t>
            </w:r>
            <w:r>
              <w:rPr>
                <w:noProof/>
                <w:webHidden/>
              </w:rPr>
              <w:fldChar w:fldCharType="end"/>
            </w:r>
          </w:hyperlink>
        </w:p>
        <w:p w14:paraId="04DB99E7" w14:textId="71D8C9C7" w:rsidR="0062521A" w:rsidRDefault="0062521A">
          <w:pPr>
            <w:pStyle w:val="TOC1"/>
            <w:tabs>
              <w:tab w:val="right" w:leader="dot" w:pos="9016"/>
            </w:tabs>
            <w:rPr>
              <w:rFonts w:eastAsiaTheme="minorEastAsia"/>
              <w:noProof/>
              <w:lang w:eastAsia="en-GB"/>
            </w:rPr>
          </w:pPr>
          <w:hyperlink w:anchor="_Toc130547059" w:history="1">
            <w:r w:rsidRPr="004E3379">
              <w:rPr>
                <w:rStyle w:val="Hyperlink"/>
                <w:noProof/>
              </w:rPr>
              <w:t>Reflection</w:t>
            </w:r>
            <w:r>
              <w:rPr>
                <w:noProof/>
                <w:webHidden/>
              </w:rPr>
              <w:tab/>
            </w:r>
            <w:r>
              <w:rPr>
                <w:noProof/>
                <w:webHidden/>
              </w:rPr>
              <w:fldChar w:fldCharType="begin"/>
            </w:r>
            <w:r>
              <w:rPr>
                <w:noProof/>
                <w:webHidden/>
              </w:rPr>
              <w:instrText xml:space="preserve"> PAGEREF _Toc130547059 \h </w:instrText>
            </w:r>
            <w:r>
              <w:rPr>
                <w:noProof/>
                <w:webHidden/>
              </w:rPr>
            </w:r>
            <w:r>
              <w:rPr>
                <w:noProof/>
                <w:webHidden/>
              </w:rPr>
              <w:fldChar w:fldCharType="separate"/>
            </w:r>
            <w:r>
              <w:rPr>
                <w:noProof/>
                <w:webHidden/>
              </w:rPr>
              <w:t>6</w:t>
            </w:r>
            <w:r>
              <w:rPr>
                <w:noProof/>
                <w:webHidden/>
              </w:rPr>
              <w:fldChar w:fldCharType="end"/>
            </w:r>
          </w:hyperlink>
        </w:p>
        <w:p w14:paraId="77ABE8A4" w14:textId="696433E6" w:rsidR="0062521A" w:rsidRDefault="0062521A">
          <w:pPr>
            <w:pStyle w:val="TOC1"/>
            <w:tabs>
              <w:tab w:val="right" w:leader="dot" w:pos="9016"/>
            </w:tabs>
            <w:rPr>
              <w:rFonts w:eastAsiaTheme="minorEastAsia"/>
              <w:noProof/>
              <w:lang w:eastAsia="en-GB"/>
            </w:rPr>
          </w:pPr>
          <w:hyperlink w:anchor="_Toc130547060" w:history="1">
            <w:r w:rsidRPr="004E3379">
              <w:rPr>
                <w:rStyle w:val="Hyperlink"/>
                <w:noProof/>
              </w:rPr>
              <w:t>Conclusion</w:t>
            </w:r>
            <w:r>
              <w:rPr>
                <w:noProof/>
                <w:webHidden/>
              </w:rPr>
              <w:tab/>
            </w:r>
            <w:r>
              <w:rPr>
                <w:noProof/>
                <w:webHidden/>
              </w:rPr>
              <w:fldChar w:fldCharType="begin"/>
            </w:r>
            <w:r>
              <w:rPr>
                <w:noProof/>
                <w:webHidden/>
              </w:rPr>
              <w:instrText xml:space="preserve"> PAGEREF _Toc130547060 \h </w:instrText>
            </w:r>
            <w:r>
              <w:rPr>
                <w:noProof/>
                <w:webHidden/>
              </w:rPr>
            </w:r>
            <w:r>
              <w:rPr>
                <w:noProof/>
                <w:webHidden/>
              </w:rPr>
              <w:fldChar w:fldCharType="separate"/>
            </w:r>
            <w:r>
              <w:rPr>
                <w:noProof/>
                <w:webHidden/>
              </w:rPr>
              <w:t>7</w:t>
            </w:r>
            <w:r>
              <w:rPr>
                <w:noProof/>
                <w:webHidden/>
              </w:rPr>
              <w:fldChar w:fldCharType="end"/>
            </w:r>
          </w:hyperlink>
        </w:p>
        <w:p w14:paraId="1908C9FC" w14:textId="74FC3F55" w:rsidR="0062521A" w:rsidRDefault="0062521A">
          <w:pPr>
            <w:pStyle w:val="TOC1"/>
            <w:tabs>
              <w:tab w:val="right" w:leader="dot" w:pos="9016"/>
            </w:tabs>
            <w:rPr>
              <w:rFonts w:eastAsiaTheme="minorEastAsia"/>
              <w:noProof/>
              <w:lang w:eastAsia="en-GB"/>
            </w:rPr>
          </w:pPr>
          <w:hyperlink w:anchor="_Toc130547061" w:history="1">
            <w:r w:rsidRPr="004E3379">
              <w:rPr>
                <w:rStyle w:val="Hyperlink"/>
                <w:noProof/>
              </w:rPr>
              <w:t>References</w:t>
            </w:r>
            <w:r>
              <w:rPr>
                <w:noProof/>
                <w:webHidden/>
              </w:rPr>
              <w:tab/>
            </w:r>
            <w:r>
              <w:rPr>
                <w:noProof/>
                <w:webHidden/>
              </w:rPr>
              <w:fldChar w:fldCharType="begin"/>
            </w:r>
            <w:r>
              <w:rPr>
                <w:noProof/>
                <w:webHidden/>
              </w:rPr>
              <w:instrText xml:space="preserve"> PAGEREF _Toc130547061 \h </w:instrText>
            </w:r>
            <w:r>
              <w:rPr>
                <w:noProof/>
                <w:webHidden/>
              </w:rPr>
            </w:r>
            <w:r>
              <w:rPr>
                <w:noProof/>
                <w:webHidden/>
              </w:rPr>
              <w:fldChar w:fldCharType="separate"/>
            </w:r>
            <w:r>
              <w:rPr>
                <w:noProof/>
                <w:webHidden/>
              </w:rPr>
              <w:t>8</w:t>
            </w:r>
            <w:r>
              <w:rPr>
                <w:noProof/>
                <w:webHidden/>
              </w:rPr>
              <w:fldChar w:fldCharType="end"/>
            </w:r>
          </w:hyperlink>
        </w:p>
        <w:p w14:paraId="0DE27088" w14:textId="01397A14" w:rsidR="00325428" w:rsidRDefault="00325428">
          <w:r>
            <w:rPr>
              <w:b/>
              <w:bCs/>
              <w:noProof/>
            </w:rPr>
            <w:fldChar w:fldCharType="end"/>
          </w:r>
        </w:p>
      </w:sdtContent>
    </w:sdt>
    <w:p w14:paraId="6C3D7DB2" w14:textId="77777777" w:rsidR="00325428" w:rsidRDefault="00325428"/>
    <w:p w14:paraId="1AA802A3" w14:textId="77777777" w:rsidR="00325428" w:rsidRDefault="00325428"/>
    <w:p w14:paraId="64AB0211" w14:textId="77777777" w:rsidR="0059678A" w:rsidRDefault="0059678A"/>
    <w:p w14:paraId="06EEACEC" w14:textId="77777777" w:rsidR="0059678A" w:rsidRDefault="0059678A"/>
    <w:p w14:paraId="6CB73EB4" w14:textId="77777777" w:rsidR="0059678A" w:rsidRDefault="0059678A"/>
    <w:p w14:paraId="5BF35B15" w14:textId="77777777" w:rsidR="0059678A" w:rsidRDefault="0059678A"/>
    <w:p w14:paraId="03E83563" w14:textId="77777777" w:rsidR="0059678A" w:rsidRDefault="0059678A"/>
    <w:p w14:paraId="792E7CA2" w14:textId="77777777" w:rsidR="0059678A" w:rsidRDefault="0059678A"/>
    <w:p w14:paraId="56EF8DDE" w14:textId="77777777" w:rsidR="0059678A" w:rsidRDefault="0059678A"/>
    <w:p w14:paraId="67C81852" w14:textId="77777777" w:rsidR="0059678A" w:rsidRDefault="0059678A"/>
    <w:p w14:paraId="0932219A" w14:textId="77777777" w:rsidR="0059678A" w:rsidRDefault="0059678A"/>
    <w:p w14:paraId="72AD28BF" w14:textId="77777777" w:rsidR="0059678A" w:rsidRDefault="0059678A"/>
    <w:p w14:paraId="684C15F7" w14:textId="77777777" w:rsidR="0059678A" w:rsidRDefault="0059678A"/>
    <w:p w14:paraId="44DD2DC7" w14:textId="77777777" w:rsidR="0059678A" w:rsidRDefault="0059678A"/>
    <w:p w14:paraId="36C9AFD9" w14:textId="77777777" w:rsidR="0059678A" w:rsidRDefault="0059678A"/>
    <w:p w14:paraId="6E1A5131" w14:textId="77777777" w:rsidR="0059678A" w:rsidRDefault="0059678A"/>
    <w:p w14:paraId="415C8C72" w14:textId="77777777" w:rsidR="0059678A" w:rsidRDefault="0059678A"/>
    <w:p w14:paraId="184E349C" w14:textId="77777777" w:rsidR="0059678A" w:rsidRDefault="0059678A"/>
    <w:p w14:paraId="5BCDB506" w14:textId="77777777" w:rsidR="0059678A" w:rsidRDefault="0059678A"/>
    <w:p w14:paraId="40B79CF0" w14:textId="77777777" w:rsidR="0059678A" w:rsidRDefault="0059678A"/>
    <w:p w14:paraId="24E6517B" w14:textId="77777777" w:rsidR="0059678A" w:rsidRDefault="0059678A"/>
    <w:p w14:paraId="07EF84E1" w14:textId="77777777" w:rsidR="0059678A" w:rsidRDefault="0059678A"/>
    <w:p w14:paraId="74AD1FF8" w14:textId="77777777" w:rsidR="0059678A" w:rsidRDefault="0059678A"/>
    <w:p w14:paraId="6F884CD1" w14:textId="7707934B" w:rsidR="00325428" w:rsidRDefault="00325428" w:rsidP="00325428">
      <w:pPr>
        <w:pStyle w:val="Heading1"/>
      </w:pPr>
      <w:bookmarkStart w:id="0" w:name="_Toc130547055"/>
      <w:r>
        <w:t>Introduction</w:t>
      </w:r>
      <w:bookmarkEnd w:id="0"/>
    </w:p>
    <w:p w14:paraId="4334BB64" w14:textId="78C85AD4" w:rsidR="00325428" w:rsidRDefault="00325428" w:rsidP="0059678A">
      <w:pPr>
        <w:spacing w:line="360" w:lineRule="auto"/>
        <w:jc w:val="both"/>
      </w:pPr>
      <w:r w:rsidRPr="00325428">
        <w:t>The purpose of the report is to analyse the similarities and differences between coaching and mentoring</w:t>
      </w:r>
      <w:r>
        <w:t xml:space="preserve">. </w:t>
      </w:r>
      <w:r w:rsidRPr="00325428">
        <w:t>To be able to do this</w:t>
      </w:r>
      <w:r>
        <w:t xml:space="preserve">, </w:t>
      </w:r>
      <w:r w:rsidRPr="00325428">
        <w:t>the report will be supported by academic evidence</w:t>
      </w:r>
      <w:r>
        <w:t xml:space="preserve">. </w:t>
      </w:r>
      <w:r w:rsidRPr="00325428">
        <w:t>At the same time</w:t>
      </w:r>
      <w:r>
        <w:t xml:space="preserve">, </w:t>
      </w:r>
      <w:r w:rsidRPr="00325428">
        <w:t>the importance of a line manager as a coach or mentor will be analysed</w:t>
      </w:r>
      <w:r>
        <w:t xml:space="preserve"> </w:t>
      </w:r>
      <w:r w:rsidRPr="00325428">
        <w:t xml:space="preserve">using different </w:t>
      </w:r>
      <w:r>
        <w:t>coaching</w:t>
      </w:r>
      <w:r w:rsidRPr="00325428">
        <w:t xml:space="preserve"> models</w:t>
      </w:r>
      <w:r>
        <w:t xml:space="preserve"> such as GROW, OSCAR or the Instant Pay Off coaching. </w:t>
      </w:r>
      <w:r w:rsidRPr="00325428">
        <w:t>Even more than that</w:t>
      </w:r>
      <w:r>
        <w:t>, the</w:t>
      </w:r>
      <w:r w:rsidRPr="00325428">
        <w:t xml:space="preserve"> of coaching and mentoring</w:t>
      </w:r>
      <w:r>
        <w:t xml:space="preserve"> </w:t>
      </w:r>
      <w:r w:rsidRPr="00325428">
        <w:t xml:space="preserve">will be evaluated in relation to </w:t>
      </w:r>
      <w:r>
        <w:t xml:space="preserve">resilience building </w:t>
      </w:r>
      <w:r w:rsidRPr="00325428">
        <w:t>and organisational change</w:t>
      </w:r>
      <w:r>
        <w:t xml:space="preserve">. </w:t>
      </w:r>
      <w:r w:rsidRPr="00325428">
        <w:t>Lastly</w:t>
      </w:r>
      <w:r>
        <w:t xml:space="preserve">, </w:t>
      </w:r>
      <w:r w:rsidRPr="00325428">
        <w:t xml:space="preserve">the report will have a second part which will be focused </w:t>
      </w:r>
      <w:r>
        <w:t>on</w:t>
      </w:r>
      <w:r w:rsidRPr="00325428">
        <w:t xml:space="preserve"> providing a reflection</w:t>
      </w:r>
      <w:r>
        <w:t xml:space="preserve"> </w:t>
      </w:r>
      <w:r w:rsidRPr="00325428">
        <w:t>over the performance of the p</w:t>
      </w:r>
      <w:r>
        <w:t>e</w:t>
      </w:r>
      <w:r w:rsidRPr="00325428">
        <w:t>er exercise as a coach</w:t>
      </w:r>
      <w:r>
        <w:t xml:space="preserve">. </w:t>
      </w:r>
      <w:r w:rsidRPr="00325428">
        <w:t>This part will also include a personal development plan</w:t>
      </w:r>
      <w:r>
        <w:t xml:space="preserve"> </w:t>
      </w:r>
      <w:r w:rsidRPr="00325428">
        <w:t>which will be Created in order to develop coaching and mentoring skills</w:t>
      </w:r>
      <w:r>
        <w:t xml:space="preserve">. </w:t>
      </w:r>
    </w:p>
    <w:p w14:paraId="051833F1" w14:textId="0F4F20DF" w:rsidR="00325428" w:rsidRDefault="00325428" w:rsidP="00325428">
      <w:pPr>
        <w:pStyle w:val="Heading1"/>
      </w:pPr>
      <w:bookmarkStart w:id="1" w:name="_Toc130547056"/>
      <w:r>
        <w:t>Coaching and Mentoring</w:t>
      </w:r>
      <w:bookmarkEnd w:id="1"/>
    </w:p>
    <w:p w14:paraId="23DDCA08" w14:textId="32C2655D" w:rsidR="00325428" w:rsidRDefault="00116139" w:rsidP="0059678A">
      <w:pPr>
        <w:spacing w:line="360" w:lineRule="auto"/>
        <w:jc w:val="both"/>
      </w:pPr>
      <w:r w:rsidRPr="00116139">
        <w:t xml:space="preserve">Coaching </w:t>
      </w:r>
      <w:r>
        <w:t>refers to individual or group training by a coach on skill developing</w:t>
      </w:r>
      <w:r w:rsidR="0059678A">
        <w:t xml:space="preserve"> </w:t>
      </w:r>
      <w:r w:rsidR="0059678A" w:rsidRPr="0059678A">
        <w:t>(Lawrence, 2019)</w:t>
      </w:r>
      <w:r>
        <w:t>. The coaching process is usually needed when a challenge is present at the workplace</w:t>
      </w:r>
      <w:r w:rsidR="0059678A">
        <w:t xml:space="preserve"> </w:t>
      </w:r>
      <w:r w:rsidR="0059678A" w:rsidRPr="0059678A">
        <w:t>(Kim and Park, 2020)</w:t>
      </w:r>
      <w:r>
        <w:t>. The coaching is not considered to be a long term or a short-term process, but it is based on certain projects and the duration of the coaching depends on the goals of the project and how easy or hard those can be achieved</w:t>
      </w:r>
      <w:r w:rsidR="00C52B8E">
        <w:t xml:space="preserve"> </w:t>
      </w:r>
      <w:r w:rsidR="00C52B8E" w:rsidRPr="00C52B8E">
        <w:t xml:space="preserve">(Gray, </w:t>
      </w:r>
      <w:r w:rsidR="00C52B8E" w:rsidRPr="00C52B8E">
        <w:t>Garvey,</w:t>
      </w:r>
      <w:r w:rsidR="00C52B8E" w:rsidRPr="00C52B8E">
        <w:t xml:space="preserve"> and Lane, 2016)</w:t>
      </w:r>
      <w:r>
        <w:t>. What is extremely interesting about coaching is that the coach does not need to have any technical skills or details about the job description of the employees that are being coached</w:t>
      </w:r>
      <w:r w:rsidR="00C52B8E">
        <w:t xml:space="preserve"> </w:t>
      </w:r>
      <w:r w:rsidR="00C52B8E" w:rsidRPr="00C52B8E">
        <w:t>(</w:t>
      </w:r>
      <w:proofErr w:type="spellStart"/>
      <w:r w:rsidR="00C52B8E" w:rsidRPr="00C52B8E">
        <w:t>Campone</w:t>
      </w:r>
      <w:proofErr w:type="spellEnd"/>
      <w:r w:rsidR="00C52B8E" w:rsidRPr="00C52B8E">
        <w:t>, 2015)</w:t>
      </w:r>
      <w:r>
        <w:t>. This is because coaching always resumes at teaching other people soft skills, that can be applicable in any job and any situation</w:t>
      </w:r>
      <w:r w:rsidR="00C52B8E">
        <w:t xml:space="preserve"> </w:t>
      </w:r>
      <w:r w:rsidR="00C52B8E" w:rsidRPr="00C52B8E">
        <w:t>(</w:t>
      </w:r>
      <w:proofErr w:type="spellStart"/>
      <w:r w:rsidR="00C52B8E" w:rsidRPr="00C52B8E">
        <w:t>Campone</w:t>
      </w:r>
      <w:proofErr w:type="spellEnd"/>
      <w:r w:rsidR="00C52B8E" w:rsidRPr="00C52B8E">
        <w:t>, 2015)</w:t>
      </w:r>
      <w:r>
        <w:t>. The soft skills are attributes and personality traits that help employees succeed at the workplace. Examples of soft skills are time management, communication, or resilience</w:t>
      </w:r>
      <w:r w:rsidR="00C52B8E">
        <w:t xml:space="preserve"> </w:t>
      </w:r>
      <w:r w:rsidR="00C52B8E" w:rsidRPr="00C52B8E">
        <w:t>(Marin-Zapata et al., 2021)</w:t>
      </w:r>
      <w:r>
        <w:t>. By further taking time management as an example, this is necessary in every profession, because people who have time management skills are more likely to get the work done faster and respect the deadlines</w:t>
      </w:r>
      <w:r w:rsidR="00C52B8E">
        <w:t xml:space="preserve"> </w:t>
      </w:r>
      <w:r w:rsidR="00C52B8E" w:rsidRPr="00C52B8E">
        <w:t>(Truong, 2018)</w:t>
      </w:r>
      <w:r>
        <w:t>. Therefore, if there is a problem of constant missed deadlines, a coach can help employees to develop or enhance their time management skills</w:t>
      </w:r>
      <w:r w:rsidR="00C52B8E">
        <w:t xml:space="preserve"> </w:t>
      </w:r>
      <w:r w:rsidR="00C52B8E" w:rsidRPr="00C52B8E">
        <w:t>(Truong, 2018)</w:t>
      </w:r>
      <w:r>
        <w:t xml:space="preserve">. </w:t>
      </w:r>
    </w:p>
    <w:p w14:paraId="150F5355" w14:textId="053CCA84" w:rsidR="00116139" w:rsidRDefault="00E13942" w:rsidP="00C52B8E">
      <w:pPr>
        <w:spacing w:line="360" w:lineRule="auto"/>
        <w:jc w:val="both"/>
      </w:pPr>
      <w:r>
        <w:t>Specialists have identified two types of coaching, which are both depending on who is the coach</w:t>
      </w:r>
      <w:r w:rsidR="00C52B8E">
        <w:t xml:space="preserve"> </w:t>
      </w:r>
      <w:r w:rsidR="00C52B8E" w:rsidRPr="00C52B8E">
        <w:t>(</w:t>
      </w:r>
      <w:proofErr w:type="spellStart"/>
      <w:r w:rsidR="00C52B8E" w:rsidRPr="00C52B8E">
        <w:t>Mea</w:t>
      </w:r>
      <w:proofErr w:type="spellEnd"/>
      <w:r w:rsidR="00C52B8E" w:rsidRPr="00C52B8E">
        <w:t xml:space="preserve"> and Kassim, 2018)</w:t>
      </w:r>
      <w:r>
        <w:t>. The first type of coaching is the internal coaching. This is conducted by an employee of the company, and it can formal or informal</w:t>
      </w:r>
      <w:r w:rsidR="00C52B8E">
        <w:t xml:space="preserve"> </w:t>
      </w:r>
      <w:r w:rsidR="00C52B8E" w:rsidRPr="00C52B8E">
        <w:t>(</w:t>
      </w:r>
      <w:proofErr w:type="spellStart"/>
      <w:r w:rsidR="00C52B8E" w:rsidRPr="00C52B8E">
        <w:t>Mea</w:t>
      </w:r>
      <w:proofErr w:type="spellEnd"/>
      <w:r w:rsidR="00C52B8E" w:rsidRPr="00C52B8E">
        <w:t xml:space="preserve"> and Kassim, 2018)</w:t>
      </w:r>
      <w:r>
        <w:t xml:space="preserve">. </w:t>
      </w:r>
      <w:r w:rsidR="00E01DEA">
        <w:t>The internal coach has valuable information about the company, and, in certain cases, the coach can also have formed relationships with some of the coachees</w:t>
      </w:r>
      <w:r w:rsidR="00C52B8E">
        <w:t xml:space="preserve"> </w:t>
      </w:r>
      <w:r w:rsidR="00C52B8E" w:rsidRPr="00C52B8E">
        <w:t>(</w:t>
      </w:r>
      <w:proofErr w:type="spellStart"/>
      <w:r w:rsidR="00C52B8E" w:rsidRPr="00C52B8E">
        <w:t>Mea</w:t>
      </w:r>
      <w:proofErr w:type="spellEnd"/>
      <w:r w:rsidR="00C52B8E" w:rsidRPr="00C52B8E">
        <w:t xml:space="preserve"> and Kassim, 2018)</w:t>
      </w:r>
      <w:r w:rsidR="00E01DEA">
        <w:t>.  While an internal coach is considered to be a savings solution as it is cheaper than an external coach</w:t>
      </w:r>
      <w:r w:rsidR="00C52B8E">
        <w:t xml:space="preserve"> </w:t>
      </w:r>
      <w:r w:rsidR="00C52B8E" w:rsidRPr="00C52B8E">
        <w:t>(</w:t>
      </w:r>
      <w:proofErr w:type="spellStart"/>
      <w:r w:rsidR="00C52B8E" w:rsidRPr="00C52B8E">
        <w:t>Mea</w:t>
      </w:r>
      <w:proofErr w:type="spellEnd"/>
      <w:r w:rsidR="00C52B8E" w:rsidRPr="00C52B8E">
        <w:t xml:space="preserve"> and Kassim, 2018)</w:t>
      </w:r>
      <w:r w:rsidR="00E01DEA">
        <w:t>, its potential is often under review</w:t>
      </w:r>
      <w:r w:rsidR="00C52B8E">
        <w:t xml:space="preserve"> </w:t>
      </w:r>
      <w:r w:rsidR="00C52B8E" w:rsidRPr="00C52B8E">
        <w:t>(Riddle, 2015)</w:t>
      </w:r>
      <w:r w:rsidR="00E01DEA">
        <w:t>. This is usually because of the already formed relationships at the workplace, which can affect the productivity of the coaching session</w:t>
      </w:r>
      <w:r w:rsidR="00C52B8E">
        <w:t xml:space="preserve"> </w:t>
      </w:r>
      <w:r w:rsidR="00C52B8E" w:rsidRPr="00C52B8E">
        <w:t>(</w:t>
      </w:r>
      <w:proofErr w:type="spellStart"/>
      <w:r w:rsidR="00C52B8E" w:rsidRPr="00C52B8E">
        <w:t>Mea</w:t>
      </w:r>
      <w:proofErr w:type="spellEnd"/>
      <w:r w:rsidR="00C52B8E" w:rsidRPr="00C52B8E">
        <w:t xml:space="preserve"> and Kassim, 2018)</w:t>
      </w:r>
      <w:r w:rsidR="00E01DEA">
        <w:t>. On the other hand, the external coach is a person from outside the company</w:t>
      </w:r>
      <w:r w:rsidR="00C52B8E">
        <w:t xml:space="preserve"> </w:t>
      </w:r>
      <w:r w:rsidR="00C52B8E" w:rsidRPr="00C52B8E">
        <w:t>(Riddle, 2015)</w:t>
      </w:r>
      <w:r w:rsidR="00E01DEA">
        <w:t>. The advantage of the external coach is that his coaching sessions could be more effective</w:t>
      </w:r>
      <w:r w:rsidR="00C52B8E">
        <w:t xml:space="preserve"> </w:t>
      </w:r>
      <w:r w:rsidR="00C52B8E" w:rsidRPr="00C52B8E">
        <w:t>(Riddle, 2015)</w:t>
      </w:r>
      <w:r w:rsidR="00E01DEA">
        <w:t>. At the same time, his main disadvantage is that his lack of knowledge regarding the company’s culture might put him in a position where his suggestions or solutions are not applicable or effective</w:t>
      </w:r>
      <w:r w:rsidR="00C52B8E">
        <w:t xml:space="preserve"> </w:t>
      </w:r>
      <w:r w:rsidR="00C52B8E" w:rsidRPr="00C52B8E">
        <w:t>(Riddle, 2015)</w:t>
      </w:r>
      <w:r w:rsidR="00E01DEA">
        <w:t xml:space="preserve">. </w:t>
      </w:r>
    </w:p>
    <w:p w14:paraId="6F7868B4" w14:textId="6FB15679" w:rsidR="00E01DEA" w:rsidRDefault="00E01DEA" w:rsidP="00C52B8E">
      <w:pPr>
        <w:spacing w:line="360" w:lineRule="auto"/>
        <w:jc w:val="both"/>
      </w:pPr>
      <w:r>
        <w:t>Opposite to coaching, mentoring is a broader concept which is usually used for a longer time, and it can be used in different situations</w:t>
      </w:r>
      <w:r w:rsidR="00C52B8E">
        <w:t xml:space="preserve"> </w:t>
      </w:r>
      <w:r w:rsidR="00C52B8E" w:rsidRPr="00C52B8E">
        <w:t xml:space="preserve">(Gray, </w:t>
      </w:r>
      <w:proofErr w:type="gramStart"/>
      <w:r w:rsidR="00C52B8E" w:rsidRPr="00C52B8E">
        <w:t>Garvey</w:t>
      </w:r>
      <w:proofErr w:type="gramEnd"/>
      <w:r w:rsidR="00C52B8E" w:rsidRPr="00C52B8E">
        <w:t xml:space="preserve"> and Lane, 2016)</w:t>
      </w:r>
      <w:r>
        <w:t>. Mentoring sessions are made exclusively for teaching hard skills</w:t>
      </w:r>
      <w:r w:rsidR="00C52B8E">
        <w:t xml:space="preserve"> </w:t>
      </w:r>
      <w:r w:rsidR="00C52B8E" w:rsidRPr="00C52B8E">
        <w:t xml:space="preserve">(Gray, </w:t>
      </w:r>
      <w:proofErr w:type="gramStart"/>
      <w:r w:rsidR="00C52B8E" w:rsidRPr="00C52B8E">
        <w:t>Garvey</w:t>
      </w:r>
      <w:proofErr w:type="gramEnd"/>
      <w:r w:rsidR="00C52B8E" w:rsidRPr="00C52B8E">
        <w:t xml:space="preserve"> and Lane, 2016)</w:t>
      </w:r>
      <w:r>
        <w:t>. The most common type of mentoring is the training or shadowing, which both happen within the first month of employment</w:t>
      </w:r>
      <w:r w:rsidR="00617986">
        <w:t xml:space="preserve"> </w:t>
      </w:r>
      <w:r w:rsidR="00617986" w:rsidRPr="00617986">
        <w:t xml:space="preserve">(Mullen and </w:t>
      </w:r>
      <w:proofErr w:type="spellStart"/>
      <w:r w:rsidR="00617986" w:rsidRPr="00617986">
        <w:t>Klimaitis</w:t>
      </w:r>
      <w:proofErr w:type="spellEnd"/>
      <w:r w:rsidR="00617986" w:rsidRPr="00617986">
        <w:t>, 2019)</w:t>
      </w:r>
      <w:r>
        <w:t xml:space="preserve">. Mentoring is usually done by a person that is part of the </w:t>
      </w:r>
      <w:r w:rsidR="00446119">
        <w:t>company, and quite often by a person from the same department, that is a high performer in the team</w:t>
      </w:r>
      <w:r w:rsidR="00617986">
        <w:t xml:space="preserve"> </w:t>
      </w:r>
      <w:r w:rsidR="00617986" w:rsidRPr="00617986">
        <w:t xml:space="preserve">(Mullen and </w:t>
      </w:r>
      <w:proofErr w:type="spellStart"/>
      <w:r w:rsidR="00617986" w:rsidRPr="00617986">
        <w:t>Klimaitis</w:t>
      </w:r>
      <w:proofErr w:type="spellEnd"/>
      <w:r w:rsidR="00617986" w:rsidRPr="00617986">
        <w:t>, 2019)</w:t>
      </w:r>
      <w:r w:rsidR="00446119">
        <w:t xml:space="preserve">. </w:t>
      </w:r>
    </w:p>
    <w:p w14:paraId="7C7AC7E5" w14:textId="6829040A" w:rsidR="00446119" w:rsidRDefault="00446119" w:rsidP="00C52B8E">
      <w:pPr>
        <w:spacing w:line="360" w:lineRule="auto"/>
        <w:jc w:val="both"/>
      </w:pPr>
      <w:r>
        <w:t>What makes coaching and mentoring similar are the fact they are both meant to teach employees</w:t>
      </w:r>
      <w:r w:rsidR="00617986">
        <w:t xml:space="preserve"> </w:t>
      </w:r>
      <w:r w:rsidR="00617986" w:rsidRPr="00617986">
        <w:t>(Garvey and Stokes, 2021)</w:t>
      </w:r>
      <w:r>
        <w:t>. At the same time, both types require a high level of attention from the participants to ensure that the information has been assimilated. In addition to this, both sessions can be done by internal staff</w:t>
      </w:r>
      <w:r w:rsidR="00617986">
        <w:t xml:space="preserve"> </w:t>
      </w:r>
      <w:r w:rsidR="00617986" w:rsidRPr="00617986">
        <w:t>(Garvey and Stokes, 2021)</w:t>
      </w:r>
      <w:r>
        <w:t xml:space="preserve">. </w:t>
      </w:r>
    </w:p>
    <w:p w14:paraId="5EF5A236" w14:textId="5B7BED28" w:rsidR="00446119" w:rsidRDefault="00446119" w:rsidP="00C52B8E">
      <w:pPr>
        <w:spacing w:line="360" w:lineRule="auto"/>
        <w:jc w:val="both"/>
      </w:pPr>
      <w:r>
        <w:t>On the other hand, coaching and mentoring are also very different</w:t>
      </w:r>
      <w:r w:rsidR="00F622FB">
        <w:t xml:space="preserve"> </w:t>
      </w:r>
      <w:r w:rsidR="00F622FB" w:rsidRPr="00617986">
        <w:t>(Garvey and Stokes, 2021)</w:t>
      </w:r>
      <w:r>
        <w:t>. While coaching is focused on soft skills, mentoring is focused on hard skills</w:t>
      </w:r>
      <w:r w:rsidR="00F622FB">
        <w:t xml:space="preserve"> </w:t>
      </w:r>
      <w:r w:rsidR="00F622FB" w:rsidRPr="00617986">
        <w:t>(Garvey and Stokes, 2021)</w:t>
      </w:r>
      <w:r>
        <w:t xml:space="preserve">. At the same time, even if they both can be done internally, studies </w:t>
      </w:r>
      <w:r w:rsidR="00F622FB" w:rsidRPr="00617986">
        <w:t>(Garvey and Stokes, 2021)</w:t>
      </w:r>
      <w:r w:rsidR="00F622FB">
        <w:t xml:space="preserve"> </w:t>
      </w:r>
      <w:r>
        <w:t xml:space="preserve">have showed that coaching is actually more effective when it is done by an external trainer, which can be impartial and also can maintain a serious relation with the coachees. </w:t>
      </w:r>
    </w:p>
    <w:p w14:paraId="27778DFD" w14:textId="2F10294D" w:rsidR="00446119" w:rsidRDefault="00446119" w:rsidP="00C52B8E">
      <w:pPr>
        <w:spacing w:line="360" w:lineRule="auto"/>
        <w:jc w:val="both"/>
      </w:pPr>
      <w:r>
        <w:t>In an organisation, there are five main helping styles that can be performed</w:t>
      </w:r>
      <w:r w:rsidR="00F622FB">
        <w:t xml:space="preserve"> </w:t>
      </w:r>
      <w:r w:rsidR="00F622FB" w:rsidRPr="00F622FB">
        <w:t>(Clutterbuck, 2014)</w:t>
      </w:r>
      <w:r>
        <w:t xml:space="preserve">. </w:t>
      </w:r>
      <w:r w:rsidR="005C64FE">
        <w:t xml:space="preserve">The </w:t>
      </w:r>
      <w:r w:rsidR="00F622FB">
        <w:t>first</w:t>
      </w:r>
      <w:r w:rsidR="005C64FE">
        <w:t xml:space="preserve"> helping style is the coaching</w:t>
      </w:r>
      <w:r w:rsidR="00F622FB">
        <w:t xml:space="preserve"> </w:t>
      </w:r>
      <w:r w:rsidR="00F622FB" w:rsidRPr="00F622FB">
        <w:t>(Clutterbuck, 2014)</w:t>
      </w:r>
      <w:r w:rsidR="005C64FE">
        <w:t xml:space="preserve">. </w:t>
      </w:r>
      <w:r>
        <w:t xml:space="preserve">The </w:t>
      </w:r>
      <w:r w:rsidR="005C64FE">
        <w:t>second</w:t>
      </w:r>
      <w:r>
        <w:t xml:space="preserve"> helping style is known as guiding, and this related to the possibility of providing guidance into how to act or solve a problem without revealing the correct solution</w:t>
      </w:r>
      <w:r w:rsidR="00F622FB">
        <w:t xml:space="preserve"> </w:t>
      </w:r>
      <w:r w:rsidR="00F622FB" w:rsidRPr="00F622FB">
        <w:t>(Clutterbuck, 2014)</w:t>
      </w:r>
      <w:r>
        <w:t xml:space="preserve">. This type of </w:t>
      </w:r>
      <w:r w:rsidR="005C64FE">
        <w:t>helping style improves the employees’ confidence and is suitable for those who can learn by doing</w:t>
      </w:r>
      <w:r w:rsidR="00F622FB">
        <w:t xml:space="preserve"> </w:t>
      </w:r>
      <w:r w:rsidR="00F622FB" w:rsidRPr="00F622FB">
        <w:t>(</w:t>
      </w:r>
      <w:proofErr w:type="spellStart"/>
      <w:r w:rsidR="00F622FB" w:rsidRPr="00F622FB">
        <w:t>Geraedts</w:t>
      </w:r>
      <w:proofErr w:type="spellEnd"/>
      <w:r w:rsidR="00F622FB" w:rsidRPr="00F622FB">
        <w:t xml:space="preserve"> et al., 2014)</w:t>
      </w:r>
      <w:r w:rsidR="005C64FE">
        <w:t xml:space="preserve">. The third helping style is networking, and this refer to the socialising at the </w:t>
      </w:r>
      <w:r w:rsidR="00F622FB">
        <w:t xml:space="preserve">workplace </w:t>
      </w:r>
      <w:r w:rsidR="00F622FB" w:rsidRPr="00F622FB">
        <w:t>(Clutterbuck, 2014)</w:t>
      </w:r>
      <w:r w:rsidR="005C64FE">
        <w:t>. Networking is important because promotes teamwork, but it also creates the opportunity to ask for help or guidance from multiple colleagues</w:t>
      </w:r>
      <w:r w:rsidR="00F622FB">
        <w:t xml:space="preserve"> </w:t>
      </w:r>
      <w:r w:rsidR="00F622FB" w:rsidRPr="00F622FB">
        <w:t>(Wang, 2009)</w:t>
      </w:r>
      <w:r w:rsidR="005C64FE">
        <w:t>. The third style is known as counselling, and this is helpful for employees to learn how to get through stressful situations</w:t>
      </w:r>
      <w:r w:rsidR="00F622FB">
        <w:t xml:space="preserve"> </w:t>
      </w:r>
      <w:r w:rsidR="00F622FB" w:rsidRPr="00F622FB">
        <w:t>(Clutterbuck, 2014)</w:t>
      </w:r>
      <w:r w:rsidR="005C64FE">
        <w:t>. All the four helping style together form the mentoring, which often includes at least one of the helping styles</w:t>
      </w:r>
      <w:r w:rsidR="00F622FB">
        <w:t xml:space="preserve"> </w:t>
      </w:r>
      <w:r w:rsidR="00F622FB" w:rsidRPr="00F622FB">
        <w:t>(Clutterbuck, 2014)</w:t>
      </w:r>
      <w:r w:rsidR="005C64FE">
        <w:t xml:space="preserve">. </w:t>
      </w:r>
    </w:p>
    <w:p w14:paraId="2F7F310D" w14:textId="5383012C" w:rsidR="005C64FE" w:rsidRDefault="005C64FE" w:rsidP="00C52B8E">
      <w:pPr>
        <w:spacing w:line="360" w:lineRule="auto"/>
        <w:jc w:val="both"/>
      </w:pPr>
      <w:r>
        <w:t>The benefits of coaching and mentoring are tangible or intangible</w:t>
      </w:r>
      <w:r w:rsidR="00F622FB">
        <w:t xml:space="preserve"> </w:t>
      </w:r>
      <w:r w:rsidR="00F622FB" w:rsidRPr="00F622FB">
        <w:t>(Nolan, 2007)</w:t>
      </w:r>
      <w:r>
        <w:t>. Tangible benefits refers to those targets that are set up before starting the sessions and that can be measured</w:t>
      </w:r>
      <w:r w:rsidR="00F622FB">
        <w:t xml:space="preserve"> </w:t>
      </w:r>
      <w:r w:rsidR="00F622FB" w:rsidRPr="00F622FB">
        <w:t>(Nolan, 2007)</w:t>
      </w:r>
      <w:r>
        <w:t>. An example of tangible benefits is represented by the productivity measurement</w:t>
      </w:r>
      <w:r w:rsidR="00F622FB">
        <w:t xml:space="preserve"> </w:t>
      </w:r>
      <w:r w:rsidR="00F622FB" w:rsidRPr="00F622FB">
        <w:t>(Perkins, 2009)</w:t>
      </w:r>
      <w:r>
        <w:t>. Tangible benefits are mainly seen in mentoring, due to the focus on hard skills that can be measured</w:t>
      </w:r>
      <w:r w:rsidR="00F622FB">
        <w:t xml:space="preserve"> </w:t>
      </w:r>
      <w:r w:rsidR="00F622FB" w:rsidRPr="00F622FB">
        <w:t>(Joseph, 2016)</w:t>
      </w:r>
      <w:r>
        <w:t>. At the same time, intangible benefits are those who cannot be measured</w:t>
      </w:r>
      <w:r w:rsidR="001F0D3B">
        <w:t xml:space="preserve"> or properly identified</w:t>
      </w:r>
      <w:r w:rsidR="00F622FB">
        <w:t xml:space="preserve"> </w:t>
      </w:r>
      <w:r w:rsidR="00F622FB" w:rsidRPr="00F622FB">
        <w:t>(Joseph, 2016)</w:t>
      </w:r>
      <w:r w:rsidR="001F0D3B">
        <w:t>. Given this, it is more likely for the coaching to have intangible benefits, because if focuses on enhancing or create soft skills in employees</w:t>
      </w:r>
      <w:r w:rsidR="00F622FB">
        <w:t xml:space="preserve"> </w:t>
      </w:r>
      <w:r w:rsidR="00F622FB" w:rsidRPr="00F622FB">
        <w:t>(Joseph, 2016)</w:t>
      </w:r>
      <w:r w:rsidR="001F0D3B">
        <w:t xml:space="preserve">. </w:t>
      </w:r>
    </w:p>
    <w:p w14:paraId="7707BD52" w14:textId="48906EB3" w:rsidR="001F0D3B" w:rsidRDefault="001F0D3B" w:rsidP="00C52B8E">
      <w:pPr>
        <w:pStyle w:val="Heading1"/>
        <w:spacing w:line="360" w:lineRule="auto"/>
        <w:jc w:val="both"/>
      </w:pPr>
      <w:bookmarkStart w:id="2" w:name="_Toc130547057"/>
      <w:r>
        <w:t>Line Manager – coach and mentor</w:t>
      </w:r>
      <w:bookmarkEnd w:id="2"/>
    </w:p>
    <w:p w14:paraId="029D3EE4" w14:textId="77777777" w:rsidR="00275CB5" w:rsidRDefault="00275CB5" w:rsidP="00C52B8E">
      <w:pPr>
        <w:spacing w:line="360" w:lineRule="auto"/>
        <w:jc w:val="both"/>
      </w:pPr>
    </w:p>
    <w:p w14:paraId="0B53F273" w14:textId="6308BB89" w:rsidR="001F0D3B" w:rsidRDefault="008B7E03" w:rsidP="00C52B8E">
      <w:pPr>
        <w:spacing w:line="360" w:lineRule="auto"/>
        <w:jc w:val="both"/>
      </w:pPr>
      <w:r w:rsidRPr="008B7E03">
        <w:t>Looking deeper into the internal coaching and mentoring</w:t>
      </w:r>
      <w:r>
        <w:t>, the line manager is usually a favourite to undertake these two</w:t>
      </w:r>
      <w:r w:rsidR="00F622FB">
        <w:t xml:space="preserve"> </w:t>
      </w:r>
      <w:r w:rsidR="00F622FB" w:rsidRPr="00F622FB">
        <w:t>(Yarborough, 2018)</w:t>
      </w:r>
      <w:r>
        <w:t xml:space="preserve">. </w:t>
      </w:r>
      <w:r w:rsidR="00275CB5">
        <w:t>There are various reasons for that. First, it is more convenient and cheaper, because the line manager already has a salary, and he will integrate the sessions as part of his work</w:t>
      </w:r>
      <w:r w:rsidR="00F622FB">
        <w:t xml:space="preserve"> </w:t>
      </w:r>
      <w:r w:rsidR="00F622FB" w:rsidRPr="00F622FB">
        <w:t>(Yarborough, 2018)</w:t>
      </w:r>
      <w:r w:rsidR="00275CB5">
        <w:t>. Second, the productivity is not affected almost at all, since the line manager will spend time with the team to motivate them or to teach then hard and soft skills</w:t>
      </w:r>
      <w:r w:rsidR="00F622FB">
        <w:t xml:space="preserve"> </w:t>
      </w:r>
      <w:r w:rsidR="00F622FB" w:rsidRPr="00F622FB">
        <w:t>(Yarborough, 2018)</w:t>
      </w:r>
      <w:r w:rsidR="00275CB5">
        <w:t xml:space="preserve">. </w:t>
      </w:r>
    </w:p>
    <w:p w14:paraId="351BED5A" w14:textId="36CE2283" w:rsidR="00275CB5" w:rsidRDefault="00275CB5" w:rsidP="00C52B8E">
      <w:pPr>
        <w:spacing w:line="360" w:lineRule="auto"/>
        <w:jc w:val="both"/>
      </w:pPr>
      <w:r>
        <w:t>A challenge here is that the line manager can not have the proper skills to be a mentor or a coach</w:t>
      </w:r>
      <w:r w:rsidR="00F622FB">
        <w:t xml:space="preserve"> </w:t>
      </w:r>
      <w:r w:rsidR="00F622FB" w:rsidRPr="00F622FB">
        <w:t>(Hopkins-Thompson, 2000)</w:t>
      </w:r>
      <w:r>
        <w:t>. Given this, it is usually recommended that the line manager can participate in mentoring and coaching sessions in order to be more prepared to do these sessions</w:t>
      </w:r>
      <w:r w:rsidR="00F622FB">
        <w:t xml:space="preserve"> </w:t>
      </w:r>
      <w:r w:rsidR="00F622FB" w:rsidRPr="00F622FB">
        <w:t>(Hopkins-Thompson, 2000)</w:t>
      </w:r>
      <w:r>
        <w:t xml:space="preserve">. </w:t>
      </w:r>
    </w:p>
    <w:p w14:paraId="33E8669F" w14:textId="209C0A7A" w:rsidR="00275CB5" w:rsidRDefault="00275CB5" w:rsidP="00C52B8E">
      <w:pPr>
        <w:spacing w:line="360" w:lineRule="auto"/>
        <w:jc w:val="both"/>
      </w:pPr>
      <w:r>
        <w:t>By looking at the benefits of having a line manager take the role of a mentor or a coach, the company can have more control over the sessions and can be supervised more directly</w:t>
      </w:r>
      <w:r w:rsidR="0062521A">
        <w:t xml:space="preserve"> </w:t>
      </w:r>
      <w:r w:rsidR="0062521A" w:rsidRPr="0062521A">
        <w:t>(Bennett, 2010)</w:t>
      </w:r>
      <w:r>
        <w:t>. At the same time, the company is likely to save a significant amount by the simple fact that they are already paying for the line manager and no additional payment is needed</w:t>
      </w:r>
      <w:r w:rsidR="0062521A">
        <w:t xml:space="preserve"> </w:t>
      </w:r>
      <w:r w:rsidR="0062521A" w:rsidRPr="0062521A">
        <w:t>(Bennett, 2010)</w:t>
      </w:r>
      <w:r>
        <w:t xml:space="preserve">. </w:t>
      </w:r>
    </w:p>
    <w:p w14:paraId="54B79B15" w14:textId="289E5A17" w:rsidR="00275CB5" w:rsidRDefault="00275CB5" w:rsidP="00C52B8E">
      <w:pPr>
        <w:spacing w:line="360" w:lineRule="auto"/>
        <w:jc w:val="both"/>
      </w:pPr>
      <w:r>
        <w:t xml:space="preserve">By looking at the </w:t>
      </w:r>
      <w:r w:rsidR="002E37F6">
        <w:t>disadvantages of having a line manager as a mentor or a coach, this might not have the desired results if the line manager is not well prepared and does not have the required skills to be a mentor or a coach</w:t>
      </w:r>
      <w:r w:rsidR="0062521A">
        <w:t xml:space="preserve"> </w:t>
      </w:r>
      <w:r w:rsidR="0062521A" w:rsidRPr="00F622FB">
        <w:t>(Hopkins-Thompson, 2000)</w:t>
      </w:r>
      <w:r w:rsidR="002E37F6">
        <w:t>. Another disadvantage is the fact that the relationships between line manager and employees could be in the way of ensuring that the coaching or mentoring sessions have been efficient</w:t>
      </w:r>
      <w:r w:rsidR="0062521A">
        <w:t xml:space="preserve"> </w:t>
      </w:r>
      <w:r w:rsidR="0062521A" w:rsidRPr="00F622FB">
        <w:t>(Hopkins-Thompson, 2000)</w:t>
      </w:r>
      <w:r w:rsidR="002E37F6">
        <w:t xml:space="preserve">. </w:t>
      </w:r>
    </w:p>
    <w:p w14:paraId="2352BBEF" w14:textId="1138B28A" w:rsidR="002E37F6" w:rsidRDefault="002E37F6" w:rsidP="00C52B8E">
      <w:pPr>
        <w:spacing w:line="360" w:lineRule="auto"/>
        <w:jc w:val="both"/>
      </w:pPr>
      <w:r>
        <w:t>However, a main solution for the line manager to prepare for coaching sessions will be the applicability of a three coaching models</w:t>
      </w:r>
      <w:r w:rsidR="0062521A">
        <w:t xml:space="preserve"> </w:t>
      </w:r>
      <w:r w:rsidR="0062521A" w:rsidRPr="0062521A">
        <w:t>(Carey, Philippon and Cummings, 2011)</w:t>
      </w:r>
      <w:r>
        <w:t>. The first model is called the GROW model</w:t>
      </w:r>
      <w:r w:rsidR="0062521A">
        <w:t xml:space="preserve"> </w:t>
      </w:r>
      <w:r w:rsidR="0062521A" w:rsidRPr="0062521A">
        <w:t>(Brown and Grant, 2010)</w:t>
      </w:r>
      <w:r>
        <w:t>. This is an acronym for goals, reality, options and will, and each of these are important in delivering the coaching sessions</w:t>
      </w:r>
      <w:r w:rsidR="0062521A">
        <w:t xml:space="preserve"> </w:t>
      </w:r>
      <w:r w:rsidR="0062521A" w:rsidRPr="0062521A">
        <w:t>(Brown and Grant, 2010)</w:t>
      </w:r>
      <w:r>
        <w:t xml:space="preserve">. The </w:t>
      </w:r>
      <w:proofErr w:type="gramStart"/>
      <w:r>
        <w:t>benefits</w:t>
      </w:r>
      <w:proofErr w:type="gramEnd"/>
      <w:r>
        <w:t xml:space="preserve"> of using this model is because it is simple and direct, is focused on identifying the risks that can appear when working towards achieving a goal and it also found solutions for those identified risks</w:t>
      </w:r>
      <w:r w:rsidR="0062521A">
        <w:t xml:space="preserve"> </w:t>
      </w:r>
      <w:r w:rsidR="0062521A" w:rsidRPr="0062521A">
        <w:t>(Brown and Grant, 2010)</w:t>
      </w:r>
      <w:r>
        <w:t xml:space="preserve">. </w:t>
      </w:r>
      <w:r w:rsidR="004D0F80">
        <w:t>While this model is known to be very efficient, it requires that the coach that is applying have communication and problem-solving skills</w:t>
      </w:r>
      <w:r w:rsidR="0062521A">
        <w:t xml:space="preserve"> </w:t>
      </w:r>
      <w:r w:rsidR="0062521A" w:rsidRPr="0062521A">
        <w:t>(Brown and Grant, 2010)</w:t>
      </w:r>
      <w:r w:rsidR="004D0F80">
        <w:t>. At the same time, specialists argue that, in fact, this model is recommended to be used by an external coach</w:t>
      </w:r>
      <w:r w:rsidR="0062521A">
        <w:t xml:space="preserve"> </w:t>
      </w:r>
      <w:r w:rsidR="0062521A" w:rsidRPr="0062521A">
        <w:t>(Brown and Grant, 2010)</w:t>
      </w:r>
      <w:r w:rsidR="004D0F80">
        <w:t>. The reason for this argument is the fact that the external coach can bring fresh ideas on board and can identify different risks as well as different solutions</w:t>
      </w:r>
      <w:r w:rsidR="0062521A">
        <w:t xml:space="preserve"> </w:t>
      </w:r>
      <w:r w:rsidR="0062521A" w:rsidRPr="0062521A">
        <w:t>(Brown and Grant, 2010)</w:t>
      </w:r>
      <w:r w:rsidR="004D0F80">
        <w:t>. However, this model can be used by the line manager as well, however it must be taken into consideration the fact that it might not have the same results as if it was used by an external coach</w:t>
      </w:r>
      <w:r w:rsidR="0062521A">
        <w:t xml:space="preserve"> </w:t>
      </w:r>
      <w:r w:rsidR="0062521A" w:rsidRPr="0062521A">
        <w:t>(Brown and Grant, 2010)</w:t>
      </w:r>
      <w:r w:rsidR="004D0F80">
        <w:t xml:space="preserve">. </w:t>
      </w:r>
    </w:p>
    <w:p w14:paraId="6CC7E717" w14:textId="04AFF789" w:rsidR="004D0F80" w:rsidRDefault="004D0F80" w:rsidP="00C52B8E">
      <w:pPr>
        <w:spacing w:line="360" w:lineRule="auto"/>
        <w:jc w:val="both"/>
      </w:pPr>
      <w:r>
        <w:t>The line manager also has the option of using the OSCAR model. This model comes as effective when the coaching is about personal development</w:t>
      </w:r>
      <w:r w:rsidR="0062521A">
        <w:t xml:space="preserve"> </w:t>
      </w:r>
      <w:r w:rsidR="0062521A" w:rsidRPr="0062521A">
        <w:t xml:space="preserve">(Gilbert and </w:t>
      </w:r>
      <w:proofErr w:type="spellStart"/>
      <w:r w:rsidR="0062521A" w:rsidRPr="0062521A">
        <w:t>Whittleworth</w:t>
      </w:r>
      <w:proofErr w:type="spellEnd"/>
      <w:r w:rsidR="0062521A" w:rsidRPr="0062521A">
        <w:t>, 2009)</w:t>
      </w:r>
      <w:r>
        <w:t xml:space="preserve">. </w:t>
      </w:r>
      <w:r w:rsidR="00775F31">
        <w:t xml:space="preserve">The main </w:t>
      </w:r>
      <w:r w:rsidR="0062521A">
        <w:t>implication</w:t>
      </w:r>
      <w:r w:rsidR="00775F31">
        <w:t xml:space="preserve"> of this model is that the coachees will be helped by the line manager to set an achievable goal</w:t>
      </w:r>
      <w:r w:rsidR="0062521A">
        <w:t xml:space="preserve"> </w:t>
      </w:r>
      <w:r w:rsidR="0062521A" w:rsidRPr="0062521A">
        <w:t xml:space="preserve">(Gilbert and </w:t>
      </w:r>
      <w:proofErr w:type="spellStart"/>
      <w:r w:rsidR="0062521A" w:rsidRPr="0062521A">
        <w:t>Whittleworth</w:t>
      </w:r>
      <w:proofErr w:type="spellEnd"/>
      <w:r w:rsidR="0062521A" w:rsidRPr="0062521A">
        <w:t>, 2009)</w:t>
      </w:r>
      <w:r w:rsidR="00775F31">
        <w:t>. At the same time, a realistic understanding of the coachee situation and feeling is mandatory for this model to work and to adapt the plan of actions for each coachee</w:t>
      </w:r>
      <w:r w:rsidR="0062521A">
        <w:t xml:space="preserve"> </w:t>
      </w:r>
      <w:r w:rsidR="0062521A" w:rsidRPr="0062521A">
        <w:t xml:space="preserve">(Gilbert and </w:t>
      </w:r>
      <w:proofErr w:type="spellStart"/>
      <w:r w:rsidR="0062521A" w:rsidRPr="0062521A">
        <w:t>Whittleworth</w:t>
      </w:r>
      <w:proofErr w:type="spellEnd"/>
      <w:r w:rsidR="0062521A" w:rsidRPr="0062521A">
        <w:t>, 2009)</w:t>
      </w:r>
      <w:r w:rsidR="00775F31">
        <w:t>. What is the most exciting at this model is the fact that it also involves the review, which means that even after the main goal that has been established in the beginning has been achieved, a second look will be given to review the entire process and to identify if other choices were possible</w:t>
      </w:r>
      <w:r w:rsidR="0062521A">
        <w:t xml:space="preserve"> </w:t>
      </w:r>
      <w:r w:rsidR="0062521A" w:rsidRPr="0062521A">
        <w:t xml:space="preserve">(Gilbert and </w:t>
      </w:r>
      <w:proofErr w:type="spellStart"/>
      <w:r w:rsidR="0062521A" w:rsidRPr="0062521A">
        <w:t>Whittleworth</w:t>
      </w:r>
      <w:proofErr w:type="spellEnd"/>
      <w:r w:rsidR="0062521A" w:rsidRPr="0062521A">
        <w:t>, 2009)</w:t>
      </w:r>
      <w:r w:rsidR="00775F31">
        <w:t>. The skills that are required to successfully apply this model are communication skills, especially active listening, time management skills and problem-solving skills</w:t>
      </w:r>
      <w:r w:rsidR="0062521A">
        <w:t xml:space="preserve"> </w:t>
      </w:r>
      <w:r w:rsidR="0062521A" w:rsidRPr="0062521A">
        <w:t xml:space="preserve">(Gilbert and </w:t>
      </w:r>
      <w:proofErr w:type="spellStart"/>
      <w:r w:rsidR="0062521A" w:rsidRPr="0062521A">
        <w:t>Whittleworth</w:t>
      </w:r>
      <w:proofErr w:type="spellEnd"/>
      <w:r w:rsidR="0062521A" w:rsidRPr="0062521A">
        <w:t>, 2009)</w:t>
      </w:r>
      <w:r w:rsidR="00775F31">
        <w:t xml:space="preserve">. </w:t>
      </w:r>
    </w:p>
    <w:p w14:paraId="61E05416" w14:textId="77777777" w:rsidR="00775F31" w:rsidRDefault="00775F31" w:rsidP="00C52B8E">
      <w:pPr>
        <w:spacing w:line="360" w:lineRule="auto"/>
        <w:jc w:val="both"/>
      </w:pPr>
    </w:p>
    <w:p w14:paraId="7CC1931A" w14:textId="0B2687DF" w:rsidR="00775F31" w:rsidRDefault="00775F31" w:rsidP="00C52B8E">
      <w:pPr>
        <w:spacing w:line="360" w:lineRule="auto"/>
        <w:jc w:val="both"/>
      </w:pPr>
      <w:r>
        <w:t>Finally, the line manager has another option that it can be used in coaching. The Instant Pay Off coaching is a model that offers immediate results</w:t>
      </w:r>
      <w:r w:rsidR="0062521A">
        <w:t xml:space="preserve"> </w:t>
      </w:r>
      <w:r w:rsidR="0062521A" w:rsidRPr="0062521A">
        <w:t>(Kilburg, 2001)</w:t>
      </w:r>
      <w:r>
        <w:t>. In this situation, the coach is only a guide for the coachee to identify the desired goals, the obstacles of achieving the desired goal, as well as the solutions, and to finally establish a clear direction that will ensure the goal is achieved and the issues solved</w:t>
      </w:r>
      <w:r w:rsidR="0062521A">
        <w:t xml:space="preserve"> </w:t>
      </w:r>
      <w:r w:rsidR="0062521A" w:rsidRPr="0062521A">
        <w:t>(Kilburg, 2001)</w:t>
      </w:r>
      <w:r>
        <w:t>.</w:t>
      </w:r>
      <w:r w:rsidR="002F0ABD">
        <w:t xml:space="preserve"> This model is a bit difficult to use by the line manager because it involves flexibility in letting the coachee identify its own direction and its own goal</w:t>
      </w:r>
      <w:r w:rsidR="0062521A">
        <w:t xml:space="preserve"> </w:t>
      </w:r>
      <w:r w:rsidR="0062521A" w:rsidRPr="0062521A">
        <w:t>(Kilburg, 2001)</w:t>
      </w:r>
      <w:r w:rsidR="002F0ABD">
        <w:t>. Often, the coach might not personally agree with the coachee, but he must remain impartial and not get involved in a way in which he will change the coachee’s goal</w:t>
      </w:r>
      <w:r w:rsidR="0062521A">
        <w:t xml:space="preserve"> </w:t>
      </w:r>
      <w:r w:rsidR="0062521A" w:rsidRPr="0062521A">
        <w:t>(Kilburg, 2001)</w:t>
      </w:r>
      <w:r w:rsidR="002F0ABD">
        <w:t xml:space="preserve">. </w:t>
      </w:r>
    </w:p>
    <w:p w14:paraId="54908DA9" w14:textId="77777777" w:rsidR="002F0ABD" w:rsidRDefault="002F0ABD" w:rsidP="00C52B8E">
      <w:pPr>
        <w:spacing w:line="360" w:lineRule="auto"/>
        <w:jc w:val="both"/>
      </w:pPr>
    </w:p>
    <w:p w14:paraId="73735AE1" w14:textId="4C5687ED" w:rsidR="002F0ABD" w:rsidRDefault="002F0ABD" w:rsidP="00C52B8E">
      <w:pPr>
        <w:pStyle w:val="Heading1"/>
        <w:spacing w:line="360" w:lineRule="auto"/>
        <w:jc w:val="both"/>
      </w:pPr>
      <w:bookmarkStart w:id="3" w:name="_Toc130547058"/>
      <w:r>
        <w:t>Resilience and change</w:t>
      </w:r>
      <w:bookmarkEnd w:id="3"/>
    </w:p>
    <w:p w14:paraId="351A2620" w14:textId="4D92EB0B" w:rsidR="002F0ABD" w:rsidRDefault="002F0ABD" w:rsidP="00C52B8E">
      <w:pPr>
        <w:spacing w:line="360" w:lineRule="auto"/>
        <w:jc w:val="both"/>
      </w:pPr>
      <w:r>
        <w:t>Resilience is known as one’s ability to quickly adapt to unpredictable situations</w:t>
      </w:r>
      <w:r w:rsidR="0062521A">
        <w:t xml:space="preserve"> </w:t>
      </w:r>
      <w:r w:rsidR="0062521A" w:rsidRPr="0062521A">
        <w:t>(</w:t>
      </w:r>
      <w:proofErr w:type="spellStart"/>
      <w:r w:rsidR="0062521A" w:rsidRPr="0062521A">
        <w:t>Aburn</w:t>
      </w:r>
      <w:proofErr w:type="spellEnd"/>
      <w:r w:rsidR="0062521A" w:rsidRPr="0062521A">
        <w:t>, Gott and Hoare, 2016)</w:t>
      </w:r>
      <w:r>
        <w:t>. Change means an adjustment of the old process, into a new process</w:t>
      </w:r>
      <w:r w:rsidR="0062521A">
        <w:t xml:space="preserve"> </w:t>
      </w:r>
      <w:r w:rsidR="0062521A" w:rsidRPr="0062521A">
        <w:t>(Mills, Dye and Mills, 2019)</w:t>
      </w:r>
      <w:r>
        <w:t>. While both concepts appear to be similar, they are not</w:t>
      </w:r>
      <w:r w:rsidR="0062521A">
        <w:t xml:space="preserve"> </w:t>
      </w:r>
      <w:r w:rsidR="0062521A" w:rsidRPr="0062521A">
        <w:t>(Mills, Dye and Mills, 2019)</w:t>
      </w:r>
      <w:r>
        <w:t>. Even if resilience and change involve an adjustment or a modification, the resilience refers more to a person’s skills to adapt to the adjustment, while the change is seen as the adjustment itself</w:t>
      </w:r>
      <w:r w:rsidR="0062521A">
        <w:t xml:space="preserve"> </w:t>
      </w:r>
      <w:r w:rsidR="0062521A" w:rsidRPr="0062521A">
        <w:t>(</w:t>
      </w:r>
      <w:proofErr w:type="spellStart"/>
      <w:r w:rsidR="0062521A" w:rsidRPr="0062521A">
        <w:t>Aburn</w:t>
      </w:r>
      <w:proofErr w:type="spellEnd"/>
      <w:r w:rsidR="0062521A" w:rsidRPr="0062521A">
        <w:t>, Gott and Hoare, 2016)</w:t>
      </w:r>
      <w:r>
        <w:t xml:space="preserve">. </w:t>
      </w:r>
    </w:p>
    <w:p w14:paraId="63D6A99D" w14:textId="15EF4C9B" w:rsidR="002F0ABD" w:rsidRDefault="002F0ABD" w:rsidP="00C52B8E">
      <w:pPr>
        <w:spacing w:line="360" w:lineRule="auto"/>
        <w:jc w:val="both"/>
      </w:pPr>
      <w:r>
        <w:t>Change is a part of organisation, no matter if a positive or a negative one, changes are happening all the time due to factors that sometimes can be out of company’s control</w:t>
      </w:r>
      <w:r w:rsidR="0062521A">
        <w:t xml:space="preserve"> </w:t>
      </w:r>
      <w:r w:rsidR="0062521A" w:rsidRPr="0062521A">
        <w:t>(Mills, Dye and Mills, 2019)</w:t>
      </w:r>
      <w:r>
        <w:t>. For example, Covid has been an external environmental factor of the Pestle Analysis, which mainly involved negative changes in all the sector and in everyone’s lives</w:t>
      </w:r>
      <w:r w:rsidR="0062521A">
        <w:t xml:space="preserve"> </w:t>
      </w:r>
      <w:r w:rsidR="0062521A" w:rsidRPr="0062521A">
        <w:t>(</w:t>
      </w:r>
      <w:proofErr w:type="spellStart"/>
      <w:r w:rsidR="0062521A" w:rsidRPr="0062521A">
        <w:t>Choflet</w:t>
      </w:r>
      <w:proofErr w:type="spellEnd"/>
      <w:r w:rsidR="0062521A" w:rsidRPr="0062521A">
        <w:t xml:space="preserve">, Packard and </w:t>
      </w:r>
      <w:proofErr w:type="spellStart"/>
      <w:r w:rsidR="0062521A" w:rsidRPr="0062521A">
        <w:t>Stashower</w:t>
      </w:r>
      <w:proofErr w:type="spellEnd"/>
      <w:r w:rsidR="0062521A" w:rsidRPr="0062521A">
        <w:t>, 2021)</w:t>
      </w:r>
      <w:r>
        <w:t>. However, how quickly people adapted to the change and implemented special regulations like social distancing and lockdown, is a perfect example of resilience</w:t>
      </w:r>
      <w:r w:rsidR="0062521A">
        <w:t xml:space="preserve"> </w:t>
      </w:r>
      <w:r w:rsidR="0062521A" w:rsidRPr="0062521A">
        <w:t>(</w:t>
      </w:r>
      <w:proofErr w:type="spellStart"/>
      <w:r w:rsidR="0062521A" w:rsidRPr="0062521A">
        <w:t>Choflet</w:t>
      </w:r>
      <w:proofErr w:type="spellEnd"/>
      <w:r w:rsidR="0062521A" w:rsidRPr="0062521A">
        <w:t xml:space="preserve">, Packard and </w:t>
      </w:r>
      <w:proofErr w:type="spellStart"/>
      <w:r w:rsidR="0062521A" w:rsidRPr="0062521A">
        <w:t>Stashower</w:t>
      </w:r>
      <w:proofErr w:type="spellEnd"/>
      <w:r w:rsidR="0062521A" w:rsidRPr="0062521A">
        <w:t>, 2021)</w:t>
      </w:r>
      <w:r>
        <w:t xml:space="preserve">. </w:t>
      </w:r>
    </w:p>
    <w:p w14:paraId="389B07B4" w14:textId="22BC20DA" w:rsidR="002F0ABD" w:rsidRDefault="002F0ABD" w:rsidP="00C52B8E">
      <w:pPr>
        <w:spacing w:line="360" w:lineRule="auto"/>
        <w:jc w:val="both"/>
      </w:pPr>
      <w:r>
        <w:t xml:space="preserve">The role of coaching and mentoring during change has an extraordinary importance because it offers guidance and reassurance while preparing the coachees to </w:t>
      </w:r>
      <w:r w:rsidR="009A2B88">
        <w:t>act accordingly and be prepared for the unpredictable</w:t>
      </w:r>
      <w:r w:rsidR="0062521A">
        <w:t xml:space="preserve"> </w:t>
      </w:r>
      <w:r w:rsidR="0062521A" w:rsidRPr="0062521A">
        <w:t>(Gordon and Brobeck, 2010)</w:t>
      </w:r>
      <w:r w:rsidR="009A2B88">
        <w:t>. In times of chaos that is created by a change, coaching is necessary to build resilience among the ones affected by the change, to make the transition easier</w:t>
      </w:r>
      <w:r w:rsidR="0062521A">
        <w:t xml:space="preserve"> </w:t>
      </w:r>
      <w:r w:rsidR="0062521A" w:rsidRPr="0062521A">
        <w:t>(Gordon and Brobeck, 2010)</w:t>
      </w:r>
      <w:r w:rsidR="009A2B88">
        <w:t>. An organisational example would be the case of NHS</w:t>
      </w:r>
      <w:r w:rsidR="0062521A">
        <w:t xml:space="preserve"> </w:t>
      </w:r>
      <w:r w:rsidR="0062521A" w:rsidRPr="0062521A">
        <w:t>(</w:t>
      </w:r>
      <w:proofErr w:type="spellStart"/>
      <w:r w:rsidR="0062521A" w:rsidRPr="0062521A">
        <w:t>Choflet</w:t>
      </w:r>
      <w:proofErr w:type="spellEnd"/>
      <w:r w:rsidR="0062521A" w:rsidRPr="0062521A">
        <w:t xml:space="preserve">, Packard and </w:t>
      </w:r>
      <w:proofErr w:type="spellStart"/>
      <w:r w:rsidR="0062521A" w:rsidRPr="0062521A">
        <w:t>Stashower</w:t>
      </w:r>
      <w:proofErr w:type="spellEnd"/>
      <w:r w:rsidR="0062521A" w:rsidRPr="0062521A">
        <w:t>, 2021)</w:t>
      </w:r>
      <w:r w:rsidR="009A2B88">
        <w:t>. NHS has been one of the most important organisations during Covid, however everyone had to adapt very quickly and implement health and safety measures</w:t>
      </w:r>
      <w:r w:rsidR="0062521A">
        <w:t xml:space="preserve"> </w:t>
      </w:r>
      <w:r w:rsidR="0062521A" w:rsidRPr="0062521A">
        <w:t>(</w:t>
      </w:r>
      <w:proofErr w:type="spellStart"/>
      <w:r w:rsidR="0062521A" w:rsidRPr="0062521A">
        <w:t>Choflet</w:t>
      </w:r>
      <w:proofErr w:type="spellEnd"/>
      <w:r w:rsidR="0062521A" w:rsidRPr="0062521A">
        <w:t xml:space="preserve">, Packard and </w:t>
      </w:r>
      <w:proofErr w:type="spellStart"/>
      <w:r w:rsidR="0062521A" w:rsidRPr="0062521A">
        <w:t>Stashower</w:t>
      </w:r>
      <w:proofErr w:type="spellEnd"/>
      <w:r w:rsidR="0062521A" w:rsidRPr="0062521A">
        <w:t>, 2021)</w:t>
      </w:r>
      <w:r w:rsidR="009A2B88">
        <w:t>. Therefore, the staff has been immediately trained on how to use special equipment and has developed a quick response to help the ones affected by the virus</w:t>
      </w:r>
      <w:r w:rsidR="0062521A">
        <w:t xml:space="preserve"> </w:t>
      </w:r>
      <w:r w:rsidR="0062521A" w:rsidRPr="0062521A">
        <w:t>(</w:t>
      </w:r>
      <w:proofErr w:type="spellStart"/>
      <w:r w:rsidR="0062521A" w:rsidRPr="0062521A">
        <w:t>Choflet</w:t>
      </w:r>
      <w:proofErr w:type="spellEnd"/>
      <w:r w:rsidR="0062521A" w:rsidRPr="0062521A">
        <w:t xml:space="preserve">, Packard and </w:t>
      </w:r>
      <w:proofErr w:type="spellStart"/>
      <w:r w:rsidR="0062521A" w:rsidRPr="0062521A">
        <w:t>Stashower</w:t>
      </w:r>
      <w:proofErr w:type="spellEnd"/>
      <w:r w:rsidR="0062521A" w:rsidRPr="0062521A">
        <w:t>, 2021)</w:t>
      </w:r>
      <w:r w:rsidR="009A2B88">
        <w:t xml:space="preserve">. </w:t>
      </w:r>
    </w:p>
    <w:p w14:paraId="44C13E12" w14:textId="77777777" w:rsidR="009A2B88" w:rsidRDefault="009A2B88" w:rsidP="00C52B8E">
      <w:pPr>
        <w:spacing w:line="360" w:lineRule="auto"/>
        <w:jc w:val="both"/>
      </w:pPr>
    </w:p>
    <w:p w14:paraId="270EA4A7" w14:textId="0248DB02" w:rsidR="009A2B88" w:rsidRDefault="009A2B88" w:rsidP="00C52B8E">
      <w:pPr>
        <w:pStyle w:val="Heading1"/>
        <w:spacing w:line="360" w:lineRule="auto"/>
        <w:jc w:val="both"/>
      </w:pPr>
      <w:bookmarkStart w:id="4" w:name="_Toc130547059"/>
      <w:r>
        <w:t>Reflection</w:t>
      </w:r>
      <w:bookmarkEnd w:id="4"/>
    </w:p>
    <w:p w14:paraId="58E6D616" w14:textId="128F9EB2" w:rsidR="009A2B88" w:rsidRDefault="009A2B88" w:rsidP="00C52B8E">
      <w:pPr>
        <w:spacing w:line="360" w:lineRule="auto"/>
        <w:jc w:val="both"/>
      </w:pPr>
      <w:r>
        <w:t xml:space="preserve"> To reflect over my execution of the peer exercise, the Kolb’s learning cycle will be used, which splits the reflection in four parts that are necessary to identify any gaps and potential recommendations</w:t>
      </w:r>
      <w:r w:rsidR="0062521A">
        <w:t xml:space="preserve"> </w:t>
      </w:r>
      <w:r w:rsidR="0062521A" w:rsidRPr="0062521A">
        <w:t>(Tomkins and Ulus, 2015)</w:t>
      </w:r>
      <w:r>
        <w:t xml:space="preserve">. The first stage is the concrete learning, and here I was the coach for a manager that struggled to achieve the monthly SLA’s due to poor planning. My reflective observation is that my guidance was appropriate where </w:t>
      </w:r>
      <w:r w:rsidR="00331324">
        <w:t xml:space="preserve">I did teach the coachee how to use Johari Window to prioritise the work, and I have also established a review session to check the progress. My abstract conceptualisation is considering the fact that I did not consistently apply any time of coaching model. This would have helped in better provide other solutions or letting the coachee to come up with its own goal and action plan. </w:t>
      </w:r>
      <w:r>
        <w:t xml:space="preserve"> </w:t>
      </w:r>
      <w:r w:rsidR="00331324">
        <w:t xml:space="preserve">In the experimentation process, I will need to further investigate the coaching models GROW, OSCAR and Instant Pay Off and apply them effectively based on the situation of the coachee. </w:t>
      </w:r>
    </w:p>
    <w:tbl>
      <w:tblPr>
        <w:tblStyle w:val="TableGrid"/>
        <w:tblW w:w="0" w:type="auto"/>
        <w:tblLook w:val="04A0" w:firstRow="1" w:lastRow="0" w:firstColumn="1" w:lastColumn="0" w:noHBand="0" w:noVBand="1"/>
      </w:tblPr>
      <w:tblGrid>
        <w:gridCol w:w="1803"/>
        <w:gridCol w:w="1803"/>
        <w:gridCol w:w="1803"/>
        <w:gridCol w:w="1803"/>
        <w:gridCol w:w="1804"/>
      </w:tblGrid>
      <w:tr w:rsidR="00331324" w14:paraId="7B6225C4" w14:textId="77777777" w:rsidTr="00331324">
        <w:tc>
          <w:tcPr>
            <w:tcW w:w="1803" w:type="dxa"/>
          </w:tcPr>
          <w:p w14:paraId="2BF920DC" w14:textId="6A3237CB" w:rsidR="00331324" w:rsidRDefault="00331324" w:rsidP="00C52B8E">
            <w:pPr>
              <w:spacing w:line="360" w:lineRule="auto"/>
              <w:jc w:val="both"/>
            </w:pPr>
            <w:r>
              <w:t>What do I want/need to learn?</w:t>
            </w:r>
          </w:p>
        </w:tc>
        <w:tc>
          <w:tcPr>
            <w:tcW w:w="1803" w:type="dxa"/>
          </w:tcPr>
          <w:p w14:paraId="0F6E6EB1" w14:textId="12813A55" w:rsidR="00331324" w:rsidRDefault="00331324" w:rsidP="00C52B8E">
            <w:pPr>
              <w:spacing w:line="360" w:lineRule="auto"/>
              <w:jc w:val="both"/>
            </w:pPr>
            <w:r>
              <w:t>What will I do to achieve this?</w:t>
            </w:r>
          </w:p>
        </w:tc>
        <w:tc>
          <w:tcPr>
            <w:tcW w:w="1803" w:type="dxa"/>
          </w:tcPr>
          <w:p w14:paraId="1A993CD1" w14:textId="2C4311FF" w:rsidR="00331324" w:rsidRDefault="00331324" w:rsidP="00C52B8E">
            <w:pPr>
              <w:spacing w:line="360" w:lineRule="auto"/>
              <w:jc w:val="both"/>
            </w:pPr>
            <w:r>
              <w:t>What resources or support will I need?</w:t>
            </w:r>
          </w:p>
        </w:tc>
        <w:tc>
          <w:tcPr>
            <w:tcW w:w="1803" w:type="dxa"/>
          </w:tcPr>
          <w:p w14:paraId="03BEE077" w14:textId="42EBFFAF" w:rsidR="00331324" w:rsidRDefault="00331324" w:rsidP="00C52B8E">
            <w:pPr>
              <w:spacing w:line="360" w:lineRule="auto"/>
              <w:jc w:val="both"/>
            </w:pPr>
            <w:r>
              <w:t>What will my success criteria will be?</w:t>
            </w:r>
          </w:p>
        </w:tc>
        <w:tc>
          <w:tcPr>
            <w:tcW w:w="1804" w:type="dxa"/>
          </w:tcPr>
          <w:p w14:paraId="4CB5F418" w14:textId="445DD1B3" w:rsidR="00331324" w:rsidRDefault="00331324" w:rsidP="00C52B8E">
            <w:pPr>
              <w:spacing w:line="360" w:lineRule="auto"/>
              <w:jc w:val="both"/>
            </w:pPr>
            <w:r>
              <w:t>Target dates for review and completion</w:t>
            </w:r>
          </w:p>
        </w:tc>
      </w:tr>
      <w:tr w:rsidR="00331324" w14:paraId="3A67F323" w14:textId="77777777" w:rsidTr="00331324">
        <w:tc>
          <w:tcPr>
            <w:tcW w:w="1803" w:type="dxa"/>
          </w:tcPr>
          <w:p w14:paraId="7F4FC35D" w14:textId="1B45479D" w:rsidR="00331324" w:rsidRDefault="00331324" w:rsidP="00C52B8E">
            <w:pPr>
              <w:spacing w:line="360" w:lineRule="auto"/>
              <w:jc w:val="both"/>
            </w:pPr>
            <w:r>
              <w:t>To apply the GROW model</w:t>
            </w:r>
          </w:p>
        </w:tc>
        <w:tc>
          <w:tcPr>
            <w:tcW w:w="1803" w:type="dxa"/>
          </w:tcPr>
          <w:p w14:paraId="3206CE08" w14:textId="3E1C2267" w:rsidR="00331324" w:rsidRDefault="00331324" w:rsidP="00C52B8E">
            <w:pPr>
              <w:spacing w:line="360" w:lineRule="auto"/>
              <w:jc w:val="both"/>
            </w:pPr>
            <w:r>
              <w:t>Look at tutorials and investigate the particularities of the model and learn about the best scenario to apply it.</w:t>
            </w:r>
          </w:p>
        </w:tc>
        <w:tc>
          <w:tcPr>
            <w:tcW w:w="1803" w:type="dxa"/>
          </w:tcPr>
          <w:p w14:paraId="4A1ADD80" w14:textId="782CDD18" w:rsidR="00331324" w:rsidRDefault="00331324" w:rsidP="00C52B8E">
            <w:pPr>
              <w:spacing w:line="360" w:lineRule="auto"/>
              <w:jc w:val="both"/>
            </w:pPr>
            <w:r>
              <w:t xml:space="preserve">Literature reviews and maybe to watch </w:t>
            </w:r>
            <w:proofErr w:type="spellStart"/>
            <w:r>
              <w:t>TedEx</w:t>
            </w:r>
            <w:proofErr w:type="spellEnd"/>
            <w:r>
              <w:t xml:space="preserve"> or coaching sessions on </w:t>
            </w:r>
            <w:proofErr w:type="spellStart"/>
            <w:r>
              <w:t>Youtube</w:t>
            </w:r>
            <w:proofErr w:type="spellEnd"/>
            <w:r>
              <w:t xml:space="preserve"> for a practical experience. </w:t>
            </w:r>
          </w:p>
        </w:tc>
        <w:tc>
          <w:tcPr>
            <w:tcW w:w="1803" w:type="dxa"/>
          </w:tcPr>
          <w:p w14:paraId="03B0541E" w14:textId="6DCF0907" w:rsidR="00331324" w:rsidRDefault="00331324" w:rsidP="00C52B8E">
            <w:pPr>
              <w:spacing w:line="360" w:lineRule="auto"/>
              <w:jc w:val="both"/>
            </w:pPr>
            <w:r>
              <w:t>Successful criteria will be the correct application of the model in a given situation.</w:t>
            </w:r>
          </w:p>
        </w:tc>
        <w:tc>
          <w:tcPr>
            <w:tcW w:w="1804" w:type="dxa"/>
          </w:tcPr>
          <w:p w14:paraId="1E97A37F" w14:textId="51216B06" w:rsidR="00331324" w:rsidRDefault="0059678A" w:rsidP="00C52B8E">
            <w:pPr>
              <w:spacing w:line="360" w:lineRule="auto"/>
              <w:jc w:val="both"/>
            </w:pPr>
            <w:r>
              <w:t>Every month the progress will be assessed.</w:t>
            </w:r>
          </w:p>
        </w:tc>
      </w:tr>
      <w:tr w:rsidR="00331324" w14:paraId="5A3B8AA8" w14:textId="77777777" w:rsidTr="00331324">
        <w:tc>
          <w:tcPr>
            <w:tcW w:w="1803" w:type="dxa"/>
          </w:tcPr>
          <w:p w14:paraId="40E761CD" w14:textId="148CD006" w:rsidR="00331324" w:rsidRDefault="00331324" w:rsidP="00C52B8E">
            <w:pPr>
              <w:spacing w:line="360" w:lineRule="auto"/>
              <w:jc w:val="both"/>
            </w:pPr>
            <w:r>
              <w:t>To apply the OSCAR model</w:t>
            </w:r>
          </w:p>
        </w:tc>
        <w:tc>
          <w:tcPr>
            <w:tcW w:w="1803" w:type="dxa"/>
          </w:tcPr>
          <w:p w14:paraId="079FD862" w14:textId="5860B158" w:rsidR="00331324" w:rsidRDefault="00331324" w:rsidP="00C52B8E">
            <w:pPr>
              <w:spacing w:line="360" w:lineRule="auto"/>
              <w:jc w:val="both"/>
            </w:pPr>
            <w:r>
              <w:t>Look at tutorials and investigate the particularities of the model and learn about the best scenario to apply it.</w:t>
            </w:r>
          </w:p>
        </w:tc>
        <w:tc>
          <w:tcPr>
            <w:tcW w:w="1803" w:type="dxa"/>
          </w:tcPr>
          <w:p w14:paraId="1A3CD217" w14:textId="25CD2D66" w:rsidR="00331324" w:rsidRDefault="00331324" w:rsidP="00C52B8E">
            <w:pPr>
              <w:spacing w:line="360" w:lineRule="auto"/>
              <w:jc w:val="both"/>
            </w:pPr>
            <w:r>
              <w:t xml:space="preserve">Literature reviews and maybe to watch </w:t>
            </w:r>
            <w:proofErr w:type="spellStart"/>
            <w:r>
              <w:t>TedEx</w:t>
            </w:r>
            <w:proofErr w:type="spellEnd"/>
            <w:r>
              <w:t xml:space="preserve"> or coaching sessions on </w:t>
            </w:r>
            <w:proofErr w:type="spellStart"/>
            <w:r>
              <w:t>Youtube</w:t>
            </w:r>
            <w:proofErr w:type="spellEnd"/>
            <w:r>
              <w:t xml:space="preserve"> for a practical experience.</w:t>
            </w:r>
          </w:p>
        </w:tc>
        <w:tc>
          <w:tcPr>
            <w:tcW w:w="1803" w:type="dxa"/>
          </w:tcPr>
          <w:p w14:paraId="2A546F75" w14:textId="4EFCF8CF" w:rsidR="00331324" w:rsidRDefault="00331324" w:rsidP="00C52B8E">
            <w:pPr>
              <w:spacing w:line="360" w:lineRule="auto"/>
              <w:jc w:val="both"/>
            </w:pPr>
            <w:r>
              <w:t>Successful criteria will be the correct application of the model in a given situation.</w:t>
            </w:r>
          </w:p>
        </w:tc>
        <w:tc>
          <w:tcPr>
            <w:tcW w:w="1804" w:type="dxa"/>
          </w:tcPr>
          <w:p w14:paraId="0444B0B4" w14:textId="2060D2EF" w:rsidR="00331324" w:rsidRDefault="0059678A" w:rsidP="00C52B8E">
            <w:pPr>
              <w:spacing w:line="360" w:lineRule="auto"/>
              <w:jc w:val="both"/>
            </w:pPr>
            <w:r>
              <w:t>Every month the progress will be assessed.</w:t>
            </w:r>
          </w:p>
        </w:tc>
      </w:tr>
      <w:tr w:rsidR="00331324" w14:paraId="7DBD5464" w14:textId="77777777" w:rsidTr="00331324">
        <w:tc>
          <w:tcPr>
            <w:tcW w:w="1803" w:type="dxa"/>
          </w:tcPr>
          <w:p w14:paraId="394341BF" w14:textId="2E872B30" w:rsidR="00331324" w:rsidRDefault="00331324" w:rsidP="00C52B8E">
            <w:pPr>
              <w:spacing w:line="360" w:lineRule="auto"/>
              <w:jc w:val="both"/>
            </w:pPr>
            <w:r>
              <w:t>To apply the Instant Pay Off model</w:t>
            </w:r>
          </w:p>
        </w:tc>
        <w:tc>
          <w:tcPr>
            <w:tcW w:w="1803" w:type="dxa"/>
          </w:tcPr>
          <w:p w14:paraId="643E19BF" w14:textId="10805FCD" w:rsidR="00331324" w:rsidRDefault="00331324" w:rsidP="00C52B8E">
            <w:pPr>
              <w:spacing w:line="360" w:lineRule="auto"/>
              <w:jc w:val="both"/>
            </w:pPr>
            <w:r>
              <w:t>Look at tutorials and investigate the particularities of the model and learn about the best scenario to apply it.</w:t>
            </w:r>
          </w:p>
        </w:tc>
        <w:tc>
          <w:tcPr>
            <w:tcW w:w="1803" w:type="dxa"/>
          </w:tcPr>
          <w:p w14:paraId="3D6E9AAA" w14:textId="4B536557" w:rsidR="00331324" w:rsidRDefault="00331324" w:rsidP="00C52B8E">
            <w:pPr>
              <w:spacing w:line="360" w:lineRule="auto"/>
              <w:jc w:val="both"/>
            </w:pPr>
            <w:r>
              <w:t xml:space="preserve">Literature reviews and maybe to watch </w:t>
            </w:r>
            <w:proofErr w:type="spellStart"/>
            <w:r>
              <w:t>TedEx</w:t>
            </w:r>
            <w:proofErr w:type="spellEnd"/>
            <w:r>
              <w:t xml:space="preserve"> or coaching sessions on </w:t>
            </w:r>
            <w:proofErr w:type="spellStart"/>
            <w:r>
              <w:t>Youtube</w:t>
            </w:r>
            <w:proofErr w:type="spellEnd"/>
            <w:r>
              <w:t xml:space="preserve"> for a practical experience.</w:t>
            </w:r>
          </w:p>
        </w:tc>
        <w:tc>
          <w:tcPr>
            <w:tcW w:w="1803" w:type="dxa"/>
          </w:tcPr>
          <w:p w14:paraId="57304346" w14:textId="59E1EA99" w:rsidR="00331324" w:rsidRDefault="00331324" w:rsidP="00C52B8E">
            <w:pPr>
              <w:spacing w:line="360" w:lineRule="auto"/>
              <w:jc w:val="both"/>
            </w:pPr>
            <w:r>
              <w:t>Successful criteria will be the correct application of the model in a given situation.</w:t>
            </w:r>
          </w:p>
        </w:tc>
        <w:tc>
          <w:tcPr>
            <w:tcW w:w="1804" w:type="dxa"/>
          </w:tcPr>
          <w:p w14:paraId="7191B443" w14:textId="3D88E740" w:rsidR="00331324" w:rsidRDefault="0059678A" w:rsidP="00C52B8E">
            <w:pPr>
              <w:spacing w:line="360" w:lineRule="auto"/>
              <w:jc w:val="both"/>
            </w:pPr>
            <w:r>
              <w:t>Every month the progress will be assessed.</w:t>
            </w:r>
          </w:p>
        </w:tc>
      </w:tr>
    </w:tbl>
    <w:p w14:paraId="3AE2E5F5" w14:textId="77777777" w:rsidR="00331324" w:rsidRDefault="00331324" w:rsidP="00C52B8E">
      <w:pPr>
        <w:spacing w:line="360" w:lineRule="auto"/>
        <w:jc w:val="both"/>
      </w:pPr>
    </w:p>
    <w:p w14:paraId="33D29ECF" w14:textId="6A5C305A" w:rsidR="004D0F80" w:rsidRDefault="0059678A" w:rsidP="00C52B8E">
      <w:pPr>
        <w:pStyle w:val="Heading1"/>
        <w:spacing w:line="360" w:lineRule="auto"/>
        <w:jc w:val="both"/>
      </w:pPr>
      <w:bookmarkStart w:id="5" w:name="_Toc130547060"/>
      <w:r>
        <w:t>Conclusion</w:t>
      </w:r>
      <w:bookmarkEnd w:id="5"/>
    </w:p>
    <w:p w14:paraId="4272B776" w14:textId="3D2091D3" w:rsidR="0059678A" w:rsidRDefault="0059678A" w:rsidP="00C52B8E">
      <w:pPr>
        <w:spacing w:line="360" w:lineRule="auto"/>
        <w:jc w:val="both"/>
      </w:pPr>
      <w:r>
        <w:t xml:space="preserve">To conclude, the role of coaching and mentoring in an organisation is extremely important because allows progress to be made. What is helpful for a coach and mentor to use is represented by the three main models, GROW, OSCAR and Instant Pay Off. The challenge with using these models are represented by the fact that the coach must have extensive knowledge about all of the models and to be able to apply them correctly. Unfortunately, even though I considered my exercise to be successful, none of the models were applied. Because of that, </w:t>
      </w:r>
      <w:r w:rsidR="0062521A">
        <w:t>a</w:t>
      </w:r>
      <w:r>
        <w:t xml:space="preserve"> personal development plan has been built to help me understand how to apply each of the models. </w:t>
      </w:r>
    </w:p>
    <w:p w14:paraId="079B482E" w14:textId="10E405E0" w:rsidR="0059678A" w:rsidRDefault="0059678A" w:rsidP="0059678A">
      <w:pPr>
        <w:pStyle w:val="Heading1"/>
      </w:pPr>
      <w:bookmarkStart w:id="6" w:name="_Toc130547061"/>
      <w:r>
        <w:t>References</w:t>
      </w:r>
      <w:bookmarkEnd w:id="6"/>
    </w:p>
    <w:p w14:paraId="1D894681" w14:textId="77777777" w:rsidR="0062521A" w:rsidRDefault="0062521A" w:rsidP="0062521A">
      <w:pPr>
        <w:spacing w:line="360" w:lineRule="auto"/>
        <w:jc w:val="both"/>
      </w:pPr>
      <w:proofErr w:type="spellStart"/>
      <w:r>
        <w:t>Aburn</w:t>
      </w:r>
      <w:proofErr w:type="spellEnd"/>
      <w:r>
        <w:t>, G., Gott, M. and Hoare, K. (2016). What Is resilience? an Integrative Review of the Empirical Literature. Journal of Advanced Nursing, 72(5), pp.980–1000.</w:t>
      </w:r>
    </w:p>
    <w:p w14:paraId="3662816E" w14:textId="77777777" w:rsidR="0062521A" w:rsidRDefault="0062521A" w:rsidP="0062521A">
      <w:pPr>
        <w:spacing w:line="360" w:lineRule="auto"/>
        <w:jc w:val="both"/>
      </w:pPr>
      <w:r>
        <w:t>Bennett, J.L. (2010). The Complete Handbook of Coaching. Coaching: An International Journal of Theory, Research and Practice, 3(1), pp.82–84.</w:t>
      </w:r>
    </w:p>
    <w:p w14:paraId="7C0C2622" w14:textId="77777777" w:rsidR="0062521A" w:rsidRDefault="0062521A" w:rsidP="0062521A">
      <w:pPr>
        <w:spacing w:line="360" w:lineRule="auto"/>
        <w:jc w:val="both"/>
      </w:pPr>
      <w:r>
        <w:t>Brown, S.W. and Grant, A.M. (2010). From GROW to GROUP: Theoretical Issues and a Practical Model for Group Coaching in Organisations. Coaching: An International Journal of Theory, Research and Practice, 3(1), pp.30–45.</w:t>
      </w:r>
    </w:p>
    <w:p w14:paraId="791FE9FF" w14:textId="77777777" w:rsidR="0062521A" w:rsidRDefault="0062521A" w:rsidP="0062521A">
      <w:pPr>
        <w:spacing w:line="360" w:lineRule="auto"/>
        <w:jc w:val="both"/>
      </w:pPr>
      <w:proofErr w:type="spellStart"/>
      <w:r>
        <w:t>Campone</w:t>
      </w:r>
      <w:proofErr w:type="spellEnd"/>
      <w:r>
        <w:t>, F. (2015). Executive Coaching Practices in the Adult Workplace. New Directions for Adult and Continuing Education, 2015(148), pp.59–67.</w:t>
      </w:r>
    </w:p>
    <w:p w14:paraId="5860E162" w14:textId="77777777" w:rsidR="0062521A" w:rsidRDefault="0062521A" w:rsidP="0062521A">
      <w:pPr>
        <w:spacing w:line="360" w:lineRule="auto"/>
        <w:jc w:val="both"/>
      </w:pPr>
      <w:r>
        <w:t>Carey, W., Philippon, D.J. and Cummings, G.G. (2011). Coaching Models for Leadership development: an Integrative Review. Journal of Leadership Studies, 5(1), pp.51–69.</w:t>
      </w:r>
    </w:p>
    <w:p w14:paraId="17B34F49" w14:textId="77777777" w:rsidR="0062521A" w:rsidRDefault="0062521A" w:rsidP="0062521A">
      <w:pPr>
        <w:spacing w:line="360" w:lineRule="auto"/>
        <w:jc w:val="both"/>
      </w:pPr>
      <w:proofErr w:type="spellStart"/>
      <w:r>
        <w:t>Choflet</w:t>
      </w:r>
      <w:proofErr w:type="spellEnd"/>
      <w:r>
        <w:t xml:space="preserve">, A., Packard, T. and </w:t>
      </w:r>
      <w:proofErr w:type="spellStart"/>
      <w:r>
        <w:t>Stashower</w:t>
      </w:r>
      <w:proofErr w:type="spellEnd"/>
      <w:r>
        <w:t>, K. (2021). Rethinking Organizational Change in the COVID-19 Era. Journal of Hospital Management and Health Policy, [online] 5(0). Available at: https://jhmhp.amegroups.com/article/view/6699/html.</w:t>
      </w:r>
    </w:p>
    <w:p w14:paraId="54F55F76" w14:textId="77777777" w:rsidR="0062521A" w:rsidRDefault="0062521A" w:rsidP="0062521A">
      <w:pPr>
        <w:spacing w:line="360" w:lineRule="auto"/>
        <w:jc w:val="both"/>
      </w:pPr>
      <w:r>
        <w:t>Clutterbuck, D. (2014). Everyone Needs a Mentor. Kogan Page Publishers.</w:t>
      </w:r>
    </w:p>
    <w:p w14:paraId="645C17B1" w14:textId="77777777" w:rsidR="0062521A" w:rsidRDefault="0062521A" w:rsidP="0062521A">
      <w:pPr>
        <w:spacing w:line="360" w:lineRule="auto"/>
        <w:jc w:val="both"/>
      </w:pPr>
      <w:r>
        <w:t>Garvey, B. and Stokes, P. (2021). Coaching and Mentoring. SAGE.</w:t>
      </w:r>
    </w:p>
    <w:p w14:paraId="3C05DBBC" w14:textId="77777777" w:rsidR="0062521A" w:rsidRDefault="0062521A" w:rsidP="0062521A">
      <w:pPr>
        <w:spacing w:line="360" w:lineRule="auto"/>
        <w:jc w:val="both"/>
      </w:pPr>
      <w:proofErr w:type="spellStart"/>
      <w:r>
        <w:t>Geraedts</w:t>
      </w:r>
      <w:proofErr w:type="spellEnd"/>
      <w:r>
        <w:t xml:space="preserve">, A.S., </w:t>
      </w:r>
      <w:proofErr w:type="spellStart"/>
      <w:r>
        <w:t>Kleiboer</w:t>
      </w:r>
      <w:proofErr w:type="spellEnd"/>
      <w:r>
        <w:t xml:space="preserve">, A.M., </w:t>
      </w:r>
      <w:proofErr w:type="spellStart"/>
      <w:r>
        <w:t>Twisk</w:t>
      </w:r>
      <w:proofErr w:type="spellEnd"/>
      <w:r>
        <w:t xml:space="preserve">, J., </w:t>
      </w:r>
      <w:proofErr w:type="spellStart"/>
      <w:r>
        <w:t>Wiezer</w:t>
      </w:r>
      <w:proofErr w:type="spellEnd"/>
      <w:r>
        <w:t xml:space="preserve">, N.M., van </w:t>
      </w:r>
      <w:proofErr w:type="spellStart"/>
      <w:r>
        <w:t>Mechelen</w:t>
      </w:r>
      <w:proofErr w:type="spellEnd"/>
      <w:r>
        <w:t xml:space="preserve">, W. and Cuijpers, P. (2014). Long-Term Results of a Web-Based Guided Self-Help Intervention for Employees </w:t>
      </w:r>
      <w:proofErr w:type="gramStart"/>
      <w:r>
        <w:t>With</w:t>
      </w:r>
      <w:proofErr w:type="gramEnd"/>
      <w:r>
        <w:t xml:space="preserve"> Depressive Symptoms: Randomized Controlled Trial. Journal of Medical Internet Research, [online] 16(7), p.e168. Available at: https://www.ncbi.nlm.nih.gov/pmc/articles/PMC4115257/.</w:t>
      </w:r>
    </w:p>
    <w:p w14:paraId="47CB8D7E" w14:textId="77777777" w:rsidR="0062521A" w:rsidRDefault="0062521A" w:rsidP="0062521A">
      <w:pPr>
        <w:spacing w:line="360" w:lineRule="auto"/>
        <w:jc w:val="both"/>
      </w:pPr>
      <w:r>
        <w:t xml:space="preserve">Gilbert, A. and </w:t>
      </w:r>
      <w:proofErr w:type="spellStart"/>
      <w:r>
        <w:t>Whittleworth</w:t>
      </w:r>
      <w:proofErr w:type="spellEnd"/>
      <w:r>
        <w:t>, K. (2009). The OSCAR Coaching model. Worth Consulting.</w:t>
      </w:r>
    </w:p>
    <w:p w14:paraId="66FFFE93" w14:textId="77777777" w:rsidR="0062521A" w:rsidRDefault="0062521A" w:rsidP="0062521A">
      <w:pPr>
        <w:spacing w:line="360" w:lineRule="auto"/>
        <w:jc w:val="both"/>
      </w:pPr>
      <w:r>
        <w:t>Gordon, S.P. and Brobeck, S.R. (2010). Coaching the Mentor: Facilitating Reflection and Change. Mentoring &amp; Tutoring: Partnership in Learning, 18(4), pp.427–447.</w:t>
      </w:r>
    </w:p>
    <w:p w14:paraId="05D64B83" w14:textId="77777777" w:rsidR="0062521A" w:rsidRDefault="0062521A" w:rsidP="0062521A">
      <w:pPr>
        <w:spacing w:line="360" w:lineRule="auto"/>
        <w:jc w:val="both"/>
      </w:pPr>
      <w:r>
        <w:t>Gray, D.E., Garvey, B. and Lane, D.A. (2016). A Critical Introduction to Coaching and Mentoring. SAGE.</w:t>
      </w:r>
    </w:p>
    <w:p w14:paraId="091B889B" w14:textId="77777777" w:rsidR="0062521A" w:rsidRDefault="0062521A" w:rsidP="0062521A">
      <w:pPr>
        <w:spacing w:line="360" w:lineRule="auto"/>
        <w:jc w:val="both"/>
      </w:pPr>
      <w:r>
        <w:t>Hopkins-Thompson, P.A. (2000). Colleagues Helping Colleagues: Mentoring and Coaching. NASSP Bulletin, 84(617), pp.29–36.</w:t>
      </w:r>
    </w:p>
    <w:p w14:paraId="005455A4" w14:textId="77777777" w:rsidR="0062521A" w:rsidRDefault="0062521A" w:rsidP="0062521A">
      <w:pPr>
        <w:spacing w:line="360" w:lineRule="auto"/>
        <w:jc w:val="both"/>
      </w:pPr>
      <w:r>
        <w:t>Joseph, S. (2016). A Review of Research into Business Coaching Supervision. Coaching: An International Journal of Theory, Research and Practice, 9(2), pp.158–168.</w:t>
      </w:r>
    </w:p>
    <w:p w14:paraId="3E6611F3" w14:textId="77777777" w:rsidR="0062521A" w:rsidRDefault="0062521A" w:rsidP="0062521A">
      <w:pPr>
        <w:spacing w:line="360" w:lineRule="auto"/>
        <w:jc w:val="both"/>
      </w:pPr>
      <w:r>
        <w:t>Kilburg, R.R. (2001). Facilitating Intervention Adherence in Executive coaching: a Model and methods. Consulting Psychology Journal: Practice and Research, 53(4), pp.251–267.</w:t>
      </w:r>
    </w:p>
    <w:p w14:paraId="6CCB78E8" w14:textId="77777777" w:rsidR="0062521A" w:rsidRDefault="0062521A" w:rsidP="0062521A">
      <w:pPr>
        <w:spacing w:line="360" w:lineRule="auto"/>
        <w:jc w:val="both"/>
      </w:pPr>
      <w:r>
        <w:t>Kim, Y. and Park, I. (2020). ‘Coach Really Knew What I Needed and Understood Me Well as a Person’: Effective Communication Acts in Coach–Athlete Interactions among Korean Olympic Archers. International Journal of Environmental Research and Public Health, 17(9), p.3101.</w:t>
      </w:r>
    </w:p>
    <w:p w14:paraId="54EA5E81" w14:textId="77777777" w:rsidR="0062521A" w:rsidRDefault="0062521A" w:rsidP="0062521A">
      <w:pPr>
        <w:spacing w:line="360" w:lineRule="auto"/>
        <w:jc w:val="both"/>
      </w:pPr>
      <w:r>
        <w:t>Lawrence, P. (2019). What Is Systemic Coaching? Philosophy of Coaching: An International Journal, 4(2), pp.35–52.</w:t>
      </w:r>
    </w:p>
    <w:p w14:paraId="3E386F61" w14:textId="77777777" w:rsidR="0062521A" w:rsidRDefault="0062521A" w:rsidP="0062521A">
      <w:pPr>
        <w:spacing w:line="360" w:lineRule="auto"/>
        <w:jc w:val="both"/>
      </w:pPr>
      <w:r>
        <w:t>Marin-Zapata, S.I., Román-Calderón, J.P., Robledo-Ardila, C. and Jaramillo-Serna, M.A. (2021). Soft skills, Do We Know What We Are Talking about? Review of Managerial Science.</w:t>
      </w:r>
    </w:p>
    <w:p w14:paraId="1615A106" w14:textId="77777777" w:rsidR="0062521A" w:rsidRDefault="0062521A" w:rsidP="0062521A">
      <w:pPr>
        <w:spacing w:line="360" w:lineRule="auto"/>
        <w:jc w:val="both"/>
      </w:pPr>
      <w:proofErr w:type="spellStart"/>
      <w:r>
        <w:t>Mea</w:t>
      </w:r>
      <w:proofErr w:type="spellEnd"/>
      <w:r>
        <w:t>, K.K. and Kassim, N.A. (2018). The Impact of Coaching Education and Coaching Experience on Coaching Efficacy among Malaysian Collegiate Coaches. Malaysian Journal of Movement, Health &amp; Exercise, 7(2).</w:t>
      </w:r>
    </w:p>
    <w:p w14:paraId="56CF3347" w14:textId="77777777" w:rsidR="0062521A" w:rsidRDefault="0062521A" w:rsidP="0062521A">
      <w:pPr>
        <w:spacing w:line="360" w:lineRule="auto"/>
        <w:jc w:val="both"/>
      </w:pPr>
      <w:r>
        <w:t xml:space="preserve">Mills, J.H., Dye, </w:t>
      </w:r>
      <w:proofErr w:type="gramStart"/>
      <w:r>
        <w:t>K.</w:t>
      </w:r>
      <w:proofErr w:type="gramEnd"/>
      <w:r>
        <w:t xml:space="preserve"> and Mills, A.J. (2019). Understanding Organizational change. Abingdon: Routledge.</w:t>
      </w:r>
    </w:p>
    <w:p w14:paraId="65EF0B4C" w14:textId="77777777" w:rsidR="0062521A" w:rsidRDefault="0062521A" w:rsidP="0062521A">
      <w:pPr>
        <w:spacing w:line="360" w:lineRule="auto"/>
        <w:jc w:val="both"/>
      </w:pPr>
      <w:r>
        <w:t xml:space="preserve">Mullen, C.A. and </w:t>
      </w:r>
      <w:proofErr w:type="spellStart"/>
      <w:r>
        <w:t>Klimaitis</w:t>
      </w:r>
      <w:proofErr w:type="spellEnd"/>
      <w:r>
        <w:t>, C.C. (2019). Defining mentoring: a Literature Review of issues, types, and Applications. Annals of the New York Academy of Sciences, 1483(1), pp.19–35.</w:t>
      </w:r>
    </w:p>
    <w:p w14:paraId="1E916104" w14:textId="77777777" w:rsidR="0062521A" w:rsidRDefault="0062521A" w:rsidP="0062521A">
      <w:pPr>
        <w:spacing w:line="360" w:lineRule="auto"/>
        <w:jc w:val="both"/>
      </w:pPr>
      <w:r>
        <w:t>Nolan, S. (2007). Business Coaching: Achieving Practical Results through Effective Engagement. Strategic HR Review, 7(1).</w:t>
      </w:r>
    </w:p>
    <w:p w14:paraId="4A439A56" w14:textId="77777777" w:rsidR="0062521A" w:rsidRDefault="0062521A" w:rsidP="0062521A">
      <w:pPr>
        <w:spacing w:line="360" w:lineRule="auto"/>
        <w:jc w:val="both"/>
      </w:pPr>
      <w:r>
        <w:t xml:space="preserve">Perkins, R.D. (2009). How Executive Coaching Can Change Leader </w:t>
      </w:r>
      <w:proofErr w:type="spellStart"/>
      <w:r>
        <w:t>Behavior</w:t>
      </w:r>
      <w:proofErr w:type="spellEnd"/>
      <w:r>
        <w:t xml:space="preserve"> and Improve Meeting effectiveness: an Exploratory study. Consulting Psychology Journal: Practice and Research, 61(4), pp.298–318.</w:t>
      </w:r>
    </w:p>
    <w:p w14:paraId="1E84C4D0" w14:textId="77777777" w:rsidR="0062521A" w:rsidRDefault="0062521A" w:rsidP="0062521A">
      <w:pPr>
        <w:spacing w:line="360" w:lineRule="auto"/>
        <w:jc w:val="both"/>
      </w:pPr>
      <w:r>
        <w:t xml:space="preserve">Riddle, D.D. (2015). The </w:t>
      </w:r>
      <w:proofErr w:type="spellStart"/>
      <w:r>
        <w:t>Center</w:t>
      </w:r>
      <w:proofErr w:type="spellEnd"/>
      <w:r>
        <w:t xml:space="preserve"> for Creative Leadership Handbook of Coaching in Organizations. San Francisco, Ca: Jossey Bass.</w:t>
      </w:r>
    </w:p>
    <w:p w14:paraId="667F24CB" w14:textId="77777777" w:rsidR="0062521A" w:rsidRDefault="0062521A" w:rsidP="0062521A">
      <w:pPr>
        <w:spacing w:line="360" w:lineRule="auto"/>
        <w:jc w:val="both"/>
      </w:pPr>
      <w:r>
        <w:t>Tomkins, L. and Ulus, E. (2015). ‘Oh, Was That “experiential learning”?!’ Spaces, Synergies and Surprises with Kolb’s Learning Cycle. Management Learning, 47(2), pp.158–178.</w:t>
      </w:r>
    </w:p>
    <w:p w14:paraId="36B379A8" w14:textId="77777777" w:rsidR="0062521A" w:rsidRDefault="0062521A" w:rsidP="0062521A">
      <w:pPr>
        <w:spacing w:line="360" w:lineRule="auto"/>
        <w:jc w:val="both"/>
      </w:pPr>
      <w:r>
        <w:t xml:space="preserve">Truong, </w:t>
      </w:r>
      <w:proofErr w:type="spellStart"/>
      <w:r>
        <w:t>Dr.T.T.H</w:t>
      </w:r>
      <w:proofErr w:type="spellEnd"/>
      <w:r>
        <w:t>. (2018). The Integral Role Played by Soft Skills in Advancing Business Management Success. International Journal of Management and Economics Invention.</w:t>
      </w:r>
    </w:p>
    <w:p w14:paraId="1E4EE9D1" w14:textId="77777777" w:rsidR="0062521A" w:rsidRDefault="0062521A" w:rsidP="0062521A">
      <w:pPr>
        <w:spacing w:line="360" w:lineRule="auto"/>
        <w:jc w:val="both"/>
      </w:pPr>
      <w:r>
        <w:t>Wang, J. (2009). Networking in the workplace: Implications for women’s Career Development. New Directions for Adult and Continuing Education, 2009(122), pp.33–42.</w:t>
      </w:r>
    </w:p>
    <w:p w14:paraId="309EC8EB" w14:textId="546CAADA" w:rsidR="0059678A" w:rsidRDefault="0062521A" w:rsidP="0062521A">
      <w:pPr>
        <w:spacing w:line="360" w:lineRule="auto"/>
        <w:jc w:val="both"/>
      </w:pPr>
      <w:r>
        <w:t>Yarborough, J.P. (2018). The Role of Coaching in Leadership Development. New Directions for Student Leadership, 2018(158), pp.49–61.</w:t>
      </w:r>
    </w:p>
    <w:sectPr w:rsidR="0059678A" w:rsidSect="003254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428"/>
    <w:rsid w:val="00116139"/>
    <w:rsid w:val="001F0D3B"/>
    <w:rsid w:val="00275CB5"/>
    <w:rsid w:val="002E37F6"/>
    <w:rsid w:val="002F0ABD"/>
    <w:rsid w:val="00325428"/>
    <w:rsid w:val="00331324"/>
    <w:rsid w:val="00446119"/>
    <w:rsid w:val="004D0F80"/>
    <w:rsid w:val="0059678A"/>
    <w:rsid w:val="005C64FE"/>
    <w:rsid w:val="00617986"/>
    <w:rsid w:val="0062521A"/>
    <w:rsid w:val="00775F31"/>
    <w:rsid w:val="008B7E03"/>
    <w:rsid w:val="009A2B88"/>
    <w:rsid w:val="00C52B8E"/>
    <w:rsid w:val="00CF50F3"/>
    <w:rsid w:val="00E01DEA"/>
    <w:rsid w:val="00E13942"/>
    <w:rsid w:val="00F622FB"/>
    <w:rsid w:val="00FD6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3B9E4"/>
  <w15:chartTrackingRefBased/>
  <w15:docId w15:val="{5C325E08-4560-4A05-B6AD-7088ED013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4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54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5428"/>
    <w:rPr>
      <w:rFonts w:eastAsiaTheme="minorEastAsia"/>
      <w:lang w:val="en-US"/>
    </w:rPr>
  </w:style>
  <w:style w:type="character" w:customStyle="1" w:styleId="Heading1Char">
    <w:name w:val="Heading 1 Char"/>
    <w:basedOn w:val="DefaultParagraphFont"/>
    <w:link w:val="Heading1"/>
    <w:uiPriority w:val="9"/>
    <w:rsid w:val="003254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5428"/>
    <w:pPr>
      <w:outlineLvl w:val="9"/>
    </w:pPr>
    <w:rPr>
      <w:lang w:val="en-US"/>
    </w:rPr>
  </w:style>
  <w:style w:type="paragraph" w:styleId="TOC1">
    <w:name w:val="toc 1"/>
    <w:basedOn w:val="Normal"/>
    <w:next w:val="Normal"/>
    <w:autoRedefine/>
    <w:uiPriority w:val="39"/>
    <w:unhideWhenUsed/>
    <w:rsid w:val="00325428"/>
    <w:pPr>
      <w:spacing w:after="100"/>
    </w:pPr>
  </w:style>
  <w:style w:type="character" w:styleId="Hyperlink">
    <w:name w:val="Hyperlink"/>
    <w:basedOn w:val="DefaultParagraphFont"/>
    <w:uiPriority w:val="99"/>
    <w:unhideWhenUsed/>
    <w:rsid w:val="00325428"/>
    <w:rPr>
      <w:color w:val="0563C1" w:themeColor="hyperlink"/>
      <w:u w:val="single"/>
    </w:rPr>
  </w:style>
  <w:style w:type="table" w:styleId="TableGrid">
    <w:name w:val="Table Grid"/>
    <w:basedOn w:val="TableNormal"/>
    <w:uiPriority w:val="39"/>
    <w:rsid w:val="003313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7F8802-C16F-4798-8A33-59A35FA19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11</Pages>
  <Words>3236</Words>
  <Characters>18451</Characters>
  <Application>Microsoft Office Word</Application>
  <DocSecurity>0</DocSecurity>
  <Lines>153</Lines>
  <Paragraphs>43</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Coaching and management</vt:lpstr>
      <vt:lpstr>Introduction</vt:lpstr>
      <vt:lpstr>Coaching and Mentoring</vt:lpstr>
      <vt:lpstr>Line Manager – coach and mentor</vt:lpstr>
      <vt:lpstr>Resilience and change</vt:lpstr>
      <vt:lpstr>Reflection</vt:lpstr>
      <vt:lpstr>Conclusion</vt:lpstr>
      <vt:lpstr>References</vt:lpstr>
    </vt:vector>
  </TitlesOfParts>
  <Company/>
  <LinksUpToDate>false</LinksUpToDate>
  <CharactersWithSpaces>21644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
  <dc:creator>Catalin Ionel Mirica 1920075</dc:creator>
  <cp:keywords/>
  <dc:description/>
  <cp:lastModifiedBy>Alina Culea</cp:lastModifiedBy>
  <cp:revision>1</cp:revision>
  <dcterms:created xsi:type="dcterms:W3CDTF">2023-03-24T03:02:00Z</dcterms:created>
  <dcterms:modified xsi:type="dcterms:W3CDTF">2023-03-24T10:44:00Z</dcterms:modified>
</cp:coreProperties>
</file>