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9E7A39" w14:textId="6B8786E6" w:rsidR="001112F8" w:rsidRDefault="001112F8" w:rsidP="001112F8">
      <w:pPr>
        <w:spacing w:line="240" w:lineRule="auto"/>
        <w:jc w:val="center"/>
        <w:rPr>
          <w:b/>
          <w:bCs/>
          <w:i/>
          <w:iCs/>
          <w:sz w:val="40"/>
          <w:szCs w:val="40"/>
          <w:lang w:val="en-US"/>
        </w:rPr>
      </w:pPr>
      <w:r w:rsidRPr="001112F8">
        <w:drawing>
          <wp:inline distT="0" distB="0" distL="0" distR="0" wp14:anchorId="7D6FF5AF" wp14:editId="10ECF165">
            <wp:extent cx="3444240" cy="2148840"/>
            <wp:effectExtent l="0" t="0" r="3810" b="3810"/>
            <wp:docPr id="2111142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42860"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444240" cy="2148840"/>
                    </a:xfrm>
                    <a:prstGeom prst="rect">
                      <a:avLst/>
                    </a:prstGeom>
                    <a:noFill/>
                    <a:ln>
                      <a:noFill/>
                    </a:ln>
                  </pic:spPr>
                </pic:pic>
              </a:graphicData>
            </a:graphic>
          </wp:inline>
        </w:drawing>
      </w:r>
    </w:p>
    <w:p w14:paraId="70137573" w14:textId="77777777" w:rsidR="001112F8" w:rsidRDefault="001112F8" w:rsidP="00BF3093">
      <w:pPr>
        <w:spacing w:line="240" w:lineRule="auto"/>
        <w:jc w:val="left"/>
        <w:rPr>
          <w:b/>
          <w:bCs/>
          <w:i/>
          <w:iCs/>
          <w:sz w:val="40"/>
          <w:szCs w:val="40"/>
          <w:lang w:val="en-US"/>
        </w:rPr>
      </w:pPr>
    </w:p>
    <w:p w14:paraId="7E7E5D77" w14:textId="6977CC24" w:rsidR="00BF3093" w:rsidRPr="00BF3093" w:rsidRDefault="00BF3093" w:rsidP="00BF3093">
      <w:pPr>
        <w:spacing w:line="240" w:lineRule="auto"/>
        <w:jc w:val="left"/>
        <w:rPr>
          <w:b/>
          <w:bCs/>
          <w:i/>
          <w:iCs/>
          <w:sz w:val="40"/>
          <w:szCs w:val="40"/>
          <w:lang w:val="en-US"/>
        </w:rPr>
      </w:pPr>
      <w:r w:rsidRPr="00BF3093">
        <w:rPr>
          <w:b/>
          <w:bCs/>
          <w:i/>
          <w:iCs/>
          <w:sz w:val="40"/>
          <w:szCs w:val="40"/>
          <w:lang w:val="en-US"/>
        </w:rPr>
        <w:t>Student Name: Pokal Mitesh</w:t>
      </w:r>
    </w:p>
    <w:p w14:paraId="20F1E734" w14:textId="0791A2E3" w:rsidR="00BF3093" w:rsidRPr="00BF3093" w:rsidRDefault="00BF3093" w:rsidP="00BF3093">
      <w:pPr>
        <w:spacing w:line="240" w:lineRule="auto"/>
        <w:jc w:val="left"/>
        <w:rPr>
          <w:b/>
          <w:bCs/>
          <w:i/>
          <w:iCs/>
          <w:sz w:val="40"/>
          <w:szCs w:val="40"/>
          <w:lang w:val="en-US"/>
        </w:rPr>
      </w:pPr>
      <w:r w:rsidRPr="00BF3093">
        <w:rPr>
          <w:b/>
          <w:bCs/>
          <w:i/>
          <w:iCs/>
          <w:sz w:val="40"/>
          <w:szCs w:val="40"/>
          <w:lang w:val="en-US"/>
        </w:rPr>
        <w:t>Student ID: 2528089</w:t>
      </w:r>
    </w:p>
    <w:p w14:paraId="605FDDDF" w14:textId="3FC35BCC" w:rsidR="00BF3093" w:rsidRPr="00BF3093" w:rsidRDefault="00BF3093" w:rsidP="00BF3093">
      <w:pPr>
        <w:spacing w:line="240" w:lineRule="auto"/>
        <w:jc w:val="left"/>
        <w:rPr>
          <w:b/>
          <w:bCs/>
          <w:i/>
          <w:iCs/>
          <w:sz w:val="40"/>
          <w:szCs w:val="40"/>
          <w:lang w:val="en-US"/>
        </w:rPr>
      </w:pPr>
      <w:r w:rsidRPr="00BF3093">
        <w:rPr>
          <w:b/>
          <w:bCs/>
          <w:i/>
          <w:iCs/>
          <w:sz w:val="40"/>
          <w:szCs w:val="40"/>
          <w:lang w:val="en-US"/>
        </w:rPr>
        <w:t>Module Title:</w:t>
      </w:r>
      <w:r>
        <w:rPr>
          <w:b/>
          <w:bCs/>
          <w:i/>
          <w:iCs/>
          <w:sz w:val="40"/>
          <w:szCs w:val="40"/>
          <w:lang w:val="en-US"/>
        </w:rPr>
        <w:t xml:space="preserve"> </w:t>
      </w:r>
      <w:r w:rsidRPr="00BF3093">
        <w:rPr>
          <w:b/>
          <w:bCs/>
          <w:i/>
          <w:iCs/>
          <w:sz w:val="40"/>
          <w:szCs w:val="40"/>
          <w:lang w:val="en-US"/>
        </w:rPr>
        <w:t>Health Care System Organization and Leadership</w:t>
      </w:r>
    </w:p>
    <w:p w14:paraId="3CA0D68E" w14:textId="3FFDDD97" w:rsidR="00BF3093" w:rsidRPr="00BF3093" w:rsidRDefault="00BF3093" w:rsidP="00BF3093">
      <w:pPr>
        <w:spacing w:line="240" w:lineRule="auto"/>
        <w:jc w:val="left"/>
        <w:rPr>
          <w:b/>
          <w:bCs/>
          <w:i/>
          <w:iCs/>
          <w:sz w:val="40"/>
          <w:szCs w:val="40"/>
          <w:lang w:val="en-US"/>
        </w:rPr>
      </w:pPr>
      <w:r w:rsidRPr="00BF3093">
        <w:rPr>
          <w:b/>
          <w:bCs/>
          <w:i/>
          <w:iCs/>
          <w:sz w:val="40"/>
          <w:szCs w:val="40"/>
          <w:lang w:val="en-US"/>
        </w:rPr>
        <w:t>Module Code: LCHS7002</w:t>
      </w:r>
    </w:p>
    <w:p w14:paraId="46A86C19" w14:textId="403E852A" w:rsidR="00BF3093" w:rsidRPr="00BF3093" w:rsidRDefault="00BF3093" w:rsidP="00BF3093">
      <w:pPr>
        <w:spacing w:line="240" w:lineRule="auto"/>
        <w:jc w:val="left"/>
        <w:rPr>
          <w:b/>
          <w:bCs/>
          <w:i/>
          <w:iCs/>
          <w:sz w:val="40"/>
          <w:szCs w:val="40"/>
          <w:lang w:val="en-US"/>
        </w:rPr>
      </w:pPr>
      <w:r w:rsidRPr="00BF3093">
        <w:rPr>
          <w:b/>
          <w:bCs/>
          <w:i/>
          <w:iCs/>
          <w:sz w:val="40"/>
          <w:szCs w:val="40"/>
          <w:lang w:val="en-US"/>
        </w:rPr>
        <w:t>Lecturer’s Name: Shaila Hussain</w:t>
      </w:r>
    </w:p>
    <w:p w14:paraId="673CEB1B" w14:textId="798D72F4" w:rsidR="002260A1" w:rsidRPr="00BF3093" w:rsidRDefault="00BF3093" w:rsidP="00BF3093">
      <w:pPr>
        <w:spacing w:line="240" w:lineRule="auto"/>
        <w:jc w:val="left"/>
        <w:rPr>
          <w:b/>
          <w:bCs/>
          <w:i/>
          <w:iCs/>
          <w:sz w:val="40"/>
          <w:szCs w:val="40"/>
          <w:lang w:val="en-US"/>
        </w:rPr>
      </w:pPr>
      <w:r>
        <w:rPr>
          <w:b/>
          <w:bCs/>
          <w:i/>
          <w:iCs/>
          <w:sz w:val="40"/>
          <w:szCs w:val="40"/>
          <w:lang w:val="en-US"/>
        </w:rPr>
        <w:t xml:space="preserve">Assignment Title: </w:t>
      </w:r>
      <w:r w:rsidR="008232A9" w:rsidRPr="00BF3093">
        <w:rPr>
          <w:b/>
          <w:bCs/>
          <w:i/>
          <w:iCs/>
          <w:sz w:val="40"/>
          <w:szCs w:val="40"/>
          <w:lang w:val="en-US"/>
        </w:rPr>
        <w:t>Case Study</w:t>
      </w:r>
      <w:r w:rsidR="001112F8">
        <w:rPr>
          <w:b/>
          <w:bCs/>
          <w:i/>
          <w:iCs/>
          <w:sz w:val="40"/>
          <w:szCs w:val="40"/>
          <w:lang w:val="en-US"/>
        </w:rPr>
        <w:t xml:space="preserve"> Analysis</w:t>
      </w:r>
      <w:r w:rsidR="008232A9" w:rsidRPr="00BF3093">
        <w:rPr>
          <w:b/>
          <w:bCs/>
          <w:i/>
          <w:iCs/>
          <w:sz w:val="40"/>
          <w:szCs w:val="40"/>
          <w:lang w:val="en-US"/>
        </w:rPr>
        <w:t xml:space="preserve"> Report</w:t>
      </w:r>
    </w:p>
    <w:p w14:paraId="5D6768C1" w14:textId="0815FAB3" w:rsidR="008232A9" w:rsidRPr="00BF3093" w:rsidRDefault="001112F8" w:rsidP="00BF3093">
      <w:pPr>
        <w:spacing w:line="240" w:lineRule="auto"/>
        <w:jc w:val="left"/>
        <w:rPr>
          <w:b/>
          <w:bCs/>
          <w:i/>
          <w:iCs/>
          <w:sz w:val="40"/>
          <w:szCs w:val="40"/>
          <w:lang w:val="en-US"/>
        </w:rPr>
      </w:pPr>
      <w:r>
        <w:rPr>
          <w:b/>
          <w:bCs/>
          <w:i/>
          <w:iCs/>
          <w:sz w:val="40"/>
          <w:szCs w:val="40"/>
          <w:lang w:val="en-US"/>
        </w:rPr>
        <w:t xml:space="preserve">Case Study: </w:t>
      </w:r>
      <w:r w:rsidR="008232A9" w:rsidRPr="00BF3093">
        <w:rPr>
          <w:b/>
          <w:bCs/>
          <w:i/>
          <w:iCs/>
          <w:sz w:val="40"/>
          <w:szCs w:val="40"/>
          <w:lang w:val="en-US"/>
        </w:rPr>
        <w:t>Kota medical college hospital wrong-patient surgery incident</w:t>
      </w:r>
    </w:p>
    <w:p w14:paraId="1C9BC6AF" w14:textId="77777777" w:rsidR="004D4FFB" w:rsidRDefault="004D4FFB" w:rsidP="00CC552D">
      <w:pPr>
        <w:jc w:val="center"/>
        <w:rPr>
          <w:b/>
          <w:bCs/>
          <w:i/>
          <w:iCs/>
          <w:sz w:val="32"/>
          <w:szCs w:val="24"/>
          <w:lang w:val="en-US"/>
        </w:rPr>
      </w:pPr>
    </w:p>
    <w:p w14:paraId="70535999" w14:textId="48A14854" w:rsidR="004D4FFB" w:rsidRDefault="004D4FFB">
      <w:pPr>
        <w:spacing w:line="259" w:lineRule="auto"/>
        <w:jc w:val="left"/>
        <w:rPr>
          <w:b/>
          <w:bCs/>
          <w:i/>
          <w:iCs/>
          <w:sz w:val="32"/>
          <w:szCs w:val="24"/>
          <w:lang w:val="en-US"/>
        </w:rPr>
      </w:pPr>
      <w:r>
        <w:rPr>
          <w:b/>
          <w:bCs/>
          <w:i/>
          <w:iCs/>
          <w:sz w:val="32"/>
          <w:szCs w:val="24"/>
          <w:lang w:val="en-US"/>
        </w:rPr>
        <w:br w:type="page"/>
      </w:r>
    </w:p>
    <w:sdt>
      <w:sdtPr>
        <w:rPr>
          <w:rFonts w:ascii="Times New Roman" w:eastAsiaTheme="minorHAnsi" w:hAnsi="Times New Roman" w:cstheme="minorBidi"/>
          <w:color w:val="auto"/>
          <w:kern w:val="2"/>
          <w:sz w:val="24"/>
          <w:szCs w:val="20"/>
          <w:lang w:val="en-IN" w:bidi="hi-IN"/>
          <w14:ligatures w14:val="standardContextual"/>
        </w:rPr>
        <w:id w:val="-104740308"/>
        <w:docPartObj>
          <w:docPartGallery w:val="Table of Contents"/>
          <w:docPartUnique/>
        </w:docPartObj>
      </w:sdtPr>
      <w:sdtEndPr>
        <w:rPr>
          <w:b/>
          <w:bCs/>
          <w:noProof/>
        </w:rPr>
      </w:sdtEndPr>
      <w:sdtContent>
        <w:p w14:paraId="181257FD" w14:textId="46A9D870" w:rsidR="00C5211A" w:rsidRDefault="00C5211A">
          <w:pPr>
            <w:pStyle w:val="TOCHeading"/>
          </w:pPr>
          <w:r>
            <w:t>Table of Contents</w:t>
          </w:r>
        </w:p>
        <w:p w14:paraId="355208C3" w14:textId="22D6A9C5" w:rsidR="00302C04" w:rsidRDefault="00C5211A">
          <w:pPr>
            <w:pStyle w:val="TOC1"/>
            <w:tabs>
              <w:tab w:val="right" w:leader="dot" w:pos="9350"/>
            </w:tabs>
            <w:rPr>
              <w:rFonts w:asciiTheme="minorHAnsi" w:eastAsiaTheme="minorEastAsia" w:hAnsiTheme="minorHAnsi"/>
              <w:noProof/>
              <w:szCs w:val="21"/>
              <w:lang w:eastAsia="en-IN"/>
            </w:rPr>
          </w:pPr>
          <w:r>
            <w:fldChar w:fldCharType="begin"/>
          </w:r>
          <w:r>
            <w:instrText xml:space="preserve"> TOC \o "1-3" \h \z \u </w:instrText>
          </w:r>
          <w:r>
            <w:fldChar w:fldCharType="separate"/>
          </w:r>
          <w:hyperlink w:anchor="_Toc227353807" w:history="1">
            <w:r w:rsidR="00302C04" w:rsidRPr="00A33ADC">
              <w:rPr>
                <w:rStyle w:val="Hyperlink"/>
                <w:noProof/>
                <w:lang w:val="en-US"/>
              </w:rPr>
              <w:t>Introduction</w:t>
            </w:r>
            <w:r w:rsidR="00302C04">
              <w:rPr>
                <w:noProof/>
                <w:webHidden/>
              </w:rPr>
              <w:tab/>
            </w:r>
            <w:r w:rsidR="00302C04">
              <w:rPr>
                <w:noProof/>
                <w:webHidden/>
              </w:rPr>
              <w:fldChar w:fldCharType="begin"/>
            </w:r>
            <w:r w:rsidR="00302C04">
              <w:rPr>
                <w:noProof/>
                <w:webHidden/>
              </w:rPr>
              <w:instrText xml:space="preserve"> PAGEREF _Toc227353807 \h </w:instrText>
            </w:r>
            <w:r w:rsidR="00302C04">
              <w:rPr>
                <w:noProof/>
                <w:webHidden/>
              </w:rPr>
            </w:r>
            <w:r w:rsidR="00302C04">
              <w:rPr>
                <w:noProof/>
                <w:webHidden/>
              </w:rPr>
              <w:fldChar w:fldCharType="separate"/>
            </w:r>
            <w:r w:rsidR="00302C04">
              <w:rPr>
                <w:noProof/>
                <w:webHidden/>
              </w:rPr>
              <w:t>3</w:t>
            </w:r>
            <w:r w:rsidR="00302C04">
              <w:rPr>
                <w:noProof/>
                <w:webHidden/>
              </w:rPr>
              <w:fldChar w:fldCharType="end"/>
            </w:r>
          </w:hyperlink>
        </w:p>
        <w:p w14:paraId="2726E5DA" w14:textId="2EB1498D" w:rsidR="00302C04" w:rsidRDefault="00302C04">
          <w:pPr>
            <w:pStyle w:val="TOC1"/>
            <w:tabs>
              <w:tab w:val="right" w:leader="dot" w:pos="9350"/>
            </w:tabs>
            <w:rPr>
              <w:rFonts w:asciiTheme="minorHAnsi" w:eastAsiaTheme="minorEastAsia" w:hAnsiTheme="minorHAnsi"/>
              <w:noProof/>
              <w:szCs w:val="21"/>
              <w:lang w:eastAsia="en-IN"/>
            </w:rPr>
          </w:pPr>
          <w:hyperlink w:anchor="_Toc227353808" w:history="1">
            <w:r w:rsidRPr="00A33ADC">
              <w:rPr>
                <w:rStyle w:val="Hyperlink"/>
                <w:noProof/>
                <w:lang w:val="en-US"/>
              </w:rPr>
              <w:t>Main Body and Analysis</w:t>
            </w:r>
            <w:r>
              <w:rPr>
                <w:noProof/>
                <w:webHidden/>
              </w:rPr>
              <w:tab/>
            </w:r>
            <w:r>
              <w:rPr>
                <w:noProof/>
                <w:webHidden/>
              </w:rPr>
              <w:fldChar w:fldCharType="begin"/>
            </w:r>
            <w:r>
              <w:rPr>
                <w:noProof/>
                <w:webHidden/>
              </w:rPr>
              <w:instrText xml:space="preserve"> PAGEREF _Toc227353808 \h </w:instrText>
            </w:r>
            <w:r>
              <w:rPr>
                <w:noProof/>
                <w:webHidden/>
              </w:rPr>
            </w:r>
            <w:r>
              <w:rPr>
                <w:noProof/>
                <w:webHidden/>
              </w:rPr>
              <w:fldChar w:fldCharType="separate"/>
            </w:r>
            <w:r>
              <w:rPr>
                <w:noProof/>
                <w:webHidden/>
              </w:rPr>
              <w:t>4</w:t>
            </w:r>
            <w:r>
              <w:rPr>
                <w:noProof/>
                <w:webHidden/>
              </w:rPr>
              <w:fldChar w:fldCharType="end"/>
            </w:r>
          </w:hyperlink>
        </w:p>
        <w:p w14:paraId="1A4C9AD7" w14:textId="03032B89" w:rsidR="00302C04" w:rsidRDefault="00302C04">
          <w:pPr>
            <w:pStyle w:val="TOC2"/>
            <w:tabs>
              <w:tab w:val="right" w:leader="dot" w:pos="9350"/>
            </w:tabs>
            <w:rPr>
              <w:rFonts w:asciiTheme="minorHAnsi" w:eastAsiaTheme="minorEastAsia" w:hAnsiTheme="minorHAnsi"/>
              <w:noProof/>
              <w:szCs w:val="21"/>
              <w:lang w:eastAsia="en-IN"/>
            </w:rPr>
          </w:pPr>
          <w:hyperlink w:anchor="_Toc227353809" w:history="1">
            <w:r w:rsidRPr="00A33ADC">
              <w:rPr>
                <w:rStyle w:val="Hyperlink"/>
                <w:noProof/>
                <w:lang w:val="en-US"/>
              </w:rPr>
              <w:t>Identifying the Problem and setting the system context: Applying systems thinking and the rich picture</w:t>
            </w:r>
            <w:r>
              <w:rPr>
                <w:noProof/>
                <w:webHidden/>
              </w:rPr>
              <w:tab/>
            </w:r>
            <w:r>
              <w:rPr>
                <w:noProof/>
                <w:webHidden/>
              </w:rPr>
              <w:fldChar w:fldCharType="begin"/>
            </w:r>
            <w:r>
              <w:rPr>
                <w:noProof/>
                <w:webHidden/>
              </w:rPr>
              <w:instrText xml:space="preserve"> PAGEREF _Toc227353809 \h </w:instrText>
            </w:r>
            <w:r>
              <w:rPr>
                <w:noProof/>
                <w:webHidden/>
              </w:rPr>
            </w:r>
            <w:r>
              <w:rPr>
                <w:noProof/>
                <w:webHidden/>
              </w:rPr>
              <w:fldChar w:fldCharType="separate"/>
            </w:r>
            <w:r>
              <w:rPr>
                <w:noProof/>
                <w:webHidden/>
              </w:rPr>
              <w:t>4</w:t>
            </w:r>
            <w:r>
              <w:rPr>
                <w:noProof/>
                <w:webHidden/>
              </w:rPr>
              <w:fldChar w:fldCharType="end"/>
            </w:r>
          </w:hyperlink>
        </w:p>
        <w:p w14:paraId="07DCD7E4" w14:textId="2C12AC7D" w:rsidR="00302C04" w:rsidRDefault="00302C04">
          <w:pPr>
            <w:pStyle w:val="TOC2"/>
            <w:tabs>
              <w:tab w:val="right" w:leader="dot" w:pos="9350"/>
            </w:tabs>
            <w:rPr>
              <w:rFonts w:asciiTheme="minorHAnsi" w:eastAsiaTheme="minorEastAsia" w:hAnsiTheme="minorHAnsi"/>
              <w:noProof/>
              <w:szCs w:val="21"/>
              <w:lang w:eastAsia="en-IN"/>
            </w:rPr>
          </w:pPr>
          <w:hyperlink w:anchor="_Toc227353810" w:history="1">
            <w:r w:rsidRPr="00A33ADC">
              <w:rPr>
                <w:rStyle w:val="Hyperlink"/>
                <w:noProof/>
                <w:lang w:val="en-US"/>
              </w:rPr>
              <w:t>Centralization and decentralization within the case study</w:t>
            </w:r>
            <w:r>
              <w:rPr>
                <w:noProof/>
                <w:webHidden/>
              </w:rPr>
              <w:tab/>
            </w:r>
            <w:r>
              <w:rPr>
                <w:noProof/>
                <w:webHidden/>
              </w:rPr>
              <w:fldChar w:fldCharType="begin"/>
            </w:r>
            <w:r>
              <w:rPr>
                <w:noProof/>
                <w:webHidden/>
              </w:rPr>
              <w:instrText xml:space="preserve"> PAGEREF _Toc227353810 \h </w:instrText>
            </w:r>
            <w:r>
              <w:rPr>
                <w:noProof/>
                <w:webHidden/>
              </w:rPr>
            </w:r>
            <w:r>
              <w:rPr>
                <w:noProof/>
                <w:webHidden/>
              </w:rPr>
              <w:fldChar w:fldCharType="separate"/>
            </w:r>
            <w:r>
              <w:rPr>
                <w:noProof/>
                <w:webHidden/>
              </w:rPr>
              <w:t>7</w:t>
            </w:r>
            <w:r>
              <w:rPr>
                <w:noProof/>
                <w:webHidden/>
              </w:rPr>
              <w:fldChar w:fldCharType="end"/>
            </w:r>
          </w:hyperlink>
        </w:p>
        <w:p w14:paraId="3E52F8A1" w14:textId="5A39399D" w:rsidR="00302C04" w:rsidRDefault="00302C04">
          <w:pPr>
            <w:pStyle w:val="TOC2"/>
            <w:tabs>
              <w:tab w:val="right" w:leader="dot" w:pos="9350"/>
            </w:tabs>
            <w:rPr>
              <w:rFonts w:asciiTheme="minorHAnsi" w:eastAsiaTheme="minorEastAsia" w:hAnsiTheme="minorHAnsi"/>
              <w:noProof/>
              <w:szCs w:val="21"/>
              <w:lang w:eastAsia="en-IN"/>
            </w:rPr>
          </w:pPr>
          <w:hyperlink w:anchor="_Toc227353811" w:history="1">
            <w:r w:rsidRPr="00A33ADC">
              <w:rPr>
                <w:rStyle w:val="Hyperlink"/>
                <w:noProof/>
                <w:lang w:val="en-US"/>
              </w:rPr>
              <w:t>Leadership Theories and application to the case study</w:t>
            </w:r>
            <w:r>
              <w:rPr>
                <w:noProof/>
                <w:webHidden/>
              </w:rPr>
              <w:tab/>
            </w:r>
            <w:r>
              <w:rPr>
                <w:noProof/>
                <w:webHidden/>
              </w:rPr>
              <w:fldChar w:fldCharType="begin"/>
            </w:r>
            <w:r>
              <w:rPr>
                <w:noProof/>
                <w:webHidden/>
              </w:rPr>
              <w:instrText xml:space="preserve"> PAGEREF _Toc227353811 \h </w:instrText>
            </w:r>
            <w:r>
              <w:rPr>
                <w:noProof/>
                <w:webHidden/>
              </w:rPr>
            </w:r>
            <w:r>
              <w:rPr>
                <w:noProof/>
                <w:webHidden/>
              </w:rPr>
              <w:fldChar w:fldCharType="separate"/>
            </w:r>
            <w:r>
              <w:rPr>
                <w:noProof/>
                <w:webHidden/>
              </w:rPr>
              <w:t>10</w:t>
            </w:r>
            <w:r>
              <w:rPr>
                <w:noProof/>
                <w:webHidden/>
              </w:rPr>
              <w:fldChar w:fldCharType="end"/>
            </w:r>
          </w:hyperlink>
        </w:p>
        <w:p w14:paraId="1019182D" w14:textId="7E5119E2" w:rsidR="00302C04" w:rsidRDefault="00302C04">
          <w:pPr>
            <w:pStyle w:val="TOC2"/>
            <w:tabs>
              <w:tab w:val="right" w:leader="dot" w:pos="9350"/>
            </w:tabs>
            <w:rPr>
              <w:rFonts w:asciiTheme="minorHAnsi" w:eastAsiaTheme="minorEastAsia" w:hAnsiTheme="minorHAnsi"/>
              <w:noProof/>
              <w:szCs w:val="21"/>
              <w:lang w:eastAsia="en-IN"/>
            </w:rPr>
          </w:pPr>
          <w:hyperlink w:anchor="_Toc227353812" w:history="1">
            <w:r w:rsidRPr="00A33ADC">
              <w:rPr>
                <w:rStyle w:val="Hyperlink"/>
                <w:noProof/>
                <w:lang w:val="en-US"/>
              </w:rPr>
              <w:t>Improvement and lessons learned</w:t>
            </w:r>
            <w:r>
              <w:rPr>
                <w:noProof/>
                <w:webHidden/>
              </w:rPr>
              <w:tab/>
            </w:r>
            <w:r>
              <w:rPr>
                <w:noProof/>
                <w:webHidden/>
              </w:rPr>
              <w:fldChar w:fldCharType="begin"/>
            </w:r>
            <w:r>
              <w:rPr>
                <w:noProof/>
                <w:webHidden/>
              </w:rPr>
              <w:instrText xml:space="preserve"> PAGEREF _Toc227353812 \h </w:instrText>
            </w:r>
            <w:r>
              <w:rPr>
                <w:noProof/>
                <w:webHidden/>
              </w:rPr>
            </w:r>
            <w:r>
              <w:rPr>
                <w:noProof/>
                <w:webHidden/>
              </w:rPr>
              <w:fldChar w:fldCharType="separate"/>
            </w:r>
            <w:r>
              <w:rPr>
                <w:noProof/>
                <w:webHidden/>
              </w:rPr>
              <w:t>13</w:t>
            </w:r>
            <w:r>
              <w:rPr>
                <w:noProof/>
                <w:webHidden/>
              </w:rPr>
              <w:fldChar w:fldCharType="end"/>
            </w:r>
          </w:hyperlink>
        </w:p>
        <w:p w14:paraId="2DC1281A" w14:textId="2406CB27" w:rsidR="00302C04" w:rsidRDefault="00302C04">
          <w:pPr>
            <w:pStyle w:val="TOC1"/>
            <w:tabs>
              <w:tab w:val="right" w:leader="dot" w:pos="9350"/>
            </w:tabs>
            <w:rPr>
              <w:rFonts w:asciiTheme="minorHAnsi" w:eastAsiaTheme="minorEastAsia" w:hAnsiTheme="minorHAnsi"/>
              <w:noProof/>
              <w:szCs w:val="21"/>
              <w:lang w:eastAsia="en-IN"/>
            </w:rPr>
          </w:pPr>
          <w:hyperlink w:anchor="_Toc227353813" w:history="1">
            <w:r w:rsidRPr="00A33ADC">
              <w:rPr>
                <w:rStyle w:val="Hyperlink"/>
                <w:noProof/>
                <w:lang w:val="en-US"/>
              </w:rPr>
              <w:t>Recommendation</w:t>
            </w:r>
            <w:r>
              <w:rPr>
                <w:noProof/>
                <w:webHidden/>
              </w:rPr>
              <w:tab/>
            </w:r>
            <w:r>
              <w:rPr>
                <w:noProof/>
                <w:webHidden/>
              </w:rPr>
              <w:fldChar w:fldCharType="begin"/>
            </w:r>
            <w:r>
              <w:rPr>
                <w:noProof/>
                <w:webHidden/>
              </w:rPr>
              <w:instrText xml:space="preserve"> PAGEREF _Toc227353813 \h </w:instrText>
            </w:r>
            <w:r>
              <w:rPr>
                <w:noProof/>
                <w:webHidden/>
              </w:rPr>
            </w:r>
            <w:r>
              <w:rPr>
                <w:noProof/>
                <w:webHidden/>
              </w:rPr>
              <w:fldChar w:fldCharType="separate"/>
            </w:r>
            <w:r>
              <w:rPr>
                <w:noProof/>
                <w:webHidden/>
              </w:rPr>
              <w:t>15</w:t>
            </w:r>
            <w:r>
              <w:rPr>
                <w:noProof/>
                <w:webHidden/>
              </w:rPr>
              <w:fldChar w:fldCharType="end"/>
            </w:r>
          </w:hyperlink>
        </w:p>
        <w:p w14:paraId="662C384C" w14:textId="78D452C4" w:rsidR="00302C04" w:rsidRDefault="00302C04">
          <w:pPr>
            <w:pStyle w:val="TOC1"/>
            <w:tabs>
              <w:tab w:val="right" w:leader="dot" w:pos="9350"/>
            </w:tabs>
            <w:rPr>
              <w:rFonts w:asciiTheme="minorHAnsi" w:eastAsiaTheme="minorEastAsia" w:hAnsiTheme="minorHAnsi"/>
              <w:noProof/>
              <w:szCs w:val="21"/>
              <w:lang w:eastAsia="en-IN"/>
            </w:rPr>
          </w:pPr>
          <w:hyperlink w:anchor="_Toc227353814" w:history="1">
            <w:r w:rsidRPr="00A33ADC">
              <w:rPr>
                <w:rStyle w:val="Hyperlink"/>
                <w:noProof/>
                <w:lang w:val="en-US"/>
              </w:rPr>
              <w:t>Conclusion</w:t>
            </w:r>
            <w:r>
              <w:rPr>
                <w:noProof/>
                <w:webHidden/>
              </w:rPr>
              <w:tab/>
            </w:r>
            <w:r>
              <w:rPr>
                <w:noProof/>
                <w:webHidden/>
              </w:rPr>
              <w:fldChar w:fldCharType="begin"/>
            </w:r>
            <w:r>
              <w:rPr>
                <w:noProof/>
                <w:webHidden/>
              </w:rPr>
              <w:instrText xml:space="preserve"> PAGEREF _Toc227353814 \h </w:instrText>
            </w:r>
            <w:r>
              <w:rPr>
                <w:noProof/>
                <w:webHidden/>
              </w:rPr>
            </w:r>
            <w:r>
              <w:rPr>
                <w:noProof/>
                <w:webHidden/>
              </w:rPr>
              <w:fldChar w:fldCharType="separate"/>
            </w:r>
            <w:r>
              <w:rPr>
                <w:noProof/>
                <w:webHidden/>
              </w:rPr>
              <w:t>16</w:t>
            </w:r>
            <w:r>
              <w:rPr>
                <w:noProof/>
                <w:webHidden/>
              </w:rPr>
              <w:fldChar w:fldCharType="end"/>
            </w:r>
          </w:hyperlink>
        </w:p>
        <w:p w14:paraId="4978A70E" w14:textId="117D2516" w:rsidR="00302C04" w:rsidRDefault="00302C04">
          <w:pPr>
            <w:pStyle w:val="TOC1"/>
            <w:tabs>
              <w:tab w:val="right" w:leader="dot" w:pos="9350"/>
            </w:tabs>
            <w:rPr>
              <w:rFonts w:asciiTheme="minorHAnsi" w:eastAsiaTheme="minorEastAsia" w:hAnsiTheme="minorHAnsi"/>
              <w:noProof/>
              <w:szCs w:val="21"/>
              <w:lang w:eastAsia="en-IN"/>
            </w:rPr>
          </w:pPr>
          <w:hyperlink w:anchor="_Toc227353815" w:history="1">
            <w:r w:rsidRPr="00A33ADC">
              <w:rPr>
                <w:rStyle w:val="Hyperlink"/>
                <w:noProof/>
                <w:lang w:val="en-US"/>
              </w:rPr>
              <w:t>References</w:t>
            </w:r>
            <w:r>
              <w:rPr>
                <w:noProof/>
                <w:webHidden/>
              </w:rPr>
              <w:tab/>
            </w:r>
            <w:r>
              <w:rPr>
                <w:noProof/>
                <w:webHidden/>
              </w:rPr>
              <w:fldChar w:fldCharType="begin"/>
            </w:r>
            <w:r>
              <w:rPr>
                <w:noProof/>
                <w:webHidden/>
              </w:rPr>
              <w:instrText xml:space="preserve"> PAGEREF _Toc227353815 \h </w:instrText>
            </w:r>
            <w:r>
              <w:rPr>
                <w:noProof/>
                <w:webHidden/>
              </w:rPr>
            </w:r>
            <w:r>
              <w:rPr>
                <w:noProof/>
                <w:webHidden/>
              </w:rPr>
              <w:fldChar w:fldCharType="separate"/>
            </w:r>
            <w:r>
              <w:rPr>
                <w:noProof/>
                <w:webHidden/>
              </w:rPr>
              <w:t>17</w:t>
            </w:r>
            <w:r>
              <w:rPr>
                <w:noProof/>
                <w:webHidden/>
              </w:rPr>
              <w:fldChar w:fldCharType="end"/>
            </w:r>
          </w:hyperlink>
        </w:p>
        <w:p w14:paraId="12C6523D" w14:textId="34ADB00F" w:rsidR="00C5211A" w:rsidRDefault="00C5211A">
          <w:r>
            <w:rPr>
              <w:b/>
              <w:bCs/>
              <w:noProof/>
            </w:rPr>
            <w:fldChar w:fldCharType="end"/>
          </w:r>
        </w:p>
      </w:sdtContent>
    </w:sdt>
    <w:p w14:paraId="348F6648" w14:textId="77777777" w:rsidR="00DD2877" w:rsidRDefault="00DD2877">
      <w:pPr>
        <w:spacing w:line="259" w:lineRule="auto"/>
        <w:jc w:val="left"/>
        <w:rPr>
          <w:rFonts w:eastAsiaTheme="majorEastAsia" w:cstheme="majorBidi"/>
          <w:b/>
          <w:color w:val="000000" w:themeColor="text1"/>
          <w:sz w:val="28"/>
          <w:szCs w:val="36"/>
          <w:lang w:val="en-US"/>
        </w:rPr>
      </w:pPr>
      <w:r>
        <w:rPr>
          <w:lang w:val="en-US"/>
        </w:rPr>
        <w:br w:type="page"/>
      </w:r>
    </w:p>
    <w:p w14:paraId="6E60A132" w14:textId="1C10335E" w:rsidR="004D4FFB" w:rsidRDefault="00A136DE" w:rsidP="00A136DE">
      <w:pPr>
        <w:pStyle w:val="Heading1"/>
        <w:rPr>
          <w:lang w:val="en-US"/>
        </w:rPr>
      </w:pPr>
      <w:bookmarkStart w:id="0" w:name="_Toc227353807"/>
      <w:r>
        <w:rPr>
          <w:lang w:val="en-US"/>
        </w:rPr>
        <w:lastRenderedPageBreak/>
        <w:t>Introduction</w:t>
      </w:r>
      <w:bookmarkEnd w:id="0"/>
    </w:p>
    <w:p w14:paraId="00B9A50D" w14:textId="2E80FF9B" w:rsidR="00FC6260" w:rsidRPr="00FC6260" w:rsidRDefault="00FC6260" w:rsidP="00FC6260">
      <w:pPr>
        <w:rPr>
          <w:lang w:val="en-US"/>
        </w:rPr>
      </w:pPr>
      <w:r w:rsidRPr="00FC6260">
        <w:rPr>
          <w:lang w:val="en-US"/>
        </w:rPr>
        <w:t xml:space="preserve">Patient safety is an acute problem in health and social care systems across the globe, where intricate interplay between human factors, </w:t>
      </w:r>
      <w:proofErr w:type="spellStart"/>
      <w:r w:rsidRPr="00FC6260">
        <w:rPr>
          <w:lang w:val="en-US"/>
        </w:rPr>
        <w:t>organisational</w:t>
      </w:r>
      <w:proofErr w:type="spellEnd"/>
      <w:r w:rsidRPr="00FC6260">
        <w:rPr>
          <w:lang w:val="en-US"/>
        </w:rPr>
        <w:t xml:space="preserve"> systems and leadership styles tend to affect outcomes. Adverse events hardly happen because of a single error; they develop as a result of systemic vulnerabilities like ineffective communication, inadequate governance and inefficient leadership (World Health Organization, 2023).</w:t>
      </w:r>
      <w:r>
        <w:rPr>
          <w:lang w:val="en-US"/>
        </w:rPr>
        <w:t xml:space="preserve"> </w:t>
      </w:r>
      <w:r w:rsidRPr="00FC6260">
        <w:rPr>
          <w:lang w:val="en-US"/>
        </w:rPr>
        <w:t xml:space="preserve">The current case study discusses a severe patient safety event that took place at Kota Medical College Hospital in Rajasthan, India, during which an elderly man was mistakenly brought to the surgery, rather than his son. The mistake was made because the names of patients were similar, and an appropriate check of identity was not made, so the wrong patient was </w:t>
      </w:r>
      <w:proofErr w:type="spellStart"/>
      <w:r w:rsidRPr="00FC6260">
        <w:rPr>
          <w:lang w:val="en-US"/>
        </w:rPr>
        <w:t>anaesthetised</w:t>
      </w:r>
      <w:proofErr w:type="spellEnd"/>
      <w:r w:rsidRPr="00FC6260">
        <w:rPr>
          <w:lang w:val="en-US"/>
        </w:rPr>
        <w:t xml:space="preserve"> and incised. The incident emphasizes a breakdown in the clinical processes, as well as in leadership, accountability, and system design (South China Morning Post, 2025).</w:t>
      </w:r>
    </w:p>
    <w:p w14:paraId="715BBA17" w14:textId="39B61930" w:rsidR="00FC6260" w:rsidRPr="00FC6260" w:rsidRDefault="00FC6260" w:rsidP="00FC6260">
      <w:pPr>
        <w:rPr>
          <w:lang w:val="en-US"/>
        </w:rPr>
      </w:pPr>
      <w:r w:rsidRPr="00FC6260">
        <w:rPr>
          <w:lang w:val="en-US"/>
        </w:rPr>
        <w:t xml:space="preserve">Healthcare leadership may be described as the capacity to impact individuals and groups to fulfill common objectives like patient safety, quality care and </w:t>
      </w:r>
      <w:proofErr w:type="spellStart"/>
      <w:r w:rsidRPr="00FC6260">
        <w:rPr>
          <w:lang w:val="en-US"/>
        </w:rPr>
        <w:t>organisational</w:t>
      </w:r>
      <w:proofErr w:type="spellEnd"/>
      <w:r w:rsidRPr="00FC6260">
        <w:rPr>
          <w:lang w:val="en-US"/>
        </w:rPr>
        <w:t xml:space="preserve"> effectiveness. Leadership goes beyond authority and also entails the enhancement of safety culture, communication practices and accountability mechanisms (</w:t>
      </w:r>
      <w:proofErr w:type="spellStart"/>
      <w:r w:rsidRPr="00FC6260">
        <w:rPr>
          <w:lang w:val="en-US"/>
        </w:rPr>
        <w:t>Ystaas</w:t>
      </w:r>
      <w:proofErr w:type="spellEnd"/>
      <w:r w:rsidRPr="00FC6260">
        <w:rPr>
          <w:lang w:val="en-US"/>
        </w:rPr>
        <w:t xml:space="preserve"> et al., 2023). Good leadership will make sure that not only do safety measures get developed but they are also followed in practice.</w:t>
      </w:r>
      <w:r>
        <w:rPr>
          <w:lang w:val="en-US"/>
        </w:rPr>
        <w:t xml:space="preserve"> </w:t>
      </w:r>
      <w:r w:rsidRPr="00FC6260">
        <w:rPr>
          <w:lang w:val="en-US"/>
        </w:rPr>
        <w:t xml:space="preserve">Healthcare system structure also has a large impact on outcomes. </w:t>
      </w:r>
      <w:proofErr w:type="spellStart"/>
      <w:r w:rsidRPr="00FC6260">
        <w:rPr>
          <w:lang w:val="en-US"/>
        </w:rPr>
        <w:t>Standardisation</w:t>
      </w:r>
      <w:proofErr w:type="spellEnd"/>
      <w:r w:rsidRPr="00FC6260">
        <w:rPr>
          <w:lang w:val="en-US"/>
        </w:rPr>
        <w:t xml:space="preserve"> and control are encouraged by </w:t>
      </w:r>
      <w:proofErr w:type="spellStart"/>
      <w:r w:rsidRPr="00FC6260">
        <w:rPr>
          <w:lang w:val="en-US"/>
        </w:rPr>
        <w:t>centralised</w:t>
      </w:r>
      <w:proofErr w:type="spellEnd"/>
      <w:r w:rsidRPr="00FC6260">
        <w:rPr>
          <w:lang w:val="en-US"/>
        </w:rPr>
        <w:t xml:space="preserve"> systems and flexibility and responsiveness at the local level are encouraged by </w:t>
      </w:r>
      <w:proofErr w:type="spellStart"/>
      <w:r w:rsidRPr="00FC6260">
        <w:rPr>
          <w:lang w:val="en-US"/>
        </w:rPr>
        <w:t>decentralised</w:t>
      </w:r>
      <w:proofErr w:type="spellEnd"/>
      <w:r w:rsidRPr="00FC6260">
        <w:rPr>
          <w:lang w:val="en-US"/>
        </w:rPr>
        <w:t xml:space="preserve"> systems. Nevertheless, weak governance results in inconsistencies and gaps in accountability due to </w:t>
      </w:r>
      <w:proofErr w:type="spellStart"/>
      <w:r w:rsidRPr="00FC6260">
        <w:rPr>
          <w:lang w:val="en-US"/>
        </w:rPr>
        <w:t>decentralisation</w:t>
      </w:r>
      <w:proofErr w:type="spellEnd"/>
      <w:r w:rsidRPr="00FC6260">
        <w:rPr>
          <w:lang w:val="en-US"/>
        </w:rPr>
        <w:t xml:space="preserve"> (Sapkota et al., 2023).</w:t>
      </w:r>
    </w:p>
    <w:p w14:paraId="772D3075" w14:textId="29363622" w:rsidR="00FC6260" w:rsidRPr="00FC6260" w:rsidRDefault="00FC6260" w:rsidP="00FC6260">
      <w:pPr>
        <w:rPr>
          <w:lang w:val="en-US"/>
        </w:rPr>
      </w:pPr>
      <w:r w:rsidRPr="00FC6260">
        <w:rPr>
          <w:lang w:val="en-US"/>
        </w:rPr>
        <w:t xml:space="preserve">Transformational, transactional and situational leadership theories are leadership theories that can be used to </w:t>
      </w:r>
      <w:proofErr w:type="spellStart"/>
      <w:r w:rsidRPr="00FC6260">
        <w:rPr>
          <w:lang w:val="en-US"/>
        </w:rPr>
        <w:t>analyse</w:t>
      </w:r>
      <w:proofErr w:type="spellEnd"/>
      <w:r w:rsidRPr="00FC6260">
        <w:rPr>
          <w:lang w:val="en-US"/>
        </w:rPr>
        <w:t xml:space="preserve"> such incidents. Transformational leadership is all about culture and vision, transactional leadership is all about compliance and procedures and situational leadership is all about adaptability depending on the situation. The success of these styles would be determined by their congruency to the needs and the level of risk in the </w:t>
      </w:r>
      <w:proofErr w:type="spellStart"/>
      <w:r w:rsidRPr="00FC6260">
        <w:rPr>
          <w:lang w:val="en-US"/>
        </w:rPr>
        <w:t>organisation</w:t>
      </w:r>
      <w:proofErr w:type="spellEnd"/>
      <w:r w:rsidRPr="00FC6260">
        <w:rPr>
          <w:lang w:val="en-US"/>
        </w:rPr>
        <w:t xml:space="preserve"> (Hamdan et al., 2024).</w:t>
      </w:r>
      <w:r>
        <w:rPr>
          <w:lang w:val="en-US"/>
        </w:rPr>
        <w:t xml:space="preserve"> </w:t>
      </w:r>
      <w:r w:rsidRPr="00FC6260">
        <w:rPr>
          <w:lang w:val="en-US"/>
        </w:rPr>
        <w:t xml:space="preserve">This report seeks to critically examine the Kota incident in terms of systems thinking, leadership theory and governance perspectives. It will discuss the root causes of the mistake, structural and leadership failures, and will recommend evidence-based suggestions to enhance patient safety and </w:t>
      </w:r>
      <w:proofErr w:type="spellStart"/>
      <w:r w:rsidRPr="00FC6260">
        <w:rPr>
          <w:lang w:val="en-US"/>
        </w:rPr>
        <w:t>organisational</w:t>
      </w:r>
      <w:proofErr w:type="spellEnd"/>
      <w:r w:rsidRPr="00FC6260">
        <w:rPr>
          <w:lang w:val="en-US"/>
        </w:rPr>
        <w:t xml:space="preserve"> performance.</w:t>
      </w:r>
    </w:p>
    <w:p w14:paraId="6C6DAC4F" w14:textId="143916D4" w:rsidR="00A136DE" w:rsidRDefault="00EB5D3E" w:rsidP="00845C37">
      <w:pPr>
        <w:pStyle w:val="Heading1"/>
        <w:rPr>
          <w:lang w:val="en-US"/>
        </w:rPr>
      </w:pPr>
      <w:bookmarkStart w:id="1" w:name="_Toc227353808"/>
      <w:r>
        <w:rPr>
          <w:lang w:val="en-US"/>
        </w:rPr>
        <w:lastRenderedPageBreak/>
        <w:t>Main Body and Analysis</w:t>
      </w:r>
      <w:bookmarkEnd w:id="1"/>
      <w:r>
        <w:rPr>
          <w:lang w:val="en-US"/>
        </w:rPr>
        <w:t xml:space="preserve"> </w:t>
      </w:r>
    </w:p>
    <w:p w14:paraId="070A5036" w14:textId="54795B84" w:rsidR="00EB5D3E" w:rsidRDefault="00EB5D3E" w:rsidP="00845C37">
      <w:pPr>
        <w:pStyle w:val="Heading2"/>
        <w:rPr>
          <w:lang w:val="en-US"/>
        </w:rPr>
      </w:pPr>
      <w:bookmarkStart w:id="2" w:name="_Toc227353809"/>
      <w:r>
        <w:rPr>
          <w:lang w:val="en-US"/>
        </w:rPr>
        <w:t>Identifying the Problem and setting the system context: Applying systems thinking and the rich picture</w:t>
      </w:r>
      <w:bookmarkEnd w:id="2"/>
      <w:r>
        <w:rPr>
          <w:lang w:val="en-US"/>
        </w:rPr>
        <w:t xml:space="preserve"> </w:t>
      </w:r>
    </w:p>
    <w:p w14:paraId="01F4FCB9" w14:textId="0CDC50EC" w:rsidR="00F518B1" w:rsidRPr="00F518B1" w:rsidRDefault="00F518B1" w:rsidP="00F518B1">
      <w:pPr>
        <w:rPr>
          <w:lang w:val="en-US"/>
        </w:rPr>
      </w:pPr>
      <w:r w:rsidRPr="00F518B1">
        <w:rPr>
          <w:lang w:val="en-US"/>
        </w:rPr>
        <w:t xml:space="preserve">The main issue in this case is that the identification of the patient did not go as planned, and the patient underwent a wrong-patient surgery. Nevertheless, this accident </w:t>
      </w:r>
      <w:proofErr w:type="spellStart"/>
      <w:r w:rsidRPr="00F518B1">
        <w:rPr>
          <w:lang w:val="en-US"/>
        </w:rPr>
        <w:t>can not</w:t>
      </w:r>
      <w:proofErr w:type="spellEnd"/>
      <w:r w:rsidRPr="00F518B1">
        <w:rPr>
          <w:lang w:val="en-US"/>
        </w:rPr>
        <w:t xml:space="preserve"> be understood as a mere human error or a single failure of one employee. Rather, it is an indication of a bigger systems failure where multiple layers of protection failed simultaneously. The incident reveals flaws in communication, patient verification, governance, supervision and leadership oversight, which should have served as protection measures prior to carrying out any invasive procedure (Times of India, 2025). Proper identification of patients is among the most basic needs of safe care in high-risk healthcare settings like surgical operations. The failure of that fundamental requirement is normally an indicator of underlying </w:t>
      </w:r>
      <w:proofErr w:type="spellStart"/>
      <w:r w:rsidRPr="00F518B1">
        <w:rPr>
          <w:lang w:val="en-US"/>
        </w:rPr>
        <w:t>organisational</w:t>
      </w:r>
      <w:proofErr w:type="spellEnd"/>
      <w:r w:rsidRPr="00F518B1">
        <w:rPr>
          <w:lang w:val="en-US"/>
        </w:rPr>
        <w:t xml:space="preserve"> frailties as opposed to a frontline gaff.</w:t>
      </w:r>
    </w:p>
    <w:p w14:paraId="61CBBFB3" w14:textId="4F1D70EF" w:rsidR="00F518B1" w:rsidRPr="00F518B1" w:rsidRDefault="00F518B1" w:rsidP="00F518B1">
      <w:pPr>
        <w:rPr>
          <w:lang w:val="en-US"/>
        </w:rPr>
      </w:pPr>
      <w:r w:rsidRPr="00F518B1">
        <w:rPr>
          <w:lang w:val="en-US"/>
        </w:rPr>
        <w:t xml:space="preserve">Globally, patient misidentification is </w:t>
      </w:r>
      <w:proofErr w:type="spellStart"/>
      <w:r w:rsidRPr="00F518B1">
        <w:rPr>
          <w:lang w:val="en-US"/>
        </w:rPr>
        <w:t>recognised</w:t>
      </w:r>
      <w:proofErr w:type="spellEnd"/>
      <w:r w:rsidRPr="00F518B1">
        <w:rPr>
          <w:lang w:val="en-US"/>
        </w:rPr>
        <w:t xml:space="preserve"> as a serious patient safety issue. It has been reported by the World Health Organization that some percentage of patients (around one in ten) are harmed during healthcare delivery and a significant percentage of them can be prevented (World Health Organization, 2023). Inadequate surgical care, misidentification and communication errors remain factors in preventable damage across health systems in the global context (World Health Organization, 2024). This suggests that the Kota incident is not only a local exception, but a broader trend of healthcare risk whereby ineffective systems and unpredictable safety inspections put patients at risk of avoidable harm. It is also evident, based on international experience, that negative surgical incidents tend to happen when procedures are carried out in a mechanical way with a lack of significance verification, especially in stressful hospital settings.</w:t>
      </w:r>
    </w:p>
    <w:p w14:paraId="13605AB6" w14:textId="3F07FBC8" w:rsidR="00F518B1" w:rsidRPr="00F518B1" w:rsidRDefault="00F518B1" w:rsidP="00F518B1">
      <w:pPr>
        <w:rPr>
          <w:lang w:val="en-US"/>
        </w:rPr>
      </w:pPr>
      <w:r w:rsidRPr="00F518B1">
        <w:rPr>
          <w:lang w:val="en-US"/>
        </w:rPr>
        <w:t xml:space="preserve">The case is an indication of broader issues of patient safety in India at the national level. The recent reports have pointed to inconsistency in quality of healthcare, as well as the maturity of infrastructure and governance of Indian health </w:t>
      </w:r>
      <w:proofErr w:type="spellStart"/>
      <w:r w:rsidRPr="00F518B1">
        <w:rPr>
          <w:lang w:val="en-US"/>
        </w:rPr>
        <w:t>organisations</w:t>
      </w:r>
      <w:proofErr w:type="spellEnd"/>
      <w:r w:rsidRPr="00F518B1">
        <w:rPr>
          <w:lang w:val="en-US"/>
        </w:rPr>
        <w:t xml:space="preserve">, particularly in the public sector institutions where resource demands tend to be higher (NATHEALTH, 2024). India has worked out national quality frameworks like the National Quality Assurance Standards (NQAS) that focus on the identification of patients, clinical safety, accountability and quality improvement (NHM, 2024). The fact that such frameworks do exist implies that such standards do not exist but the problem is that the implementation of such standards in clinical practice is inconsistent. That is, </w:t>
      </w:r>
      <w:r w:rsidRPr="00F518B1">
        <w:rPr>
          <w:lang w:val="en-US"/>
        </w:rPr>
        <w:lastRenderedPageBreak/>
        <w:t xml:space="preserve">there were formal expectations of safe care in the system but these expectations failed to be translated into effective operational </w:t>
      </w:r>
      <w:proofErr w:type="spellStart"/>
      <w:r w:rsidRPr="00F518B1">
        <w:rPr>
          <w:lang w:val="en-US"/>
        </w:rPr>
        <w:t>behaviour</w:t>
      </w:r>
      <w:proofErr w:type="spellEnd"/>
      <w:r w:rsidRPr="00F518B1">
        <w:rPr>
          <w:lang w:val="en-US"/>
        </w:rPr>
        <w:t xml:space="preserve"> at the point of surgery.</w:t>
      </w:r>
    </w:p>
    <w:p w14:paraId="65DA61D9" w14:textId="2FFA4101" w:rsidR="00F518B1" w:rsidRPr="00F518B1" w:rsidRDefault="00F518B1" w:rsidP="00F518B1">
      <w:pPr>
        <w:rPr>
          <w:lang w:val="en-US"/>
        </w:rPr>
      </w:pPr>
      <w:r w:rsidRPr="00F518B1">
        <w:rPr>
          <w:lang w:val="en-US"/>
        </w:rPr>
        <w:t xml:space="preserve">In the systems thinking approach, the outcome of healthcare is a result of interaction among people, processes, technology, </w:t>
      </w:r>
      <w:proofErr w:type="spellStart"/>
      <w:r w:rsidRPr="00F518B1">
        <w:rPr>
          <w:lang w:val="en-US"/>
        </w:rPr>
        <w:t>organisational</w:t>
      </w:r>
      <w:proofErr w:type="spellEnd"/>
      <w:r w:rsidRPr="00F518B1">
        <w:rPr>
          <w:lang w:val="en-US"/>
        </w:rPr>
        <w:t xml:space="preserve"> culture and environmental pressures and not due to individual actions (Thelen et al., 2023). The concept of systems thinking would be applicable here since it would allow analyzing the incident as the result of a set of interdependent failures. First, there was a breakdown in communication as oral identification seems to have taken the place of sound confirmation processes. Second, task/process failure, since the identity checks, which were required to be performed prior to </w:t>
      </w:r>
      <w:proofErr w:type="spellStart"/>
      <w:r w:rsidRPr="00F518B1">
        <w:rPr>
          <w:lang w:val="en-US"/>
        </w:rPr>
        <w:t>anaesthesia</w:t>
      </w:r>
      <w:proofErr w:type="spellEnd"/>
      <w:r w:rsidRPr="00F518B1">
        <w:rPr>
          <w:lang w:val="en-US"/>
        </w:rPr>
        <w:t xml:space="preserve"> and incision, were not done or incompletely done. Third, the </w:t>
      </w:r>
      <w:proofErr w:type="spellStart"/>
      <w:r w:rsidRPr="00F518B1">
        <w:rPr>
          <w:lang w:val="en-US"/>
        </w:rPr>
        <w:t>organisational</w:t>
      </w:r>
      <w:proofErr w:type="spellEnd"/>
      <w:r w:rsidRPr="00F518B1">
        <w:rPr>
          <w:lang w:val="en-US"/>
        </w:rPr>
        <w:t xml:space="preserve"> failure occurred, since workflows at the hospital failed to stop an </w:t>
      </w:r>
      <w:proofErr w:type="spellStart"/>
      <w:r w:rsidRPr="00F518B1">
        <w:rPr>
          <w:lang w:val="en-US"/>
        </w:rPr>
        <w:t>unauthorised</w:t>
      </w:r>
      <w:proofErr w:type="spellEnd"/>
      <w:r w:rsidRPr="00F518B1">
        <w:rPr>
          <w:lang w:val="en-US"/>
        </w:rPr>
        <w:t xml:space="preserve"> individual to move to the operating theatre. Lastly, leadership failure occurred as safety measures did not reach deep enough into the </w:t>
      </w:r>
      <w:proofErr w:type="spellStart"/>
      <w:r w:rsidRPr="00F518B1">
        <w:rPr>
          <w:lang w:val="en-US"/>
        </w:rPr>
        <w:t>organisational</w:t>
      </w:r>
      <w:proofErr w:type="spellEnd"/>
      <w:r w:rsidRPr="00F518B1">
        <w:rPr>
          <w:lang w:val="en-US"/>
        </w:rPr>
        <w:t xml:space="preserve"> culture to make them strictly followed in normal clinical circumstances.</w:t>
      </w:r>
    </w:p>
    <w:p w14:paraId="492A15D4" w14:textId="62331D8A" w:rsidR="00F518B1" w:rsidRPr="00F518B1" w:rsidRDefault="00F518B1" w:rsidP="00F518B1">
      <w:pPr>
        <w:rPr>
          <w:lang w:val="en-US"/>
        </w:rPr>
      </w:pPr>
      <w:r w:rsidRPr="00F518B1">
        <w:rPr>
          <w:lang w:val="en-US"/>
        </w:rPr>
        <w:t xml:space="preserve">This interpretation is proven by human factors research that reveals that numerous situations in healthcare arise due to poor system design and not individual negligence (Ackbarally and Paton, 2024). The lack of a strong and </w:t>
      </w:r>
      <w:proofErr w:type="spellStart"/>
      <w:r w:rsidRPr="00F518B1">
        <w:rPr>
          <w:lang w:val="en-US"/>
        </w:rPr>
        <w:t>standardised</w:t>
      </w:r>
      <w:proofErr w:type="spellEnd"/>
      <w:r w:rsidRPr="00F518B1">
        <w:rPr>
          <w:lang w:val="en-US"/>
        </w:rPr>
        <w:t xml:space="preserve"> verification procedure in this instance provided the circumstances under which the error could occur. As an example, had the hospital mandated more than one patient identifier, confirmation of the wristband, rechecking of consent and formal surgical time-out prior to the procedure, the possibility of wrong-patient surgery would have been significantly decreased. The patient identification studies show that the implementation of two or more identifiers can reduce the chances of wrong-patient errors by a large margin, especially in clinical pathways with high risk (Pelaez, 2022). Similarly, surgical safety research has demonstrated that checklists and formal team communication can lead to better patient outcomes and decrease avoidable harm when used purposefully as opposed to paperwork (BJS Open, 2024).</w:t>
      </w:r>
    </w:p>
    <w:p w14:paraId="460CA121" w14:textId="1C530720" w:rsidR="00F518B1" w:rsidRDefault="00F518B1" w:rsidP="00F518B1">
      <w:pPr>
        <w:rPr>
          <w:lang w:val="en-US"/>
        </w:rPr>
      </w:pPr>
      <w:r w:rsidRPr="00F518B1">
        <w:rPr>
          <w:lang w:val="en-US"/>
        </w:rPr>
        <w:t xml:space="preserve">The issue also portrays the lack of accountability and governance. The responsibility of patient identification must not be indistinct or scattered in a safe healthcare system. The accountability must be well distributed among all the professionals involved in the pathway, such as staff in the ward, theatre nurses, surgeons and </w:t>
      </w:r>
      <w:proofErr w:type="spellStart"/>
      <w:r w:rsidRPr="00F518B1">
        <w:rPr>
          <w:lang w:val="en-US"/>
        </w:rPr>
        <w:t>anaesthetists</w:t>
      </w:r>
      <w:proofErr w:type="spellEnd"/>
      <w:r w:rsidRPr="00F518B1">
        <w:rPr>
          <w:lang w:val="en-US"/>
        </w:rPr>
        <w:t xml:space="preserve">. In the Kota case, it seems that no one sufficiently questioned the assumption that the right patient was presented to the court. This implies that there was a disjointed system of accountability whereby there was diffusion of responsibility within the </w:t>
      </w:r>
      <w:r w:rsidRPr="00F518B1">
        <w:rPr>
          <w:lang w:val="en-US"/>
        </w:rPr>
        <w:lastRenderedPageBreak/>
        <w:t>team. The nature of such diffusion is harmful in the health sector since it leads to situations in which a crucial job is presumed to be done by another person. Thus, it was not merely an issue of the lack of procedure, but the testament to lax governance on the ground.</w:t>
      </w:r>
    </w:p>
    <w:p w14:paraId="2D10340C" w14:textId="77777777" w:rsidR="002D4A7F" w:rsidRDefault="002D4A7F" w:rsidP="002D4A7F">
      <w:pPr>
        <w:keepNext/>
        <w:jc w:val="center"/>
      </w:pPr>
      <w:r w:rsidRPr="002D4A7F">
        <w:rPr>
          <w:noProof/>
          <w:lang w:val="en-US"/>
        </w:rPr>
        <w:drawing>
          <wp:inline distT="0" distB="0" distL="0" distR="0" wp14:anchorId="20ACF24F" wp14:editId="683B46F2">
            <wp:extent cx="5943600" cy="4632325"/>
            <wp:effectExtent l="0" t="0" r="0" b="0"/>
            <wp:docPr id="56279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79036" name=""/>
                    <pic:cNvPicPr/>
                  </pic:nvPicPr>
                  <pic:blipFill>
                    <a:blip r:embed="rId9"/>
                    <a:stretch>
                      <a:fillRect/>
                    </a:stretch>
                  </pic:blipFill>
                  <pic:spPr>
                    <a:xfrm>
                      <a:off x="0" y="0"/>
                      <a:ext cx="5943600" cy="4632325"/>
                    </a:xfrm>
                    <a:prstGeom prst="rect">
                      <a:avLst/>
                    </a:prstGeom>
                  </pic:spPr>
                </pic:pic>
              </a:graphicData>
            </a:graphic>
          </wp:inline>
        </w:drawing>
      </w:r>
    </w:p>
    <w:p w14:paraId="5F99A708" w14:textId="2D2E4676" w:rsidR="002D4A7F" w:rsidRPr="00F518B1" w:rsidRDefault="002D4A7F" w:rsidP="002D4A7F">
      <w:pPr>
        <w:pStyle w:val="Caption"/>
        <w:jc w:val="center"/>
        <w:rPr>
          <w:lang w:val="en-US"/>
        </w:rPr>
      </w:pPr>
      <w:r>
        <w:t xml:space="preserve">Figure </w:t>
      </w:r>
      <w:fldSimple w:instr=" SEQ Figure \* ARABIC ">
        <w:r>
          <w:rPr>
            <w:noProof/>
          </w:rPr>
          <w:t>1</w:t>
        </w:r>
      </w:fldSimple>
      <w:r>
        <w:rPr>
          <w:lang w:val="en-US"/>
        </w:rPr>
        <w:t>: Government State Health System</w:t>
      </w:r>
    </w:p>
    <w:p w14:paraId="087B2872" w14:textId="69C8D5F0" w:rsidR="00F518B1" w:rsidRPr="00F518B1" w:rsidRDefault="00F518B1" w:rsidP="00F518B1">
      <w:pPr>
        <w:rPr>
          <w:lang w:val="en-US"/>
        </w:rPr>
      </w:pPr>
      <w:r w:rsidRPr="00F518B1">
        <w:rPr>
          <w:lang w:val="en-US"/>
        </w:rPr>
        <w:t>There may also be underlying structural pressures that may have contributed to the event. Healthcare systems with shortages in the work force, with high patient demand and time constraint tend to have low quality of communication and increased error rates (European Commission, 2024). In this environment, employees might be more inclined to make assumptions, shortcuts and informal practices instead of following formal procedures. Though work pressure is no excuse to practice in an unsafe manner, it may be used to justify the reason behind neglecting verification steps in over-stressed settings. This applies especially in the busy public hospitals where staffing and service needs may compromise on the dependability of safety systems.</w:t>
      </w:r>
    </w:p>
    <w:p w14:paraId="57DF81D8" w14:textId="77CB64AB" w:rsidR="00F518B1" w:rsidRPr="00F518B1" w:rsidRDefault="00F518B1" w:rsidP="00F518B1">
      <w:pPr>
        <w:rPr>
          <w:lang w:val="en-US"/>
        </w:rPr>
      </w:pPr>
      <w:r w:rsidRPr="00F518B1">
        <w:rPr>
          <w:lang w:val="en-US"/>
        </w:rPr>
        <w:lastRenderedPageBreak/>
        <w:t xml:space="preserve">In general, the incident is a sign of systemic failures in communication, verification, leadership, governance and </w:t>
      </w:r>
      <w:proofErr w:type="spellStart"/>
      <w:r w:rsidRPr="00F518B1">
        <w:rPr>
          <w:lang w:val="en-US"/>
        </w:rPr>
        <w:t>organisational</w:t>
      </w:r>
      <w:proofErr w:type="spellEnd"/>
      <w:r w:rsidRPr="00F518B1">
        <w:rPr>
          <w:lang w:val="en-US"/>
        </w:rPr>
        <w:t xml:space="preserve"> design and not human failure. It shows the way in which the harm to the patient takes place in case of multiple protective barriers broken at the same time. This is why the problem needs to be examined as not a wrong-patient surgical error, but rather as a broader malfunction of the healthcare system to provide safe, accountable and reliable care.</w:t>
      </w:r>
    </w:p>
    <w:p w14:paraId="201DD981" w14:textId="6C77531F" w:rsidR="00EB5D3E" w:rsidRDefault="00EB5D3E" w:rsidP="00845C37">
      <w:pPr>
        <w:pStyle w:val="Heading2"/>
        <w:rPr>
          <w:lang w:val="en-US"/>
        </w:rPr>
      </w:pPr>
      <w:bookmarkStart w:id="3" w:name="_Toc227353810"/>
      <w:r>
        <w:rPr>
          <w:lang w:val="en-US"/>
        </w:rPr>
        <w:t>Centralization and decentralization within the case study</w:t>
      </w:r>
      <w:bookmarkEnd w:id="3"/>
      <w:r>
        <w:rPr>
          <w:lang w:val="en-US"/>
        </w:rPr>
        <w:t xml:space="preserve"> </w:t>
      </w:r>
    </w:p>
    <w:p w14:paraId="2E72CD13" w14:textId="6D49E5D7" w:rsidR="005D1665" w:rsidRPr="005D1665" w:rsidRDefault="005D1665" w:rsidP="005D1665">
      <w:pPr>
        <w:rPr>
          <w:lang w:val="en-US"/>
        </w:rPr>
      </w:pPr>
      <w:r w:rsidRPr="005D1665">
        <w:rPr>
          <w:lang w:val="en-US"/>
        </w:rPr>
        <w:t xml:space="preserve">The medical care system as demonstrated by the Kota Medical College Hospital case can be best described as a blend of a </w:t>
      </w:r>
      <w:proofErr w:type="spellStart"/>
      <w:r w:rsidRPr="005D1665">
        <w:rPr>
          <w:lang w:val="en-US"/>
        </w:rPr>
        <w:t>centralised</w:t>
      </w:r>
      <w:proofErr w:type="spellEnd"/>
      <w:r w:rsidRPr="005D1665">
        <w:rPr>
          <w:lang w:val="en-US"/>
        </w:rPr>
        <w:t xml:space="preserve"> ruling system and the </w:t>
      </w:r>
      <w:proofErr w:type="spellStart"/>
      <w:r w:rsidRPr="005D1665">
        <w:rPr>
          <w:lang w:val="en-US"/>
        </w:rPr>
        <w:t>decentralised</w:t>
      </w:r>
      <w:proofErr w:type="spellEnd"/>
      <w:r w:rsidRPr="005D1665">
        <w:rPr>
          <w:lang w:val="en-US"/>
        </w:rPr>
        <w:t xml:space="preserve"> service provision. In most modern health systems, such as in India, quality expectations and regulatory frameworks and patient safety standards are set by national and state-level agencies, and implemented in day-to-day practice by local hospitals and clinical teams. The guidelines like the National Quality Assurance Standards (NQAS) and NABH accreditation standards are </w:t>
      </w:r>
      <w:proofErr w:type="spellStart"/>
      <w:r w:rsidRPr="005D1665">
        <w:rPr>
          <w:lang w:val="en-US"/>
        </w:rPr>
        <w:t>centralised</w:t>
      </w:r>
      <w:proofErr w:type="spellEnd"/>
      <w:r w:rsidRPr="005D1665">
        <w:rPr>
          <w:lang w:val="en-US"/>
        </w:rPr>
        <w:t xml:space="preserve"> approaches that aim to </w:t>
      </w:r>
      <w:proofErr w:type="spellStart"/>
      <w:r w:rsidRPr="005D1665">
        <w:rPr>
          <w:lang w:val="en-US"/>
        </w:rPr>
        <w:t>normalise</w:t>
      </w:r>
      <w:proofErr w:type="spellEnd"/>
      <w:r w:rsidRPr="005D1665">
        <w:rPr>
          <w:lang w:val="en-US"/>
        </w:rPr>
        <w:t xml:space="preserve"> care, facilitate accountability and </w:t>
      </w:r>
      <w:proofErr w:type="spellStart"/>
      <w:r w:rsidRPr="005D1665">
        <w:rPr>
          <w:lang w:val="en-US"/>
        </w:rPr>
        <w:t>minimise</w:t>
      </w:r>
      <w:proofErr w:type="spellEnd"/>
      <w:r w:rsidRPr="005D1665">
        <w:rPr>
          <w:lang w:val="en-US"/>
        </w:rPr>
        <w:t xml:space="preserve"> variation in clinical practice (NHM, 2024). But in practice, the delivery of care, patient movement, verification and theatre preparation, is done in </w:t>
      </w:r>
      <w:proofErr w:type="spellStart"/>
      <w:r w:rsidRPr="005D1665">
        <w:rPr>
          <w:lang w:val="en-US"/>
        </w:rPr>
        <w:t>decentralised</w:t>
      </w:r>
      <w:proofErr w:type="spellEnd"/>
      <w:r w:rsidRPr="005D1665">
        <w:rPr>
          <w:lang w:val="en-US"/>
        </w:rPr>
        <w:t xml:space="preserve"> local contexts where clinical personnel can exercise operational judgement. The Kota incident thus demonstrates how the interplay between </w:t>
      </w:r>
      <w:proofErr w:type="spellStart"/>
      <w:r w:rsidRPr="005D1665">
        <w:rPr>
          <w:lang w:val="en-US"/>
        </w:rPr>
        <w:t>centralised</w:t>
      </w:r>
      <w:proofErr w:type="spellEnd"/>
      <w:r w:rsidRPr="005D1665">
        <w:rPr>
          <w:lang w:val="en-US"/>
        </w:rPr>
        <w:t xml:space="preserve"> standards and </w:t>
      </w:r>
      <w:proofErr w:type="spellStart"/>
      <w:r w:rsidRPr="005D1665">
        <w:rPr>
          <w:lang w:val="en-US"/>
        </w:rPr>
        <w:t>decentralised</w:t>
      </w:r>
      <w:proofErr w:type="spellEnd"/>
      <w:r w:rsidRPr="005D1665">
        <w:rPr>
          <w:lang w:val="en-US"/>
        </w:rPr>
        <w:t xml:space="preserve"> implementation can affect the patient safety outcomes.</w:t>
      </w:r>
    </w:p>
    <w:p w14:paraId="6C301E75" w14:textId="003C6EB7" w:rsidR="005D1665" w:rsidRPr="005D1665" w:rsidRDefault="005D1665" w:rsidP="005D1665">
      <w:pPr>
        <w:rPr>
          <w:lang w:val="en-US"/>
        </w:rPr>
      </w:pPr>
      <w:r w:rsidRPr="005D1665">
        <w:rPr>
          <w:lang w:val="en-US"/>
        </w:rPr>
        <w:t xml:space="preserve">There are significant advantages of </w:t>
      </w:r>
      <w:proofErr w:type="spellStart"/>
      <w:r w:rsidRPr="005D1665">
        <w:rPr>
          <w:lang w:val="en-US"/>
        </w:rPr>
        <w:t>centralisation</w:t>
      </w:r>
      <w:proofErr w:type="spellEnd"/>
      <w:r w:rsidRPr="005D1665">
        <w:rPr>
          <w:lang w:val="en-US"/>
        </w:rPr>
        <w:t xml:space="preserve"> in healthcare. </w:t>
      </w:r>
      <w:proofErr w:type="spellStart"/>
      <w:r w:rsidRPr="005D1665">
        <w:rPr>
          <w:lang w:val="en-US"/>
        </w:rPr>
        <w:t>Standardisation</w:t>
      </w:r>
      <w:proofErr w:type="spellEnd"/>
      <w:r w:rsidRPr="005D1665">
        <w:rPr>
          <w:lang w:val="en-US"/>
        </w:rPr>
        <w:t xml:space="preserve"> is one of its key assets. </w:t>
      </w:r>
      <w:proofErr w:type="spellStart"/>
      <w:r w:rsidRPr="005D1665">
        <w:rPr>
          <w:lang w:val="en-US"/>
        </w:rPr>
        <w:t>Centralised</w:t>
      </w:r>
      <w:proofErr w:type="spellEnd"/>
      <w:r w:rsidRPr="005D1665">
        <w:rPr>
          <w:lang w:val="en-US"/>
        </w:rPr>
        <w:t xml:space="preserve"> governance is to make sure that hospitals operate under shared guidelines of patient safety, quality assurance and risk management. This is particularly critical in surgical care as procedure consistency, like patient identification, consent checking and preoperative time-out may help avoid serious harm. </w:t>
      </w:r>
      <w:proofErr w:type="spellStart"/>
      <w:r w:rsidRPr="005D1665">
        <w:rPr>
          <w:lang w:val="en-US"/>
        </w:rPr>
        <w:t>Standardisation</w:t>
      </w:r>
      <w:proofErr w:type="spellEnd"/>
      <w:r w:rsidRPr="005D1665">
        <w:rPr>
          <w:lang w:val="en-US"/>
        </w:rPr>
        <w:t xml:space="preserve"> also </w:t>
      </w:r>
      <w:proofErr w:type="spellStart"/>
      <w:r w:rsidRPr="005D1665">
        <w:rPr>
          <w:lang w:val="en-US"/>
        </w:rPr>
        <w:t>favours</w:t>
      </w:r>
      <w:proofErr w:type="spellEnd"/>
      <w:r w:rsidRPr="005D1665">
        <w:rPr>
          <w:lang w:val="en-US"/>
        </w:rPr>
        <w:t xml:space="preserve"> accountability since it offers measurable expectations that </w:t>
      </w:r>
      <w:proofErr w:type="spellStart"/>
      <w:r w:rsidRPr="005D1665">
        <w:rPr>
          <w:lang w:val="en-US"/>
        </w:rPr>
        <w:t>organisations</w:t>
      </w:r>
      <w:proofErr w:type="spellEnd"/>
      <w:r w:rsidRPr="005D1665">
        <w:rPr>
          <w:lang w:val="en-US"/>
        </w:rPr>
        <w:t xml:space="preserve"> can be measured against. </w:t>
      </w:r>
      <w:proofErr w:type="spellStart"/>
      <w:r w:rsidRPr="005D1665">
        <w:rPr>
          <w:lang w:val="en-US"/>
        </w:rPr>
        <w:t>Centralised</w:t>
      </w:r>
      <w:proofErr w:type="spellEnd"/>
      <w:r w:rsidRPr="005D1665">
        <w:rPr>
          <w:lang w:val="en-US"/>
        </w:rPr>
        <w:t xml:space="preserve"> structures in this case theoretically offered a clear requirement to patient identification and safe preparation of surgery. The </w:t>
      </w:r>
      <w:proofErr w:type="spellStart"/>
      <w:r w:rsidRPr="005D1665">
        <w:rPr>
          <w:lang w:val="en-US"/>
        </w:rPr>
        <w:t>centralised</w:t>
      </w:r>
      <w:proofErr w:type="spellEnd"/>
      <w:r w:rsidRPr="005D1665">
        <w:rPr>
          <w:lang w:val="en-US"/>
        </w:rPr>
        <w:t xml:space="preserve"> systems set minimum standards with the aim of diminishing personal judgement and memory or informal custom, which are all unreliable in high-risk clinical settings.</w:t>
      </w:r>
    </w:p>
    <w:p w14:paraId="564EB3A8" w14:textId="5A6D41EA" w:rsidR="005D1665" w:rsidRPr="005D1665" w:rsidRDefault="005D1665" w:rsidP="005D1665">
      <w:pPr>
        <w:rPr>
          <w:lang w:val="en-US"/>
        </w:rPr>
      </w:pPr>
      <w:r w:rsidRPr="005D1665">
        <w:rPr>
          <w:lang w:val="en-US"/>
        </w:rPr>
        <w:t xml:space="preserve">Another benefit of </w:t>
      </w:r>
      <w:proofErr w:type="spellStart"/>
      <w:r w:rsidRPr="005D1665">
        <w:rPr>
          <w:lang w:val="en-US"/>
        </w:rPr>
        <w:t>centralisation</w:t>
      </w:r>
      <w:proofErr w:type="spellEnd"/>
      <w:r w:rsidRPr="005D1665">
        <w:rPr>
          <w:lang w:val="en-US"/>
        </w:rPr>
        <w:t xml:space="preserve"> is that it enables external control and </w:t>
      </w:r>
      <w:proofErr w:type="spellStart"/>
      <w:r w:rsidRPr="005D1665">
        <w:rPr>
          <w:lang w:val="en-US"/>
        </w:rPr>
        <w:t>organisational</w:t>
      </w:r>
      <w:proofErr w:type="spellEnd"/>
      <w:r w:rsidRPr="005D1665">
        <w:rPr>
          <w:lang w:val="en-US"/>
        </w:rPr>
        <w:t xml:space="preserve"> learning. Handling accreditation, audits and quality inspections becomes easier to apply in case expectations are well outlined at the levels of institutions. Scaling benchmarking and quality improvement can thus be aided by </w:t>
      </w:r>
      <w:proofErr w:type="spellStart"/>
      <w:r w:rsidRPr="005D1665">
        <w:rPr>
          <w:lang w:val="en-US"/>
        </w:rPr>
        <w:t>centralised</w:t>
      </w:r>
      <w:proofErr w:type="spellEnd"/>
      <w:r w:rsidRPr="005D1665">
        <w:rPr>
          <w:lang w:val="en-US"/>
        </w:rPr>
        <w:t xml:space="preserve"> systems. This theoretically should have been of advantage to the </w:t>
      </w:r>
      <w:proofErr w:type="spellStart"/>
      <w:r w:rsidRPr="005D1665">
        <w:rPr>
          <w:lang w:val="en-US"/>
        </w:rPr>
        <w:lastRenderedPageBreak/>
        <w:t>organisation</w:t>
      </w:r>
      <w:proofErr w:type="spellEnd"/>
      <w:r w:rsidRPr="005D1665">
        <w:rPr>
          <w:lang w:val="en-US"/>
        </w:rPr>
        <w:t xml:space="preserve"> in the Kota case since a good safety governance framework would have clarified that no patient should be taken to </w:t>
      </w:r>
      <w:proofErr w:type="spellStart"/>
      <w:r w:rsidRPr="005D1665">
        <w:rPr>
          <w:lang w:val="en-US"/>
        </w:rPr>
        <w:t>anaesthesia</w:t>
      </w:r>
      <w:proofErr w:type="spellEnd"/>
      <w:r w:rsidRPr="005D1665">
        <w:rPr>
          <w:lang w:val="en-US"/>
        </w:rPr>
        <w:t xml:space="preserve"> or cutting without undergoing any formal identity checks. A </w:t>
      </w:r>
      <w:proofErr w:type="spellStart"/>
      <w:r w:rsidRPr="005D1665">
        <w:rPr>
          <w:lang w:val="en-US"/>
        </w:rPr>
        <w:t>centralised</w:t>
      </w:r>
      <w:proofErr w:type="spellEnd"/>
      <w:r w:rsidRPr="005D1665">
        <w:rPr>
          <w:lang w:val="en-US"/>
        </w:rPr>
        <w:t xml:space="preserve"> style of governance is especially useful in low-trust or resource-stretched systems since it curbs unnecessary variability and enhances procedural discipline.</w:t>
      </w:r>
    </w:p>
    <w:p w14:paraId="095DC3F8" w14:textId="2E0189F3" w:rsidR="005D1665" w:rsidRPr="005D1665" w:rsidRDefault="005D1665" w:rsidP="005D1665">
      <w:pPr>
        <w:rPr>
          <w:lang w:val="en-US"/>
        </w:rPr>
      </w:pPr>
      <w:r w:rsidRPr="005D1665">
        <w:rPr>
          <w:lang w:val="en-US"/>
        </w:rPr>
        <w:t xml:space="preserve">Although these powers are strong, there are also evident limitations to </w:t>
      </w:r>
      <w:proofErr w:type="spellStart"/>
      <w:r w:rsidRPr="005D1665">
        <w:rPr>
          <w:lang w:val="en-US"/>
        </w:rPr>
        <w:t>centralisation</w:t>
      </w:r>
      <w:proofErr w:type="spellEnd"/>
      <w:r w:rsidRPr="005D1665">
        <w:rPr>
          <w:lang w:val="en-US"/>
        </w:rPr>
        <w:t xml:space="preserve">. It has also been widely criticized as usually being compliance-oriented as opposed to practical usability. That is, there might be policies on the paper, but the value of such policies lies in the interpretation and implementation of said policies by frontline teams. World Health Organization has indicated that the presence of patient safety policies </w:t>
      </w:r>
      <w:proofErr w:type="gramStart"/>
      <w:r w:rsidRPr="005D1665">
        <w:rPr>
          <w:lang w:val="en-US"/>
        </w:rPr>
        <w:t>do</w:t>
      </w:r>
      <w:proofErr w:type="gramEnd"/>
      <w:r w:rsidRPr="005D1665">
        <w:rPr>
          <w:lang w:val="en-US"/>
        </w:rPr>
        <w:t xml:space="preserve"> not necessarily ensure safe care, particularly when the implementation systems are weak or superficial (World Health Organization, 2024). This is more so applicable in the Kota case. In spite of the fact that the safety standards were probably somehow accessible with the help of the national or institutional frameworks, the standards failed to take care of the fact that the wrong patient was to be taken to the surgery. This implies that there is a disconnect between policy formulation and policy enactment. The staff might have been operating within a system that seemed to be compliant institutionally but in practice, it was not safe.</w:t>
      </w:r>
    </w:p>
    <w:p w14:paraId="7532A4BB" w14:textId="71E0DF4B" w:rsidR="005D1665" w:rsidRPr="005D1665" w:rsidRDefault="005D1665" w:rsidP="005D1665">
      <w:pPr>
        <w:rPr>
          <w:lang w:val="en-US"/>
        </w:rPr>
      </w:pPr>
      <w:proofErr w:type="spellStart"/>
      <w:r w:rsidRPr="005D1665">
        <w:rPr>
          <w:lang w:val="en-US"/>
        </w:rPr>
        <w:t>Centralised</w:t>
      </w:r>
      <w:proofErr w:type="spellEnd"/>
      <w:r w:rsidRPr="005D1665">
        <w:rPr>
          <w:lang w:val="en-US"/>
        </w:rPr>
        <w:t xml:space="preserve"> systems can also foster a procedural attitude whereby accomplishment of formal requirements holds more weight than significant interaction with safety. An example of this is when the staff are supposed to adhere to the policy without adequate training, ownership or reflection then the safety protocols may turn out to be ritualistic. In such a scenario, individuals might think that the safety is attained since a checklist is there. But patient safety is not just a matter of whether there are rules or not but also an active and situational application of the rules. Thus, </w:t>
      </w:r>
      <w:proofErr w:type="spellStart"/>
      <w:r w:rsidRPr="005D1665">
        <w:rPr>
          <w:lang w:val="en-US"/>
        </w:rPr>
        <w:t>centralisation</w:t>
      </w:r>
      <w:proofErr w:type="spellEnd"/>
      <w:r w:rsidRPr="005D1665">
        <w:rPr>
          <w:lang w:val="en-US"/>
        </w:rPr>
        <w:t xml:space="preserve"> is rendered useless when it creates formal organization without functional dependability.</w:t>
      </w:r>
    </w:p>
    <w:p w14:paraId="540A3E95" w14:textId="1D8495BE" w:rsidR="005D1665" w:rsidRPr="005D1665" w:rsidRDefault="005D1665" w:rsidP="005D1665">
      <w:pPr>
        <w:rPr>
          <w:lang w:val="en-US"/>
        </w:rPr>
      </w:pPr>
      <w:r w:rsidRPr="005D1665">
        <w:rPr>
          <w:lang w:val="en-US"/>
        </w:rPr>
        <w:t xml:space="preserve">The opposite logic is found with </w:t>
      </w:r>
      <w:proofErr w:type="spellStart"/>
      <w:r w:rsidRPr="005D1665">
        <w:rPr>
          <w:lang w:val="en-US"/>
        </w:rPr>
        <w:t>decentralisation</w:t>
      </w:r>
      <w:proofErr w:type="spellEnd"/>
      <w:r w:rsidRPr="005D1665">
        <w:rPr>
          <w:lang w:val="en-US"/>
        </w:rPr>
        <w:t xml:space="preserve">. It provides local decision-making and allows hospitals and clinical teams more flexibility to respond to instant situations, existing resources and patient demands. This may be helpful in the context of healthcare since frontline staff can be the most appropriate to assess operational realities. Responsiveness can be facilitated by </w:t>
      </w:r>
      <w:proofErr w:type="spellStart"/>
      <w:r w:rsidRPr="005D1665">
        <w:rPr>
          <w:lang w:val="en-US"/>
        </w:rPr>
        <w:t>decentralisation</w:t>
      </w:r>
      <w:proofErr w:type="spellEnd"/>
      <w:r w:rsidRPr="005D1665">
        <w:rPr>
          <w:lang w:val="en-US"/>
        </w:rPr>
        <w:t>, quick decision-making and local adaptation. As an illustration, local teams can make adjustments to workflows to fit heavy caseloads, infrastructure constraints or high patient risk. This flexibility in theory can enhance the efficiency of services and relevance.</w:t>
      </w:r>
    </w:p>
    <w:p w14:paraId="7D2A6641" w14:textId="7DE3DADD" w:rsidR="005D1665" w:rsidRPr="005D1665" w:rsidRDefault="005D1665" w:rsidP="005D1665">
      <w:pPr>
        <w:rPr>
          <w:lang w:val="en-US"/>
        </w:rPr>
      </w:pPr>
      <w:r w:rsidRPr="005D1665">
        <w:rPr>
          <w:lang w:val="en-US"/>
        </w:rPr>
        <w:lastRenderedPageBreak/>
        <w:t xml:space="preserve">But there </w:t>
      </w:r>
      <w:proofErr w:type="gramStart"/>
      <w:r w:rsidRPr="005D1665">
        <w:rPr>
          <w:lang w:val="en-US"/>
        </w:rPr>
        <w:t>is</w:t>
      </w:r>
      <w:proofErr w:type="gramEnd"/>
      <w:r w:rsidRPr="005D1665">
        <w:rPr>
          <w:lang w:val="en-US"/>
        </w:rPr>
        <w:t xml:space="preserve"> also significant risks associated with </w:t>
      </w:r>
      <w:proofErr w:type="spellStart"/>
      <w:r w:rsidRPr="005D1665">
        <w:rPr>
          <w:lang w:val="en-US"/>
        </w:rPr>
        <w:t>decentralisation</w:t>
      </w:r>
      <w:proofErr w:type="spellEnd"/>
      <w:r w:rsidRPr="005D1665">
        <w:rPr>
          <w:lang w:val="en-US"/>
        </w:rPr>
        <w:t xml:space="preserve">. Literature demonstrates that </w:t>
      </w:r>
      <w:proofErr w:type="spellStart"/>
      <w:r w:rsidRPr="005D1665">
        <w:rPr>
          <w:lang w:val="en-US"/>
        </w:rPr>
        <w:t>decentralisation</w:t>
      </w:r>
      <w:proofErr w:type="spellEnd"/>
      <w:r w:rsidRPr="005D1665">
        <w:rPr>
          <w:lang w:val="en-US"/>
        </w:rPr>
        <w:t xml:space="preserve"> may result in inconsistency, fragmented responsibility and inconsistent service quality when governance and leadership are inadequate to coordinate local action (Sapkota et al., 2023). It is one of the challenges of patient safety since the patient identification processes must be highly consistent. When there is a difference in the interpretation or application of safety procedures by the local units, the quality of care becomes unreliable. It seems that </w:t>
      </w:r>
      <w:proofErr w:type="spellStart"/>
      <w:r w:rsidRPr="005D1665">
        <w:rPr>
          <w:lang w:val="en-US"/>
        </w:rPr>
        <w:t>decentralisation</w:t>
      </w:r>
      <w:proofErr w:type="spellEnd"/>
      <w:r w:rsidRPr="005D1665">
        <w:rPr>
          <w:lang w:val="en-US"/>
        </w:rPr>
        <w:t xml:space="preserve"> in the Kota case has also played a role in the error where the local workflows and assumptions are overriding the formal safety discipline. It is likely that local checking systems were inconsistent or were not enforced well based on the fact that the wrong person might be summoned forward, transfers and undergoes surgery.</w:t>
      </w:r>
    </w:p>
    <w:p w14:paraId="7F710A1E" w14:textId="60A3443B" w:rsidR="005D1665" w:rsidRPr="005D1665" w:rsidRDefault="005D1665" w:rsidP="005D1665">
      <w:pPr>
        <w:rPr>
          <w:lang w:val="en-US"/>
        </w:rPr>
      </w:pPr>
      <w:r w:rsidRPr="005D1665">
        <w:rPr>
          <w:lang w:val="en-US"/>
        </w:rPr>
        <w:t xml:space="preserve">The other drawback of </w:t>
      </w:r>
      <w:proofErr w:type="spellStart"/>
      <w:r w:rsidRPr="005D1665">
        <w:rPr>
          <w:lang w:val="en-US"/>
        </w:rPr>
        <w:t>decentralisation</w:t>
      </w:r>
      <w:proofErr w:type="spellEnd"/>
      <w:r w:rsidRPr="005D1665">
        <w:rPr>
          <w:lang w:val="en-US"/>
        </w:rPr>
        <w:t xml:space="preserve"> is that it may result in loss of accountability. In the case where responsibility is shared among several people and departments, important safety duties might be taken to be the responsibility of another person. In this case, no one member of staff seems to have been effective in questioning the fact that the individual being transported to the theatre was the right one. This signifies a </w:t>
      </w:r>
      <w:proofErr w:type="spellStart"/>
      <w:r w:rsidRPr="005D1665">
        <w:rPr>
          <w:lang w:val="en-US"/>
        </w:rPr>
        <w:t>decentralised</w:t>
      </w:r>
      <w:proofErr w:type="spellEnd"/>
      <w:r w:rsidRPr="005D1665">
        <w:rPr>
          <w:lang w:val="en-US"/>
        </w:rPr>
        <w:t xml:space="preserve"> setting where the role of identity verification was not well assigned or given seriousness. These loopholes are perilous since patient safety depends on clear ownership of important tasks. Studies have demonstrated that only in the case of the combination of </w:t>
      </w:r>
      <w:proofErr w:type="spellStart"/>
      <w:r w:rsidRPr="005D1665">
        <w:rPr>
          <w:lang w:val="en-US"/>
        </w:rPr>
        <w:t>decentralisation</w:t>
      </w:r>
      <w:proofErr w:type="spellEnd"/>
      <w:r w:rsidRPr="005D1665">
        <w:rPr>
          <w:lang w:val="en-US"/>
        </w:rPr>
        <w:t xml:space="preserve"> and high-quality governance, effective leadership, and well-defined accountability systems, the results of </w:t>
      </w:r>
      <w:proofErr w:type="spellStart"/>
      <w:r w:rsidRPr="005D1665">
        <w:rPr>
          <w:lang w:val="en-US"/>
        </w:rPr>
        <w:t>decentralisation</w:t>
      </w:r>
      <w:proofErr w:type="spellEnd"/>
      <w:r w:rsidRPr="005D1665">
        <w:rPr>
          <w:lang w:val="en-US"/>
        </w:rPr>
        <w:t xml:space="preserve"> are more effective (Mahmood et al., 2024).</w:t>
      </w:r>
    </w:p>
    <w:p w14:paraId="0063770F" w14:textId="146A4CE5" w:rsidR="005D1665" w:rsidRPr="005D1665" w:rsidRDefault="005D1665" w:rsidP="005D1665">
      <w:pPr>
        <w:rPr>
          <w:lang w:val="en-US"/>
        </w:rPr>
      </w:pPr>
      <w:r w:rsidRPr="005D1665">
        <w:rPr>
          <w:lang w:val="en-US"/>
        </w:rPr>
        <w:t xml:space="preserve">The Kota example thus shows that </w:t>
      </w:r>
      <w:proofErr w:type="spellStart"/>
      <w:r w:rsidRPr="005D1665">
        <w:rPr>
          <w:lang w:val="en-US"/>
        </w:rPr>
        <w:t>decentralisation</w:t>
      </w:r>
      <w:proofErr w:type="spellEnd"/>
      <w:r w:rsidRPr="005D1665">
        <w:rPr>
          <w:lang w:val="en-US"/>
        </w:rPr>
        <w:t xml:space="preserve"> that lacks strong checks and balances may contribute to an increase in the probability of errors. It would be too easy to say that </w:t>
      </w:r>
      <w:proofErr w:type="spellStart"/>
      <w:r w:rsidRPr="005D1665">
        <w:rPr>
          <w:lang w:val="en-US"/>
        </w:rPr>
        <w:t>centralisation</w:t>
      </w:r>
      <w:proofErr w:type="spellEnd"/>
      <w:r w:rsidRPr="005D1665">
        <w:rPr>
          <w:lang w:val="en-US"/>
        </w:rPr>
        <w:t xml:space="preserve"> is the solution. It is not about whether healthcare systems are </w:t>
      </w:r>
      <w:proofErr w:type="spellStart"/>
      <w:r w:rsidRPr="005D1665">
        <w:rPr>
          <w:lang w:val="en-US"/>
        </w:rPr>
        <w:t>centralised</w:t>
      </w:r>
      <w:proofErr w:type="spellEnd"/>
      <w:r w:rsidRPr="005D1665">
        <w:rPr>
          <w:lang w:val="en-US"/>
        </w:rPr>
        <w:t xml:space="preserve"> or </w:t>
      </w:r>
      <w:proofErr w:type="spellStart"/>
      <w:r w:rsidRPr="005D1665">
        <w:rPr>
          <w:lang w:val="en-US"/>
        </w:rPr>
        <w:t>decentralised</w:t>
      </w:r>
      <w:proofErr w:type="spellEnd"/>
      <w:r w:rsidRPr="005D1665">
        <w:rPr>
          <w:lang w:val="en-US"/>
        </w:rPr>
        <w:t xml:space="preserve"> but about the success of the integration of these aspects. Safe systems need robust central standards to be able to establish expectations, but they must have solid local implementation, enthusiastic leadership, and accountability. Top-down rules have to be converted into bottom-up habits and local teams should be empowered and compelled to prevent unsafe processes. When </w:t>
      </w:r>
      <w:proofErr w:type="spellStart"/>
      <w:r w:rsidRPr="005D1665">
        <w:rPr>
          <w:lang w:val="en-US"/>
        </w:rPr>
        <w:t>centralisation</w:t>
      </w:r>
      <w:proofErr w:type="spellEnd"/>
      <w:r w:rsidRPr="005D1665">
        <w:rPr>
          <w:lang w:val="en-US"/>
        </w:rPr>
        <w:t xml:space="preserve"> leads to rules without ownership or </w:t>
      </w:r>
      <w:proofErr w:type="spellStart"/>
      <w:r w:rsidRPr="005D1665">
        <w:rPr>
          <w:lang w:val="en-US"/>
        </w:rPr>
        <w:t>decentralisation</w:t>
      </w:r>
      <w:proofErr w:type="spellEnd"/>
      <w:r w:rsidRPr="005D1665">
        <w:rPr>
          <w:lang w:val="en-US"/>
        </w:rPr>
        <w:t xml:space="preserve"> leads to flexibility without discipline, patient safety is compromised.</w:t>
      </w:r>
    </w:p>
    <w:p w14:paraId="119F9DD0" w14:textId="4C1AD507" w:rsidR="002C186F" w:rsidRPr="002C186F" w:rsidRDefault="005D1665" w:rsidP="002C186F">
      <w:pPr>
        <w:rPr>
          <w:lang w:val="en-US"/>
        </w:rPr>
      </w:pPr>
      <w:r w:rsidRPr="005D1665">
        <w:rPr>
          <w:lang w:val="en-US"/>
        </w:rPr>
        <w:lastRenderedPageBreak/>
        <w:t xml:space="preserve">On the whole, the incident demonstrates a discrepancy between </w:t>
      </w:r>
      <w:proofErr w:type="spellStart"/>
      <w:r w:rsidRPr="005D1665">
        <w:rPr>
          <w:lang w:val="en-US"/>
        </w:rPr>
        <w:t>decentralised</w:t>
      </w:r>
      <w:proofErr w:type="spellEnd"/>
      <w:r w:rsidRPr="005D1665">
        <w:rPr>
          <w:lang w:val="en-US"/>
        </w:rPr>
        <w:t xml:space="preserve"> practice and </w:t>
      </w:r>
      <w:proofErr w:type="spellStart"/>
      <w:r w:rsidRPr="005D1665">
        <w:rPr>
          <w:lang w:val="en-US"/>
        </w:rPr>
        <w:t>centralised</w:t>
      </w:r>
      <w:proofErr w:type="spellEnd"/>
      <w:r w:rsidRPr="005D1665">
        <w:rPr>
          <w:lang w:val="en-US"/>
        </w:rPr>
        <w:t xml:space="preserve"> policy. Patient safety formal standards might have been present, but these were not so firmly integrated into local workflows as to avoid harm. This implies that the </w:t>
      </w:r>
      <w:proofErr w:type="spellStart"/>
      <w:r w:rsidRPr="005D1665">
        <w:rPr>
          <w:lang w:val="en-US"/>
        </w:rPr>
        <w:t>organisation</w:t>
      </w:r>
      <w:proofErr w:type="spellEnd"/>
      <w:r w:rsidRPr="005D1665">
        <w:rPr>
          <w:lang w:val="en-US"/>
        </w:rPr>
        <w:t xml:space="preserve"> was not harmed by having one model instead of the other, but rather poor integration of the two models. Good healthcare systems should be able to balance the regularity and predictability of the central governance and the flexibility and adaptability of the local application, at the same time making accountability evident at all levels.</w:t>
      </w:r>
    </w:p>
    <w:p w14:paraId="3A08F080" w14:textId="1A838A96" w:rsidR="00EB5D3E" w:rsidRDefault="00EB5D3E" w:rsidP="00845C37">
      <w:pPr>
        <w:pStyle w:val="Heading2"/>
        <w:rPr>
          <w:lang w:val="en-US"/>
        </w:rPr>
      </w:pPr>
      <w:bookmarkStart w:id="4" w:name="_Toc227353811"/>
      <w:r>
        <w:rPr>
          <w:lang w:val="en-US"/>
        </w:rPr>
        <w:t>Leadership Theories and application to the case study</w:t>
      </w:r>
      <w:bookmarkEnd w:id="4"/>
      <w:r>
        <w:rPr>
          <w:lang w:val="en-US"/>
        </w:rPr>
        <w:t xml:space="preserve"> </w:t>
      </w:r>
    </w:p>
    <w:p w14:paraId="7391D8D1" w14:textId="7ECE2260" w:rsidR="00B40843" w:rsidRPr="00B40843" w:rsidRDefault="00B40843" w:rsidP="00B40843">
      <w:pPr>
        <w:rPr>
          <w:lang w:val="en-US"/>
        </w:rPr>
      </w:pPr>
      <w:r w:rsidRPr="00B40843">
        <w:rPr>
          <w:lang w:val="en-US"/>
        </w:rPr>
        <w:t xml:space="preserve">The role of leadership in healthcare safety is a key factor, as it forms the </w:t>
      </w:r>
      <w:proofErr w:type="spellStart"/>
      <w:r w:rsidRPr="00B40843">
        <w:rPr>
          <w:lang w:val="en-US"/>
        </w:rPr>
        <w:t>organisational</w:t>
      </w:r>
      <w:proofErr w:type="spellEnd"/>
      <w:r w:rsidRPr="00B40843">
        <w:rPr>
          <w:lang w:val="en-US"/>
        </w:rPr>
        <w:t xml:space="preserve"> culture, the way in which staff reacts to risk and the adoption of policies into daily safe practice. In the case of the Kota Medical College Hospital, the misplaced surgery was not merely an act of technical failure in the operations, but also a case of several failures in leadership. The failures can be analyzed using transformational, transactional and situational leadership theories that provide a helpful perspective on the occurrence of the incident and the ways it could have been managed differently.</w:t>
      </w:r>
    </w:p>
    <w:p w14:paraId="1EF37584" w14:textId="79115951" w:rsidR="00B40843" w:rsidRPr="00B40843" w:rsidRDefault="00B40843" w:rsidP="00B40843">
      <w:pPr>
        <w:rPr>
          <w:lang w:val="en-US"/>
        </w:rPr>
      </w:pPr>
      <w:r w:rsidRPr="00B40843">
        <w:rPr>
          <w:lang w:val="en-US"/>
        </w:rPr>
        <w:t xml:space="preserve">The concept of </w:t>
      </w:r>
      <w:r w:rsidRPr="00B40843">
        <w:rPr>
          <w:b/>
          <w:bCs/>
          <w:i/>
          <w:iCs/>
          <w:lang w:val="en-US"/>
        </w:rPr>
        <w:t>transformational leadership</w:t>
      </w:r>
      <w:r w:rsidRPr="00B40843">
        <w:rPr>
          <w:lang w:val="en-US"/>
        </w:rPr>
        <w:t xml:space="preserve"> applies especially to the medical field since it is vision, culture, and motivation-driven with collective accountability to make change. </w:t>
      </w:r>
      <w:r w:rsidRPr="00B40843">
        <w:rPr>
          <w:b/>
          <w:bCs/>
          <w:i/>
          <w:iCs/>
          <w:lang w:val="en-US"/>
        </w:rPr>
        <w:t>Transformational leaders</w:t>
      </w:r>
      <w:r w:rsidRPr="00B40843">
        <w:rPr>
          <w:lang w:val="en-US"/>
        </w:rPr>
        <w:t xml:space="preserve"> do not just come and tell the staff to abide by rules but they establish a culture where patient safety is considered as an </w:t>
      </w:r>
      <w:proofErr w:type="spellStart"/>
      <w:r w:rsidRPr="00B40843">
        <w:rPr>
          <w:lang w:val="en-US"/>
        </w:rPr>
        <w:t>organisational</w:t>
      </w:r>
      <w:proofErr w:type="spellEnd"/>
      <w:r w:rsidRPr="00B40843">
        <w:rPr>
          <w:lang w:val="en-US"/>
        </w:rPr>
        <w:t xml:space="preserve"> value. Studies indicate that transformational leadership is linked to enhanced employee engagement, enhanced team climate and patient outcomes since it promotes learning, trust and dedication towards the common objectives (</w:t>
      </w:r>
      <w:proofErr w:type="spellStart"/>
      <w:r w:rsidRPr="00B40843">
        <w:rPr>
          <w:lang w:val="en-US"/>
        </w:rPr>
        <w:t>Ystaas</w:t>
      </w:r>
      <w:proofErr w:type="spellEnd"/>
      <w:r w:rsidRPr="00B40843">
        <w:rPr>
          <w:lang w:val="en-US"/>
        </w:rPr>
        <w:t xml:space="preserve"> et al., 2023). In the case of Kota, not much evidence supports the presence of such a strong safety culture. There seems to have been no seriousness on the part of the staff in the verification process and this may have indicated that safety procedures have not been entrenched as an </w:t>
      </w:r>
      <w:proofErr w:type="spellStart"/>
      <w:r w:rsidRPr="00B40843">
        <w:rPr>
          <w:lang w:val="en-US"/>
        </w:rPr>
        <w:t>organisational</w:t>
      </w:r>
      <w:proofErr w:type="spellEnd"/>
      <w:r w:rsidRPr="00B40843">
        <w:rPr>
          <w:lang w:val="en-US"/>
        </w:rPr>
        <w:t xml:space="preserve"> ethic of deep culture. Had the transformational leadership been more solid, patient identification should have probably been considered as an uncompromised moral duty but not as an administrational procedure. Lack of such a culture means that there is poor leadership in terms of attitude and expectation and ownership to patient safety.</w:t>
      </w:r>
    </w:p>
    <w:p w14:paraId="1F492766" w14:textId="27E84EAC" w:rsidR="00B40843" w:rsidRPr="00B40843" w:rsidRDefault="00B40843" w:rsidP="00B40843">
      <w:pPr>
        <w:rPr>
          <w:lang w:val="en-US"/>
        </w:rPr>
      </w:pPr>
      <w:r w:rsidRPr="00B40843">
        <w:rPr>
          <w:lang w:val="en-US"/>
        </w:rPr>
        <w:t xml:space="preserve">Transactional leadership presents an alternative yet equally valuable point of view. The concept behind transactional leadership is founded on rules, supervision, structure and performance based </w:t>
      </w:r>
      <w:r w:rsidRPr="00B40843">
        <w:rPr>
          <w:lang w:val="en-US"/>
        </w:rPr>
        <w:lastRenderedPageBreak/>
        <w:t xml:space="preserve">on compliance. This style can be applied in healthcare frequently due to the fact that most of the activities associated with safety are highly reliant on </w:t>
      </w:r>
      <w:proofErr w:type="spellStart"/>
      <w:r w:rsidRPr="00B40843">
        <w:rPr>
          <w:lang w:val="en-US"/>
        </w:rPr>
        <w:t>standardisation</w:t>
      </w:r>
      <w:proofErr w:type="spellEnd"/>
      <w:r w:rsidRPr="00B40843">
        <w:rPr>
          <w:lang w:val="en-US"/>
        </w:rPr>
        <w:t xml:space="preserve">, discipline and well-defined expectations. Transactional logic can be seen in surgical safety checklists, identity checks and formal handovers. Theoretically, such a leadership structure ought to have been used to prevent the incident since wrong-patient surgery precisely is the type of error that should be prevented by structured compliance systems. The transactional leadership however has limitations. Though it can impose regular </w:t>
      </w:r>
      <w:proofErr w:type="spellStart"/>
      <w:r w:rsidRPr="00B40843">
        <w:rPr>
          <w:lang w:val="en-US"/>
        </w:rPr>
        <w:t>behaviour</w:t>
      </w:r>
      <w:proofErr w:type="spellEnd"/>
      <w:r w:rsidRPr="00B40843">
        <w:rPr>
          <w:lang w:val="en-US"/>
        </w:rPr>
        <w:t>, it can also create a tunnel vision of getting tasks done instead of significant interpretation of results (Hamdan et al., 2024). In the Kota case, a certain degree of procedural order was present, as the patient was guided through a theatrical orderly route. But even that process had an unsafe outcome. This implies that compliance might now be superficial or mechanical. Employees might have conformed to the usual course of work without being inclined to the intent of the verification process. Thus, there was procedural compliance in form rather than functional.</w:t>
      </w:r>
    </w:p>
    <w:p w14:paraId="4BC82635" w14:textId="3A6A208C" w:rsidR="00B40843" w:rsidRPr="00B40843" w:rsidRDefault="00B40843" w:rsidP="00B40843">
      <w:pPr>
        <w:rPr>
          <w:lang w:val="en-US"/>
        </w:rPr>
      </w:pPr>
      <w:r w:rsidRPr="00B40843">
        <w:rPr>
          <w:b/>
          <w:bCs/>
          <w:i/>
          <w:iCs/>
          <w:lang w:val="en-US"/>
        </w:rPr>
        <w:t>Situational leadership</w:t>
      </w:r>
      <w:r w:rsidRPr="00B40843">
        <w:rPr>
          <w:lang w:val="en-US"/>
        </w:rPr>
        <w:t xml:space="preserve"> is also very applicable in this case since it focuses on the use of the leadership </w:t>
      </w:r>
      <w:proofErr w:type="spellStart"/>
      <w:r w:rsidRPr="00B40843">
        <w:rPr>
          <w:lang w:val="en-US"/>
        </w:rPr>
        <w:t>behaviour</w:t>
      </w:r>
      <w:proofErr w:type="spellEnd"/>
      <w:r w:rsidRPr="00B40843">
        <w:rPr>
          <w:lang w:val="en-US"/>
        </w:rPr>
        <w:t xml:space="preserve"> that should be modified based on the context, urgency and risk. Healthcare environments are dynamic and high-risk environments need more vigilance and responsiveness as compared to regular operations. Surgery is always risky and any doubts about the identity of the patient should run into heightened levels of checking and team communication. Situational leadership thus dictates that leaders and teams to be able to discern when the context requires a </w:t>
      </w:r>
      <w:proofErr w:type="gramStart"/>
      <w:r w:rsidRPr="00B40843">
        <w:rPr>
          <w:lang w:val="en-US"/>
        </w:rPr>
        <w:t>more close</w:t>
      </w:r>
      <w:proofErr w:type="gramEnd"/>
      <w:r w:rsidRPr="00B40843">
        <w:rPr>
          <w:lang w:val="en-US"/>
        </w:rPr>
        <w:t xml:space="preserve"> supervision or more directive response. The inability to recognize the possibility of a wrong-patient situation in the present case shows ineffective situational leadership. There was also an apparent lack of adjustment of the intensity of attention by staff to the severity of the situation even with the apparent contextual signs like patient transfer, preoperative preparation and invasive intervention. The recent literature on healthcare leadership has supported the significance of situational leadership on the complex and high-risk clinical contexts, where the standard protocols should be weighed against situational awareness (Wang et al., 2024). Kota incident is an indication that there was no such flexibility.</w:t>
      </w:r>
    </w:p>
    <w:p w14:paraId="294C98DA" w14:textId="0330ACE9" w:rsidR="00B40843" w:rsidRPr="00B40843" w:rsidRDefault="00B40843" w:rsidP="00B40843">
      <w:pPr>
        <w:rPr>
          <w:lang w:val="en-US"/>
        </w:rPr>
      </w:pPr>
      <w:r w:rsidRPr="00B40843">
        <w:rPr>
          <w:lang w:val="en-US"/>
        </w:rPr>
        <w:t xml:space="preserve">The leadership style in the case seems to have been reactive as opposed to proactive. Proactive leadership foresees the place of failure and develops protective measures prior to the damages. Reactive leadership on the other hand does not solve the problem until it has already occurred. The </w:t>
      </w:r>
      <w:r w:rsidRPr="00B40843">
        <w:rPr>
          <w:lang w:val="en-US"/>
        </w:rPr>
        <w:lastRenderedPageBreak/>
        <w:t xml:space="preserve">system in this instance reacted to an incorrect surgery, as opposed to the possibility of a misidentification in a busy hospital setting. This is a significant shortcoming of patient safety leadership since healthcare </w:t>
      </w:r>
      <w:proofErr w:type="spellStart"/>
      <w:r w:rsidRPr="00B40843">
        <w:rPr>
          <w:lang w:val="en-US"/>
        </w:rPr>
        <w:t>organisations</w:t>
      </w:r>
      <w:proofErr w:type="spellEnd"/>
      <w:r w:rsidRPr="00B40843">
        <w:rPr>
          <w:lang w:val="en-US"/>
        </w:rPr>
        <w:t xml:space="preserve"> must not wait till serious harm occurs in their systems before risks are noticed in the system. Good leaders will consistently enquire where mistakes are most prone to occur, where personnel might base their judgments on assumptions, and where safety measures are the least secure.</w:t>
      </w:r>
    </w:p>
    <w:p w14:paraId="1D8E557F" w14:textId="5099E079" w:rsidR="00B40843" w:rsidRPr="00B40843" w:rsidRDefault="00B40843" w:rsidP="00B40843">
      <w:pPr>
        <w:rPr>
          <w:lang w:val="en-US"/>
        </w:rPr>
      </w:pPr>
      <w:r w:rsidRPr="00B40843">
        <w:rPr>
          <w:lang w:val="en-US"/>
        </w:rPr>
        <w:t xml:space="preserve">Safety might have been also enhanced by distributed leadership in this instance. Distributed leadership acknowledges that senior management or a single individual cannot be blamed as the sole source of responsibility in achieving outcomes like patient safety. Rather, teams share leadership, where nurses, surgeons, </w:t>
      </w:r>
      <w:proofErr w:type="spellStart"/>
      <w:r w:rsidRPr="00B40843">
        <w:rPr>
          <w:lang w:val="en-US"/>
        </w:rPr>
        <w:t>anaesthetists</w:t>
      </w:r>
      <w:proofErr w:type="spellEnd"/>
      <w:r w:rsidRPr="00B40843">
        <w:rPr>
          <w:lang w:val="en-US"/>
        </w:rPr>
        <w:t xml:space="preserve"> and support staff are involved in decision-making and safety assurance. It has been indicated that distributed leadership increases teamwork, communication and accountability in medical facilities since it decreases the reliance on hierarchy and fosters shared ownership of care procedures (West et al., 2025). The distributed leadership could have played a role in the Kota </w:t>
      </w:r>
      <w:proofErr w:type="gramStart"/>
      <w:r w:rsidRPr="00B40843">
        <w:rPr>
          <w:lang w:val="en-US"/>
        </w:rPr>
        <w:t>case,</w:t>
      </w:r>
      <w:proofErr w:type="gramEnd"/>
      <w:r w:rsidRPr="00B40843">
        <w:rPr>
          <w:lang w:val="en-US"/>
        </w:rPr>
        <w:t xml:space="preserve"> to strengthen the notion that all the staff members who participated in the patient pathway were obligated to verify identity and abort the process in case of uncertainty. The apparent lack of such common ownership can be interpreted as indicative of a culture in which responsibility was perhaps too decentralized or delegated.</w:t>
      </w:r>
    </w:p>
    <w:p w14:paraId="618CF215" w14:textId="5171F267" w:rsidR="00B40843" w:rsidRPr="00B40843" w:rsidRDefault="00B40843" w:rsidP="00B40843">
      <w:pPr>
        <w:rPr>
          <w:lang w:val="en-US"/>
        </w:rPr>
      </w:pPr>
      <w:r w:rsidRPr="00B40843">
        <w:rPr>
          <w:lang w:val="en-US"/>
        </w:rPr>
        <w:t xml:space="preserve">Emotional intelligence is the other significant leadership dimension. Emotional intelligence is the skill to manage and be aware of emotions, communicate effectively and be mindful of the situation when it is under pressure. Higher emotional intelligence tends to enable leaders to build trust, promote speaking up and enhance good team operations under stressful circumstances. This is important in healthcare as </w:t>
      </w:r>
      <w:proofErr w:type="gramStart"/>
      <w:r w:rsidRPr="00B40843">
        <w:rPr>
          <w:lang w:val="en-US"/>
        </w:rPr>
        <w:t>stress,</w:t>
      </w:r>
      <w:proofErr w:type="gramEnd"/>
      <w:r w:rsidRPr="00B40843">
        <w:rPr>
          <w:lang w:val="en-US"/>
        </w:rPr>
        <w:t xml:space="preserve"> a hierarchy and routine pressure are easily able to dampen communication and heighten the risk of assumptions. Recent data shows that emotional intelligence has a beneficial impact on decision-making, teamwork and error prevention within healthcare </w:t>
      </w:r>
      <w:proofErr w:type="spellStart"/>
      <w:r w:rsidRPr="00B40843">
        <w:rPr>
          <w:lang w:val="en-US"/>
        </w:rPr>
        <w:t>organisations</w:t>
      </w:r>
      <w:proofErr w:type="spellEnd"/>
      <w:r w:rsidRPr="00B40843">
        <w:rPr>
          <w:lang w:val="en-US"/>
        </w:rPr>
        <w:t xml:space="preserve"> (Cherry et al., 2024). In the Kota incident, emotionally intelligent leadership that was stronger would have promoted more attentive communication, improved listening and willingness of team members to challenge the question of whether the right patient has been brought forward.</w:t>
      </w:r>
    </w:p>
    <w:p w14:paraId="071ECF9C" w14:textId="654E64B4" w:rsidR="00B40843" w:rsidRPr="00B40843" w:rsidRDefault="00B40843" w:rsidP="00B40843">
      <w:pPr>
        <w:rPr>
          <w:lang w:val="en-US"/>
        </w:rPr>
      </w:pPr>
      <w:r w:rsidRPr="00B40843">
        <w:rPr>
          <w:lang w:val="en-US"/>
        </w:rPr>
        <w:t xml:space="preserve">Combined, these theories imply that each of the leadership styles would not have worked alone. A stronger safety culture had to be developed using transformational leadership. Transactional </w:t>
      </w:r>
      <w:r w:rsidRPr="00B40843">
        <w:rPr>
          <w:lang w:val="en-US"/>
        </w:rPr>
        <w:lastRenderedPageBreak/>
        <w:t>leadership was needed to enforce strict verification procedures. High-risk surgical environment required situational leadership to increase attention. It required distributed leadership in order to make the entire team responsible, and emotional intelligence in order to facilitate communication and break assumptions. The incident is thus not just the failure of only a single poor style of leadership, but the lack of a balanced and integrated leadership practice.</w:t>
      </w:r>
    </w:p>
    <w:p w14:paraId="14E1C27C" w14:textId="4BDA873F" w:rsidR="00EB5D3E" w:rsidRDefault="00EB5D3E" w:rsidP="00845C37">
      <w:pPr>
        <w:pStyle w:val="Heading2"/>
        <w:rPr>
          <w:lang w:val="en-US"/>
        </w:rPr>
      </w:pPr>
      <w:bookmarkStart w:id="5" w:name="_Toc227353812"/>
      <w:r>
        <w:rPr>
          <w:lang w:val="en-US"/>
        </w:rPr>
        <w:t>Improvement and lessons learned</w:t>
      </w:r>
      <w:bookmarkEnd w:id="5"/>
      <w:r>
        <w:rPr>
          <w:lang w:val="en-US"/>
        </w:rPr>
        <w:t xml:space="preserve"> </w:t>
      </w:r>
    </w:p>
    <w:p w14:paraId="035413CA" w14:textId="0BE63B68" w:rsidR="00264B9B" w:rsidRPr="00264B9B" w:rsidRDefault="00264B9B" w:rsidP="00264B9B">
      <w:pPr>
        <w:rPr>
          <w:lang w:val="en-US"/>
        </w:rPr>
      </w:pPr>
      <w:r w:rsidRPr="00264B9B">
        <w:rPr>
          <w:lang w:val="en-US"/>
        </w:rPr>
        <w:t xml:space="preserve">The Kota Medical College Hospital incident can provide valuable lessons to healthcare </w:t>
      </w:r>
      <w:proofErr w:type="spellStart"/>
      <w:r w:rsidRPr="00264B9B">
        <w:rPr>
          <w:lang w:val="en-US"/>
        </w:rPr>
        <w:t>organisations</w:t>
      </w:r>
      <w:proofErr w:type="spellEnd"/>
      <w:r w:rsidRPr="00264B9B">
        <w:rPr>
          <w:lang w:val="en-US"/>
        </w:rPr>
        <w:t xml:space="preserve"> due to its demonstration that lapses in leadership, governance and system design can interact to generate severe patient injuries. Though the immediate incident was that of wrong-patient surgery, the overall problem was that the </w:t>
      </w:r>
      <w:proofErr w:type="spellStart"/>
      <w:r w:rsidRPr="00264B9B">
        <w:rPr>
          <w:lang w:val="en-US"/>
        </w:rPr>
        <w:t>organisation</w:t>
      </w:r>
      <w:proofErr w:type="spellEnd"/>
      <w:r w:rsidRPr="00264B9B">
        <w:rPr>
          <w:lang w:val="en-US"/>
        </w:rPr>
        <w:t xml:space="preserve"> failed to make sure that safety measures were consistently functioning reliably at the point of care. The case thus shows that change cannot be restricted to scapegoating people or bringing in single procedural reminders. Rather, a system-wide response that is concerned with leadership </w:t>
      </w:r>
      <w:proofErr w:type="spellStart"/>
      <w:r w:rsidRPr="00264B9B">
        <w:rPr>
          <w:lang w:val="en-US"/>
        </w:rPr>
        <w:t>behaviour</w:t>
      </w:r>
      <w:proofErr w:type="spellEnd"/>
      <w:r w:rsidRPr="00264B9B">
        <w:rPr>
          <w:lang w:val="en-US"/>
        </w:rPr>
        <w:t xml:space="preserve">, governance structures, communication processes and </w:t>
      </w:r>
      <w:proofErr w:type="spellStart"/>
      <w:r w:rsidRPr="00264B9B">
        <w:rPr>
          <w:lang w:val="en-US"/>
        </w:rPr>
        <w:t>organisational</w:t>
      </w:r>
      <w:proofErr w:type="spellEnd"/>
      <w:r w:rsidRPr="00264B9B">
        <w:rPr>
          <w:lang w:val="en-US"/>
        </w:rPr>
        <w:t xml:space="preserve"> learning are necessary to bring about meaningful change. In that regard, the incident is a great chance to explore the ways in which healthcare </w:t>
      </w:r>
      <w:proofErr w:type="spellStart"/>
      <w:r w:rsidRPr="00264B9B">
        <w:rPr>
          <w:lang w:val="en-US"/>
        </w:rPr>
        <w:t>organisations</w:t>
      </w:r>
      <w:proofErr w:type="spellEnd"/>
      <w:r w:rsidRPr="00264B9B">
        <w:rPr>
          <w:lang w:val="en-US"/>
        </w:rPr>
        <w:t xml:space="preserve"> can shift towards reactive correction instead of proactive improvement.</w:t>
      </w:r>
    </w:p>
    <w:p w14:paraId="345966FB" w14:textId="208F2B2D" w:rsidR="00264B9B" w:rsidRPr="00264B9B" w:rsidRDefault="00264B9B" w:rsidP="00264B9B">
      <w:pPr>
        <w:rPr>
          <w:lang w:val="en-US"/>
        </w:rPr>
      </w:pPr>
      <w:r w:rsidRPr="00264B9B">
        <w:rPr>
          <w:lang w:val="en-US"/>
        </w:rPr>
        <w:t xml:space="preserve">The most obvious thing learned during the case is that patient identification should be considered as a fundamental safety concern and not an administrative ritual. Wrong-patient surgery is a grave failure of the simplest protection systems of healthcare. It is always proven that the errors related to identity can be substantially decreased when using multi-step verification systems, such as at least two patient identifiers, wristband checks, document verification and organized surgical time-outs (Pelaez, 2022). In the case, such safeguards were either not in place or, where present, were not adequately taken, or taken with the necessary seriousness. </w:t>
      </w:r>
    </w:p>
    <w:p w14:paraId="2D2E6F0A" w14:textId="77777777" w:rsidR="00E3487A" w:rsidRDefault="00264B9B" w:rsidP="00264B9B">
      <w:pPr>
        <w:rPr>
          <w:lang w:val="en-US"/>
        </w:rPr>
      </w:pPr>
      <w:r w:rsidRPr="00264B9B">
        <w:rPr>
          <w:lang w:val="en-US"/>
        </w:rPr>
        <w:t xml:space="preserve">The second key lesson is with regard to the connection between governance and frontline practice. The issue of governance in healthcare can only be effective when it goes beyond generating policies; it must make sure that standards get translated into operational reliability. The Kota incident indicates that there was a discrepancy between the official safety expectation and the real clinical practice. Even though the frameworks like NQAS or accreditation standards offer centralized guidance on patient safety, the mentioned frameworks did not suffice to avert harm (NHM, 2024). </w:t>
      </w:r>
    </w:p>
    <w:p w14:paraId="591AA103" w14:textId="69669C83" w:rsidR="00264B9B" w:rsidRPr="00264B9B" w:rsidRDefault="00264B9B" w:rsidP="00264B9B">
      <w:pPr>
        <w:rPr>
          <w:lang w:val="en-US"/>
        </w:rPr>
      </w:pPr>
      <w:r w:rsidRPr="00264B9B">
        <w:rPr>
          <w:lang w:val="en-US"/>
        </w:rPr>
        <w:lastRenderedPageBreak/>
        <w:t xml:space="preserve">The third lesson is that leadership and governance need to work in concert and not independently. Standards may be described by governance, but leadership is what will make these standards integrated into </w:t>
      </w:r>
      <w:proofErr w:type="gramStart"/>
      <w:r w:rsidRPr="00264B9B">
        <w:rPr>
          <w:lang w:val="en-US"/>
        </w:rPr>
        <w:t>day to day</w:t>
      </w:r>
      <w:proofErr w:type="gramEnd"/>
      <w:r w:rsidRPr="00264B9B">
        <w:rPr>
          <w:lang w:val="en-US"/>
        </w:rPr>
        <w:t xml:space="preserve"> professional </w:t>
      </w:r>
      <w:proofErr w:type="spellStart"/>
      <w:r w:rsidRPr="00264B9B">
        <w:rPr>
          <w:lang w:val="en-US"/>
        </w:rPr>
        <w:t>behaviour</w:t>
      </w:r>
      <w:proofErr w:type="spellEnd"/>
      <w:r w:rsidRPr="00264B9B">
        <w:rPr>
          <w:lang w:val="en-US"/>
        </w:rPr>
        <w:t xml:space="preserve">. At the Kota case, leadership in instilling a culture in which patient verification was seen as a non-negotiable safety duty seems to have been inadequate. This is indicative of a broader safety culture weakness. Patient safety research evidence indicates that companies with more robust safety cultures have reduced adverse event rates since employees tend to speak frankly, observe procedures and protocols, and criticize unsafe </w:t>
      </w:r>
      <w:proofErr w:type="spellStart"/>
      <w:r w:rsidRPr="00264B9B">
        <w:rPr>
          <w:lang w:val="en-US"/>
        </w:rPr>
        <w:t>behaviours</w:t>
      </w:r>
      <w:proofErr w:type="spellEnd"/>
      <w:r w:rsidRPr="00264B9B">
        <w:rPr>
          <w:lang w:val="en-US"/>
        </w:rPr>
        <w:t xml:space="preserve"> (World Health Organization, 2024). </w:t>
      </w:r>
    </w:p>
    <w:p w14:paraId="2651BE4A" w14:textId="2E3DFC70" w:rsidR="00264B9B" w:rsidRPr="00264B9B" w:rsidRDefault="00264B9B" w:rsidP="00264B9B">
      <w:pPr>
        <w:rPr>
          <w:lang w:val="en-US"/>
        </w:rPr>
      </w:pPr>
      <w:r w:rsidRPr="00264B9B">
        <w:rPr>
          <w:lang w:val="en-US"/>
        </w:rPr>
        <w:t xml:space="preserve">The other significant takeaway of the incident is related to communication. One of the most frequent sources of avoidable damage in health care is communication errors, particularly in high-stakes situations like surgery. Verbal calling of similar name seems to have been used in the current case instead of patient identification, which was sound and no appropriate challenge was put to interrupt the flow of the wrong person to the surgical path. This implies that there might have been too much informal and assumption-based communication within the </w:t>
      </w:r>
      <w:proofErr w:type="spellStart"/>
      <w:r w:rsidRPr="00264B9B">
        <w:rPr>
          <w:lang w:val="en-US"/>
        </w:rPr>
        <w:t>organisation</w:t>
      </w:r>
      <w:proofErr w:type="spellEnd"/>
      <w:r w:rsidR="00E3487A">
        <w:rPr>
          <w:lang w:val="en-US"/>
        </w:rPr>
        <w:t xml:space="preserve"> </w:t>
      </w:r>
      <w:r w:rsidRPr="00264B9B">
        <w:rPr>
          <w:lang w:val="en-US"/>
        </w:rPr>
        <w:t xml:space="preserve">(BJS Open, 2024). The moral is that healthcare communication should be conscious, </w:t>
      </w:r>
      <w:proofErr w:type="spellStart"/>
      <w:r w:rsidRPr="00264B9B">
        <w:rPr>
          <w:lang w:val="en-US"/>
        </w:rPr>
        <w:t>normalised</w:t>
      </w:r>
      <w:proofErr w:type="spellEnd"/>
      <w:r w:rsidRPr="00264B9B">
        <w:rPr>
          <w:lang w:val="en-US"/>
        </w:rPr>
        <w:t xml:space="preserve"> and confirmation-seeking, particularly in situations where patient injury may be instant and irreversible.</w:t>
      </w:r>
    </w:p>
    <w:p w14:paraId="2FB517BE" w14:textId="76DDB5C5" w:rsidR="00264B9B" w:rsidRPr="00264B9B" w:rsidRDefault="00264B9B" w:rsidP="00264B9B">
      <w:pPr>
        <w:rPr>
          <w:lang w:val="en-US"/>
        </w:rPr>
      </w:pPr>
      <w:r w:rsidRPr="00264B9B">
        <w:rPr>
          <w:lang w:val="en-US"/>
        </w:rPr>
        <w:t xml:space="preserve">Another lesson is the significance of human factors and system design. Research in human factors demonstrates that mistakes are frequently committed when systems are designed in systems that permit daily strain, fatigue, similarity and assumption to contaminate judgement (Ackbarally and Paton, 2024). This is precisely the type of vulnerability manifested in the Kota incident. This movement of the wrong patient through the system was facilitated by the use of similar names, the strain of hospital workflow and the lack of robust design barriers. This implies that not only the </w:t>
      </w:r>
      <w:proofErr w:type="spellStart"/>
      <w:r w:rsidRPr="00264B9B">
        <w:rPr>
          <w:lang w:val="en-US"/>
        </w:rPr>
        <w:t>behaviour</w:t>
      </w:r>
      <w:proofErr w:type="spellEnd"/>
      <w:r w:rsidRPr="00264B9B">
        <w:rPr>
          <w:lang w:val="en-US"/>
        </w:rPr>
        <w:t xml:space="preserve"> of the staff should be improved, but also systems that are less prone to errors should be designed. The </w:t>
      </w:r>
      <w:proofErr w:type="spellStart"/>
      <w:r w:rsidRPr="00264B9B">
        <w:rPr>
          <w:lang w:val="en-US"/>
        </w:rPr>
        <w:t>organisational</w:t>
      </w:r>
      <w:proofErr w:type="spellEnd"/>
      <w:r w:rsidRPr="00264B9B">
        <w:rPr>
          <w:lang w:val="en-US"/>
        </w:rPr>
        <w:t xml:space="preserve"> learning is also highlighted in the incident. Healthcare </w:t>
      </w:r>
      <w:proofErr w:type="spellStart"/>
      <w:r w:rsidRPr="00264B9B">
        <w:rPr>
          <w:lang w:val="en-US"/>
        </w:rPr>
        <w:t>organisations</w:t>
      </w:r>
      <w:proofErr w:type="spellEnd"/>
      <w:r w:rsidRPr="00264B9B">
        <w:rPr>
          <w:lang w:val="en-US"/>
        </w:rPr>
        <w:t xml:space="preserve"> tend to react to negative incidents by undertaking investigations, yet the bigger question is whether the investigations result in long-term learning. The World Health Organization emphasizes that the culture of adopting patient safety improvement requires learning cultures that view incidents as a chance to strengthen the system instead of an occasion of assigning blame (World Health Organization, 2024). Consequently, one of the greatest lessons that the Kota case taught is that </w:t>
      </w:r>
      <w:r w:rsidRPr="00264B9B">
        <w:rPr>
          <w:lang w:val="en-US"/>
        </w:rPr>
        <w:lastRenderedPageBreak/>
        <w:t xml:space="preserve">healthcare </w:t>
      </w:r>
      <w:proofErr w:type="spellStart"/>
      <w:r w:rsidRPr="00264B9B">
        <w:rPr>
          <w:lang w:val="en-US"/>
        </w:rPr>
        <w:t>organisations</w:t>
      </w:r>
      <w:proofErr w:type="spellEnd"/>
      <w:r w:rsidRPr="00264B9B">
        <w:rPr>
          <w:lang w:val="en-US"/>
        </w:rPr>
        <w:t xml:space="preserve"> should establish more effective mechanisms to transform incidents to measurable improvements.</w:t>
      </w:r>
    </w:p>
    <w:p w14:paraId="600F0023" w14:textId="0EA76B9B" w:rsidR="00EB5D3E" w:rsidRDefault="00845C37" w:rsidP="00845C37">
      <w:pPr>
        <w:pStyle w:val="Heading1"/>
        <w:rPr>
          <w:lang w:val="en-US"/>
        </w:rPr>
      </w:pPr>
      <w:bookmarkStart w:id="6" w:name="_Toc227353813"/>
      <w:r>
        <w:rPr>
          <w:lang w:val="en-US"/>
        </w:rPr>
        <w:t>Recommendation</w:t>
      </w:r>
      <w:bookmarkEnd w:id="6"/>
      <w:r>
        <w:rPr>
          <w:lang w:val="en-US"/>
        </w:rPr>
        <w:t xml:space="preserve"> </w:t>
      </w:r>
    </w:p>
    <w:p w14:paraId="6B9C4DB3" w14:textId="7C6E8035" w:rsidR="00F73804" w:rsidRPr="00F73804" w:rsidRDefault="00F73804" w:rsidP="00F73804">
      <w:pPr>
        <w:rPr>
          <w:lang w:val="en-US"/>
        </w:rPr>
      </w:pPr>
      <w:r w:rsidRPr="00F73804">
        <w:rPr>
          <w:lang w:val="en-US"/>
        </w:rPr>
        <w:t xml:space="preserve">To mitigate the risk of wrong-patient incidents by enhancing patient safety more generally, healthcare </w:t>
      </w:r>
      <w:proofErr w:type="spellStart"/>
      <w:r w:rsidRPr="00F73804">
        <w:rPr>
          <w:lang w:val="en-US"/>
        </w:rPr>
        <w:t>organisations</w:t>
      </w:r>
      <w:proofErr w:type="spellEnd"/>
      <w:r w:rsidRPr="00F73804">
        <w:rPr>
          <w:lang w:val="en-US"/>
        </w:rPr>
        <w:t xml:space="preserve"> need to take a multi-layered and evidence-based approach. Introduction of </w:t>
      </w:r>
      <w:proofErr w:type="spellStart"/>
      <w:r w:rsidRPr="00F73804">
        <w:rPr>
          <w:lang w:val="en-US"/>
        </w:rPr>
        <w:t>standardised</w:t>
      </w:r>
      <w:proofErr w:type="spellEnd"/>
      <w:r w:rsidRPr="00F73804">
        <w:rPr>
          <w:lang w:val="en-US"/>
        </w:rPr>
        <w:t xml:space="preserve"> identity verification protocols in all clinical areas and more so in high-risk settings like surgery should be given the first priority. Such protocols must mandate the use of two or more patient identifiers, checking of the wristbands, confirmation of documents and mandatory time-out prior to the </w:t>
      </w:r>
      <w:proofErr w:type="spellStart"/>
      <w:r w:rsidRPr="00F73804">
        <w:rPr>
          <w:lang w:val="en-US"/>
        </w:rPr>
        <w:t>anaesthesia</w:t>
      </w:r>
      <w:proofErr w:type="spellEnd"/>
      <w:r w:rsidRPr="00F73804">
        <w:rPr>
          <w:lang w:val="en-US"/>
        </w:rPr>
        <w:t xml:space="preserve"> and incision. It has been demonstrated that multiple identifiers and structured verification can greatly decrease the chances of patient misidentification and adverse events caused by their use (Pelaez, 2022). These must be non-negotiable and integrated into clinical workflow.</w:t>
      </w:r>
    </w:p>
    <w:p w14:paraId="33CD6F15" w14:textId="19060FC9" w:rsidR="00F73804" w:rsidRPr="00F73804" w:rsidRDefault="00F73804" w:rsidP="00F73804">
      <w:pPr>
        <w:rPr>
          <w:lang w:val="en-US"/>
        </w:rPr>
      </w:pPr>
      <w:r w:rsidRPr="00F73804">
        <w:rPr>
          <w:lang w:val="en-US"/>
        </w:rPr>
        <w:t xml:space="preserve">Second, there should be introduction of leadership development </w:t>
      </w:r>
      <w:proofErr w:type="spellStart"/>
      <w:r w:rsidRPr="00F73804">
        <w:rPr>
          <w:lang w:val="en-US"/>
        </w:rPr>
        <w:t>programmes</w:t>
      </w:r>
      <w:proofErr w:type="spellEnd"/>
      <w:r w:rsidRPr="00F73804">
        <w:rPr>
          <w:lang w:val="en-US"/>
        </w:rPr>
        <w:t xml:space="preserve"> that will encourage the leadership styles of transformational and situational leadership. A robust safety culture is impossible without transformational leadership to promote staff involvement and strengthen a sense of shared accountability toward safe care (</w:t>
      </w:r>
      <w:proofErr w:type="spellStart"/>
      <w:r w:rsidRPr="00F73804">
        <w:rPr>
          <w:lang w:val="en-US"/>
        </w:rPr>
        <w:t>Ystaas</w:t>
      </w:r>
      <w:proofErr w:type="spellEnd"/>
      <w:r w:rsidRPr="00F73804">
        <w:rPr>
          <w:lang w:val="en-US"/>
        </w:rPr>
        <w:t xml:space="preserve"> et al., 2023). Meanwhile, situational leadership is required since clinical leaders should be capable of changing their style when dealing with high-stakes and dynamic situations, including perioperative care (Wang et al., 2024). The focus of leadership training must be therefore not just on management skills, but also on the safety culture, communication and risk awareness.</w:t>
      </w:r>
    </w:p>
    <w:p w14:paraId="77E238F2" w14:textId="30F109EA" w:rsidR="00F73804" w:rsidRPr="00F73804" w:rsidRDefault="00F73804" w:rsidP="00F73804">
      <w:pPr>
        <w:rPr>
          <w:lang w:val="en-US"/>
        </w:rPr>
      </w:pPr>
      <w:r w:rsidRPr="00F73804">
        <w:rPr>
          <w:lang w:val="en-US"/>
        </w:rPr>
        <w:t xml:space="preserve">Third, the governance systems must be enhanced to enhance accountability and compliance. It should have clear lines of responsibility in making patient identification in every phase of the care pathway, such as ward transfer, theatre preparation, and the final preoperative check. Governance is not about policy development only but should incorporate active safety audits, incident reviews and compliance leadership. </w:t>
      </w:r>
      <w:proofErr w:type="spellStart"/>
      <w:r w:rsidRPr="00F73804">
        <w:rPr>
          <w:lang w:val="en-US"/>
        </w:rPr>
        <w:t>Centralised</w:t>
      </w:r>
      <w:proofErr w:type="spellEnd"/>
      <w:r w:rsidRPr="00F73804">
        <w:rPr>
          <w:lang w:val="en-US"/>
        </w:rPr>
        <w:t xml:space="preserve"> standards need to be translated into safe local practice, but this requires strong governance (NHM, 2024).</w:t>
      </w:r>
    </w:p>
    <w:p w14:paraId="347E6541" w14:textId="59757675" w:rsidR="00F73804" w:rsidRPr="00F73804" w:rsidRDefault="00F73804" w:rsidP="00F73804">
      <w:pPr>
        <w:rPr>
          <w:lang w:val="en-US"/>
        </w:rPr>
      </w:pPr>
      <w:r w:rsidRPr="00F73804">
        <w:rPr>
          <w:lang w:val="en-US"/>
        </w:rPr>
        <w:t xml:space="preserve">Fourth, digital systems need to be extended to enhance communication and minimize the possibility of human error. Reliability can be enhanced by electronic patient identification systems, digital theatre lists, barcode scanning and automatic alerts of similar patient names to minimize </w:t>
      </w:r>
      <w:r w:rsidRPr="00F73804">
        <w:rPr>
          <w:lang w:val="en-US"/>
        </w:rPr>
        <w:lastRenderedPageBreak/>
        <w:t>the need to rely on memory or oral verification. The latter find particular use in hectic health care settings where communication breakdown is a frequent issue (World Health Organization, 2024).</w:t>
      </w:r>
    </w:p>
    <w:p w14:paraId="2EF8C269" w14:textId="27335C39" w:rsidR="00F73804" w:rsidRPr="00F73804" w:rsidRDefault="00F73804" w:rsidP="00F73804">
      <w:pPr>
        <w:rPr>
          <w:lang w:val="en-US"/>
        </w:rPr>
      </w:pPr>
      <w:r w:rsidRPr="00F73804">
        <w:rPr>
          <w:lang w:val="en-US"/>
        </w:rPr>
        <w:t>Fifth, human factors and patient safety should be more emphasized as part of staff training. Communication, teamwork, speaking up, using checklists and the dangers of assumptions during clinical practice should be trained. The significance of human factors education lies in the fact that most severe accidents occur due to design and communication errors but not the insufficient technical expertise (Ackbarally and Paton, 2024).</w:t>
      </w:r>
    </w:p>
    <w:p w14:paraId="3DC65F02" w14:textId="1846FB9B" w:rsidR="00F73804" w:rsidRPr="00F73804" w:rsidRDefault="00F73804" w:rsidP="00F73804">
      <w:pPr>
        <w:rPr>
          <w:lang w:val="en-US"/>
        </w:rPr>
      </w:pPr>
      <w:r w:rsidRPr="00F73804">
        <w:rPr>
          <w:lang w:val="en-US"/>
        </w:rPr>
        <w:t xml:space="preserve">Lastly, sustained tracking and reviewing ought to be instituted to aid in long-term development. Weaknesses should be revealed through incident reporting systems, frequent audits and feedback systems to measure compliance and to inform learning. The key to sustainable patient safety improvement lies in the fact that </w:t>
      </w:r>
      <w:proofErr w:type="spellStart"/>
      <w:r w:rsidRPr="00F73804">
        <w:rPr>
          <w:lang w:val="en-US"/>
        </w:rPr>
        <w:t>organisations</w:t>
      </w:r>
      <w:proofErr w:type="spellEnd"/>
      <w:r w:rsidRPr="00F73804">
        <w:rPr>
          <w:lang w:val="en-US"/>
        </w:rPr>
        <w:t xml:space="preserve"> have to be able to learn through error, to analyze change and improve their systems with time (World Health Organization, 2024).</w:t>
      </w:r>
    </w:p>
    <w:p w14:paraId="3AE10353" w14:textId="0AE0E7D1" w:rsidR="00845C37" w:rsidRDefault="00845C37" w:rsidP="00845C37">
      <w:pPr>
        <w:pStyle w:val="Heading1"/>
        <w:rPr>
          <w:lang w:val="en-US"/>
        </w:rPr>
      </w:pPr>
      <w:bookmarkStart w:id="7" w:name="_Toc227353814"/>
      <w:r>
        <w:rPr>
          <w:lang w:val="en-US"/>
        </w:rPr>
        <w:t>Conclusion</w:t>
      </w:r>
      <w:bookmarkEnd w:id="7"/>
      <w:r>
        <w:rPr>
          <w:lang w:val="en-US"/>
        </w:rPr>
        <w:t xml:space="preserve"> </w:t>
      </w:r>
    </w:p>
    <w:p w14:paraId="314FF936" w14:textId="260F2550" w:rsidR="000E7206" w:rsidRPr="000E7206" w:rsidRDefault="000E7206" w:rsidP="000E7206">
      <w:pPr>
        <w:rPr>
          <w:lang w:val="en-US"/>
        </w:rPr>
      </w:pPr>
      <w:r w:rsidRPr="000E7206">
        <w:rPr>
          <w:lang w:val="en-US"/>
        </w:rPr>
        <w:t xml:space="preserve">The Kota Medical College Hospital incident is a perfect example of how systemic leadership, governance, communication, and patient identification failures can cause severe and avoidable damages. This mistake did not occur due to any single mistake, but a set of system design flaws, verification procedures and </w:t>
      </w:r>
      <w:proofErr w:type="spellStart"/>
      <w:r w:rsidRPr="000E7206">
        <w:rPr>
          <w:lang w:val="en-US"/>
        </w:rPr>
        <w:t>organisational</w:t>
      </w:r>
      <w:proofErr w:type="spellEnd"/>
      <w:r w:rsidRPr="000E7206">
        <w:rPr>
          <w:lang w:val="en-US"/>
        </w:rPr>
        <w:t xml:space="preserve"> management. This renders the case a significant lesson to the understanding of patient safety failure as based predominantly on a systems approach as opposed to individual failure.</w:t>
      </w:r>
      <w:r>
        <w:rPr>
          <w:lang w:val="en-US"/>
        </w:rPr>
        <w:t xml:space="preserve"> </w:t>
      </w:r>
      <w:r w:rsidRPr="000E7206">
        <w:rPr>
          <w:lang w:val="en-US"/>
        </w:rPr>
        <w:t xml:space="preserve">It has been demonstrated that </w:t>
      </w:r>
      <w:proofErr w:type="spellStart"/>
      <w:r w:rsidRPr="000E7206">
        <w:rPr>
          <w:lang w:val="en-US"/>
        </w:rPr>
        <w:t>centralised</w:t>
      </w:r>
      <w:proofErr w:type="spellEnd"/>
      <w:r w:rsidRPr="000E7206">
        <w:rPr>
          <w:lang w:val="en-US"/>
        </w:rPr>
        <w:t xml:space="preserve"> standards per se cannot provide safety unless they are backed up with effective local implementation, clear accountability and good leadership. Each of the transformational, transactional and situational leadership styles provides some insight into the way the </w:t>
      </w:r>
      <w:proofErr w:type="spellStart"/>
      <w:r w:rsidRPr="000E7206">
        <w:rPr>
          <w:lang w:val="en-US"/>
        </w:rPr>
        <w:t>organisation</w:t>
      </w:r>
      <w:proofErr w:type="spellEnd"/>
      <w:r w:rsidRPr="000E7206">
        <w:rPr>
          <w:lang w:val="en-US"/>
        </w:rPr>
        <w:t xml:space="preserve"> might have acted to better address the situation. Meanwhile, systems thinking offers a more comprehensive model on how people, processes and structures interacted to enable the incident to take place.</w:t>
      </w:r>
      <w:r>
        <w:rPr>
          <w:lang w:val="en-US"/>
        </w:rPr>
        <w:t xml:space="preserve"> </w:t>
      </w:r>
      <w:r w:rsidRPr="000E7206">
        <w:rPr>
          <w:lang w:val="en-US"/>
        </w:rPr>
        <w:t xml:space="preserve">In sum, the case demonstrates the significance of harmonizing the governance, leadership, and operational practice to attain safe and reliable care. Healthcare </w:t>
      </w:r>
      <w:proofErr w:type="spellStart"/>
      <w:r w:rsidRPr="000E7206">
        <w:rPr>
          <w:lang w:val="en-US"/>
        </w:rPr>
        <w:t>organisations</w:t>
      </w:r>
      <w:proofErr w:type="spellEnd"/>
      <w:r w:rsidRPr="000E7206">
        <w:rPr>
          <w:lang w:val="en-US"/>
        </w:rPr>
        <w:t xml:space="preserve"> can mitigate risk and prevent the recurrence of such incidents in the future by enhancing verification mechanisms, fostering safety-oriented leadership and enhancing </w:t>
      </w:r>
      <w:proofErr w:type="spellStart"/>
      <w:r w:rsidRPr="000E7206">
        <w:rPr>
          <w:lang w:val="en-US"/>
        </w:rPr>
        <w:t>organisational</w:t>
      </w:r>
      <w:proofErr w:type="spellEnd"/>
      <w:r w:rsidRPr="000E7206">
        <w:rPr>
          <w:lang w:val="en-US"/>
        </w:rPr>
        <w:t xml:space="preserve"> learning.</w:t>
      </w:r>
    </w:p>
    <w:p w14:paraId="2A169C01" w14:textId="77777777" w:rsidR="00845C37" w:rsidRDefault="00845C37">
      <w:pPr>
        <w:spacing w:line="259" w:lineRule="auto"/>
        <w:jc w:val="left"/>
        <w:rPr>
          <w:rFonts w:eastAsiaTheme="majorEastAsia" w:cstheme="majorBidi"/>
          <w:b/>
          <w:color w:val="000000" w:themeColor="text1"/>
          <w:sz w:val="28"/>
          <w:szCs w:val="36"/>
          <w:lang w:val="en-US"/>
        </w:rPr>
      </w:pPr>
      <w:r>
        <w:rPr>
          <w:lang w:val="en-US"/>
        </w:rPr>
        <w:br w:type="page"/>
      </w:r>
    </w:p>
    <w:p w14:paraId="70EA11BC" w14:textId="0F7F84CE" w:rsidR="00845C37" w:rsidRDefault="00845C37" w:rsidP="00845C37">
      <w:pPr>
        <w:pStyle w:val="Heading1"/>
        <w:rPr>
          <w:lang w:val="en-US"/>
        </w:rPr>
      </w:pPr>
      <w:bookmarkStart w:id="8" w:name="_Toc227353815"/>
      <w:r>
        <w:rPr>
          <w:lang w:val="en-US"/>
        </w:rPr>
        <w:lastRenderedPageBreak/>
        <w:t>References</w:t>
      </w:r>
      <w:bookmarkEnd w:id="8"/>
      <w:r>
        <w:rPr>
          <w:lang w:val="en-US"/>
        </w:rPr>
        <w:t xml:space="preserve"> </w:t>
      </w:r>
    </w:p>
    <w:p w14:paraId="3CA73558" w14:textId="77777777" w:rsidR="00161238" w:rsidRPr="00341602" w:rsidRDefault="00161238" w:rsidP="00341602">
      <w:pPr>
        <w:rPr>
          <w:lang w:val="en-US"/>
        </w:rPr>
      </w:pPr>
      <w:r w:rsidRPr="00341602">
        <w:rPr>
          <w:lang w:val="en-US"/>
        </w:rPr>
        <w:t>Ackbarally, A. and Paton, C. (eds.) (2024) Human Factors for Healthcare</w:t>
      </w:r>
      <w:r>
        <w:rPr>
          <w:lang w:val="en-US"/>
        </w:rPr>
        <w:t xml:space="preserve"> </w:t>
      </w:r>
      <w:hyperlink r:id="rId10" w:history="1">
        <w:r w:rsidRPr="007E55BF">
          <w:rPr>
            <w:rStyle w:val="Hyperlink"/>
            <w:lang w:val="en-US"/>
          </w:rPr>
          <w:t>https://www.mea.elsevierhealth.com/human-factors-for-healthcare-9780702084874.html</w:t>
        </w:r>
      </w:hyperlink>
      <w:r>
        <w:rPr>
          <w:lang w:val="en-US"/>
        </w:rPr>
        <w:t xml:space="preserve"> </w:t>
      </w:r>
    </w:p>
    <w:p w14:paraId="75B657EB" w14:textId="77777777" w:rsidR="00161238" w:rsidRPr="00341602" w:rsidRDefault="00161238" w:rsidP="00341602">
      <w:pPr>
        <w:rPr>
          <w:lang w:val="en-US"/>
        </w:rPr>
      </w:pPr>
      <w:proofErr w:type="spellStart"/>
      <w:r w:rsidRPr="00341602">
        <w:rPr>
          <w:lang w:val="en-US"/>
        </w:rPr>
        <w:t>Alsadoun</w:t>
      </w:r>
      <w:proofErr w:type="spellEnd"/>
      <w:r w:rsidRPr="00341602">
        <w:rPr>
          <w:lang w:val="en-US"/>
        </w:rPr>
        <w:t>, L. et al. (2024) Evaluating the Impact of the World Health Organization’s Surgical Safety Checklist on Clinical Outcomes and Implementation Strategies: A Systematic Review</w:t>
      </w:r>
      <w:r>
        <w:rPr>
          <w:lang w:val="en-US"/>
        </w:rPr>
        <w:t xml:space="preserve"> </w:t>
      </w:r>
      <w:hyperlink r:id="rId11" w:history="1">
        <w:r w:rsidRPr="007E55BF">
          <w:rPr>
            <w:rStyle w:val="Hyperlink"/>
            <w:lang w:val="en-US"/>
          </w:rPr>
          <w:t>https://pmc.ncbi.nlm.nih.gov/articles/PMC11493453/</w:t>
        </w:r>
      </w:hyperlink>
      <w:r>
        <w:rPr>
          <w:lang w:val="en-US"/>
        </w:rPr>
        <w:t xml:space="preserve"> </w:t>
      </w:r>
    </w:p>
    <w:p w14:paraId="6F57C23D" w14:textId="77777777" w:rsidR="00161238" w:rsidRPr="00341602" w:rsidRDefault="00161238" w:rsidP="00341602">
      <w:pPr>
        <w:rPr>
          <w:lang w:val="en-US"/>
        </w:rPr>
      </w:pPr>
      <w:proofErr w:type="spellStart"/>
      <w:r w:rsidRPr="00341602">
        <w:rPr>
          <w:lang w:val="en-US"/>
        </w:rPr>
        <w:t>Barbrook</w:t>
      </w:r>
      <w:proofErr w:type="spellEnd"/>
      <w:r w:rsidRPr="00341602">
        <w:rPr>
          <w:lang w:val="en-US"/>
        </w:rPr>
        <w:t>-Johnson, P. and Penn, A.S. (2022) Rich Pictures in Systems Mapping</w:t>
      </w:r>
      <w:r>
        <w:rPr>
          <w:lang w:val="en-US"/>
        </w:rPr>
        <w:t xml:space="preserve"> </w:t>
      </w:r>
      <w:hyperlink r:id="rId12" w:history="1">
        <w:r w:rsidRPr="007E55BF">
          <w:rPr>
            <w:rStyle w:val="Hyperlink"/>
            <w:lang w:val="en-US"/>
          </w:rPr>
          <w:t>https://link.springer.com/book/10.1007/978-3-031-01919-7</w:t>
        </w:r>
      </w:hyperlink>
      <w:r>
        <w:rPr>
          <w:lang w:val="en-US"/>
        </w:rPr>
        <w:t xml:space="preserve"> </w:t>
      </w:r>
    </w:p>
    <w:p w14:paraId="14C37F58" w14:textId="77777777" w:rsidR="00161238" w:rsidRPr="00341602" w:rsidRDefault="00161238" w:rsidP="00341602">
      <w:pPr>
        <w:rPr>
          <w:lang w:val="en-US"/>
        </w:rPr>
      </w:pPr>
      <w:proofErr w:type="spellStart"/>
      <w:r w:rsidRPr="00341602">
        <w:rPr>
          <w:lang w:val="en-US"/>
        </w:rPr>
        <w:t>Benlahcene</w:t>
      </w:r>
      <w:proofErr w:type="spellEnd"/>
      <w:r w:rsidRPr="00341602">
        <w:rPr>
          <w:lang w:val="en-US"/>
        </w:rPr>
        <w:t>, A. et al. (2022) The dark side of leadership: How ineffective training and poor ethics education trigger unethical behavior?</w:t>
      </w:r>
      <w:r>
        <w:rPr>
          <w:lang w:val="en-US"/>
        </w:rPr>
        <w:t xml:space="preserve"> </w:t>
      </w:r>
      <w:hyperlink r:id="rId13" w:history="1">
        <w:r w:rsidRPr="007E55BF">
          <w:rPr>
            <w:rStyle w:val="Hyperlink"/>
            <w:lang w:val="en-US"/>
          </w:rPr>
          <w:t>https://www.frontiersin.org/journals/psychology/articles/10.3389/fpsyg.2022.1063735/full</w:t>
        </w:r>
      </w:hyperlink>
      <w:r>
        <w:rPr>
          <w:lang w:val="en-US"/>
        </w:rPr>
        <w:t xml:space="preserve"> </w:t>
      </w:r>
    </w:p>
    <w:p w14:paraId="2AF91D13" w14:textId="77777777" w:rsidR="00161238" w:rsidRPr="00341602" w:rsidRDefault="00161238" w:rsidP="00341602">
      <w:pPr>
        <w:rPr>
          <w:lang w:val="en-US"/>
        </w:rPr>
      </w:pPr>
      <w:r w:rsidRPr="00341602">
        <w:rPr>
          <w:lang w:val="en-US"/>
        </w:rPr>
        <w:t>Erwin, K. (2022) Leadership in Practice: Essentials for Public Health and Healthcare Leaders</w:t>
      </w:r>
      <w:r>
        <w:rPr>
          <w:lang w:val="en-US"/>
        </w:rPr>
        <w:t xml:space="preserve"> </w:t>
      </w:r>
      <w:hyperlink r:id="rId14" w:history="1">
        <w:r w:rsidRPr="007E55BF">
          <w:rPr>
            <w:rStyle w:val="Hyperlink"/>
            <w:lang w:val="en-US"/>
          </w:rPr>
          <w:t>https://www.springerpub.com/leadership-in-practice-9780826149237.html</w:t>
        </w:r>
      </w:hyperlink>
      <w:r>
        <w:rPr>
          <w:lang w:val="en-US"/>
        </w:rPr>
        <w:t xml:space="preserve"> </w:t>
      </w:r>
    </w:p>
    <w:p w14:paraId="31DD2E08" w14:textId="77777777" w:rsidR="00161238" w:rsidRPr="00341602" w:rsidRDefault="00161238" w:rsidP="00341602">
      <w:pPr>
        <w:rPr>
          <w:lang w:val="en-US"/>
        </w:rPr>
      </w:pPr>
      <w:r w:rsidRPr="00341602">
        <w:rPr>
          <w:lang w:val="en-US"/>
        </w:rPr>
        <w:t>Fong, P.S.W. (2024) Systems Thinking and Sustainable Healthcare Delivery</w:t>
      </w:r>
      <w:r>
        <w:rPr>
          <w:lang w:val="en-US"/>
        </w:rPr>
        <w:t xml:space="preserve"> </w:t>
      </w:r>
      <w:hyperlink r:id="rId15" w:history="1">
        <w:r w:rsidRPr="007E55BF">
          <w:rPr>
            <w:rStyle w:val="Hyperlink"/>
            <w:lang w:val="en-US"/>
          </w:rPr>
          <w:t>https://www.routledge.com/Systems-Thinking-and-Sustainable-Healthcare-Delivery/Fong/p/book/9781032305370</w:t>
        </w:r>
      </w:hyperlink>
      <w:r>
        <w:rPr>
          <w:lang w:val="en-US"/>
        </w:rPr>
        <w:t xml:space="preserve"> </w:t>
      </w:r>
    </w:p>
    <w:p w14:paraId="0D3BB15E" w14:textId="77777777" w:rsidR="00161238" w:rsidRPr="00341602" w:rsidRDefault="00161238" w:rsidP="00341602">
      <w:pPr>
        <w:rPr>
          <w:lang w:val="en-US"/>
        </w:rPr>
      </w:pPr>
      <w:r w:rsidRPr="00341602">
        <w:rPr>
          <w:lang w:val="en-US"/>
        </w:rPr>
        <w:t>Hamdan, M. et al. (2024) The association of transformational leadership on safety practices among nurses</w:t>
      </w:r>
      <w:r>
        <w:rPr>
          <w:lang w:val="en-US"/>
        </w:rPr>
        <w:t xml:space="preserve"> </w:t>
      </w:r>
      <w:hyperlink r:id="rId16" w:history="1">
        <w:r w:rsidRPr="007E55BF">
          <w:rPr>
            <w:rStyle w:val="Hyperlink"/>
            <w:lang w:val="en-US"/>
          </w:rPr>
          <w:t>https://www.dovepress.com/the-association-of-transformational-leadership-on-safety-practices-amo-peer-reviewed-fulltext-article-RMHP</w:t>
        </w:r>
      </w:hyperlink>
      <w:r>
        <w:rPr>
          <w:lang w:val="en-US"/>
        </w:rPr>
        <w:t xml:space="preserve"> </w:t>
      </w:r>
    </w:p>
    <w:p w14:paraId="46100910" w14:textId="77777777" w:rsidR="00161238" w:rsidRPr="00341602" w:rsidRDefault="00161238" w:rsidP="00341602">
      <w:pPr>
        <w:rPr>
          <w:lang w:val="en-US"/>
        </w:rPr>
      </w:pPr>
      <w:r w:rsidRPr="00341602">
        <w:rPr>
          <w:lang w:val="en-US"/>
        </w:rPr>
        <w:t>Knowles, S. (2024) Patient Safety Coaching: Transforming Healthcare Culture</w:t>
      </w:r>
      <w:r>
        <w:rPr>
          <w:lang w:val="en-US"/>
        </w:rPr>
        <w:t xml:space="preserve"> </w:t>
      </w:r>
      <w:hyperlink r:id="rId17" w:history="1">
        <w:r w:rsidRPr="007E55BF">
          <w:rPr>
            <w:rStyle w:val="Hyperlink"/>
            <w:lang w:val="en-US"/>
          </w:rPr>
          <w:t>https://link.springer.com/book/10.1007/978-3-031-68722-8</w:t>
        </w:r>
      </w:hyperlink>
      <w:r>
        <w:rPr>
          <w:lang w:val="en-US"/>
        </w:rPr>
        <w:t xml:space="preserve"> </w:t>
      </w:r>
    </w:p>
    <w:p w14:paraId="70388134" w14:textId="77777777" w:rsidR="00161238" w:rsidRPr="00341602" w:rsidRDefault="00161238" w:rsidP="00341602">
      <w:pPr>
        <w:rPr>
          <w:lang w:val="en-US"/>
        </w:rPr>
      </w:pPr>
      <w:r w:rsidRPr="00341602">
        <w:rPr>
          <w:lang w:val="en-US"/>
        </w:rPr>
        <w:t>Mahmood, S. et al. (2024) Decentralization of the health system – experiences from Pakistan, Portugal and Brazil</w:t>
      </w:r>
      <w:r>
        <w:rPr>
          <w:lang w:val="en-US"/>
        </w:rPr>
        <w:t xml:space="preserve"> </w:t>
      </w:r>
      <w:hyperlink r:id="rId18" w:history="1">
        <w:r w:rsidRPr="007E55BF">
          <w:rPr>
            <w:rStyle w:val="Hyperlink"/>
            <w:lang w:val="en-US"/>
          </w:rPr>
          <w:t>https://link.springer.com/article/10.1186/s12961-024-01145-3</w:t>
        </w:r>
      </w:hyperlink>
      <w:r>
        <w:rPr>
          <w:lang w:val="en-US"/>
        </w:rPr>
        <w:t xml:space="preserve"> </w:t>
      </w:r>
    </w:p>
    <w:p w14:paraId="42C1924A" w14:textId="77777777" w:rsidR="00161238" w:rsidRPr="00341602" w:rsidRDefault="00161238" w:rsidP="00341602">
      <w:pPr>
        <w:rPr>
          <w:lang w:val="en-US"/>
        </w:rPr>
      </w:pPr>
      <w:r w:rsidRPr="00341602">
        <w:rPr>
          <w:lang w:val="en-US"/>
        </w:rPr>
        <w:t>Martínez-Nicolás, I. et al. (2024) Perioperative patient safety recommendations: systematic review of available evidence</w:t>
      </w:r>
      <w:r>
        <w:rPr>
          <w:lang w:val="en-US"/>
        </w:rPr>
        <w:t xml:space="preserve"> </w:t>
      </w:r>
      <w:hyperlink r:id="rId19" w:history="1">
        <w:r w:rsidRPr="007E55BF">
          <w:rPr>
            <w:rStyle w:val="Hyperlink"/>
            <w:lang w:val="en-US"/>
          </w:rPr>
          <w:t>https://academic.oup.com/bjsopen/article/8/6/zrae143/7921097</w:t>
        </w:r>
      </w:hyperlink>
      <w:r>
        <w:rPr>
          <w:lang w:val="en-US"/>
        </w:rPr>
        <w:t xml:space="preserve"> </w:t>
      </w:r>
    </w:p>
    <w:p w14:paraId="1715F807" w14:textId="77777777" w:rsidR="00161238" w:rsidRPr="00341602" w:rsidRDefault="00161238" w:rsidP="00341602">
      <w:pPr>
        <w:rPr>
          <w:lang w:val="en-US"/>
        </w:rPr>
      </w:pPr>
      <w:r w:rsidRPr="00341602">
        <w:rPr>
          <w:lang w:val="en-US"/>
        </w:rPr>
        <w:lastRenderedPageBreak/>
        <w:t>McFadyen, A. et al. (2023/2025 access) Exploring the implementation and evaluation of a distributed leadership model in integrated health and care</w:t>
      </w:r>
      <w:r>
        <w:rPr>
          <w:lang w:val="en-US"/>
        </w:rPr>
        <w:t xml:space="preserve"> </w:t>
      </w:r>
      <w:hyperlink r:id="rId20" w:history="1">
        <w:r w:rsidRPr="007E55BF">
          <w:rPr>
            <w:rStyle w:val="Hyperlink"/>
            <w:lang w:val="en-US"/>
          </w:rPr>
          <w:t>https://pmc.ncbi.nlm.nih.gov/articles/PMC12038110/</w:t>
        </w:r>
      </w:hyperlink>
      <w:r>
        <w:rPr>
          <w:lang w:val="en-US"/>
        </w:rPr>
        <w:t xml:space="preserve"> </w:t>
      </w:r>
    </w:p>
    <w:p w14:paraId="40D8E189" w14:textId="77777777" w:rsidR="00161238" w:rsidRPr="00341602" w:rsidRDefault="00161238" w:rsidP="00341602">
      <w:pPr>
        <w:rPr>
          <w:lang w:val="en-US"/>
        </w:rPr>
      </w:pPr>
      <w:r w:rsidRPr="00341602">
        <w:rPr>
          <w:lang w:val="en-US"/>
        </w:rPr>
        <w:t>NABH (2025) Hospital Accreditation Standards, 6th Edition</w:t>
      </w:r>
      <w:r>
        <w:rPr>
          <w:lang w:val="en-US"/>
        </w:rPr>
        <w:t xml:space="preserve"> </w:t>
      </w:r>
      <w:hyperlink r:id="rId21" w:history="1">
        <w:r w:rsidRPr="007E55BF">
          <w:rPr>
            <w:rStyle w:val="Hyperlink"/>
            <w:lang w:val="en-US"/>
          </w:rPr>
          <w:t>https://portal.nabh.co/images/Standards/NABH%20Hospital%20Accreditation%20Standard%206th%20Edition%20January%202025.pdf</w:t>
        </w:r>
      </w:hyperlink>
      <w:r>
        <w:rPr>
          <w:lang w:val="en-US"/>
        </w:rPr>
        <w:t xml:space="preserve"> </w:t>
      </w:r>
    </w:p>
    <w:p w14:paraId="5B511910" w14:textId="77777777" w:rsidR="00161238" w:rsidRPr="00341602" w:rsidRDefault="00161238" w:rsidP="00341602">
      <w:pPr>
        <w:rPr>
          <w:lang w:val="en-US"/>
        </w:rPr>
      </w:pPr>
      <w:r w:rsidRPr="00341602">
        <w:rPr>
          <w:lang w:val="en-US"/>
        </w:rPr>
        <w:t>NATHEALTH and Quality Council of India (2024) Patient Safety in India Report</w:t>
      </w:r>
      <w:r>
        <w:rPr>
          <w:lang w:val="en-US"/>
        </w:rPr>
        <w:t xml:space="preserve"> </w:t>
      </w:r>
      <w:hyperlink r:id="rId22" w:history="1">
        <w:r w:rsidRPr="007E55BF">
          <w:rPr>
            <w:rStyle w:val="Hyperlink"/>
            <w:lang w:val="en-US"/>
          </w:rPr>
          <w:t>https://nathealthindia.org/wp-content/uploads/2024/05/Patient-safety-in-india_report.pdf</w:t>
        </w:r>
      </w:hyperlink>
      <w:r>
        <w:rPr>
          <w:lang w:val="en-US"/>
        </w:rPr>
        <w:t xml:space="preserve"> </w:t>
      </w:r>
    </w:p>
    <w:p w14:paraId="513B61EA" w14:textId="77777777" w:rsidR="00161238" w:rsidRPr="00341602" w:rsidRDefault="00161238" w:rsidP="00341602">
      <w:pPr>
        <w:rPr>
          <w:lang w:val="en-US"/>
        </w:rPr>
      </w:pPr>
      <w:r w:rsidRPr="00341602">
        <w:rPr>
          <w:lang w:val="en-US"/>
        </w:rPr>
        <w:t>National Health Systems Resource Centre (2024) National Quality Assurance Standards 2024</w:t>
      </w:r>
      <w:r>
        <w:rPr>
          <w:lang w:val="en-US"/>
        </w:rPr>
        <w:t xml:space="preserve"> </w:t>
      </w:r>
      <w:hyperlink r:id="rId23" w:history="1">
        <w:r w:rsidRPr="007E55BF">
          <w:rPr>
            <w:rStyle w:val="Hyperlink"/>
            <w:lang w:val="en-US"/>
          </w:rPr>
          <w:t>https://qps.nhsrcindia.org/sites/default/files/2024-05/National%20Quality%20Assurance%20Standards%202024%20_revised.pdf</w:t>
        </w:r>
      </w:hyperlink>
      <w:r>
        <w:rPr>
          <w:lang w:val="en-US"/>
        </w:rPr>
        <w:t xml:space="preserve"> </w:t>
      </w:r>
    </w:p>
    <w:p w14:paraId="6E282572" w14:textId="77777777" w:rsidR="00161238" w:rsidRPr="00341602" w:rsidRDefault="00161238" w:rsidP="00341602">
      <w:pPr>
        <w:rPr>
          <w:lang w:val="en-US"/>
        </w:rPr>
      </w:pPr>
      <w:r w:rsidRPr="00341602">
        <w:rPr>
          <w:lang w:val="en-US"/>
        </w:rPr>
        <w:t>National Health Systems Resource Centre National Patient Safety Implementation Framework (2018–2025)</w:t>
      </w:r>
      <w:r>
        <w:rPr>
          <w:lang w:val="en-US"/>
        </w:rPr>
        <w:t xml:space="preserve"> </w:t>
      </w:r>
      <w:hyperlink r:id="rId24" w:history="1">
        <w:r w:rsidRPr="007E55BF">
          <w:rPr>
            <w:rStyle w:val="Hyperlink"/>
            <w:lang w:val="en-US"/>
          </w:rPr>
          <w:t>https://qps.nhsrcindia.org/national-patient-safety-implementation-framework-2018-2025</w:t>
        </w:r>
      </w:hyperlink>
      <w:r>
        <w:rPr>
          <w:lang w:val="en-US"/>
        </w:rPr>
        <w:t xml:space="preserve"> </w:t>
      </w:r>
    </w:p>
    <w:p w14:paraId="153185A5" w14:textId="77777777" w:rsidR="00161238" w:rsidRPr="00341602" w:rsidRDefault="00161238" w:rsidP="00341602">
      <w:pPr>
        <w:rPr>
          <w:lang w:val="en-US"/>
        </w:rPr>
      </w:pPr>
      <w:r w:rsidRPr="00341602">
        <w:rPr>
          <w:lang w:val="en-US"/>
        </w:rPr>
        <w:t xml:space="preserve">Oliveira, R., </w:t>
      </w:r>
      <w:proofErr w:type="spellStart"/>
      <w:r w:rsidRPr="00341602">
        <w:rPr>
          <w:lang w:val="en-US"/>
        </w:rPr>
        <w:t>Santinha</w:t>
      </w:r>
      <w:proofErr w:type="spellEnd"/>
      <w:r w:rsidRPr="00341602">
        <w:rPr>
          <w:lang w:val="en-US"/>
        </w:rPr>
        <w:t>, G. and Sá Marques, T. (2024) The Impacts of Health Decentralization on Equity, Efficiency, and Effectiveness: A Scoping Review</w:t>
      </w:r>
      <w:r>
        <w:rPr>
          <w:lang w:val="en-US"/>
        </w:rPr>
        <w:t xml:space="preserve"> </w:t>
      </w:r>
      <w:hyperlink r:id="rId25" w:history="1">
        <w:r w:rsidRPr="007E55BF">
          <w:rPr>
            <w:rStyle w:val="Hyperlink"/>
            <w:lang w:val="en-US"/>
          </w:rPr>
          <w:t>https://www.mdpi.com/2071-1050/16/1/386</w:t>
        </w:r>
      </w:hyperlink>
      <w:r>
        <w:rPr>
          <w:lang w:val="en-US"/>
        </w:rPr>
        <w:t xml:space="preserve"> </w:t>
      </w:r>
    </w:p>
    <w:p w14:paraId="27E0CEE7" w14:textId="77777777" w:rsidR="00161238" w:rsidRPr="00341602" w:rsidRDefault="00161238" w:rsidP="00341602">
      <w:pPr>
        <w:rPr>
          <w:lang w:val="en-US"/>
        </w:rPr>
      </w:pPr>
      <w:r w:rsidRPr="00341602">
        <w:rPr>
          <w:lang w:val="en-US"/>
        </w:rPr>
        <w:t>Pelaez, I.F.F. (2022) Patient Identification in the Prevention of Errors and Adverse Events: A Systematic Review</w:t>
      </w:r>
      <w:r>
        <w:rPr>
          <w:lang w:val="en-US"/>
        </w:rPr>
        <w:t xml:space="preserve"> </w:t>
      </w:r>
      <w:hyperlink r:id="rId26" w:history="1">
        <w:r w:rsidRPr="007E55BF">
          <w:rPr>
            <w:rStyle w:val="Hyperlink"/>
            <w:lang w:val="en-US"/>
          </w:rPr>
          <w:t>https://dm.ageditor.ar/index.php/dm/article/download/36/344/1363</w:t>
        </w:r>
      </w:hyperlink>
      <w:r>
        <w:rPr>
          <w:lang w:val="en-US"/>
        </w:rPr>
        <w:t xml:space="preserve"> </w:t>
      </w:r>
    </w:p>
    <w:p w14:paraId="766E4417" w14:textId="77777777" w:rsidR="00161238" w:rsidRPr="00341602" w:rsidRDefault="00161238" w:rsidP="00341602">
      <w:pPr>
        <w:rPr>
          <w:lang w:val="en-US"/>
        </w:rPr>
      </w:pPr>
      <w:r w:rsidRPr="00341602">
        <w:rPr>
          <w:lang w:val="en-US"/>
        </w:rPr>
        <w:t>Powell, C. et al. (2024) Emotional intelligence training among the healthcare workforce: a systematic review and meta-analysis</w:t>
      </w:r>
      <w:r>
        <w:rPr>
          <w:lang w:val="en-US"/>
        </w:rPr>
        <w:t xml:space="preserve"> </w:t>
      </w:r>
      <w:hyperlink r:id="rId27" w:history="1">
        <w:r w:rsidRPr="007E55BF">
          <w:rPr>
            <w:rStyle w:val="Hyperlink"/>
            <w:lang w:val="en-US"/>
          </w:rPr>
          <w:t>https://www.frontiersin.org/journals/psychology/articles/10.3389/fpsyg.2024.1437035/full</w:t>
        </w:r>
      </w:hyperlink>
      <w:r>
        <w:rPr>
          <w:lang w:val="en-US"/>
        </w:rPr>
        <w:t xml:space="preserve"> </w:t>
      </w:r>
    </w:p>
    <w:p w14:paraId="7F370DD4" w14:textId="77777777" w:rsidR="00161238" w:rsidRPr="00341602" w:rsidRDefault="00161238" w:rsidP="00341602">
      <w:pPr>
        <w:rPr>
          <w:lang w:val="en-US"/>
        </w:rPr>
      </w:pPr>
      <w:r w:rsidRPr="00341602">
        <w:rPr>
          <w:lang w:val="en-US"/>
        </w:rPr>
        <w:t xml:space="preserve">Sapkota, S. et al. (2023) The impact of </w:t>
      </w:r>
      <w:proofErr w:type="spellStart"/>
      <w:r w:rsidRPr="00341602">
        <w:rPr>
          <w:lang w:val="en-US"/>
        </w:rPr>
        <w:t>decentralisation</w:t>
      </w:r>
      <w:proofErr w:type="spellEnd"/>
      <w:r w:rsidRPr="00341602">
        <w:rPr>
          <w:lang w:val="en-US"/>
        </w:rPr>
        <w:t xml:space="preserve"> on health systems: a systematic review of reviews</w:t>
      </w:r>
      <w:r>
        <w:rPr>
          <w:lang w:val="en-US"/>
        </w:rPr>
        <w:t xml:space="preserve"> </w:t>
      </w:r>
      <w:hyperlink r:id="rId28" w:history="1">
        <w:r w:rsidRPr="007E55BF">
          <w:rPr>
            <w:rStyle w:val="Hyperlink"/>
            <w:lang w:val="en-US"/>
          </w:rPr>
          <w:t>https://gh.bmj.com/content/8/12/e013317</w:t>
        </w:r>
      </w:hyperlink>
      <w:r>
        <w:rPr>
          <w:lang w:val="en-US"/>
        </w:rPr>
        <w:t xml:space="preserve"> </w:t>
      </w:r>
    </w:p>
    <w:p w14:paraId="7E1A785F" w14:textId="77777777" w:rsidR="00161238" w:rsidRPr="00341602" w:rsidRDefault="00161238" w:rsidP="00341602">
      <w:pPr>
        <w:rPr>
          <w:lang w:val="en-US"/>
        </w:rPr>
      </w:pPr>
      <w:r w:rsidRPr="00341602">
        <w:rPr>
          <w:lang w:val="en-US"/>
        </w:rPr>
        <w:t>South China Morning Post (2025) Indian hospital probed after man mistakenly operated on while waiting on son’s surgery</w:t>
      </w:r>
      <w:r>
        <w:rPr>
          <w:lang w:val="en-US"/>
        </w:rPr>
        <w:t xml:space="preserve"> </w:t>
      </w:r>
      <w:hyperlink r:id="rId29" w:history="1">
        <w:r w:rsidRPr="007E55BF">
          <w:rPr>
            <w:rStyle w:val="Hyperlink"/>
            <w:lang w:val="en-US"/>
          </w:rPr>
          <w:t>https://www.scmp.com/week-asia/health-environment/article/3307457/indian-hospital-probed-after-man-mistakenly-operated-while-waiting-sons-surgery</w:t>
        </w:r>
      </w:hyperlink>
      <w:r>
        <w:rPr>
          <w:lang w:val="en-US"/>
        </w:rPr>
        <w:t xml:space="preserve"> </w:t>
      </w:r>
    </w:p>
    <w:p w14:paraId="5888C62D" w14:textId="77777777" w:rsidR="00161238" w:rsidRPr="000E7206" w:rsidRDefault="00161238" w:rsidP="00341602">
      <w:pPr>
        <w:rPr>
          <w:lang w:val="en-US"/>
        </w:rPr>
      </w:pPr>
      <w:r w:rsidRPr="00341602">
        <w:rPr>
          <w:lang w:val="en-US"/>
        </w:rPr>
        <w:lastRenderedPageBreak/>
        <w:t>Tawfik, D.S. et al. (2023) Leadership Behavior Associations with Domains of Safety Culture, Engagement, and Health Care Worker Well-Being</w:t>
      </w:r>
      <w:r>
        <w:rPr>
          <w:lang w:val="en-US"/>
        </w:rPr>
        <w:t xml:space="preserve"> </w:t>
      </w:r>
      <w:hyperlink r:id="rId30" w:history="1">
        <w:r w:rsidRPr="007E55BF">
          <w:rPr>
            <w:rStyle w:val="Hyperlink"/>
            <w:lang w:val="en-US"/>
          </w:rPr>
          <w:t>https://www.jointcommissionjournal.com/article/S1553-7250%2822%2900322-1/fulltext</w:t>
        </w:r>
      </w:hyperlink>
      <w:r>
        <w:rPr>
          <w:lang w:val="en-US"/>
        </w:rPr>
        <w:t xml:space="preserve"> </w:t>
      </w:r>
    </w:p>
    <w:p w14:paraId="12279B52" w14:textId="77777777" w:rsidR="00161238" w:rsidRPr="00341602" w:rsidRDefault="00161238" w:rsidP="00341602">
      <w:pPr>
        <w:rPr>
          <w:lang w:val="en-US"/>
        </w:rPr>
      </w:pPr>
      <w:r w:rsidRPr="00341602">
        <w:rPr>
          <w:lang w:val="en-US"/>
        </w:rPr>
        <w:t>The Joint Commission (2024) Sentinel Event Data CY2023 Annual Summary</w:t>
      </w:r>
      <w:r>
        <w:rPr>
          <w:lang w:val="en-US"/>
        </w:rPr>
        <w:t xml:space="preserve"> </w:t>
      </w:r>
      <w:hyperlink r:id="rId31" w:history="1">
        <w:r w:rsidRPr="007E55BF">
          <w:rPr>
            <w:rStyle w:val="Hyperlink"/>
            <w:lang w:val="en-US"/>
          </w:rPr>
          <w:t>https://digitalassets.jointcommission.org/api/public/content/eac7511986c0442a9c1ae04b1aa02cc0?v=ad34daa0</w:t>
        </w:r>
      </w:hyperlink>
      <w:r>
        <w:rPr>
          <w:lang w:val="en-US"/>
        </w:rPr>
        <w:t xml:space="preserve"> </w:t>
      </w:r>
    </w:p>
    <w:p w14:paraId="147E4CA4" w14:textId="77777777" w:rsidR="00161238" w:rsidRPr="00341602" w:rsidRDefault="00161238" w:rsidP="00341602">
      <w:pPr>
        <w:rPr>
          <w:lang w:val="en-US"/>
        </w:rPr>
      </w:pPr>
      <w:r w:rsidRPr="00341602">
        <w:rPr>
          <w:lang w:val="en-US"/>
        </w:rPr>
        <w:t>Thelen, J. et al. (2023) Development of the Systems Thinking for Health Actions framework: a literature review and a case study</w:t>
      </w:r>
      <w:r>
        <w:rPr>
          <w:lang w:val="en-US"/>
        </w:rPr>
        <w:t xml:space="preserve"> </w:t>
      </w:r>
      <w:hyperlink r:id="rId32" w:history="1">
        <w:r w:rsidRPr="007E55BF">
          <w:rPr>
            <w:rStyle w:val="Hyperlink"/>
            <w:lang w:val="en-US"/>
          </w:rPr>
          <w:t>https://pmc.ncbi.nlm.nih.gov/articles/PMC10030275/</w:t>
        </w:r>
      </w:hyperlink>
      <w:r>
        <w:rPr>
          <w:lang w:val="en-US"/>
        </w:rPr>
        <w:t xml:space="preserve"> </w:t>
      </w:r>
    </w:p>
    <w:p w14:paraId="4C4EFDBA" w14:textId="77777777" w:rsidR="00161238" w:rsidRPr="00341602" w:rsidRDefault="00161238" w:rsidP="00341602">
      <w:pPr>
        <w:rPr>
          <w:lang w:val="en-US"/>
        </w:rPr>
      </w:pPr>
      <w:r w:rsidRPr="00341602">
        <w:rPr>
          <w:lang w:val="en-US"/>
        </w:rPr>
        <w:t>Times of India (2025) Tragedy of errors: Rajasthan doctors operate on father instead of injured son</w:t>
      </w:r>
      <w:r>
        <w:rPr>
          <w:lang w:val="en-US"/>
        </w:rPr>
        <w:t xml:space="preserve"> </w:t>
      </w:r>
      <w:hyperlink r:id="rId33" w:history="1">
        <w:r w:rsidRPr="007E55BF">
          <w:rPr>
            <w:rStyle w:val="Hyperlink"/>
            <w:lang w:val="en-US"/>
          </w:rPr>
          <w:t>https://timesofindia.indiatimes.com/india/tragedy-of-errors-rajasthan-doctors-operate-on-father-instead-of-injured-son/articleshow/120367318.cms</w:t>
        </w:r>
      </w:hyperlink>
      <w:r>
        <w:rPr>
          <w:lang w:val="en-US"/>
        </w:rPr>
        <w:t xml:space="preserve"> </w:t>
      </w:r>
    </w:p>
    <w:p w14:paraId="0D68B3B9" w14:textId="77777777" w:rsidR="00161238" w:rsidRPr="00341602" w:rsidRDefault="00161238" w:rsidP="00341602">
      <w:pPr>
        <w:rPr>
          <w:lang w:val="en-US"/>
        </w:rPr>
      </w:pPr>
      <w:r w:rsidRPr="00341602">
        <w:rPr>
          <w:lang w:val="en-US"/>
        </w:rPr>
        <w:t>Wang, X. et al. (2024) Situational leadership theory in nursing management: a scoping review</w:t>
      </w:r>
      <w:r>
        <w:rPr>
          <w:lang w:val="en-US"/>
        </w:rPr>
        <w:t xml:space="preserve"> </w:t>
      </w:r>
      <w:hyperlink r:id="rId34" w:history="1">
        <w:r w:rsidRPr="007E55BF">
          <w:rPr>
            <w:rStyle w:val="Hyperlink"/>
            <w:lang w:val="en-US"/>
          </w:rPr>
          <w:t>https://pmc.ncbi.nlm.nih.gov/articles/PMC11660562/</w:t>
        </w:r>
      </w:hyperlink>
      <w:r>
        <w:rPr>
          <w:lang w:val="en-US"/>
        </w:rPr>
        <w:t xml:space="preserve"> </w:t>
      </w:r>
    </w:p>
    <w:p w14:paraId="04C369F2" w14:textId="77777777" w:rsidR="00161238" w:rsidRPr="00341602" w:rsidRDefault="00161238" w:rsidP="00341602">
      <w:pPr>
        <w:rPr>
          <w:lang w:val="en-US"/>
        </w:rPr>
      </w:pPr>
      <w:r w:rsidRPr="00341602">
        <w:rPr>
          <w:lang w:val="en-US"/>
        </w:rPr>
        <w:t>World Health Organization (2023) Patient safety</w:t>
      </w:r>
      <w:r>
        <w:rPr>
          <w:lang w:val="en-US"/>
        </w:rPr>
        <w:t xml:space="preserve"> </w:t>
      </w:r>
      <w:hyperlink r:id="rId35" w:history="1">
        <w:r w:rsidRPr="007E55BF">
          <w:rPr>
            <w:rStyle w:val="Hyperlink"/>
            <w:lang w:val="en-US"/>
          </w:rPr>
          <w:t>https://www.who.int/news-room/fact-sheets/detail/patient-safety</w:t>
        </w:r>
      </w:hyperlink>
      <w:r>
        <w:rPr>
          <w:lang w:val="en-US"/>
        </w:rPr>
        <w:t xml:space="preserve"> </w:t>
      </w:r>
    </w:p>
    <w:p w14:paraId="57C4230F" w14:textId="77777777" w:rsidR="00161238" w:rsidRPr="00341602" w:rsidRDefault="00161238" w:rsidP="00341602">
      <w:pPr>
        <w:rPr>
          <w:lang w:val="en-US"/>
        </w:rPr>
      </w:pPr>
      <w:r w:rsidRPr="00341602">
        <w:rPr>
          <w:lang w:val="en-US"/>
        </w:rPr>
        <w:t>World Health Organization (2024) Global Patient Safety Report 2024</w:t>
      </w:r>
      <w:r>
        <w:rPr>
          <w:lang w:val="en-US"/>
        </w:rPr>
        <w:t xml:space="preserve"> </w:t>
      </w:r>
      <w:hyperlink r:id="rId36" w:history="1">
        <w:r w:rsidRPr="007E55BF">
          <w:rPr>
            <w:rStyle w:val="Hyperlink"/>
            <w:lang w:val="en-US"/>
          </w:rPr>
          <w:t>https://www.who.int/publications/i/item/9789240095458</w:t>
        </w:r>
      </w:hyperlink>
      <w:r>
        <w:rPr>
          <w:lang w:val="en-US"/>
        </w:rPr>
        <w:t xml:space="preserve"> </w:t>
      </w:r>
    </w:p>
    <w:p w14:paraId="1A81CE7E" w14:textId="77777777" w:rsidR="00161238" w:rsidRPr="00341602" w:rsidRDefault="00161238" w:rsidP="00341602">
      <w:pPr>
        <w:rPr>
          <w:lang w:val="en-US"/>
        </w:rPr>
      </w:pPr>
      <w:r w:rsidRPr="00341602">
        <w:rPr>
          <w:lang w:val="en-US"/>
        </w:rPr>
        <w:t>World Health Organization (2024) Medication without harm: policy brief</w:t>
      </w:r>
      <w:r>
        <w:rPr>
          <w:lang w:val="en-US"/>
        </w:rPr>
        <w:t xml:space="preserve"> </w:t>
      </w:r>
      <w:hyperlink r:id="rId37" w:history="1">
        <w:r w:rsidRPr="007E55BF">
          <w:rPr>
            <w:rStyle w:val="Hyperlink"/>
            <w:lang w:val="en-US"/>
          </w:rPr>
          <w:t>https://www.who.int/publications/i/item/9789240062764</w:t>
        </w:r>
      </w:hyperlink>
      <w:r>
        <w:rPr>
          <w:lang w:val="en-US"/>
        </w:rPr>
        <w:t xml:space="preserve"> </w:t>
      </w:r>
    </w:p>
    <w:p w14:paraId="00DB7BAA" w14:textId="77777777" w:rsidR="00161238" w:rsidRPr="00341602" w:rsidRDefault="00161238" w:rsidP="00341602">
      <w:pPr>
        <w:rPr>
          <w:lang w:val="en-US"/>
        </w:rPr>
      </w:pPr>
      <w:r w:rsidRPr="00341602">
        <w:rPr>
          <w:lang w:val="en-US"/>
        </w:rPr>
        <w:t>World Health Organization Medication Without Harm</w:t>
      </w:r>
      <w:r>
        <w:rPr>
          <w:lang w:val="en-US"/>
        </w:rPr>
        <w:t xml:space="preserve"> </w:t>
      </w:r>
      <w:hyperlink r:id="rId38" w:history="1">
        <w:r w:rsidRPr="007E55BF">
          <w:rPr>
            <w:rStyle w:val="Hyperlink"/>
            <w:lang w:val="en-US"/>
          </w:rPr>
          <w:t>https://www.who.int/initiatives/medication-without-harm</w:t>
        </w:r>
      </w:hyperlink>
      <w:r>
        <w:rPr>
          <w:lang w:val="en-US"/>
        </w:rPr>
        <w:t xml:space="preserve"> </w:t>
      </w:r>
    </w:p>
    <w:p w14:paraId="7F23CB99" w14:textId="77777777" w:rsidR="00161238" w:rsidRPr="00341602" w:rsidRDefault="00161238" w:rsidP="00341602">
      <w:pPr>
        <w:rPr>
          <w:lang w:val="en-US"/>
        </w:rPr>
      </w:pPr>
      <w:proofErr w:type="spellStart"/>
      <w:r w:rsidRPr="00341602">
        <w:rPr>
          <w:lang w:val="en-US"/>
        </w:rPr>
        <w:t>Ystaas</w:t>
      </w:r>
      <w:proofErr w:type="spellEnd"/>
      <w:r w:rsidRPr="00341602">
        <w:rPr>
          <w:lang w:val="en-US"/>
        </w:rPr>
        <w:t>, L.M.K. et al. (2023) The Impact of Transformational Leadership in the Nursing Work Environment and Patients’ Outcomes: A Systematic Review</w:t>
      </w:r>
      <w:r>
        <w:rPr>
          <w:lang w:val="en-US"/>
        </w:rPr>
        <w:t xml:space="preserve"> </w:t>
      </w:r>
      <w:hyperlink r:id="rId39" w:history="1">
        <w:r w:rsidRPr="007E55BF">
          <w:rPr>
            <w:rStyle w:val="Hyperlink"/>
            <w:lang w:val="en-US"/>
          </w:rPr>
          <w:t>https://pmc.ncbi.nlm.nih.gov/articles/PMC10537672/</w:t>
        </w:r>
      </w:hyperlink>
      <w:r>
        <w:rPr>
          <w:lang w:val="en-US"/>
        </w:rPr>
        <w:t xml:space="preserve"> </w:t>
      </w:r>
    </w:p>
    <w:sectPr w:rsidR="00161238" w:rsidRPr="00341602" w:rsidSect="003A4294">
      <w:footerReference w:type="even" r:id="rId40"/>
      <w:footerReference w:type="default" r:id="rId41"/>
      <w:pgSz w:w="12240" w:h="15840"/>
      <w:pgMar w:top="1440" w:right="1440" w:bottom="1440" w:left="1440" w:header="720" w:footer="720" w:gutter="0"/>
      <w:pgBorders w:display="notFirstPage" w:offsetFrom="page">
        <w:top w:val="tornPaper" w:sz="20" w:space="24" w:color="auto"/>
        <w:left w:val="tornPaper" w:sz="20" w:space="24" w:color="auto"/>
        <w:bottom w:val="tornPaper" w:sz="20" w:space="24" w:color="auto"/>
        <w:right w:val="tornPaper" w:sz="20"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BC9EB1" w14:textId="77777777" w:rsidR="005F3107" w:rsidRDefault="005F3107">
      <w:pPr>
        <w:spacing w:after="0" w:line="240" w:lineRule="auto"/>
      </w:pPr>
      <w:r>
        <w:separator/>
      </w:r>
    </w:p>
  </w:endnote>
  <w:endnote w:type="continuationSeparator" w:id="0">
    <w:p w14:paraId="675E5042" w14:textId="77777777" w:rsidR="005F3107" w:rsidRDefault="005F31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17A3D2" w14:textId="77777777" w:rsidR="003A4294" w:rsidRDefault="003A4294" w:rsidP="00767D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14:paraId="34F48C80" w14:textId="77777777" w:rsidR="003A4294" w:rsidRDefault="003A42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1131DD" w14:textId="77777777" w:rsidR="003A4294" w:rsidRDefault="003A4294" w:rsidP="00767D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p w14:paraId="10B2CA5F" w14:textId="77777777" w:rsidR="003A4294" w:rsidRDefault="003A4294">
    <w:pPr>
      <w:pStyle w:val="Footer"/>
      <w:jc w:val="center"/>
    </w:pPr>
  </w:p>
  <w:p w14:paraId="360A653F" w14:textId="77777777" w:rsidR="003A4294" w:rsidRDefault="003A42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DFDD57" w14:textId="77777777" w:rsidR="005F3107" w:rsidRDefault="005F3107">
      <w:pPr>
        <w:spacing w:after="0" w:line="240" w:lineRule="auto"/>
      </w:pPr>
      <w:r>
        <w:separator/>
      </w:r>
    </w:p>
  </w:footnote>
  <w:footnote w:type="continuationSeparator" w:id="0">
    <w:p w14:paraId="2DB5A1AE" w14:textId="77777777" w:rsidR="005F3107" w:rsidRDefault="005F31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8D4DAB"/>
    <w:multiLevelType w:val="hybridMultilevel"/>
    <w:tmpl w:val="A7E20B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F484FE2"/>
    <w:multiLevelType w:val="hybridMultilevel"/>
    <w:tmpl w:val="8A8EDE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28284930">
    <w:abstractNumId w:val="1"/>
  </w:num>
  <w:num w:numId="2" w16cid:durableId="9778824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E0F"/>
    <w:rsid w:val="000074DC"/>
    <w:rsid w:val="0001004A"/>
    <w:rsid w:val="0002111A"/>
    <w:rsid w:val="00025E7B"/>
    <w:rsid w:val="00034FBC"/>
    <w:rsid w:val="0003784D"/>
    <w:rsid w:val="00040A3E"/>
    <w:rsid w:val="0004297B"/>
    <w:rsid w:val="000478A1"/>
    <w:rsid w:val="00051E67"/>
    <w:rsid w:val="00053DB4"/>
    <w:rsid w:val="00075AC8"/>
    <w:rsid w:val="00077EB3"/>
    <w:rsid w:val="00084303"/>
    <w:rsid w:val="00095175"/>
    <w:rsid w:val="00096D3C"/>
    <w:rsid w:val="000A1333"/>
    <w:rsid w:val="000A3271"/>
    <w:rsid w:val="000A41C1"/>
    <w:rsid w:val="000C21FF"/>
    <w:rsid w:val="000D3F20"/>
    <w:rsid w:val="000E3570"/>
    <w:rsid w:val="000E7206"/>
    <w:rsid w:val="001112F8"/>
    <w:rsid w:val="00127797"/>
    <w:rsid w:val="001318F5"/>
    <w:rsid w:val="0013332A"/>
    <w:rsid w:val="001515DE"/>
    <w:rsid w:val="00156B17"/>
    <w:rsid w:val="00157DA5"/>
    <w:rsid w:val="00161238"/>
    <w:rsid w:val="001629D1"/>
    <w:rsid w:val="0016623E"/>
    <w:rsid w:val="00186ECB"/>
    <w:rsid w:val="00193449"/>
    <w:rsid w:val="001A378D"/>
    <w:rsid w:val="001C50BD"/>
    <w:rsid w:val="001F3AC4"/>
    <w:rsid w:val="001F678C"/>
    <w:rsid w:val="00201327"/>
    <w:rsid w:val="0020490F"/>
    <w:rsid w:val="00206FD1"/>
    <w:rsid w:val="00210286"/>
    <w:rsid w:val="00211235"/>
    <w:rsid w:val="0021241A"/>
    <w:rsid w:val="00215B87"/>
    <w:rsid w:val="0022558E"/>
    <w:rsid w:val="002260A1"/>
    <w:rsid w:val="00244322"/>
    <w:rsid w:val="00244C9F"/>
    <w:rsid w:val="00246061"/>
    <w:rsid w:val="00246ACF"/>
    <w:rsid w:val="00254F61"/>
    <w:rsid w:val="00257AE8"/>
    <w:rsid w:val="0026140D"/>
    <w:rsid w:val="00264B9B"/>
    <w:rsid w:val="00265459"/>
    <w:rsid w:val="002753AB"/>
    <w:rsid w:val="002828C1"/>
    <w:rsid w:val="002A5974"/>
    <w:rsid w:val="002A7215"/>
    <w:rsid w:val="002B5077"/>
    <w:rsid w:val="002C0A8E"/>
    <w:rsid w:val="002C186F"/>
    <w:rsid w:val="002C2004"/>
    <w:rsid w:val="002C4D7C"/>
    <w:rsid w:val="002D4453"/>
    <w:rsid w:val="002D4A7F"/>
    <w:rsid w:val="002E79F7"/>
    <w:rsid w:val="002F1510"/>
    <w:rsid w:val="002F5FC0"/>
    <w:rsid w:val="002F7015"/>
    <w:rsid w:val="00302C04"/>
    <w:rsid w:val="003065B0"/>
    <w:rsid w:val="00317057"/>
    <w:rsid w:val="00322437"/>
    <w:rsid w:val="00327F03"/>
    <w:rsid w:val="00334EFC"/>
    <w:rsid w:val="0034079A"/>
    <w:rsid w:val="00341602"/>
    <w:rsid w:val="003533B8"/>
    <w:rsid w:val="003600AF"/>
    <w:rsid w:val="0036110A"/>
    <w:rsid w:val="00384F9A"/>
    <w:rsid w:val="00386AC6"/>
    <w:rsid w:val="00386BFE"/>
    <w:rsid w:val="00391A3A"/>
    <w:rsid w:val="003943D5"/>
    <w:rsid w:val="003A4294"/>
    <w:rsid w:val="003B0431"/>
    <w:rsid w:val="003D70F5"/>
    <w:rsid w:val="003E387C"/>
    <w:rsid w:val="003E4D42"/>
    <w:rsid w:val="003F0478"/>
    <w:rsid w:val="003F2F1F"/>
    <w:rsid w:val="003F7865"/>
    <w:rsid w:val="00402962"/>
    <w:rsid w:val="004043BD"/>
    <w:rsid w:val="0042526D"/>
    <w:rsid w:val="0044045F"/>
    <w:rsid w:val="00453FD5"/>
    <w:rsid w:val="00461590"/>
    <w:rsid w:val="00463181"/>
    <w:rsid w:val="0047063B"/>
    <w:rsid w:val="0047741C"/>
    <w:rsid w:val="00477FA1"/>
    <w:rsid w:val="00482572"/>
    <w:rsid w:val="00482CC5"/>
    <w:rsid w:val="004856CD"/>
    <w:rsid w:val="00490B1C"/>
    <w:rsid w:val="004A7D8B"/>
    <w:rsid w:val="004B14A3"/>
    <w:rsid w:val="004B333D"/>
    <w:rsid w:val="004B3CCE"/>
    <w:rsid w:val="004B7CFC"/>
    <w:rsid w:val="004D4FFB"/>
    <w:rsid w:val="004E5EAB"/>
    <w:rsid w:val="004F2D2C"/>
    <w:rsid w:val="004F68CB"/>
    <w:rsid w:val="00505BB9"/>
    <w:rsid w:val="00514324"/>
    <w:rsid w:val="005204FE"/>
    <w:rsid w:val="005228C7"/>
    <w:rsid w:val="00522B3B"/>
    <w:rsid w:val="00526FED"/>
    <w:rsid w:val="00530F4E"/>
    <w:rsid w:val="00560324"/>
    <w:rsid w:val="00573195"/>
    <w:rsid w:val="005800FD"/>
    <w:rsid w:val="0058719C"/>
    <w:rsid w:val="00595C81"/>
    <w:rsid w:val="005A425C"/>
    <w:rsid w:val="005D1665"/>
    <w:rsid w:val="005D71C4"/>
    <w:rsid w:val="005E3E39"/>
    <w:rsid w:val="005F08FD"/>
    <w:rsid w:val="005F3107"/>
    <w:rsid w:val="005F4883"/>
    <w:rsid w:val="005F4B5B"/>
    <w:rsid w:val="005F5969"/>
    <w:rsid w:val="00604642"/>
    <w:rsid w:val="00606561"/>
    <w:rsid w:val="0061083D"/>
    <w:rsid w:val="006140F3"/>
    <w:rsid w:val="00621564"/>
    <w:rsid w:val="00643750"/>
    <w:rsid w:val="0065100A"/>
    <w:rsid w:val="00671B88"/>
    <w:rsid w:val="006767C6"/>
    <w:rsid w:val="00691BCC"/>
    <w:rsid w:val="006943EC"/>
    <w:rsid w:val="006E21BD"/>
    <w:rsid w:val="006E2561"/>
    <w:rsid w:val="00702495"/>
    <w:rsid w:val="00702685"/>
    <w:rsid w:val="00710DE8"/>
    <w:rsid w:val="00713F51"/>
    <w:rsid w:val="00714674"/>
    <w:rsid w:val="00723744"/>
    <w:rsid w:val="00727A3A"/>
    <w:rsid w:val="00731F98"/>
    <w:rsid w:val="00756AA0"/>
    <w:rsid w:val="00761074"/>
    <w:rsid w:val="0076193B"/>
    <w:rsid w:val="00763F2B"/>
    <w:rsid w:val="007725B7"/>
    <w:rsid w:val="007878FD"/>
    <w:rsid w:val="007929D1"/>
    <w:rsid w:val="00795DC8"/>
    <w:rsid w:val="007A225E"/>
    <w:rsid w:val="007A2EEC"/>
    <w:rsid w:val="007A3DD6"/>
    <w:rsid w:val="007B3CA6"/>
    <w:rsid w:val="007C19A5"/>
    <w:rsid w:val="007D29B0"/>
    <w:rsid w:val="007E7A96"/>
    <w:rsid w:val="007F01C7"/>
    <w:rsid w:val="007F0BF2"/>
    <w:rsid w:val="008121EB"/>
    <w:rsid w:val="008232A9"/>
    <w:rsid w:val="00836E11"/>
    <w:rsid w:val="00845C37"/>
    <w:rsid w:val="00861615"/>
    <w:rsid w:val="00864B63"/>
    <w:rsid w:val="00876847"/>
    <w:rsid w:val="00891240"/>
    <w:rsid w:val="008A3BD0"/>
    <w:rsid w:val="008A3DD5"/>
    <w:rsid w:val="008C17AC"/>
    <w:rsid w:val="008D7540"/>
    <w:rsid w:val="008F21BB"/>
    <w:rsid w:val="008F42E3"/>
    <w:rsid w:val="00900C46"/>
    <w:rsid w:val="00905C94"/>
    <w:rsid w:val="00907A2F"/>
    <w:rsid w:val="00923FC0"/>
    <w:rsid w:val="00934343"/>
    <w:rsid w:val="00942F8B"/>
    <w:rsid w:val="00943000"/>
    <w:rsid w:val="00956601"/>
    <w:rsid w:val="00961D69"/>
    <w:rsid w:val="009730DC"/>
    <w:rsid w:val="00990939"/>
    <w:rsid w:val="00991407"/>
    <w:rsid w:val="00991525"/>
    <w:rsid w:val="00991C40"/>
    <w:rsid w:val="00994089"/>
    <w:rsid w:val="009A4A4F"/>
    <w:rsid w:val="009B6E48"/>
    <w:rsid w:val="009B77AB"/>
    <w:rsid w:val="009C65C7"/>
    <w:rsid w:val="009D2D83"/>
    <w:rsid w:val="009D5431"/>
    <w:rsid w:val="009E0C66"/>
    <w:rsid w:val="009E3975"/>
    <w:rsid w:val="009F38AB"/>
    <w:rsid w:val="009F5627"/>
    <w:rsid w:val="00A02520"/>
    <w:rsid w:val="00A02A19"/>
    <w:rsid w:val="00A07092"/>
    <w:rsid w:val="00A136DE"/>
    <w:rsid w:val="00A2027C"/>
    <w:rsid w:val="00A24406"/>
    <w:rsid w:val="00A43E23"/>
    <w:rsid w:val="00A5546E"/>
    <w:rsid w:val="00A65D01"/>
    <w:rsid w:val="00A72CB5"/>
    <w:rsid w:val="00AA6247"/>
    <w:rsid w:val="00AC0A01"/>
    <w:rsid w:val="00AF3BE5"/>
    <w:rsid w:val="00AF460C"/>
    <w:rsid w:val="00B0300E"/>
    <w:rsid w:val="00B0635F"/>
    <w:rsid w:val="00B07B9B"/>
    <w:rsid w:val="00B15ADA"/>
    <w:rsid w:val="00B34689"/>
    <w:rsid w:val="00B3666D"/>
    <w:rsid w:val="00B3693B"/>
    <w:rsid w:val="00B40843"/>
    <w:rsid w:val="00B45813"/>
    <w:rsid w:val="00B54A00"/>
    <w:rsid w:val="00B61033"/>
    <w:rsid w:val="00B6795F"/>
    <w:rsid w:val="00B8605B"/>
    <w:rsid w:val="00B93A14"/>
    <w:rsid w:val="00BA5CCD"/>
    <w:rsid w:val="00BB2816"/>
    <w:rsid w:val="00BB7627"/>
    <w:rsid w:val="00BD5D43"/>
    <w:rsid w:val="00BE3C30"/>
    <w:rsid w:val="00BF3093"/>
    <w:rsid w:val="00C02264"/>
    <w:rsid w:val="00C03D86"/>
    <w:rsid w:val="00C165E1"/>
    <w:rsid w:val="00C22BCF"/>
    <w:rsid w:val="00C25657"/>
    <w:rsid w:val="00C257CE"/>
    <w:rsid w:val="00C3024E"/>
    <w:rsid w:val="00C35F59"/>
    <w:rsid w:val="00C44C7C"/>
    <w:rsid w:val="00C5211A"/>
    <w:rsid w:val="00C56BAF"/>
    <w:rsid w:val="00C63B2D"/>
    <w:rsid w:val="00C674D1"/>
    <w:rsid w:val="00C754FE"/>
    <w:rsid w:val="00C80A90"/>
    <w:rsid w:val="00C8186E"/>
    <w:rsid w:val="00C8432E"/>
    <w:rsid w:val="00C95275"/>
    <w:rsid w:val="00C97509"/>
    <w:rsid w:val="00CA0115"/>
    <w:rsid w:val="00CA11D6"/>
    <w:rsid w:val="00CA1840"/>
    <w:rsid w:val="00CC552D"/>
    <w:rsid w:val="00CD4CBF"/>
    <w:rsid w:val="00CD57EB"/>
    <w:rsid w:val="00CF139F"/>
    <w:rsid w:val="00CF20E5"/>
    <w:rsid w:val="00CF67C3"/>
    <w:rsid w:val="00D10074"/>
    <w:rsid w:val="00D20AC6"/>
    <w:rsid w:val="00D364F3"/>
    <w:rsid w:val="00D36EF8"/>
    <w:rsid w:val="00D44035"/>
    <w:rsid w:val="00D67B90"/>
    <w:rsid w:val="00D67EA3"/>
    <w:rsid w:val="00D80E93"/>
    <w:rsid w:val="00D95AF8"/>
    <w:rsid w:val="00DB4E02"/>
    <w:rsid w:val="00DC4AB6"/>
    <w:rsid w:val="00DD2877"/>
    <w:rsid w:val="00E0040B"/>
    <w:rsid w:val="00E072F8"/>
    <w:rsid w:val="00E154A6"/>
    <w:rsid w:val="00E270B7"/>
    <w:rsid w:val="00E27958"/>
    <w:rsid w:val="00E30F16"/>
    <w:rsid w:val="00E31A5C"/>
    <w:rsid w:val="00E33E1C"/>
    <w:rsid w:val="00E3487A"/>
    <w:rsid w:val="00E35B11"/>
    <w:rsid w:val="00E457C5"/>
    <w:rsid w:val="00E62F99"/>
    <w:rsid w:val="00E65330"/>
    <w:rsid w:val="00E67052"/>
    <w:rsid w:val="00E75EDE"/>
    <w:rsid w:val="00E853C5"/>
    <w:rsid w:val="00E91D47"/>
    <w:rsid w:val="00E95F43"/>
    <w:rsid w:val="00EA02F5"/>
    <w:rsid w:val="00EA5F51"/>
    <w:rsid w:val="00EB5D3E"/>
    <w:rsid w:val="00EB5F38"/>
    <w:rsid w:val="00ED06CB"/>
    <w:rsid w:val="00ED638C"/>
    <w:rsid w:val="00F052C3"/>
    <w:rsid w:val="00F07E5E"/>
    <w:rsid w:val="00F21190"/>
    <w:rsid w:val="00F264A2"/>
    <w:rsid w:val="00F37E0F"/>
    <w:rsid w:val="00F518B1"/>
    <w:rsid w:val="00F53AA1"/>
    <w:rsid w:val="00F608F4"/>
    <w:rsid w:val="00F61E5D"/>
    <w:rsid w:val="00F620AE"/>
    <w:rsid w:val="00F63B8E"/>
    <w:rsid w:val="00F73804"/>
    <w:rsid w:val="00F9483C"/>
    <w:rsid w:val="00F95FC9"/>
    <w:rsid w:val="00FB458A"/>
    <w:rsid w:val="00FC0E83"/>
    <w:rsid w:val="00FC6260"/>
    <w:rsid w:val="00FD0733"/>
    <w:rsid w:val="00FD4D90"/>
    <w:rsid w:val="00FD6090"/>
    <w:rsid w:val="00FD6886"/>
    <w:rsid w:val="00FD691A"/>
    <w:rsid w:val="00FF68A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FC0B04"/>
  <w15:chartTrackingRefBased/>
  <w15:docId w15:val="{84CCE499-75AC-449F-A72B-752B77A54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lang w:val="en-IN"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FD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53FD5"/>
    <w:pPr>
      <w:keepNext/>
      <w:keepLines/>
      <w:spacing w:before="360" w:after="80"/>
      <w:outlineLvl w:val="0"/>
    </w:pPr>
    <w:rPr>
      <w:rFonts w:eastAsiaTheme="majorEastAsia" w:cstheme="majorBidi"/>
      <w:b/>
      <w:color w:val="000000" w:themeColor="text1"/>
      <w:sz w:val="28"/>
      <w:szCs w:val="36"/>
    </w:rPr>
  </w:style>
  <w:style w:type="paragraph" w:styleId="Heading2">
    <w:name w:val="heading 2"/>
    <w:basedOn w:val="Normal"/>
    <w:next w:val="Normal"/>
    <w:link w:val="Heading2Char"/>
    <w:uiPriority w:val="9"/>
    <w:unhideWhenUsed/>
    <w:qFormat/>
    <w:rsid w:val="00453FD5"/>
    <w:pPr>
      <w:keepNext/>
      <w:keepLines/>
      <w:spacing w:before="160" w:after="80"/>
      <w:outlineLvl w:val="1"/>
    </w:pPr>
    <w:rPr>
      <w:rFonts w:eastAsiaTheme="majorEastAsia" w:cstheme="majorBidi"/>
      <w:color w:val="000000" w:themeColor="text1"/>
      <w:szCs w:val="29"/>
      <w:u w:val="single"/>
    </w:rPr>
  </w:style>
  <w:style w:type="paragraph" w:styleId="Heading3">
    <w:name w:val="heading 3"/>
    <w:basedOn w:val="Normal"/>
    <w:next w:val="Normal"/>
    <w:link w:val="Heading3Char"/>
    <w:uiPriority w:val="9"/>
    <w:semiHidden/>
    <w:unhideWhenUsed/>
    <w:qFormat/>
    <w:rsid w:val="00F37E0F"/>
    <w:pPr>
      <w:keepNext/>
      <w:keepLines/>
      <w:spacing w:before="160" w:after="80"/>
      <w:outlineLvl w:val="2"/>
    </w:pPr>
    <w:rPr>
      <w:rFonts w:eastAsiaTheme="majorEastAsia" w:cstheme="majorBidi"/>
      <w:color w:val="2F5496" w:themeColor="accent1" w:themeShade="BF"/>
      <w:sz w:val="28"/>
      <w:szCs w:val="25"/>
    </w:rPr>
  </w:style>
  <w:style w:type="paragraph" w:styleId="Heading4">
    <w:name w:val="heading 4"/>
    <w:basedOn w:val="Normal"/>
    <w:next w:val="Normal"/>
    <w:link w:val="Heading4Char"/>
    <w:uiPriority w:val="9"/>
    <w:semiHidden/>
    <w:unhideWhenUsed/>
    <w:qFormat/>
    <w:rsid w:val="00F37E0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37E0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37E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7E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7E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7E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FD5"/>
    <w:rPr>
      <w:rFonts w:ascii="Times New Roman" w:eastAsiaTheme="majorEastAsia" w:hAnsi="Times New Roman" w:cstheme="majorBidi"/>
      <w:b/>
      <w:color w:val="000000" w:themeColor="text1"/>
      <w:sz w:val="28"/>
      <w:szCs w:val="36"/>
    </w:rPr>
  </w:style>
  <w:style w:type="character" w:customStyle="1" w:styleId="Heading2Char">
    <w:name w:val="Heading 2 Char"/>
    <w:basedOn w:val="DefaultParagraphFont"/>
    <w:link w:val="Heading2"/>
    <w:uiPriority w:val="9"/>
    <w:rsid w:val="00453FD5"/>
    <w:rPr>
      <w:rFonts w:ascii="Times New Roman" w:eastAsiaTheme="majorEastAsia" w:hAnsi="Times New Roman" w:cstheme="majorBidi"/>
      <w:color w:val="000000" w:themeColor="text1"/>
      <w:sz w:val="24"/>
      <w:szCs w:val="29"/>
      <w:u w:val="single"/>
    </w:rPr>
  </w:style>
  <w:style w:type="character" w:customStyle="1" w:styleId="Heading3Char">
    <w:name w:val="Heading 3 Char"/>
    <w:basedOn w:val="DefaultParagraphFont"/>
    <w:link w:val="Heading3"/>
    <w:uiPriority w:val="9"/>
    <w:semiHidden/>
    <w:rsid w:val="00F37E0F"/>
    <w:rPr>
      <w:rFonts w:eastAsiaTheme="majorEastAsia" w:cstheme="majorBidi"/>
      <w:color w:val="2F5496" w:themeColor="accent1" w:themeShade="BF"/>
      <w:sz w:val="28"/>
      <w:szCs w:val="25"/>
    </w:rPr>
  </w:style>
  <w:style w:type="character" w:customStyle="1" w:styleId="Heading4Char">
    <w:name w:val="Heading 4 Char"/>
    <w:basedOn w:val="DefaultParagraphFont"/>
    <w:link w:val="Heading4"/>
    <w:uiPriority w:val="9"/>
    <w:semiHidden/>
    <w:rsid w:val="00F37E0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37E0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37E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7E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7E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7E0F"/>
    <w:rPr>
      <w:rFonts w:eastAsiaTheme="majorEastAsia" w:cstheme="majorBidi"/>
      <w:color w:val="272727" w:themeColor="text1" w:themeTint="D8"/>
    </w:rPr>
  </w:style>
  <w:style w:type="paragraph" w:styleId="Title">
    <w:name w:val="Title"/>
    <w:basedOn w:val="Normal"/>
    <w:next w:val="Normal"/>
    <w:link w:val="TitleChar"/>
    <w:uiPriority w:val="10"/>
    <w:qFormat/>
    <w:rsid w:val="00F37E0F"/>
    <w:pPr>
      <w:spacing w:after="8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F37E0F"/>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F37E0F"/>
    <w:pPr>
      <w:numPr>
        <w:ilvl w:val="1"/>
      </w:numPr>
    </w:pPr>
    <w:rPr>
      <w:rFonts w:eastAsiaTheme="majorEastAsia"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F37E0F"/>
    <w:rPr>
      <w:rFonts w:eastAsiaTheme="majorEastAsia" w:cstheme="majorBidi"/>
      <w:color w:val="595959" w:themeColor="text1" w:themeTint="A6"/>
      <w:spacing w:val="15"/>
      <w:sz w:val="28"/>
      <w:szCs w:val="25"/>
    </w:rPr>
  </w:style>
  <w:style w:type="paragraph" w:styleId="Quote">
    <w:name w:val="Quote"/>
    <w:basedOn w:val="Normal"/>
    <w:next w:val="Normal"/>
    <w:link w:val="QuoteChar"/>
    <w:uiPriority w:val="29"/>
    <w:qFormat/>
    <w:rsid w:val="00F37E0F"/>
    <w:pPr>
      <w:spacing w:before="160"/>
      <w:jc w:val="center"/>
    </w:pPr>
    <w:rPr>
      <w:i/>
      <w:iCs/>
      <w:color w:val="404040" w:themeColor="text1" w:themeTint="BF"/>
    </w:rPr>
  </w:style>
  <w:style w:type="character" w:customStyle="1" w:styleId="QuoteChar">
    <w:name w:val="Quote Char"/>
    <w:basedOn w:val="DefaultParagraphFont"/>
    <w:link w:val="Quote"/>
    <w:uiPriority w:val="29"/>
    <w:rsid w:val="00F37E0F"/>
    <w:rPr>
      <w:i/>
      <w:iCs/>
      <w:color w:val="404040" w:themeColor="text1" w:themeTint="BF"/>
    </w:rPr>
  </w:style>
  <w:style w:type="paragraph" w:styleId="ListParagraph">
    <w:name w:val="List Paragraph"/>
    <w:basedOn w:val="Normal"/>
    <w:uiPriority w:val="34"/>
    <w:qFormat/>
    <w:rsid w:val="00F37E0F"/>
    <w:pPr>
      <w:ind w:left="720"/>
      <w:contextualSpacing/>
    </w:pPr>
  </w:style>
  <w:style w:type="character" w:styleId="IntenseEmphasis">
    <w:name w:val="Intense Emphasis"/>
    <w:basedOn w:val="DefaultParagraphFont"/>
    <w:uiPriority w:val="21"/>
    <w:qFormat/>
    <w:rsid w:val="00F37E0F"/>
    <w:rPr>
      <w:i/>
      <w:iCs/>
      <w:color w:val="2F5496" w:themeColor="accent1" w:themeShade="BF"/>
    </w:rPr>
  </w:style>
  <w:style w:type="paragraph" w:styleId="IntenseQuote">
    <w:name w:val="Intense Quote"/>
    <w:basedOn w:val="Normal"/>
    <w:next w:val="Normal"/>
    <w:link w:val="IntenseQuoteChar"/>
    <w:uiPriority w:val="30"/>
    <w:qFormat/>
    <w:rsid w:val="00F37E0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37E0F"/>
    <w:rPr>
      <w:i/>
      <w:iCs/>
      <w:color w:val="2F5496" w:themeColor="accent1" w:themeShade="BF"/>
    </w:rPr>
  </w:style>
  <w:style w:type="character" w:styleId="IntenseReference">
    <w:name w:val="Intense Reference"/>
    <w:basedOn w:val="DefaultParagraphFont"/>
    <w:uiPriority w:val="32"/>
    <w:qFormat/>
    <w:rsid w:val="00F37E0F"/>
    <w:rPr>
      <w:b/>
      <w:bCs/>
      <w:smallCaps/>
      <w:color w:val="2F5496" w:themeColor="accent1" w:themeShade="BF"/>
      <w:spacing w:val="5"/>
    </w:rPr>
  </w:style>
  <w:style w:type="paragraph" w:styleId="NormalWeb">
    <w:name w:val="Normal (Web)"/>
    <w:basedOn w:val="Normal"/>
    <w:uiPriority w:val="99"/>
    <w:semiHidden/>
    <w:unhideWhenUsed/>
    <w:rsid w:val="0047741C"/>
    <w:pPr>
      <w:spacing w:before="100" w:beforeAutospacing="1" w:after="100" w:afterAutospacing="1" w:line="240" w:lineRule="auto"/>
      <w:jc w:val="left"/>
    </w:pPr>
    <w:rPr>
      <w:rFonts w:eastAsia="Times New Roman" w:cs="Times New Roman"/>
      <w:kern w:val="0"/>
      <w:szCs w:val="24"/>
      <w:lang w:eastAsia="en-IN" w:bidi="ar-SA"/>
      <w14:ligatures w14:val="none"/>
    </w:rPr>
  </w:style>
  <w:style w:type="table" w:styleId="TableGrid">
    <w:name w:val="Table Grid"/>
    <w:basedOn w:val="TableNormal"/>
    <w:uiPriority w:val="39"/>
    <w:rsid w:val="00C03D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D6090"/>
    <w:pPr>
      <w:spacing w:before="240" w:after="0" w:line="259" w:lineRule="auto"/>
      <w:jc w:val="left"/>
      <w:outlineLvl w:val="9"/>
    </w:pPr>
    <w:rPr>
      <w:rFonts w:asciiTheme="majorHAnsi" w:hAnsiTheme="majorHAns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FD6090"/>
    <w:pPr>
      <w:spacing w:after="100"/>
    </w:pPr>
  </w:style>
  <w:style w:type="character" w:styleId="Hyperlink">
    <w:name w:val="Hyperlink"/>
    <w:basedOn w:val="DefaultParagraphFont"/>
    <w:uiPriority w:val="99"/>
    <w:unhideWhenUsed/>
    <w:rsid w:val="00FD6090"/>
    <w:rPr>
      <w:color w:val="0563C1" w:themeColor="hyperlink"/>
      <w:u w:val="single"/>
    </w:rPr>
  </w:style>
  <w:style w:type="character" w:styleId="UnresolvedMention">
    <w:name w:val="Unresolved Mention"/>
    <w:basedOn w:val="DefaultParagraphFont"/>
    <w:uiPriority w:val="99"/>
    <w:semiHidden/>
    <w:unhideWhenUsed/>
    <w:rsid w:val="0076193B"/>
    <w:rPr>
      <w:color w:val="605E5C"/>
      <w:shd w:val="clear" w:color="auto" w:fill="E1DFDD"/>
    </w:rPr>
  </w:style>
  <w:style w:type="paragraph" w:styleId="Footer">
    <w:name w:val="footer"/>
    <w:basedOn w:val="Normal"/>
    <w:link w:val="FooterChar"/>
    <w:uiPriority w:val="99"/>
    <w:unhideWhenUsed/>
    <w:rsid w:val="003A4294"/>
    <w:pPr>
      <w:tabs>
        <w:tab w:val="center" w:pos="4680"/>
        <w:tab w:val="right" w:pos="9360"/>
      </w:tabs>
      <w:spacing w:after="0" w:line="240" w:lineRule="auto"/>
      <w:jc w:val="left"/>
    </w:pPr>
    <w:rPr>
      <w:rFonts w:ascii="Calibri" w:eastAsia="Calibri" w:hAnsi="Calibri" w:cs="Times New Roman"/>
      <w:kern w:val="0"/>
      <w:sz w:val="22"/>
      <w:szCs w:val="22"/>
      <w:lang w:val="en-US" w:bidi="ar-SA"/>
      <w14:ligatures w14:val="none"/>
    </w:rPr>
  </w:style>
  <w:style w:type="character" w:customStyle="1" w:styleId="FooterChar">
    <w:name w:val="Footer Char"/>
    <w:basedOn w:val="DefaultParagraphFont"/>
    <w:link w:val="Footer"/>
    <w:uiPriority w:val="99"/>
    <w:rsid w:val="003A4294"/>
    <w:rPr>
      <w:rFonts w:ascii="Calibri" w:eastAsia="Calibri" w:hAnsi="Calibri" w:cs="Times New Roman"/>
      <w:kern w:val="0"/>
      <w:szCs w:val="22"/>
      <w:lang w:val="en-US" w:bidi="ar-SA"/>
      <w14:ligatures w14:val="none"/>
    </w:rPr>
  </w:style>
  <w:style w:type="character" w:styleId="PageNumber">
    <w:name w:val="page number"/>
    <w:uiPriority w:val="99"/>
    <w:semiHidden/>
    <w:unhideWhenUsed/>
    <w:rsid w:val="003A4294"/>
  </w:style>
  <w:style w:type="paragraph" w:styleId="TOC2">
    <w:name w:val="toc 2"/>
    <w:basedOn w:val="Normal"/>
    <w:next w:val="Normal"/>
    <w:autoRedefine/>
    <w:uiPriority w:val="39"/>
    <w:unhideWhenUsed/>
    <w:rsid w:val="00C5211A"/>
    <w:pPr>
      <w:spacing w:after="100"/>
      <w:ind w:left="240"/>
    </w:pPr>
  </w:style>
  <w:style w:type="paragraph" w:styleId="Caption">
    <w:name w:val="caption"/>
    <w:basedOn w:val="Normal"/>
    <w:next w:val="Normal"/>
    <w:uiPriority w:val="35"/>
    <w:unhideWhenUsed/>
    <w:qFormat/>
    <w:rsid w:val="002D4A7F"/>
    <w:pPr>
      <w:spacing w:after="200" w:line="240" w:lineRule="auto"/>
    </w:pPr>
    <w:rPr>
      <w:i/>
      <w:iCs/>
      <w:color w:val="44546A" w:themeColor="text2"/>
      <w:sz w:val="18"/>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rontiersin.org/journals/psychology/articles/10.3389/fpsyg.2022.1063735/full" TargetMode="External"/><Relationship Id="rId18" Type="http://schemas.openxmlformats.org/officeDocument/2006/relationships/hyperlink" Target="https://link.springer.com/article/10.1186/s12961-024-01145-3" TargetMode="External"/><Relationship Id="rId26" Type="http://schemas.openxmlformats.org/officeDocument/2006/relationships/hyperlink" Target="https://dm.ageditor.ar/index.php/dm/article/download/36/344/1363" TargetMode="External"/><Relationship Id="rId39" Type="http://schemas.openxmlformats.org/officeDocument/2006/relationships/hyperlink" Target="https://pmc.ncbi.nlm.nih.gov/articles/PMC10537672/" TargetMode="External"/><Relationship Id="rId21" Type="http://schemas.openxmlformats.org/officeDocument/2006/relationships/hyperlink" Target="https://portal.nabh.co/images/Standards/NABH%20Hospital%20Accreditation%20Standard%206th%20Edition%20January%202025.pdf" TargetMode="External"/><Relationship Id="rId34" Type="http://schemas.openxmlformats.org/officeDocument/2006/relationships/hyperlink" Target="https://pmc.ncbi.nlm.nih.gov/articles/PMC11660562/"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dovepress.com/the-association-of-transformational-leadership-on-safety-practices-amo-peer-reviewed-fulltext-article-RMHP" TargetMode="External"/><Relationship Id="rId20" Type="http://schemas.openxmlformats.org/officeDocument/2006/relationships/hyperlink" Target="https://pmc.ncbi.nlm.nih.gov/articles/PMC12038110/" TargetMode="External"/><Relationship Id="rId29" Type="http://schemas.openxmlformats.org/officeDocument/2006/relationships/hyperlink" Target="https://www.scmp.com/week-asia/health-environment/article/3307457/indian-hospital-probed-after-man-mistakenly-operated-while-waiting-sons-surgery"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11493453/" TargetMode="External"/><Relationship Id="rId24" Type="http://schemas.openxmlformats.org/officeDocument/2006/relationships/hyperlink" Target="https://qps.nhsrcindia.org/national-patient-safety-implementation-framework-2018-2025" TargetMode="External"/><Relationship Id="rId32" Type="http://schemas.openxmlformats.org/officeDocument/2006/relationships/hyperlink" Target="https://pmc.ncbi.nlm.nih.gov/articles/PMC10030275/" TargetMode="External"/><Relationship Id="rId37" Type="http://schemas.openxmlformats.org/officeDocument/2006/relationships/hyperlink" Target="https://www.who.int/publications/i/item/9789240062764"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routledge.com/Systems-Thinking-and-Sustainable-Healthcare-Delivery/Fong/p/book/9781032305370" TargetMode="External"/><Relationship Id="rId23" Type="http://schemas.openxmlformats.org/officeDocument/2006/relationships/hyperlink" Target="https://qps.nhsrcindia.org/sites/default/files/2024-05/National%20Quality%20Assurance%20Standards%202024%20_revised.pdf" TargetMode="External"/><Relationship Id="rId28" Type="http://schemas.openxmlformats.org/officeDocument/2006/relationships/hyperlink" Target="https://gh.bmj.com/content/8/12/e013317" TargetMode="External"/><Relationship Id="rId36" Type="http://schemas.openxmlformats.org/officeDocument/2006/relationships/hyperlink" Target="https://www.who.int/publications/i/item/9789240095458" TargetMode="External"/><Relationship Id="rId10" Type="http://schemas.openxmlformats.org/officeDocument/2006/relationships/hyperlink" Target="https://www.mea.elsevierhealth.com/human-factors-for-healthcare-9780702084874.html" TargetMode="External"/><Relationship Id="rId19" Type="http://schemas.openxmlformats.org/officeDocument/2006/relationships/hyperlink" Target="https://academic.oup.com/bjsopen/article/8/6/zrae143/7921097" TargetMode="External"/><Relationship Id="rId31" Type="http://schemas.openxmlformats.org/officeDocument/2006/relationships/hyperlink" Target="https://digitalassets.jointcommission.org/api/public/content/eac7511986c0442a9c1ae04b1aa02cc0?v=ad34da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pringerpub.com/leadership-in-practice-9780826149237.html" TargetMode="External"/><Relationship Id="rId22" Type="http://schemas.openxmlformats.org/officeDocument/2006/relationships/hyperlink" Target="https://nathealthindia.org/wp-content/uploads/2024/05/Patient-safety-in-india_report.pdf" TargetMode="External"/><Relationship Id="rId27" Type="http://schemas.openxmlformats.org/officeDocument/2006/relationships/hyperlink" Target="https://www.frontiersin.org/journals/psychology/articles/10.3389/fpsyg.2024.1437035/full" TargetMode="External"/><Relationship Id="rId30" Type="http://schemas.openxmlformats.org/officeDocument/2006/relationships/hyperlink" Target="https://www.jointcommissionjournal.com/article/S1553-7250%2822%2900322-1/fulltext" TargetMode="External"/><Relationship Id="rId35" Type="http://schemas.openxmlformats.org/officeDocument/2006/relationships/hyperlink" Target="https://www.who.int/news-room/fact-sheets/detail/patient-safety"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link.springer.com/book/10.1007/978-3-031-01919-7" TargetMode="External"/><Relationship Id="rId17" Type="http://schemas.openxmlformats.org/officeDocument/2006/relationships/hyperlink" Target="https://link.springer.com/book/10.1007/978-3-031-68722-8" TargetMode="External"/><Relationship Id="rId25" Type="http://schemas.openxmlformats.org/officeDocument/2006/relationships/hyperlink" Target="https://www.mdpi.com/2071-1050/16/1/386" TargetMode="External"/><Relationship Id="rId33" Type="http://schemas.openxmlformats.org/officeDocument/2006/relationships/hyperlink" Target="https://timesofindia.indiatimes.com/india/tragedy-of-errors-rajasthan-doctors-operate-on-father-instead-of-injured-son/articleshow/120367318.cms" TargetMode="External"/><Relationship Id="rId38" Type="http://schemas.openxmlformats.org/officeDocument/2006/relationships/hyperlink" Target="https://www.who.int/initiatives/medication-without-ha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06406F-281A-4D5E-A40B-449CA31C34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6792</Words>
  <Characters>38721</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USER</dc:creator>
  <cp:keywords/>
  <dc:description/>
  <cp:lastModifiedBy>Yash Solanki</cp:lastModifiedBy>
  <cp:revision>2</cp:revision>
  <dcterms:created xsi:type="dcterms:W3CDTF">2026-04-21T10:10:00Z</dcterms:created>
  <dcterms:modified xsi:type="dcterms:W3CDTF">2026-04-21T10:10:00Z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32503745-d019-40a2-b212-74e9e03b6a28</vt:lpwstr>
  </property>
</Properties>
</file>