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BE1" w:rsidRPr="002A60DE" w:rsidRDefault="00E876CA" w:rsidP="002A60DE">
      <w:pPr>
        <w:pStyle w:val="Heading1"/>
        <w:rPr>
          <w:rFonts w:asciiTheme="majorHAnsi" w:eastAsiaTheme="majorEastAsia" w:hAnsiTheme="majorHAnsi" w:cstheme="majorBidi"/>
          <w:i w:val="0"/>
          <w:iCs w:val="0"/>
          <w:color w:val="850C4B" w:themeColor="accent1" w:themeShade="BF"/>
          <w:sz w:val="36"/>
          <w:szCs w:val="36"/>
          <w:u w:val="single"/>
        </w:rPr>
      </w:pPr>
      <w:r w:rsidRPr="00433112">
        <w:rPr>
          <w:i w:val="0"/>
          <w:iCs w:val="0"/>
          <w:noProof/>
          <w:lang w:eastAsia="en-GB"/>
        </w:rPr>
        <mc:AlternateContent>
          <mc:Choice Requires="wps">
            <w:drawing>
              <wp:anchor distT="45720" distB="45720" distL="114300" distR="114300" simplePos="0" relativeHeight="251663360" behindDoc="0" locked="0" layoutInCell="1" allowOverlap="1" wp14:anchorId="2F35D74A" wp14:editId="3F90EDC0">
                <wp:simplePos x="0" y="0"/>
                <wp:positionH relativeFrom="margin">
                  <wp:posOffset>-228600</wp:posOffset>
                </wp:positionH>
                <wp:positionV relativeFrom="paragraph">
                  <wp:posOffset>675005</wp:posOffset>
                </wp:positionV>
                <wp:extent cx="6911340" cy="312420"/>
                <wp:effectExtent l="0" t="0" r="381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1340" cy="312420"/>
                        </a:xfrm>
                        <a:prstGeom prst="flowChartAlternateProcess">
                          <a:avLst/>
                        </a:prstGeom>
                        <a:solidFill>
                          <a:schemeClr val="accent2">
                            <a:lumMod val="75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5E7A73" w:rsidRPr="00D95221" w:rsidRDefault="005E7A73" w:rsidP="005E7A73">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W</w:t>
                            </w:r>
                            <w:r w:rsidRPr="00D95221">
                              <w:rPr>
                                <w:rFonts w:asciiTheme="majorHAnsi" w:eastAsiaTheme="majorEastAsia" w:hAnsiTheme="majorHAnsi" w:cstheme="majorBidi"/>
                                <w:b/>
                                <w:iCs/>
                                <w:color w:val="850C4B" w:themeColor="accent1" w:themeShade="BF"/>
                                <w:szCs w:val="36"/>
                                <w:u w:val="single"/>
                                <w:lang w:eastAsia="en-US"/>
                              </w:rPr>
                              <w:t xml:space="preserve">hy learning and development activities are of benefit to individuals and organisations. (AC 6.1) </w:t>
                            </w:r>
                          </w:p>
                          <w:p w:rsidR="005E7A73" w:rsidRPr="005E7A73" w:rsidRDefault="005E7A73" w:rsidP="005E7A73">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35D74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4" o:spid="_x0000_s1026" type="#_x0000_t176" style="position:absolute;margin-left:-18pt;margin-top:53.15pt;width:544.2pt;height:24.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" fillcolor="#bc1b4b [2405]" stroked="f">
                <v:fill opacity="32896f"/>
                <v:textbox>
                  <w:txbxContent>
                    <w:p w:rsidR="005E7A73" w:rsidRPr="00D95221" w:rsidRDefault="005E7A73" w:rsidP="005E7A73">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W</w:t>
                      </w:r>
                      <w:r w:rsidRPr="00D95221">
                        <w:rPr>
                          <w:rFonts w:asciiTheme="majorHAnsi" w:eastAsiaTheme="majorEastAsia" w:hAnsiTheme="majorHAnsi" w:cstheme="majorBidi"/>
                          <w:b/>
                          <w:iCs/>
                          <w:color w:val="850C4B" w:themeColor="accent1" w:themeShade="BF"/>
                          <w:szCs w:val="36"/>
                          <w:u w:val="single"/>
                          <w:lang w:eastAsia="en-US"/>
                        </w:rPr>
                        <w:t xml:space="preserve">hy learning and development activities are of benefit to individuals and organisations. (AC 6.1) </w:t>
                      </w:r>
                    </w:p>
                    <w:p w:rsidR="005E7A73" w:rsidRPr="005E7A73" w:rsidRDefault="005E7A73" w:rsidP="005E7A73">
                      <w:pPr>
                        <w:rPr>
                          <w:b/>
                          <w:sz w:val="18"/>
                        </w:rPr>
                      </w:pPr>
                    </w:p>
                  </w:txbxContent>
                </v:textbox>
                <w10:wrap type="square" anchorx="margin"/>
              </v:shape>
            </w:pict>
          </mc:Fallback>
        </mc:AlternateContent>
      </w:r>
      <w:r w:rsidR="009A1047" w:rsidRPr="00433112">
        <w:rPr>
          <w:i w:val="0"/>
          <w:iCs w:val="0"/>
          <w:noProof/>
          <w:lang w:eastAsia="en-GB"/>
        </w:rPr>
        <mc:AlternateContent>
          <mc:Choice Requires="wps">
            <w:drawing>
              <wp:anchor distT="45720" distB="45720" distL="114300" distR="114300" simplePos="0" relativeHeight="251659264" behindDoc="0" locked="0" layoutInCell="1" allowOverlap="1" wp14:anchorId="435383BE" wp14:editId="75F1F9E5">
                <wp:simplePos x="0" y="0"/>
                <wp:positionH relativeFrom="margin">
                  <wp:posOffset>1893570</wp:posOffset>
                </wp:positionH>
                <wp:positionV relativeFrom="paragraph">
                  <wp:posOffset>91</wp:posOffset>
                </wp:positionV>
                <wp:extent cx="6073775" cy="476250"/>
                <wp:effectExtent l="0" t="0" r="317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775" cy="476250"/>
                        </a:xfrm>
                        <a:prstGeom prst="round2SameRect">
                          <a:avLst/>
                        </a:prstGeom>
                        <a:solidFill>
                          <a:schemeClr val="accent3">
                            <a:lumMod val="50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2A60DE" w:rsidRPr="002A60DE" w:rsidRDefault="002A60DE" w:rsidP="002A60DE">
                            <w:pPr>
                              <w:rPr>
                                <w:b/>
                              </w:rPr>
                            </w:pPr>
                            <w:r w:rsidRPr="002A60DE">
                              <w:rPr>
                                <w:rFonts w:asciiTheme="majorHAnsi" w:eastAsiaTheme="majorEastAsia" w:hAnsiTheme="majorHAnsi" w:cstheme="majorBidi"/>
                                <w:b/>
                                <w:iCs/>
                                <w:color w:val="850C4B" w:themeColor="accent1" w:themeShade="BF"/>
                                <w:sz w:val="36"/>
                                <w:szCs w:val="36"/>
                                <w:u w:val="single"/>
                              </w:rPr>
                              <w:t>Learning and Development Factsheet</w:t>
                            </w:r>
                            <w:r w:rsidRPr="002A60DE">
                              <w:rPr>
                                <w:rFonts w:asciiTheme="majorHAnsi" w:eastAsiaTheme="majorEastAsia" w:hAnsiTheme="majorHAnsi" w:cstheme="majorBidi"/>
                                <w:b/>
                                <w:iCs/>
                                <w:color w:val="850C4B" w:themeColor="accent1" w:themeShade="BF"/>
                                <w:sz w:val="36"/>
                                <w:szCs w:val="36"/>
                                <w:u w:val="single"/>
                              </w:rPr>
                              <w:t xml:space="preserve"> for Managers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383BE" id="Text Box 2" o:spid="_x0000_s1027" style="position:absolute;margin-left:149.1pt;margin-top:0;width:478.25pt;height:3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coordsize="6073775,476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" adj="-11796480,,5400" path="m79377,l5994398,v43839,,79377,35538,79377,79377l6073775,476250r,l,476250r,l,79377c,35538,35538,,79377,xe" fillcolor="#7d2811 [1606]" stroked="f">
                <v:fill opacity="32896f"/>
                <v:stroke joinstyle="miter"/>
                <v:formulas/>
                <v:path o:connecttype="custom" o:connectlocs="79377,0;5994398,0;6073775,79377;6073775,476250;6073775,476250;0,476250;0,476250;0,79377;79377,0" o:connectangles="0,0,0,0,0,0,0,0,0" textboxrect="0,0,6073775,476250"/>
                <v:textbox>
                  <w:txbxContent>
                    <w:p w:rsidR="002A60DE" w:rsidRPr="002A60DE" w:rsidRDefault="002A60DE" w:rsidP="002A60DE">
                      <w:pPr>
                        <w:rPr>
                          <w:b/>
                        </w:rPr>
                      </w:pPr>
                      <w:r w:rsidRPr="002A60DE">
                        <w:rPr>
                          <w:rFonts w:asciiTheme="majorHAnsi" w:eastAsiaTheme="majorEastAsia" w:hAnsiTheme="majorHAnsi" w:cstheme="majorBidi"/>
                          <w:b/>
                          <w:iCs/>
                          <w:color w:val="850C4B" w:themeColor="accent1" w:themeShade="BF"/>
                          <w:sz w:val="36"/>
                          <w:szCs w:val="36"/>
                          <w:u w:val="single"/>
                        </w:rPr>
                        <w:t>Learning and Development Factsheet</w:t>
                      </w:r>
                      <w:r w:rsidRPr="002A60DE">
                        <w:rPr>
                          <w:rFonts w:asciiTheme="majorHAnsi" w:eastAsiaTheme="majorEastAsia" w:hAnsiTheme="majorHAnsi" w:cstheme="majorBidi"/>
                          <w:b/>
                          <w:iCs/>
                          <w:color w:val="850C4B" w:themeColor="accent1" w:themeShade="BF"/>
                          <w:sz w:val="36"/>
                          <w:szCs w:val="36"/>
                          <w:u w:val="single"/>
                        </w:rPr>
                        <w:t xml:space="preserve"> for Managers</w:t>
                      </w:r>
                    </w:p>
                  </w:txbxContent>
                </v:textbox>
                <w10:wrap type="square" anchorx="margin"/>
              </v:shape>
            </w:pict>
          </mc:Fallback>
        </mc:AlternateContent>
      </w:r>
      <w:r w:rsidR="002A60DE" w:rsidRPr="00433112">
        <w:rPr>
          <w:i w:val="0"/>
          <w:iCs w:val="0"/>
          <w:noProof/>
          <w:lang w:eastAsia="en-GB"/>
        </w:rPr>
        <w:t xml:space="preserve"> </w:t>
      </w:r>
    </w:p>
    <w:p w:rsidR="00BE1BE1" w:rsidRDefault="00D95221">
      <w:r w:rsidRPr="00433112">
        <w:rPr>
          <w:i/>
          <w:iCs/>
          <w:noProof/>
          <w:lang w:eastAsia="en-GB"/>
        </w:rPr>
        <mc:AlternateContent>
          <mc:Choice Requires="wps">
            <w:drawing>
              <wp:anchor distT="45720" distB="45720" distL="114300" distR="114300" simplePos="0" relativeHeight="251661312" behindDoc="0" locked="0" layoutInCell="1" allowOverlap="1" wp14:anchorId="4D7AB9E3" wp14:editId="783A05D0">
                <wp:simplePos x="0" y="0"/>
                <wp:positionH relativeFrom="page">
                  <wp:align>left</wp:align>
                </wp:positionH>
                <wp:positionV relativeFrom="paragraph">
                  <wp:posOffset>373743</wp:posOffset>
                </wp:positionV>
                <wp:extent cx="10668000" cy="1958975"/>
                <wp:effectExtent l="0" t="0" r="0" b="31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0" cy="1958975"/>
                        </a:xfrm>
                        <a:prstGeom prst="flowChartAlternateProcess">
                          <a:avLst/>
                        </a:prstGeom>
                        <a:solidFill>
                          <a:schemeClr val="accent2">
                            <a:lumMod val="50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5E7A73" w:rsidRPr="00D95221" w:rsidRDefault="005E7A73" w:rsidP="005E7A73">
                            <w:pPr>
                              <w:rPr>
                                <w:rFonts w:asciiTheme="minorHAnsi" w:eastAsiaTheme="minorEastAsia" w:hAnsiTheme="minorHAnsi"/>
                                <w:sz w:val="20"/>
                                <w:szCs w:val="21"/>
                              </w:rPr>
                            </w:pPr>
                            <w:r w:rsidRPr="00D95221">
                              <w:rPr>
                                <w:rFonts w:asciiTheme="minorHAnsi" w:eastAsiaTheme="minorEastAsia" w:hAnsiTheme="minorHAnsi"/>
                                <w:sz w:val="20"/>
                                <w:szCs w:val="21"/>
                              </w:rPr>
                              <w:t>The CIPD Profession Map defines learning and development (L&amp;D) as a means of ensuring that employees have the experience, knowledge and skills to ‘fulfil’ both the individuals and organisations goals (CIPD, 2023). It is now becoming more and more recognised that learning and development activities are ‘critical’ to organisational and individual performance (Garavan et al., 2019). This is due to the countless benefits that L&amp;D activities such as development programmes, training courses and online learning can bring to both parties. For the individuals; they will feel more valued, appreciated and satisfied, it gives them opportunities to expand and gro</w:t>
                            </w:r>
                            <w:r w:rsidR="00E876CA">
                              <w:rPr>
                                <w:rFonts w:asciiTheme="minorHAnsi" w:eastAsiaTheme="minorEastAsia" w:hAnsiTheme="minorHAnsi"/>
                                <w:sz w:val="20"/>
                                <w:szCs w:val="21"/>
                              </w:rPr>
                              <w:t>w their knowledge,</w:t>
                            </w:r>
                            <w:r w:rsidRPr="00D95221">
                              <w:rPr>
                                <w:rFonts w:asciiTheme="minorHAnsi" w:eastAsiaTheme="minorEastAsia" w:hAnsiTheme="minorHAnsi"/>
                                <w:sz w:val="20"/>
                                <w:szCs w:val="21"/>
                              </w:rPr>
                              <w:t xml:space="preserve"> all of which will in turn boost employee productivity, creativity and moral (Forbes, 2021). Secondly, LinkedIn (2020) writes that the organisational benefits include improved retention and performance, it can also facilitate new ways of working and provide a faster response to changing business conditions. Furthermore customer loyalty will improve and the attractiveness of the organisation will also increase as reports show that millennials see L&amp;D as the most significant benefit they consider when choosing which organisation to work for (Waite et al. 2021, pp. 208). This is important as, by 2025, millennials are set to make up 50% of the workforce.</w:t>
                            </w:r>
                            <w:r w:rsidRPr="00D95221">
                              <w:rPr>
                                <w:rFonts w:asciiTheme="minorHAnsi" w:eastAsiaTheme="minorEastAsia" w:hAnsiTheme="minorHAnsi"/>
                                <w:sz w:val="20"/>
                                <w:szCs w:val="21"/>
                              </w:rPr>
                              <w:t xml:space="preserve"> </w:t>
                            </w:r>
                            <w:r w:rsidRPr="00D95221">
                              <w:rPr>
                                <w:rFonts w:asciiTheme="minorHAnsi" w:eastAsiaTheme="minorEastAsia" w:hAnsiTheme="minorHAnsi"/>
                                <w:sz w:val="20"/>
                                <w:szCs w:val="21"/>
                              </w:rPr>
                              <w:t xml:space="preserve">Another study presented that 94% of employers would stay at an organisation for longer if their career development was invested in (HR News, 2021). Therefore it is vital that an organisation caters to this and is able to provide effective learning and development opportunities. </w:t>
                            </w:r>
                          </w:p>
                          <w:p w:rsidR="005E7A73" w:rsidRPr="002A60DE" w:rsidRDefault="005E7A73" w:rsidP="005E7A7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AB9E3" id="Text Box 3" o:spid="_x0000_s1028" type="#_x0000_t176" style="position:absolute;margin-left:0;margin-top:29.45pt;width:840pt;height:154.25pt;z-index:2516613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" fillcolor="#7d1232 [1605]" stroked="f">
                <v:fill opacity="32896f"/>
                <v:textbox>
                  <w:txbxContent>
                    <w:p w:rsidR="005E7A73" w:rsidRPr="00D95221" w:rsidRDefault="005E7A73" w:rsidP="005E7A73">
                      <w:pPr>
                        <w:rPr>
                          <w:rFonts w:asciiTheme="minorHAnsi" w:eastAsiaTheme="minorEastAsia" w:hAnsiTheme="minorHAnsi"/>
                          <w:sz w:val="20"/>
                          <w:szCs w:val="21"/>
                        </w:rPr>
                      </w:pPr>
                      <w:r w:rsidRPr="00D95221">
                        <w:rPr>
                          <w:rFonts w:asciiTheme="minorHAnsi" w:eastAsiaTheme="minorEastAsia" w:hAnsiTheme="minorHAnsi"/>
                          <w:sz w:val="20"/>
                          <w:szCs w:val="21"/>
                        </w:rPr>
                        <w:t>The CIPD Profession Map defines learning and development (L&amp;D) as a means of ensuring that employees have the experience, knowledge and skills to ‘fulfil’ both the individuals and organisations goals (CIPD, 2023). It is now becoming more and more recognised that learning and development activities are ‘critical’ to organisational and individual performance (Garavan et al., 2019). This is due to the countless benefits that L&amp;D activities such as development programmes, training courses and online learning can bring to both parties. For the individuals; they will feel more valued, appreciated and satisfied, it gives them opportunities to expand and gro</w:t>
                      </w:r>
                      <w:r w:rsidR="00E876CA">
                        <w:rPr>
                          <w:rFonts w:asciiTheme="minorHAnsi" w:eastAsiaTheme="minorEastAsia" w:hAnsiTheme="minorHAnsi"/>
                          <w:sz w:val="20"/>
                          <w:szCs w:val="21"/>
                        </w:rPr>
                        <w:t>w their knowledge,</w:t>
                      </w:r>
                      <w:r w:rsidRPr="00D95221">
                        <w:rPr>
                          <w:rFonts w:asciiTheme="minorHAnsi" w:eastAsiaTheme="minorEastAsia" w:hAnsiTheme="minorHAnsi"/>
                          <w:sz w:val="20"/>
                          <w:szCs w:val="21"/>
                        </w:rPr>
                        <w:t xml:space="preserve"> all of which will in turn boost employee productivity, creativity and moral (Forbes, 2021). Secondly, LinkedIn (2020) writes that the organisational benefits include improved retention and performance, it can also facilitate new ways of working and provide a faster response to changing business conditions. Furthermore customer loyalty will improve and the attractiveness of the organisation will also increase as reports show that millennials see L&amp;D as the most significant benefit they consider when choosing which organisation to work for (Waite et al. 2021, pp. 208). This is important as, by 2025, millennials are set to make up 50% of the workforce.</w:t>
                      </w:r>
                      <w:r w:rsidRPr="00D95221">
                        <w:rPr>
                          <w:rFonts w:asciiTheme="minorHAnsi" w:eastAsiaTheme="minorEastAsia" w:hAnsiTheme="minorHAnsi"/>
                          <w:sz w:val="20"/>
                          <w:szCs w:val="21"/>
                        </w:rPr>
                        <w:t xml:space="preserve"> </w:t>
                      </w:r>
                      <w:r w:rsidRPr="00D95221">
                        <w:rPr>
                          <w:rFonts w:asciiTheme="minorHAnsi" w:eastAsiaTheme="minorEastAsia" w:hAnsiTheme="minorHAnsi"/>
                          <w:sz w:val="20"/>
                          <w:szCs w:val="21"/>
                        </w:rPr>
                        <w:t xml:space="preserve">Another study presented that 94% of employers would stay at an organisation for longer if their career development was invested in (HR News, 2021). Therefore it is vital that an organisation caters to this and is able to provide effective learning and development opportunities. </w:t>
                      </w:r>
                    </w:p>
                    <w:p w:rsidR="005E7A73" w:rsidRPr="002A60DE" w:rsidRDefault="005E7A73" w:rsidP="005E7A73">
                      <w:pPr>
                        <w:rPr>
                          <w:b/>
                        </w:rPr>
                      </w:pPr>
                    </w:p>
                  </w:txbxContent>
                </v:textbox>
                <w10:wrap type="square" anchorx="page"/>
              </v:shape>
            </w:pict>
          </mc:Fallback>
        </mc:AlternateContent>
      </w:r>
    </w:p>
    <w:p w:rsidR="00F56D01" w:rsidRDefault="00E876CA">
      <w:r w:rsidRPr="00433112">
        <w:rPr>
          <w:i/>
          <w:iCs/>
          <w:noProof/>
          <w:lang w:eastAsia="en-GB"/>
        </w:rPr>
        <mc:AlternateContent>
          <mc:Choice Requires="wps">
            <w:drawing>
              <wp:anchor distT="45720" distB="45720" distL="114300" distR="114300" simplePos="0" relativeHeight="251667456" behindDoc="0" locked="0" layoutInCell="1" allowOverlap="1" wp14:anchorId="6878E77E" wp14:editId="0155B826">
                <wp:simplePos x="0" y="0"/>
                <wp:positionH relativeFrom="margin">
                  <wp:posOffset>-233771</wp:posOffset>
                </wp:positionH>
                <wp:positionV relativeFrom="paragraph">
                  <wp:posOffset>2190931</wp:posOffset>
                </wp:positionV>
                <wp:extent cx="7239000" cy="320040"/>
                <wp:effectExtent l="0" t="0" r="0" b="381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0" cy="320040"/>
                        </a:xfrm>
                        <a:prstGeom prst="flowChartAlternateProcess">
                          <a:avLst/>
                        </a:prstGeom>
                        <a:solidFill>
                          <a:schemeClr val="accent2">
                            <a:lumMod val="75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9A1047" w:rsidRPr="00D95221" w:rsidRDefault="009A1047" w:rsidP="009A1047">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D</w:t>
                            </w:r>
                            <w:r w:rsidRPr="00D95221">
                              <w:rPr>
                                <w:rFonts w:asciiTheme="majorHAnsi" w:eastAsiaTheme="majorEastAsia" w:hAnsiTheme="majorHAnsi" w:cstheme="majorBidi"/>
                                <w:b/>
                                <w:iCs/>
                                <w:color w:val="850C4B" w:themeColor="accent1" w:themeShade="BF"/>
                                <w:szCs w:val="36"/>
                                <w:u w:val="single"/>
                                <w:lang w:eastAsia="en-US"/>
                              </w:rPr>
                              <w:t>ifferent types of learning needs and reasons why they arise for individuals and organisations. (AC 6.2)</w:t>
                            </w:r>
                          </w:p>
                          <w:p w:rsidR="009A1047" w:rsidRPr="005E7A73" w:rsidRDefault="009A1047" w:rsidP="009A1047">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8E77E" id="Text Box 6" o:spid="_x0000_s1029" type="#_x0000_t176" style="position:absolute;margin-left:-18.4pt;margin-top:172.5pt;width:570pt;height:25.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" fillcolor="#bc1b4b [2405]" stroked="f">
                <v:fill opacity="32896f"/>
                <v:textbox>
                  <w:txbxContent>
                    <w:p w:rsidR="009A1047" w:rsidRPr="00D95221" w:rsidRDefault="009A1047" w:rsidP="009A1047">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D</w:t>
                      </w:r>
                      <w:r w:rsidRPr="00D95221">
                        <w:rPr>
                          <w:rFonts w:asciiTheme="majorHAnsi" w:eastAsiaTheme="majorEastAsia" w:hAnsiTheme="majorHAnsi" w:cstheme="majorBidi"/>
                          <w:b/>
                          <w:iCs/>
                          <w:color w:val="850C4B" w:themeColor="accent1" w:themeShade="BF"/>
                          <w:szCs w:val="36"/>
                          <w:u w:val="single"/>
                          <w:lang w:eastAsia="en-US"/>
                        </w:rPr>
                        <w:t>ifferent types of learning needs and reasons why they arise for individuals and organisations. (AC 6.2)</w:t>
                      </w:r>
                    </w:p>
                    <w:p w:rsidR="009A1047" w:rsidRPr="005E7A73" w:rsidRDefault="009A1047" w:rsidP="009A1047">
                      <w:pPr>
                        <w:rPr>
                          <w:b/>
                          <w:sz w:val="18"/>
                        </w:rPr>
                      </w:pPr>
                    </w:p>
                  </w:txbxContent>
                </v:textbox>
                <w10:wrap type="square" anchorx="margin"/>
              </v:shape>
            </w:pict>
          </mc:Fallback>
        </mc:AlternateContent>
      </w:r>
      <w:r w:rsidRPr="00433112">
        <w:rPr>
          <w:i/>
          <w:iCs/>
          <w:noProof/>
          <w:lang w:eastAsia="en-GB"/>
        </w:rPr>
        <mc:AlternateContent>
          <mc:Choice Requires="wps">
            <w:drawing>
              <wp:anchor distT="45720" distB="45720" distL="114300" distR="114300" simplePos="0" relativeHeight="251673600" behindDoc="0" locked="0" layoutInCell="1" allowOverlap="1" wp14:anchorId="1E686C48" wp14:editId="270ECB9E">
                <wp:simplePos x="0" y="0"/>
                <wp:positionH relativeFrom="margin">
                  <wp:align>center</wp:align>
                </wp:positionH>
                <wp:positionV relativeFrom="paragraph">
                  <wp:posOffset>7172960</wp:posOffset>
                </wp:positionV>
                <wp:extent cx="10397490" cy="326390"/>
                <wp:effectExtent l="0" t="0" r="381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7490" cy="326390"/>
                        </a:xfrm>
                        <a:prstGeom prst="flowChartAlternateProcess">
                          <a:avLst/>
                        </a:prstGeom>
                        <a:solidFill>
                          <a:schemeClr val="accent2">
                            <a:lumMod val="75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D95221" w:rsidRPr="00D95221" w:rsidRDefault="00D95221" w:rsidP="00D95221">
                            <w:pPr>
                              <w:pStyle w:val="Listparag"/>
                              <w:numPr>
                                <w:ilvl w:val="0"/>
                                <w:numId w:val="0"/>
                              </w:numPr>
                              <w:ind w:left="502" w:hanging="360"/>
                              <w:rPr>
                                <w:sz w:val="18"/>
                              </w:rPr>
                            </w:pPr>
                            <w:r w:rsidRPr="00D95221">
                              <w:rPr>
                                <w:rFonts w:asciiTheme="majorHAnsi" w:eastAsiaTheme="majorEastAsia" w:hAnsiTheme="majorHAnsi" w:cstheme="majorBidi"/>
                                <w:b/>
                                <w:iCs/>
                                <w:color w:val="850C4B" w:themeColor="accent1" w:themeShade="BF"/>
                                <w:szCs w:val="36"/>
                                <w:u w:val="single"/>
                                <w:lang w:eastAsia="en-US"/>
                              </w:rPr>
                              <w:t>H</w:t>
                            </w:r>
                            <w:r w:rsidRPr="00D95221">
                              <w:rPr>
                                <w:rFonts w:asciiTheme="majorHAnsi" w:eastAsiaTheme="majorEastAsia" w:hAnsiTheme="majorHAnsi" w:cstheme="majorBidi"/>
                                <w:b/>
                                <w:iCs/>
                                <w:color w:val="850C4B" w:themeColor="accent1" w:themeShade="BF"/>
                                <w:szCs w:val="36"/>
                                <w:u w:val="single"/>
                                <w:lang w:eastAsia="en-US"/>
                              </w:rPr>
                              <w:t>ow, in the design and delivery of learning and development initiatives, individual requirements and preferences must be accommodated. (AC 6.4)</w:t>
                            </w:r>
                          </w:p>
                          <w:p w:rsidR="00D95221" w:rsidRPr="005E7A73" w:rsidRDefault="00D95221" w:rsidP="00D95221">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86C48" id="Text Box 9" o:spid="_x0000_s1030" type="#_x0000_t176" style="position:absolute;margin-left:0;margin-top:564.8pt;width:818.7pt;height:25.7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" fillcolor="#bc1b4b [2405]" stroked="f">
                <v:fill opacity="32896f"/>
                <v:textbox>
                  <w:txbxContent>
                    <w:p w:rsidR="00D95221" w:rsidRPr="00D95221" w:rsidRDefault="00D95221" w:rsidP="00D95221">
                      <w:pPr>
                        <w:pStyle w:val="Listparag"/>
                        <w:numPr>
                          <w:ilvl w:val="0"/>
                          <w:numId w:val="0"/>
                        </w:numPr>
                        <w:ind w:left="502" w:hanging="360"/>
                        <w:rPr>
                          <w:sz w:val="18"/>
                        </w:rPr>
                      </w:pPr>
                      <w:r w:rsidRPr="00D95221">
                        <w:rPr>
                          <w:rFonts w:asciiTheme="majorHAnsi" w:eastAsiaTheme="majorEastAsia" w:hAnsiTheme="majorHAnsi" w:cstheme="majorBidi"/>
                          <w:b/>
                          <w:iCs/>
                          <w:color w:val="850C4B" w:themeColor="accent1" w:themeShade="BF"/>
                          <w:szCs w:val="36"/>
                          <w:u w:val="single"/>
                          <w:lang w:eastAsia="en-US"/>
                        </w:rPr>
                        <w:t>H</w:t>
                      </w:r>
                      <w:r w:rsidRPr="00D95221">
                        <w:rPr>
                          <w:rFonts w:asciiTheme="majorHAnsi" w:eastAsiaTheme="majorEastAsia" w:hAnsiTheme="majorHAnsi" w:cstheme="majorBidi"/>
                          <w:b/>
                          <w:iCs/>
                          <w:color w:val="850C4B" w:themeColor="accent1" w:themeShade="BF"/>
                          <w:szCs w:val="36"/>
                          <w:u w:val="single"/>
                          <w:lang w:eastAsia="en-US"/>
                        </w:rPr>
                        <w:t>ow, in the design and delivery of learning and development initiatives, individual requirements and preferences must be accommodated. (AC 6.4)</w:t>
                      </w:r>
                    </w:p>
                    <w:p w:rsidR="00D95221" w:rsidRPr="005E7A73" w:rsidRDefault="00D95221" w:rsidP="00D95221">
                      <w:pPr>
                        <w:rPr>
                          <w:b/>
                          <w:sz w:val="18"/>
                        </w:rPr>
                      </w:pPr>
                    </w:p>
                  </w:txbxContent>
                </v:textbox>
                <w10:wrap type="square" anchorx="margin"/>
              </v:shape>
            </w:pict>
          </mc:Fallback>
        </mc:AlternateContent>
      </w:r>
      <w:r w:rsidR="00D95221" w:rsidRPr="00433112">
        <w:rPr>
          <w:i/>
          <w:iCs/>
          <w:noProof/>
          <w:lang w:eastAsia="en-GB"/>
        </w:rPr>
        <mc:AlternateContent>
          <mc:Choice Requires="wps">
            <w:drawing>
              <wp:anchor distT="45720" distB="45720" distL="114300" distR="114300" simplePos="0" relativeHeight="251675648" behindDoc="0" locked="0" layoutInCell="1" allowOverlap="1" wp14:anchorId="4496AA6D" wp14:editId="6315037E">
                <wp:simplePos x="0" y="0"/>
                <wp:positionH relativeFrom="page">
                  <wp:align>left</wp:align>
                </wp:positionH>
                <wp:positionV relativeFrom="paragraph">
                  <wp:posOffset>7465060</wp:posOffset>
                </wp:positionV>
                <wp:extent cx="10668000" cy="1927860"/>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0" cy="1927860"/>
                        </a:xfrm>
                        <a:prstGeom prst="flowChartAlternateProcess">
                          <a:avLst/>
                        </a:prstGeom>
                        <a:solidFill>
                          <a:schemeClr val="accent2">
                            <a:lumMod val="50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D95221" w:rsidRPr="00D95221" w:rsidRDefault="00D95221" w:rsidP="00D95221">
                            <w:pPr>
                              <w:rPr>
                                <w:rFonts w:asciiTheme="minorHAnsi" w:eastAsiaTheme="minorEastAsia" w:hAnsiTheme="minorHAnsi"/>
                                <w:sz w:val="20"/>
                                <w:szCs w:val="21"/>
                              </w:rPr>
                            </w:pPr>
                            <w:r w:rsidRPr="00D95221">
                              <w:rPr>
                                <w:rFonts w:asciiTheme="minorHAnsi" w:eastAsiaTheme="minorEastAsia" w:hAnsiTheme="minorHAnsi"/>
                                <w:sz w:val="20"/>
                                <w:szCs w:val="21"/>
                              </w:rPr>
                              <w:t>Regardless of which approach is chosen to address learning needs, Malcolm Knowles’ ‘Theory of Andragogy’ (adult learning) emphasise</w:t>
                            </w:r>
                            <w:r w:rsidR="00E876CA">
                              <w:rPr>
                                <w:rFonts w:asciiTheme="minorHAnsi" w:eastAsiaTheme="minorEastAsia" w:hAnsiTheme="minorHAnsi"/>
                                <w:sz w:val="20"/>
                                <w:szCs w:val="21"/>
                              </w:rPr>
                              <w:t>s</w:t>
                            </w:r>
                            <w:r w:rsidRPr="00D95221">
                              <w:rPr>
                                <w:rFonts w:asciiTheme="minorHAnsi" w:eastAsiaTheme="minorEastAsia" w:hAnsiTheme="minorHAnsi"/>
                                <w:sz w:val="20"/>
                                <w:szCs w:val="21"/>
                              </w:rPr>
                              <w:t xml:space="preserve"> that it will only be effective and engaging if the organisation is able to accommodate to individual learning requirements and preferences, as not all learners will find the same things relevant nor will they have the same motivations (Waite et al. 2021, pp. 222). The HR Daily Advisor article on L&amp;D (2021) agrees with this as they write that the most effective delivery of L&amp;D would be to provide diverse and varied learning environments where learners can learn in their preferred style but also have the opportunity to develop in other styles. For example, a group training session may go ahead, but the organisation can then provide follow up links to a variety of different materials, such as written documents for readers and flow charts for visual learners. It is also important that organisations are aware that some learning preferences and requirements can also be determined by culture and practise; certain cultures may have specific ways of learning such as story-telling as a way of demonstrating concepts (Shier, 2020). Finally, by adhering to ethical codes such as the CIPD Code of Professional Conduct (CIPD, 2023), organisations can ensure that individual requirements are met by treating learners respectfully and fairly, supporting their emotional well-being, physical safety and legal rights. This can be done by establishing ground rules and model behaviour in sessions (Waite et al. 2021, pp. 224).  </w:t>
                            </w:r>
                          </w:p>
                          <w:p w:rsidR="00D95221" w:rsidRPr="002A60DE" w:rsidRDefault="00D95221" w:rsidP="00D95221">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6AA6D" id="Text Box 10" o:spid="_x0000_s1031" type="#_x0000_t176" style="position:absolute;margin-left:0;margin-top:587.8pt;width:840pt;height:151.8pt;z-index:25167564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" fillcolor="#7d1232 [1605]" stroked="f">
                <v:fill opacity="32896f"/>
                <v:textbox>
                  <w:txbxContent>
                    <w:p w:rsidR="00D95221" w:rsidRPr="00D95221" w:rsidRDefault="00D95221" w:rsidP="00D95221">
                      <w:pPr>
                        <w:rPr>
                          <w:rFonts w:asciiTheme="minorHAnsi" w:eastAsiaTheme="minorEastAsia" w:hAnsiTheme="minorHAnsi"/>
                          <w:sz w:val="20"/>
                          <w:szCs w:val="21"/>
                        </w:rPr>
                      </w:pPr>
                      <w:r w:rsidRPr="00D95221">
                        <w:rPr>
                          <w:rFonts w:asciiTheme="minorHAnsi" w:eastAsiaTheme="minorEastAsia" w:hAnsiTheme="minorHAnsi"/>
                          <w:sz w:val="20"/>
                          <w:szCs w:val="21"/>
                        </w:rPr>
                        <w:t>Regardless of which approach is chosen to address learning needs, Malcolm Knowles’ ‘Theory of Andragogy’ (adult learning) emphasise</w:t>
                      </w:r>
                      <w:r w:rsidR="00E876CA">
                        <w:rPr>
                          <w:rFonts w:asciiTheme="minorHAnsi" w:eastAsiaTheme="minorEastAsia" w:hAnsiTheme="minorHAnsi"/>
                          <w:sz w:val="20"/>
                          <w:szCs w:val="21"/>
                        </w:rPr>
                        <w:t>s</w:t>
                      </w:r>
                      <w:r w:rsidRPr="00D95221">
                        <w:rPr>
                          <w:rFonts w:asciiTheme="minorHAnsi" w:eastAsiaTheme="minorEastAsia" w:hAnsiTheme="minorHAnsi"/>
                          <w:sz w:val="20"/>
                          <w:szCs w:val="21"/>
                        </w:rPr>
                        <w:t xml:space="preserve"> that it will only be effective and engaging if the organisation is able to accommodate to individual learning requirements and preferences, as not all learners will find the same things relevant nor will they have the same motivations (Waite et al. 2021, pp. 222). The HR Daily Advisor article on L&amp;D (2021) agrees with this as they write that the most effective delivery of L&amp;D would be to provide diverse and varied learning environments where learners can learn in their preferred style but also have the opportunity to develop in other styles. For example, a group training session may go ahead, but the organisation can then provide follow up links to a variety of different materials, such as written documents for readers and flow charts for visual learners. It is also important that organisations are aware that some learning preferences and requirements can also be determined by culture and practise; certain cultures may have specific ways of learning such as story-telling as a way of demonstrating concepts (Shier, 2020). Finally, by adhering to ethical codes such as the CIPD Code of Professional Conduct (CIPD, 2023), organisations can ensure that individual requirements are met by treating learners respectfully and fairly, supporting their emotional well-being, physical safety and legal rights. This can be done by establishing ground rules and model behaviour in sessions (Waite et al. 2021, pp. 224).  </w:t>
                      </w:r>
                    </w:p>
                    <w:p w:rsidR="00D95221" w:rsidRPr="002A60DE" w:rsidRDefault="00D95221" w:rsidP="00D95221">
                      <w:pPr>
                        <w:rPr>
                          <w:b/>
                        </w:rPr>
                      </w:pPr>
                    </w:p>
                  </w:txbxContent>
                </v:textbox>
                <w10:wrap type="square" anchorx="page"/>
              </v:shape>
            </w:pict>
          </mc:Fallback>
        </mc:AlternateContent>
      </w:r>
      <w:r w:rsidR="00D95221" w:rsidRPr="00433112">
        <w:rPr>
          <w:i/>
          <w:iCs/>
          <w:noProof/>
          <w:lang w:eastAsia="en-GB"/>
        </w:rPr>
        <mc:AlternateContent>
          <mc:Choice Requires="wps">
            <w:drawing>
              <wp:anchor distT="45720" distB="45720" distL="114300" distR="114300" simplePos="0" relativeHeight="251671552" behindDoc="0" locked="0" layoutInCell="1" allowOverlap="1" wp14:anchorId="23A52813" wp14:editId="11FF2205">
                <wp:simplePos x="0" y="0"/>
                <wp:positionH relativeFrom="page">
                  <wp:align>right</wp:align>
                </wp:positionH>
                <wp:positionV relativeFrom="paragraph">
                  <wp:posOffset>4996180</wp:posOffset>
                </wp:positionV>
                <wp:extent cx="10668000" cy="2125980"/>
                <wp:effectExtent l="0" t="0" r="0" b="762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0" cy="2125980"/>
                        </a:xfrm>
                        <a:prstGeom prst="flowChartAlternateProcess">
                          <a:avLst/>
                        </a:prstGeom>
                        <a:solidFill>
                          <a:schemeClr val="accent2">
                            <a:lumMod val="50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9A1047" w:rsidRPr="00D95221" w:rsidRDefault="009A1047" w:rsidP="009A1047">
                            <w:pPr>
                              <w:rPr>
                                <w:rFonts w:asciiTheme="minorHAnsi" w:eastAsiaTheme="minorEastAsia" w:hAnsiTheme="minorHAnsi"/>
                                <w:sz w:val="20"/>
                                <w:szCs w:val="21"/>
                              </w:rPr>
                            </w:pPr>
                            <w:r w:rsidRPr="00D95221">
                              <w:rPr>
                                <w:rFonts w:asciiTheme="minorHAnsi" w:eastAsiaTheme="minorEastAsia" w:hAnsiTheme="minorHAnsi"/>
                                <w:sz w:val="20"/>
                                <w:szCs w:val="21"/>
                              </w:rPr>
                              <w:t>Once the organisation has identified the learning needs, the options for addressing these needs must be considered. For example, some learning and development approaches to be used include facilitation, training, coaching and mentoring. When looking at Facilitation, this is considered to be a more hands off approach, carried out online or in person, where the participants are given the content to learn and ask questions about, whilst the trainer simply encourages and guides the discussion and provides suggestions (ATD, no date). Facilitation techniques can be used to make group activities or training workshops more productive, with the benefits being that every team member feels involved, group dynamic and working relationships are improved and team morale is boosted (Indeed Career Guide, 2022). When looking at Training, this is more instructor-led and is more content-based, designed to transfer and develop knowledge and skills from one person to another (CIPD, 2022). This approach is usually easier to organise, can be tailored to the needs of the organisation and if done off-the job, can bring new ideas into the workplace (BBC Bitesize, no date). Finally when looking at Coaching and Mentoring, these are based on one-to-one discussions and are often done together. Coaching helps participants to learn, rather than teaching them and mentoring is more of a relationship where one person acts as a support and guide for the other (Waite et al. 2021, pp. 216). Coaching and mentoring can increase employee engagement, create a positive work environment and improve employee performance (Indeed, 2023). Overall it is important that a blend of approaches are used in order to cater to the variety of different learning styles and needs that there may be.</w:t>
                            </w:r>
                          </w:p>
                          <w:p w:rsidR="009A1047" w:rsidRPr="002A60DE" w:rsidRDefault="009A1047" w:rsidP="009A104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52813" id="Text Box 8" o:spid="_x0000_s1032" type="#_x0000_t176" style="position:absolute;margin-left:788.8pt;margin-top:393.4pt;width:840pt;height:167.4pt;z-index:251671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" fillcolor="#7d1232 [1605]" stroked="f">
                <v:fill opacity="32896f"/>
                <v:textbox>
                  <w:txbxContent>
                    <w:p w:rsidR="009A1047" w:rsidRPr="00D95221" w:rsidRDefault="009A1047" w:rsidP="009A1047">
                      <w:pPr>
                        <w:rPr>
                          <w:rFonts w:asciiTheme="minorHAnsi" w:eastAsiaTheme="minorEastAsia" w:hAnsiTheme="minorHAnsi"/>
                          <w:sz w:val="20"/>
                          <w:szCs w:val="21"/>
                        </w:rPr>
                      </w:pPr>
                      <w:r w:rsidRPr="00D95221">
                        <w:rPr>
                          <w:rFonts w:asciiTheme="minorHAnsi" w:eastAsiaTheme="minorEastAsia" w:hAnsiTheme="minorHAnsi"/>
                          <w:sz w:val="20"/>
                          <w:szCs w:val="21"/>
                        </w:rPr>
                        <w:t>Once the organisation has identified the learning needs, the options for addressing these needs must be considered. For example, some learning and development approaches to be used include facilitation, training, coaching and mentoring. When looking at Facilitation, this is considered to be a more hands off approach, carried out online or in person, where the participants are given the content to learn and ask questions about, whilst the trainer simply encourages and guides the discussion and provides suggestions (ATD, no date). Facilitation techniques can be used to make group activities or training workshops more productive, with the benefits being that every team member feels involved, group dynamic and working relationships are improved and team morale is boosted (Indeed Career Guide, 2022). When looking at Training, this is more instructor-led and is more content-based, designed to transfer and develop knowledge and skills from one person to another (CIPD, 2022). This approach is usually easier to organise, can be tailored to the needs of the organisation and if done off-the job, can bring new ideas into the workplace (BBC Bitesize, no date). Finally when looking at Coaching and Mentoring, these are based on one-to-one discussions and are often done together. Coaching helps participants to learn, rather than teaching them and mentoring is more of a relationship where one person acts as a support and guide for the other (Waite et al. 2021, pp. 216). Coaching and mentoring can increase employee engagement, create a positive work environment and improve employee performance (Indeed, 2023). Overall it is important that a blend of approaches are used in order to cater to the variety of different learning styles and needs that there may be.</w:t>
                      </w:r>
                    </w:p>
                    <w:p w:rsidR="009A1047" w:rsidRPr="002A60DE" w:rsidRDefault="009A1047" w:rsidP="009A1047">
                      <w:pPr>
                        <w:rPr>
                          <w:b/>
                        </w:rPr>
                      </w:pPr>
                    </w:p>
                  </w:txbxContent>
                </v:textbox>
                <w10:wrap type="square" anchorx="page"/>
              </v:shape>
            </w:pict>
          </mc:Fallback>
        </mc:AlternateContent>
      </w:r>
      <w:r w:rsidR="00D95221" w:rsidRPr="00433112">
        <w:rPr>
          <w:i/>
          <w:iCs/>
          <w:noProof/>
          <w:lang w:eastAsia="en-GB"/>
        </w:rPr>
        <mc:AlternateContent>
          <mc:Choice Requires="wps">
            <w:drawing>
              <wp:anchor distT="45720" distB="45720" distL="114300" distR="114300" simplePos="0" relativeHeight="251669504" behindDoc="0" locked="0" layoutInCell="1" allowOverlap="1" wp14:anchorId="23478F08" wp14:editId="0B46E260">
                <wp:simplePos x="0" y="0"/>
                <wp:positionH relativeFrom="margin">
                  <wp:align>center</wp:align>
                </wp:positionH>
                <wp:positionV relativeFrom="paragraph">
                  <wp:posOffset>4699000</wp:posOffset>
                </wp:positionV>
                <wp:extent cx="10452100" cy="312420"/>
                <wp:effectExtent l="0" t="0" r="635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2100" cy="312420"/>
                        </a:xfrm>
                        <a:prstGeom prst="flowChartAlternateProcess">
                          <a:avLst/>
                        </a:prstGeom>
                        <a:solidFill>
                          <a:schemeClr val="accent2">
                            <a:lumMod val="75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9A1047" w:rsidRPr="00D95221" w:rsidRDefault="009A1047" w:rsidP="009A1047">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D</w:t>
                            </w:r>
                            <w:r w:rsidRPr="00D95221">
                              <w:rPr>
                                <w:rFonts w:asciiTheme="majorHAnsi" w:eastAsiaTheme="majorEastAsia" w:hAnsiTheme="majorHAnsi" w:cstheme="majorBidi"/>
                                <w:b/>
                                <w:iCs/>
                                <w:color w:val="850C4B" w:themeColor="accent1" w:themeShade="BF"/>
                                <w:szCs w:val="36"/>
                                <w:u w:val="single"/>
                                <w:lang w:eastAsia="en-US"/>
                              </w:rPr>
                              <w:t xml:space="preserve">ifferent face-to-face and blended learning and development approaches, </w:t>
                            </w:r>
                            <w:r w:rsidRPr="00D95221" w:rsidDel="008F5A54">
                              <w:rPr>
                                <w:rFonts w:asciiTheme="majorHAnsi" w:eastAsiaTheme="majorEastAsia" w:hAnsiTheme="majorHAnsi" w:cstheme="majorBidi"/>
                                <w:b/>
                                <w:iCs/>
                                <w:color w:val="850C4B" w:themeColor="accent1" w:themeShade="BF"/>
                                <w:szCs w:val="36"/>
                                <w:u w:val="single"/>
                                <w:lang w:eastAsia="en-US"/>
                              </w:rPr>
                              <w:t>including</w:t>
                            </w:r>
                            <w:r w:rsidRPr="00D95221">
                              <w:rPr>
                                <w:rFonts w:asciiTheme="majorHAnsi" w:eastAsiaTheme="majorEastAsia" w:hAnsiTheme="majorHAnsi" w:cstheme="majorBidi"/>
                                <w:b/>
                                <w:iCs/>
                                <w:color w:val="850C4B" w:themeColor="accent1" w:themeShade="BF"/>
                                <w:szCs w:val="36"/>
                                <w:u w:val="single"/>
                                <w:lang w:eastAsia="en-US"/>
                              </w:rPr>
                              <w:t xml:space="preserve">: facilitation, training, coaching, and mentoring. (AC 6.3) </w:t>
                            </w:r>
                          </w:p>
                          <w:p w:rsidR="009A1047" w:rsidRPr="005E7A73" w:rsidRDefault="009A1047" w:rsidP="009A1047">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478F08" id="Text Box 7" o:spid="_x0000_s1033" type="#_x0000_t176" style="position:absolute;margin-left:0;margin-top:370pt;width:823pt;height:24.6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" fillcolor="#bc1b4b [2405]" stroked="f">
                <v:fill opacity="32896f"/>
                <v:textbox>
                  <w:txbxContent>
                    <w:p w:rsidR="009A1047" w:rsidRPr="00D95221" w:rsidRDefault="009A1047" w:rsidP="009A1047">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D</w:t>
                      </w:r>
                      <w:r w:rsidRPr="00D95221">
                        <w:rPr>
                          <w:rFonts w:asciiTheme="majorHAnsi" w:eastAsiaTheme="majorEastAsia" w:hAnsiTheme="majorHAnsi" w:cstheme="majorBidi"/>
                          <w:b/>
                          <w:iCs/>
                          <w:color w:val="850C4B" w:themeColor="accent1" w:themeShade="BF"/>
                          <w:szCs w:val="36"/>
                          <w:u w:val="single"/>
                          <w:lang w:eastAsia="en-US"/>
                        </w:rPr>
                        <w:t xml:space="preserve">ifferent face-to-face and blended learning and development approaches, </w:t>
                      </w:r>
                      <w:r w:rsidRPr="00D95221" w:rsidDel="008F5A54">
                        <w:rPr>
                          <w:rFonts w:asciiTheme="majorHAnsi" w:eastAsiaTheme="majorEastAsia" w:hAnsiTheme="majorHAnsi" w:cstheme="majorBidi"/>
                          <w:b/>
                          <w:iCs/>
                          <w:color w:val="850C4B" w:themeColor="accent1" w:themeShade="BF"/>
                          <w:szCs w:val="36"/>
                          <w:u w:val="single"/>
                          <w:lang w:eastAsia="en-US"/>
                        </w:rPr>
                        <w:t>including</w:t>
                      </w:r>
                      <w:r w:rsidRPr="00D95221">
                        <w:rPr>
                          <w:rFonts w:asciiTheme="majorHAnsi" w:eastAsiaTheme="majorEastAsia" w:hAnsiTheme="majorHAnsi" w:cstheme="majorBidi"/>
                          <w:b/>
                          <w:iCs/>
                          <w:color w:val="850C4B" w:themeColor="accent1" w:themeShade="BF"/>
                          <w:szCs w:val="36"/>
                          <w:u w:val="single"/>
                          <w:lang w:eastAsia="en-US"/>
                        </w:rPr>
                        <w:t xml:space="preserve">: facilitation, training, coaching, and mentoring. (AC 6.3) </w:t>
                      </w:r>
                    </w:p>
                    <w:p w:rsidR="009A1047" w:rsidRPr="005E7A73" w:rsidRDefault="009A1047" w:rsidP="009A1047">
                      <w:pPr>
                        <w:rPr>
                          <w:b/>
                          <w:sz w:val="18"/>
                        </w:rPr>
                      </w:pPr>
                    </w:p>
                  </w:txbxContent>
                </v:textbox>
                <w10:wrap type="square" anchorx="margin"/>
              </v:shape>
            </w:pict>
          </mc:Fallback>
        </mc:AlternateContent>
      </w:r>
      <w:r w:rsidR="00D95221" w:rsidRPr="00433112">
        <w:rPr>
          <w:i/>
          <w:iCs/>
          <w:noProof/>
          <w:lang w:eastAsia="en-GB"/>
        </w:rPr>
        <mc:AlternateContent>
          <mc:Choice Requires="wps">
            <w:drawing>
              <wp:anchor distT="45720" distB="45720" distL="114300" distR="114300" simplePos="0" relativeHeight="251665408" behindDoc="0" locked="0" layoutInCell="1" allowOverlap="1" wp14:anchorId="58ACB1DC" wp14:editId="743035C3">
                <wp:simplePos x="0" y="0"/>
                <wp:positionH relativeFrom="page">
                  <wp:posOffset>5080</wp:posOffset>
                </wp:positionH>
                <wp:positionV relativeFrom="paragraph">
                  <wp:posOffset>2473960</wp:posOffset>
                </wp:positionV>
                <wp:extent cx="10680700" cy="2164080"/>
                <wp:effectExtent l="0" t="0" r="6350" b="762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0700" cy="2164080"/>
                        </a:xfrm>
                        <a:prstGeom prst="flowChartAlternateProcess">
                          <a:avLst/>
                        </a:prstGeom>
                        <a:solidFill>
                          <a:schemeClr val="accent2">
                            <a:lumMod val="50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5E7A73" w:rsidRPr="00D95221" w:rsidRDefault="005E7A73" w:rsidP="005E7A73">
                            <w:pPr>
                              <w:rPr>
                                <w:rFonts w:asciiTheme="minorHAnsi" w:eastAsiaTheme="minorEastAsia" w:hAnsiTheme="minorHAnsi"/>
                                <w:sz w:val="20"/>
                                <w:szCs w:val="21"/>
                              </w:rPr>
                            </w:pPr>
                            <w:r w:rsidRPr="00D95221">
                              <w:rPr>
                                <w:rFonts w:asciiTheme="minorHAnsi" w:eastAsiaTheme="minorEastAsia" w:hAnsiTheme="minorHAnsi"/>
                                <w:sz w:val="20"/>
                                <w:szCs w:val="21"/>
                              </w:rPr>
                              <w:t>Addressing learning and development needs is an important function that will help the organisation to develop the knowledge, competencies and skills of the organisation itself and the employees (I</w:t>
                            </w:r>
                            <w:r w:rsidR="00E876CA">
                              <w:rPr>
                                <w:rFonts w:asciiTheme="minorHAnsi" w:eastAsiaTheme="minorEastAsia" w:hAnsiTheme="minorHAnsi"/>
                                <w:sz w:val="20"/>
                                <w:szCs w:val="21"/>
                              </w:rPr>
                              <w:t xml:space="preserve">ndeed, 2023), a </w:t>
                            </w:r>
                            <w:r w:rsidRPr="00D95221">
                              <w:rPr>
                                <w:rFonts w:asciiTheme="minorHAnsi" w:eastAsiaTheme="minorEastAsia" w:hAnsiTheme="minorHAnsi"/>
                                <w:sz w:val="20"/>
                                <w:szCs w:val="21"/>
                              </w:rPr>
                              <w:t xml:space="preserve">learning need will exist when there is a gap between ‘what someone wants, needs or is required to do, and what they actually can do’, it is essential that learning needs are carefully established before the organisation tries to resolve them (Waite et al. 2021, pp. 209). The different types of learning needs include ‘knowledge-based’ learning needs; where the individual may require training on IT systems or needs to know more about the organisations goals and work objectives. Another may be an ‘attitudinal/ behavioural’ learning need such as lack of motivation or anxiety. However, shortfalls in performance may also be present due to ‘ineffective organisational systems’ such as poor equipment and resources and also poor work management (Waite et al. 2021, pp. 210). The biggest drivers of these learning needs are the changes happening in both internal and external environments, an example of this being a report presenting that 32% of jobs are likely to have significant changes as a result of automation. Learning needs can arise from a number of external changes, as shown in the PESTLE analysis, these can be political, economic, social, technological, legal, environmental and ethical factors; for example government intervention or changes in legislation can become factors. Internal changes can include changes to the organisations processes such as the products or services used, reorganisation of the structure or changes to internal policies (CIPD, 2014). </w:t>
                            </w:r>
                          </w:p>
                          <w:p w:rsidR="005E7A73" w:rsidRPr="002A60DE" w:rsidRDefault="005E7A73" w:rsidP="005E7A7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CB1DC" id="Text Box 5" o:spid="_x0000_s1034" type="#_x0000_t176" style="position:absolute;margin-left:.4pt;margin-top:194.8pt;width:841pt;height:170.4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" fillcolor="#7d1232 [1605]" stroked="f">
                <v:fill opacity="32896f"/>
                <v:textbox>
                  <w:txbxContent>
                    <w:p w:rsidR="005E7A73" w:rsidRPr="00D95221" w:rsidRDefault="005E7A73" w:rsidP="005E7A73">
                      <w:pPr>
                        <w:rPr>
                          <w:rFonts w:asciiTheme="minorHAnsi" w:eastAsiaTheme="minorEastAsia" w:hAnsiTheme="minorHAnsi"/>
                          <w:sz w:val="20"/>
                          <w:szCs w:val="21"/>
                        </w:rPr>
                      </w:pPr>
                      <w:r w:rsidRPr="00D95221">
                        <w:rPr>
                          <w:rFonts w:asciiTheme="minorHAnsi" w:eastAsiaTheme="minorEastAsia" w:hAnsiTheme="minorHAnsi"/>
                          <w:sz w:val="20"/>
                          <w:szCs w:val="21"/>
                        </w:rPr>
                        <w:t>Addressing learning and development needs is an important function that will help the organisation to develop the knowledge, competencies and skills of the organisation itself and the employees (I</w:t>
                      </w:r>
                      <w:r w:rsidR="00E876CA">
                        <w:rPr>
                          <w:rFonts w:asciiTheme="minorHAnsi" w:eastAsiaTheme="minorEastAsia" w:hAnsiTheme="minorHAnsi"/>
                          <w:sz w:val="20"/>
                          <w:szCs w:val="21"/>
                        </w:rPr>
                        <w:t xml:space="preserve">ndeed, 2023), a </w:t>
                      </w:r>
                      <w:r w:rsidRPr="00D95221">
                        <w:rPr>
                          <w:rFonts w:asciiTheme="minorHAnsi" w:eastAsiaTheme="minorEastAsia" w:hAnsiTheme="minorHAnsi"/>
                          <w:sz w:val="20"/>
                          <w:szCs w:val="21"/>
                        </w:rPr>
                        <w:t xml:space="preserve">learning need will exist when there is a gap between ‘what someone wants, needs or is required to do, and what they actually can do’, it is essential that learning needs are carefully established before the organisation tries to resolve them (Waite et al. 2021, pp. 209). The different types of learning needs include ‘knowledge-based’ learning needs; where the individual may require training on IT systems or needs to know more about the organisations goals and work objectives. Another may be an ‘attitudinal/ behavioural’ learning need such as lack of motivation or anxiety. However, shortfalls in performance may also be present due to ‘ineffective organisational systems’ such as poor equipment and resources and also poor work management (Waite et al. 2021, pp. 210). The biggest drivers of these learning needs are the changes happening in both internal and external environments, an example of this being a report presenting that 32% of jobs are likely to have significant changes as a result of automation. Learning needs can arise from a number of external changes, as shown in the PESTLE analysis, these can be political, economic, social, technological, legal, environmental and ethical factors; for example government intervention or changes in legislation can become factors. Internal changes can include changes to the organisations processes such as the products or services used, reorganisation of the structure or changes to internal policies (CIPD, 2014). </w:t>
                      </w:r>
                    </w:p>
                    <w:p w:rsidR="005E7A73" w:rsidRPr="002A60DE" w:rsidRDefault="005E7A73" w:rsidP="005E7A73">
                      <w:pPr>
                        <w:rPr>
                          <w:b/>
                        </w:rPr>
                      </w:pPr>
                    </w:p>
                  </w:txbxContent>
                </v:textbox>
                <w10:wrap type="square" anchorx="page"/>
              </v:shape>
            </w:pict>
          </mc:Fallback>
        </mc:AlternateContent>
      </w:r>
    </w:p>
    <w:p w:rsidR="002A60DE" w:rsidRDefault="0095278A">
      <w:bookmarkStart w:id="0" w:name="_GoBack"/>
      <w:bookmarkEnd w:id="0"/>
      <w:r w:rsidRPr="00433112">
        <w:rPr>
          <w:i/>
          <w:iCs/>
          <w:noProof/>
          <w:lang w:eastAsia="en-GB"/>
        </w:rPr>
        <mc:AlternateContent>
          <mc:Choice Requires="wps">
            <w:drawing>
              <wp:anchor distT="45720" distB="45720" distL="114300" distR="114300" simplePos="0" relativeHeight="251679744" behindDoc="0" locked="0" layoutInCell="1" allowOverlap="1" wp14:anchorId="4330841B" wp14:editId="3748DC0C">
                <wp:simplePos x="0" y="0"/>
                <wp:positionH relativeFrom="page">
                  <wp:align>right</wp:align>
                </wp:positionH>
                <wp:positionV relativeFrom="paragraph">
                  <wp:posOffset>7355840</wp:posOffset>
                </wp:positionV>
                <wp:extent cx="10668000" cy="2014855"/>
                <wp:effectExtent l="0" t="0" r="0" b="444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0" cy="2014855"/>
                        </a:xfrm>
                        <a:prstGeom prst="flowChartAlternateProcess">
                          <a:avLst/>
                        </a:prstGeom>
                        <a:solidFill>
                          <a:schemeClr val="accent2">
                            <a:lumMod val="50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D95221" w:rsidRPr="00D95221" w:rsidRDefault="00D95221" w:rsidP="00D95221">
                            <w:pPr>
                              <w:rPr>
                                <w:rFonts w:asciiTheme="minorHAnsi" w:eastAsiaTheme="minorEastAsia" w:hAnsiTheme="minorHAnsi"/>
                                <w:sz w:val="20"/>
                                <w:szCs w:val="21"/>
                              </w:rPr>
                            </w:pPr>
                            <w:r w:rsidRPr="00D95221">
                              <w:rPr>
                                <w:rFonts w:asciiTheme="minorHAnsi" w:eastAsiaTheme="minorEastAsia" w:hAnsiTheme="minorHAnsi"/>
                                <w:sz w:val="20"/>
                                <w:szCs w:val="21"/>
                              </w:rPr>
                              <w:t xml:space="preserve">Evaluation methods are essential for measuring the impact and effectiveness of learning and development programmes, Waite et al. (2021) defines evaluation as ‘judging the value or worth of something’; it is an essential stage of the learning and development process. One of the most recognised and widely used models to do this is Kirkpatricks Four Levels of Evaluation Model, the four levels include Reaction, Learning, Behaviour and Results. These can be evaluated by using surveys, knowledge tests or general feedback from line managers to gain both qualitative and quantitative data and should be done some time after the learning session (Waite et al. 2021, pp. 227). This model will help to identify the strengths and weaknesses of the L&amp;D delivery and is a great way of assessing the effectiveness of the training from various perspectives. Some limitations may be that it can be costly, time-consuming and it can be complex to collect and analyse data for all four levels (LinkedIn, 2023). Another model that can be used is ‘Weinbauer-Heidel’s 12 Levers of Transfer Effectiveness’ used to measure the likelihood of learners applying the learning to their work </w:t>
                            </w:r>
                            <w:hyperlink r:id="rId7" w:history="1">
                              <w:r w:rsidR="00E876CA">
                                <w:rPr>
                                  <w:rFonts w:asciiTheme="minorHAnsi" w:eastAsiaTheme="minorEastAsia" w:hAnsiTheme="minorHAnsi"/>
                                  <w:sz w:val="20"/>
                                  <w:szCs w:val="21"/>
                                </w:rPr>
                                <w:t xml:space="preserve">(CIPD, 2022). </w:t>
                              </w:r>
                              <w:r w:rsidRPr="00D95221">
                                <w:rPr>
                                  <w:rFonts w:asciiTheme="minorHAnsi" w:eastAsiaTheme="minorEastAsia" w:hAnsiTheme="minorHAnsi"/>
                                  <w:sz w:val="20"/>
                                  <w:szCs w:val="21"/>
                                </w:rPr>
                                <w:t>This</w:t>
                              </w:r>
                            </w:hyperlink>
                            <w:r w:rsidRPr="00D95221">
                              <w:rPr>
                                <w:rFonts w:asciiTheme="minorHAnsi" w:eastAsiaTheme="minorEastAsia" w:hAnsiTheme="minorHAnsi"/>
                                <w:sz w:val="20"/>
                                <w:szCs w:val="21"/>
                              </w:rPr>
                              <w:t xml:space="preserve"> is an important model as statistics suggest that less than 20% of training is actually applied back into the workplace and so learning transfer must become one of the top priorities for L&amp;D teams (Matthews, 2022). The model overall emphasises that a variety of people, such as the facilitator, the manager, the trainee and many others need to be involved in the learning transfer activities, otherwise learning transfer will not occur. </w:t>
                            </w:r>
                          </w:p>
                          <w:p w:rsidR="00D95221" w:rsidRPr="002A60DE" w:rsidRDefault="00D95221" w:rsidP="00D95221">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0841B" id="Text Box 12" o:spid="_x0000_s1035" type="#_x0000_t176" style="position:absolute;margin-left:788.8pt;margin-top:579.2pt;width:840pt;height:158.65pt;z-index:25167974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" fillcolor="#7d1232 [1605]" stroked="f">
                <v:fill opacity="32896f"/>
                <v:textbox>
                  <w:txbxContent>
                    <w:p w:rsidR="00D95221" w:rsidRPr="00D95221" w:rsidRDefault="00D95221" w:rsidP="00D95221">
                      <w:pPr>
                        <w:rPr>
                          <w:rFonts w:asciiTheme="minorHAnsi" w:eastAsiaTheme="minorEastAsia" w:hAnsiTheme="minorHAnsi"/>
                          <w:sz w:val="20"/>
                          <w:szCs w:val="21"/>
                        </w:rPr>
                      </w:pPr>
                      <w:r w:rsidRPr="00D95221">
                        <w:rPr>
                          <w:rFonts w:asciiTheme="minorHAnsi" w:eastAsiaTheme="minorEastAsia" w:hAnsiTheme="minorHAnsi"/>
                          <w:sz w:val="20"/>
                          <w:szCs w:val="21"/>
                        </w:rPr>
                        <w:t xml:space="preserve">Evaluation methods are essential for measuring the impact and effectiveness of learning and development programmes, Waite et al. (2021) defines evaluation as ‘judging the value or worth of something’; it is an essential stage of the learning and development process. One of the most recognised and widely used models to do this is Kirkpatricks Four Levels of Evaluation Model, the four levels include Reaction, Learning, Behaviour and Results. These can be evaluated by using surveys, knowledge tests or general feedback from line managers to gain both qualitative and quantitative data and should be done some time after the learning session (Waite et al. 2021, pp. 227). This model will help to identify the strengths and weaknesses of the L&amp;D delivery and is a great way of assessing the effectiveness of the training from various perspectives. Some limitations may be that it can be costly, time-consuming and it can be complex to collect and analyse data for all four levels (LinkedIn, 2023). Another model that can be used is ‘Weinbauer-Heidel’s 12 Levers of Transfer Effectiveness’ used to measure the likelihood of learners applying the learning to their work </w:t>
                      </w:r>
                      <w:hyperlink r:id="rId8" w:history="1">
                        <w:r w:rsidR="00E876CA">
                          <w:rPr>
                            <w:rFonts w:asciiTheme="minorHAnsi" w:eastAsiaTheme="minorEastAsia" w:hAnsiTheme="minorHAnsi"/>
                            <w:sz w:val="20"/>
                            <w:szCs w:val="21"/>
                          </w:rPr>
                          <w:t xml:space="preserve">(CIPD, 2022). </w:t>
                        </w:r>
                        <w:r w:rsidRPr="00D95221">
                          <w:rPr>
                            <w:rFonts w:asciiTheme="minorHAnsi" w:eastAsiaTheme="minorEastAsia" w:hAnsiTheme="minorHAnsi"/>
                            <w:sz w:val="20"/>
                            <w:szCs w:val="21"/>
                          </w:rPr>
                          <w:t>This</w:t>
                        </w:r>
                      </w:hyperlink>
                      <w:r w:rsidRPr="00D95221">
                        <w:rPr>
                          <w:rFonts w:asciiTheme="minorHAnsi" w:eastAsiaTheme="minorEastAsia" w:hAnsiTheme="minorHAnsi"/>
                          <w:sz w:val="20"/>
                          <w:szCs w:val="21"/>
                        </w:rPr>
                        <w:t xml:space="preserve"> is an important model as statistics suggest that less than 20% of training is actually applied back into the workplace and so learning transfer must become one of the top priorities for L&amp;D teams (Matthews, 2022). The model overall emphasises that a variety of people, such as the facilitator, the manager, the trainee and many others need to be involved in the learning transfer activities, otherwise learning transfer will not occur. </w:t>
                      </w:r>
                    </w:p>
                    <w:p w:rsidR="00D95221" w:rsidRPr="002A60DE" w:rsidRDefault="00D95221" w:rsidP="00D95221">
                      <w:pPr>
                        <w:rPr>
                          <w:b/>
                        </w:rPr>
                      </w:pPr>
                    </w:p>
                  </w:txbxContent>
                </v:textbox>
                <w10:wrap type="square" anchorx="page"/>
              </v:shape>
            </w:pict>
          </mc:Fallback>
        </mc:AlternateContent>
      </w:r>
      <w:r w:rsidR="00E876CA" w:rsidRPr="00433112">
        <w:rPr>
          <w:i/>
          <w:iCs/>
          <w:noProof/>
          <w:lang w:eastAsia="en-GB"/>
        </w:rPr>
        <mc:AlternateContent>
          <mc:Choice Requires="wps">
            <w:drawing>
              <wp:anchor distT="45720" distB="45720" distL="114300" distR="114300" simplePos="0" relativeHeight="251677696" behindDoc="0" locked="0" layoutInCell="1" allowOverlap="1" wp14:anchorId="001066DC" wp14:editId="1046A3AC">
                <wp:simplePos x="0" y="0"/>
                <wp:positionH relativeFrom="margin">
                  <wp:posOffset>-260985</wp:posOffset>
                </wp:positionH>
                <wp:positionV relativeFrom="paragraph">
                  <wp:posOffset>7066915</wp:posOffset>
                </wp:positionV>
                <wp:extent cx="5654040" cy="304800"/>
                <wp:effectExtent l="0" t="0" r="3810" b="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040" cy="304800"/>
                        </a:xfrm>
                        <a:prstGeom prst="flowChartAlternateProcess">
                          <a:avLst/>
                        </a:prstGeom>
                        <a:solidFill>
                          <a:schemeClr val="accent2">
                            <a:lumMod val="75000"/>
                            <a:alpha val="50000"/>
                          </a:schemeClr>
                        </a:solidFill>
                        <a:ln>
                          <a:noFill/>
                        </a:ln>
                        <a:effectLst>
                          <a:softEdge rad="12700"/>
                        </a:effectLst>
                      </wps:spPr>
                      <wps:style>
                        <a:lnRef idx="0">
                          <a:scrgbClr r="0" g="0" b="0"/>
                        </a:lnRef>
                        <a:fillRef idx="0">
                          <a:scrgbClr r="0" g="0" b="0"/>
                        </a:fillRef>
                        <a:effectRef idx="0">
                          <a:scrgbClr r="0" g="0" b="0"/>
                        </a:effectRef>
                        <a:fontRef idx="minor">
                          <a:schemeClr val="lt1"/>
                        </a:fontRef>
                      </wps:style>
                      <wps:txbx>
                        <w:txbxContent>
                          <w:p w:rsidR="00D95221" w:rsidRPr="00D95221" w:rsidRDefault="00D95221" w:rsidP="00D95221">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T</w:t>
                            </w:r>
                            <w:r w:rsidRPr="00D95221">
                              <w:rPr>
                                <w:rFonts w:asciiTheme="majorHAnsi" w:eastAsiaTheme="majorEastAsia" w:hAnsiTheme="majorHAnsi" w:cstheme="majorBidi"/>
                                <w:b/>
                                <w:iCs/>
                                <w:color w:val="850C4B" w:themeColor="accent1" w:themeShade="BF"/>
                                <w:szCs w:val="36"/>
                                <w:u w:val="single"/>
                                <w:lang w:eastAsia="en-US"/>
                              </w:rPr>
                              <w:t>wo methods of evaluating learning and development and its impact (AC 6.5).</w:t>
                            </w:r>
                          </w:p>
                          <w:p w:rsidR="00D95221" w:rsidRPr="005E7A73" w:rsidRDefault="00D95221" w:rsidP="00D95221">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066DC" id="Text Box 11" o:spid="_x0000_s1036" type="#_x0000_t176" style="position:absolute;margin-left:-20.55pt;margin-top:556.45pt;width:445.2pt;height:24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" fillcolor="#bc1b4b [2405]" stroked="f">
                <v:fill opacity="32896f"/>
                <v:textbox>
                  <w:txbxContent>
                    <w:p w:rsidR="00D95221" w:rsidRPr="00D95221" w:rsidRDefault="00D95221" w:rsidP="00D95221">
                      <w:pPr>
                        <w:pStyle w:val="Listparag"/>
                        <w:numPr>
                          <w:ilvl w:val="0"/>
                          <w:numId w:val="0"/>
                        </w:numPr>
                        <w:ind w:left="502" w:hanging="360"/>
                        <w:rPr>
                          <w:rFonts w:asciiTheme="majorHAnsi" w:eastAsiaTheme="majorEastAsia" w:hAnsiTheme="majorHAnsi" w:cstheme="majorBidi"/>
                          <w:b/>
                          <w:iCs/>
                          <w:color w:val="850C4B" w:themeColor="accent1" w:themeShade="BF"/>
                          <w:szCs w:val="36"/>
                          <w:u w:val="single"/>
                          <w:lang w:eastAsia="en-US"/>
                        </w:rPr>
                      </w:pPr>
                      <w:r w:rsidRPr="00D95221">
                        <w:rPr>
                          <w:rFonts w:asciiTheme="majorHAnsi" w:eastAsiaTheme="majorEastAsia" w:hAnsiTheme="majorHAnsi" w:cstheme="majorBidi"/>
                          <w:b/>
                          <w:iCs/>
                          <w:color w:val="850C4B" w:themeColor="accent1" w:themeShade="BF"/>
                          <w:szCs w:val="36"/>
                          <w:u w:val="single"/>
                          <w:lang w:eastAsia="en-US"/>
                        </w:rPr>
                        <w:t>T</w:t>
                      </w:r>
                      <w:r w:rsidRPr="00D95221">
                        <w:rPr>
                          <w:rFonts w:asciiTheme="majorHAnsi" w:eastAsiaTheme="majorEastAsia" w:hAnsiTheme="majorHAnsi" w:cstheme="majorBidi"/>
                          <w:b/>
                          <w:iCs/>
                          <w:color w:val="850C4B" w:themeColor="accent1" w:themeShade="BF"/>
                          <w:szCs w:val="36"/>
                          <w:u w:val="single"/>
                          <w:lang w:eastAsia="en-US"/>
                        </w:rPr>
                        <w:t>wo methods of evaluating learning and development and its impact (AC 6.5).</w:t>
                      </w:r>
                    </w:p>
                    <w:p w:rsidR="00D95221" w:rsidRPr="005E7A73" w:rsidRDefault="00D95221" w:rsidP="00D95221">
                      <w:pPr>
                        <w:rPr>
                          <w:b/>
                          <w:sz w:val="18"/>
                        </w:rPr>
                      </w:pPr>
                    </w:p>
                  </w:txbxContent>
                </v:textbox>
                <w10:wrap type="square" anchorx="margin"/>
              </v:shape>
            </w:pict>
          </mc:Fallback>
        </mc:AlternateContent>
      </w:r>
    </w:p>
    <w:p w:rsidR="002A60DE" w:rsidRDefault="002A60DE"/>
    <w:p w:rsidR="002A60DE" w:rsidRDefault="002A60DE"/>
    <w:p w:rsidR="002A60DE" w:rsidRDefault="002A60DE"/>
    <w:p w:rsidR="00BE1BE1" w:rsidRDefault="00BE1BE1"/>
    <w:p w:rsidR="00BE1BE1" w:rsidRDefault="00450FB8">
      <w:r>
        <w:t xml:space="preserve">References: </w:t>
      </w:r>
    </w:p>
    <w:p w:rsidR="00450FB8" w:rsidRDefault="00450FB8"/>
    <w:p w:rsidR="00D95221" w:rsidRPr="007E0DC4" w:rsidRDefault="00D95221" w:rsidP="007E0DC4">
      <w:pPr>
        <w:pStyle w:val="ListParagraph"/>
        <w:spacing w:line="264" w:lineRule="auto"/>
        <w:rPr>
          <w:b/>
        </w:rPr>
      </w:pPr>
    </w:p>
    <w:p w:rsidR="00D95221" w:rsidRPr="004E0755" w:rsidRDefault="00D95221" w:rsidP="004E0755">
      <w:pPr>
        <w:pStyle w:val="Nornal"/>
        <w:numPr>
          <w:ilvl w:val="0"/>
          <w:numId w:val="4"/>
        </w:numPr>
      </w:pPr>
      <w:r>
        <w:t>ATD (no date</w:t>
      </w:r>
      <w:r w:rsidRPr="004E0755">
        <w:t>). </w:t>
      </w:r>
      <w:r w:rsidRPr="004E0755">
        <w:rPr>
          <w:i/>
          <w:iCs/>
        </w:rPr>
        <w:t>What is Facilitation?</w:t>
      </w:r>
      <w:r w:rsidRPr="004E0755">
        <w:t xml:space="preserve"> [online] www.td.org. Available at: </w:t>
      </w:r>
      <w:hyperlink r:id="rId9" w:anchor=":~:text=Facilitation%20is%20a%20technique%20used" w:history="1">
        <w:r w:rsidRPr="00751A61">
          <w:rPr>
            <w:rStyle w:val="Hyperlink"/>
          </w:rPr>
          <w:t>https://www.td.org/talent-development-glossary-terms/what-is-facilitation#:~:text=Facilitation%20is%20a%20technique%20used</w:t>
        </w:r>
      </w:hyperlink>
      <w:r w:rsidRPr="004E0755">
        <w:t>.</w:t>
      </w:r>
      <w:r>
        <w:t xml:space="preserve"> (Accessed: 6 August 2023).</w:t>
      </w:r>
    </w:p>
    <w:p w:rsidR="00D95221" w:rsidRDefault="00D95221" w:rsidP="00353B28">
      <w:pPr>
        <w:pStyle w:val="Nornal"/>
        <w:numPr>
          <w:ilvl w:val="0"/>
          <w:numId w:val="4"/>
        </w:numPr>
      </w:pPr>
      <w:r w:rsidRPr="000270FC">
        <w:t>BBC Bitesize. (n</w:t>
      </w:r>
      <w:r>
        <w:t xml:space="preserve">o </w:t>
      </w:r>
      <w:r w:rsidRPr="000270FC">
        <w:t>d</w:t>
      </w:r>
      <w:r>
        <w:t>ate</w:t>
      </w:r>
      <w:r w:rsidRPr="000270FC">
        <w:t xml:space="preserve">). Advantages and disadvantages of on-the-job and off-the-job training - Training - Eduqas - GCSE Business Revision - Eduqas. [online] Available at: </w:t>
      </w:r>
      <w:hyperlink r:id="rId10" w:history="1">
        <w:r w:rsidRPr="00752678">
          <w:rPr>
            <w:rStyle w:val="Hyperlink"/>
          </w:rPr>
          <w:t>https://www.bbc.co.uk/bitesize/guides/zrm3382/revision/4</w:t>
        </w:r>
      </w:hyperlink>
      <w:r w:rsidRPr="000270FC">
        <w:t>.</w:t>
      </w:r>
      <w:r>
        <w:t xml:space="preserve"> (Accessed: 11 August 2023).</w:t>
      </w:r>
    </w:p>
    <w:p w:rsidR="00D95221" w:rsidRPr="007E2C23" w:rsidRDefault="00D95221" w:rsidP="007E2C23">
      <w:pPr>
        <w:pStyle w:val="Nornal"/>
        <w:numPr>
          <w:ilvl w:val="0"/>
          <w:numId w:val="4"/>
        </w:numPr>
        <w:rPr>
          <w:lang w:eastAsia="en-GB"/>
        </w:rPr>
      </w:pPr>
      <w:r w:rsidRPr="007E2C23">
        <w:rPr>
          <w:lang w:eastAsia="en-GB"/>
        </w:rPr>
        <w:t>CIPD (2014). </w:t>
      </w:r>
      <w:r w:rsidRPr="007E2C23">
        <w:rPr>
          <w:i/>
          <w:iCs/>
          <w:lang w:eastAsia="en-GB"/>
        </w:rPr>
        <w:t>L&amp;D: New challenges, new approaches</w:t>
      </w:r>
      <w:r w:rsidRPr="007E2C23">
        <w:rPr>
          <w:lang w:eastAsia="en-GB"/>
        </w:rPr>
        <w:t xml:space="preserve">. [online] Available at: </w:t>
      </w:r>
      <w:hyperlink r:id="rId11" w:history="1">
        <w:r w:rsidRPr="00752678">
          <w:rPr>
            <w:rStyle w:val="Hyperlink"/>
            <w:lang w:eastAsia="en-GB"/>
          </w:rPr>
          <w:t>https://www.cipd.org/globalassets/media/knowledge/knowledge-hub/reports/repp-l-and-d_2014-new-challenges-new-approaches_tcm18-9172.pdf</w:t>
        </w:r>
      </w:hyperlink>
      <w:r w:rsidRPr="007E2C23">
        <w:rPr>
          <w:lang w:eastAsia="en-GB"/>
        </w:rPr>
        <w:t>.</w:t>
      </w:r>
      <w:r>
        <w:rPr>
          <w:lang w:eastAsia="en-GB"/>
        </w:rPr>
        <w:t xml:space="preserve"> </w:t>
      </w:r>
      <w:r>
        <w:t>(Accessed: 6 August 2023).</w:t>
      </w:r>
    </w:p>
    <w:p w:rsidR="00D95221" w:rsidRPr="00B24368" w:rsidRDefault="00D95221" w:rsidP="00B24368">
      <w:pPr>
        <w:pStyle w:val="NormalWeb"/>
        <w:numPr>
          <w:ilvl w:val="0"/>
          <w:numId w:val="4"/>
        </w:numPr>
        <w:spacing w:before="0" w:beforeAutospacing="0" w:after="0" w:afterAutospacing="0" w:line="360" w:lineRule="atLeast"/>
        <w:rPr>
          <w:rStyle w:val="NornalChar"/>
          <w:sz w:val="22"/>
        </w:rPr>
      </w:pPr>
      <w:r w:rsidRPr="005926E7">
        <w:rPr>
          <w:rFonts w:ascii="Calibri" w:hAnsi="Calibri" w:cs="Calibri"/>
          <w:color w:val="000000"/>
          <w:sz w:val="27"/>
          <w:szCs w:val="27"/>
        </w:rPr>
        <w:t>‌</w:t>
      </w:r>
      <w:r w:rsidRPr="00295753">
        <w:rPr>
          <w:rStyle w:val="NornalChar"/>
          <w:sz w:val="22"/>
        </w:rPr>
        <w:t xml:space="preserve">CIPD (2022). Evaluating learning and development. [online] CIPD. Available at: </w:t>
      </w:r>
      <w:hyperlink r:id="rId12" w:history="1">
        <w:r w:rsidRPr="00295753">
          <w:rPr>
            <w:rStyle w:val="NornalChar"/>
            <w:sz w:val="22"/>
          </w:rPr>
          <w:t>https://www.cipd.org/uk/knowledge/factsheets/evaluating-learning-factsheet/</w:t>
        </w:r>
      </w:hyperlink>
      <w:r w:rsidRPr="00295753">
        <w:rPr>
          <w:rStyle w:val="NornalChar"/>
          <w:sz w:val="22"/>
        </w:rPr>
        <w:t>. (Accessed: 12 August 2023).</w:t>
      </w:r>
    </w:p>
    <w:p w:rsidR="00D95221" w:rsidRDefault="00D95221" w:rsidP="00B24368">
      <w:pPr>
        <w:pStyle w:val="Nornal"/>
        <w:numPr>
          <w:ilvl w:val="0"/>
          <w:numId w:val="4"/>
        </w:numPr>
        <w:rPr>
          <w:lang w:eastAsia="en-GB"/>
        </w:rPr>
      </w:pPr>
      <w:r w:rsidRPr="00B24368">
        <w:rPr>
          <w:lang w:eastAsia="en-GB"/>
        </w:rPr>
        <w:t>CIPD (2023). </w:t>
      </w:r>
      <w:r w:rsidRPr="00B24368">
        <w:rPr>
          <w:i/>
          <w:iCs/>
          <w:lang w:eastAsia="en-GB"/>
        </w:rPr>
        <w:t>CIPD | Code of Conduct and Ethics</w:t>
      </w:r>
      <w:r w:rsidRPr="00B24368">
        <w:rPr>
          <w:lang w:eastAsia="en-GB"/>
        </w:rPr>
        <w:t xml:space="preserve">. [online] CIPD. Available at: </w:t>
      </w:r>
      <w:hyperlink r:id="rId13" w:history="1">
        <w:r w:rsidRPr="00752678">
          <w:rPr>
            <w:rStyle w:val="Hyperlink"/>
            <w:lang w:eastAsia="en-GB"/>
          </w:rPr>
          <w:t>https://www.cipd.org/uk/membership/professional-standards/code-of-conduct/</w:t>
        </w:r>
      </w:hyperlink>
      <w:r w:rsidRPr="00B24368">
        <w:rPr>
          <w:lang w:eastAsia="en-GB"/>
        </w:rPr>
        <w:t>.</w:t>
      </w:r>
      <w:r>
        <w:rPr>
          <w:lang w:eastAsia="en-GB"/>
        </w:rPr>
        <w:t xml:space="preserve"> </w:t>
      </w:r>
      <w:r>
        <w:rPr>
          <w:lang w:eastAsia="en-GB"/>
        </w:rPr>
        <w:t>(Accessed: 12 August 2023).</w:t>
      </w:r>
    </w:p>
    <w:p w:rsidR="00D95221" w:rsidRDefault="00D95221" w:rsidP="00B41F87">
      <w:pPr>
        <w:pStyle w:val="Nornal"/>
        <w:numPr>
          <w:ilvl w:val="0"/>
          <w:numId w:val="4"/>
        </w:numPr>
        <w:rPr>
          <w:sz w:val="20"/>
          <w:lang w:eastAsia="en-GB"/>
        </w:rPr>
      </w:pPr>
      <w:r w:rsidRPr="006D4E1D">
        <w:rPr>
          <w:sz w:val="20"/>
          <w:lang w:eastAsia="en-GB"/>
        </w:rPr>
        <w:t>CIPD (2023). </w:t>
      </w:r>
      <w:r w:rsidRPr="006D4E1D">
        <w:rPr>
          <w:i/>
          <w:iCs/>
          <w:sz w:val="20"/>
          <w:lang w:eastAsia="en-GB"/>
        </w:rPr>
        <w:t>CIPD | The Profession Map / Specialist knowledge / Learning and development</w:t>
      </w:r>
      <w:r w:rsidRPr="006D4E1D">
        <w:rPr>
          <w:sz w:val="20"/>
          <w:lang w:eastAsia="en-GB"/>
        </w:rPr>
        <w:t xml:space="preserve">. [online] CIPD. Available at: </w:t>
      </w:r>
      <w:hyperlink r:id="rId14" w:history="1">
        <w:r w:rsidRPr="006D4E1D">
          <w:rPr>
            <w:rStyle w:val="Hyperlink"/>
            <w:sz w:val="20"/>
            <w:lang w:eastAsia="en-GB"/>
          </w:rPr>
          <w:t>https://www.cipd.org/uk/the-people-profession/the-profession-map/explore-the-profession-map/specialist-knowledge/learning-development/</w:t>
        </w:r>
      </w:hyperlink>
      <w:r w:rsidRPr="006D4E1D">
        <w:rPr>
          <w:sz w:val="20"/>
          <w:lang w:eastAsia="en-GB"/>
        </w:rPr>
        <w:t xml:space="preserve">. (Accessed: 4 August 2023). </w:t>
      </w:r>
    </w:p>
    <w:p w:rsidR="00D95221" w:rsidRPr="00140E63" w:rsidRDefault="00D95221" w:rsidP="00140E63">
      <w:pPr>
        <w:pStyle w:val="Nornal"/>
        <w:numPr>
          <w:ilvl w:val="0"/>
          <w:numId w:val="4"/>
        </w:numPr>
      </w:pPr>
      <w:r w:rsidRPr="00140E63">
        <w:t>CIPD. (2022). </w:t>
      </w:r>
      <w:r w:rsidRPr="00140E63">
        <w:rPr>
          <w:i/>
          <w:iCs/>
        </w:rPr>
        <w:t>CIPD | Methods of delivering learning interventions | Factsheets</w:t>
      </w:r>
      <w:r w:rsidRPr="00140E63">
        <w:t>. [online] Available at: https://www.cipd.org/uk/knowledge/factsheets/learning-methods-factsheet/#what-are-le</w:t>
      </w:r>
      <w:r>
        <w:t>arning-methods (Accessed: 6 August 2023)</w:t>
      </w:r>
      <w:r w:rsidRPr="00140E63">
        <w:t>.</w:t>
      </w:r>
    </w:p>
    <w:p w:rsidR="00D95221" w:rsidRPr="0015738D" w:rsidRDefault="00D95221" w:rsidP="0015738D">
      <w:pPr>
        <w:pStyle w:val="Nornal"/>
        <w:numPr>
          <w:ilvl w:val="0"/>
          <w:numId w:val="4"/>
        </w:numPr>
      </w:pPr>
      <w:r w:rsidRPr="0015738D">
        <w:t>Forbes (2021). </w:t>
      </w:r>
      <w:r w:rsidRPr="0015738D">
        <w:rPr>
          <w:i/>
          <w:iCs/>
        </w:rPr>
        <w:t>Council Post: HR Experts Explain 16 Benefits Of Training And Development</w:t>
      </w:r>
      <w:r w:rsidRPr="0015738D">
        <w:t xml:space="preserve">. [online] Forbes. Available at: </w:t>
      </w:r>
      <w:hyperlink r:id="rId15" w:history="1">
        <w:r w:rsidRPr="00751A61">
          <w:rPr>
            <w:rStyle w:val="Hyperlink"/>
          </w:rPr>
          <w:t>https://www.forbes.com/sites/forbeshumanresourcescouncil/2021/12/17/hr-experts-explain-16-benefits-of-training-and-development/</w:t>
        </w:r>
      </w:hyperlink>
      <w:r w:rsidRPr="0015738D">
        <w:t>.</w:t>
      </w:r>
      <w:r>
        <w:t xml:space="preserve"> (Accessed: 4 August 2023). </w:t>
      </w:r>
    </w:p>
    <w:p w:rsidR="00D95221" w:rsidRDefault="00D95221" w:rsidP="00450FB8">
      <w:pPr>
        <w:pStyle w:val="Nornal"/>
        <w:numPr>
          <w:ilvl w:val="0"/>
          <w:numId w:val="4"/>
        </w:numPr>
      </w:pPr>
      <w:r w:rsidRPr="00450FB8">
        <w:t>Garavan, T.N., Heneghan, S., O’Brien, F., Gubbins, C., Lai, Y., Carbery, R., Duggan, J., Lannon, R., Sheehan, M. and Grant, K. (2019). L&amp;D professionals in organisations: much ambition, unfilled promise. </w:t>
      </w:r>
      <w:r w:rsidRPr="00450FB8">
        <w:rPr>
          <w:i/>
          <w:iCs/>
        </w:rPr>
        <w:t>European Journal of Training and Development</w:t>
      </w:r>
      <w:r w:rsidRPr="00450FB8">
        <w:t>, ahead-of-print(ahead-of-print). doi:https://doi.org/10.1108/ejtd-09-2019-0166.</w:t>
      </w:r>
    </w:p>
    <w:p w:rsidR="00D95221" w:rsidRDefault="00D95221" w:rsidP="004E6CD4">
      <w:pPr>
        <w:pStyle w:val="Nornal"/>
        <w:numPr>
          <w:ilvl w:val="0"/>
          <w:numId w:val="4"/>
        </w:numPr>
        <w:rPr>
          <w:lang w:eastAsia="en-GB"/>
        </w:rPr>
      </w:pPr>
      <w:r w:rsidRPr="004E6CD4">
        <w:rPr>
          <w:lang w:eastAsia="en-GB"/>
        </w:rPr>
        <w:t>HR Daily Advisor. (2021). </w:t>
      </w:r>
      <w:r w:rsidRPr="004E6CD4">
        <w:rPr>
          <w:i/>
          <w:iCs/>
          <w:lang w:eastAsia="en-GB"/>
        </w:rPr>
        <w:t>The Impact of Individual Learning Styles on L&amp;D Outcomes</w:t>
      </w:r>
      <w:r w:rsidRPr="004E6CD4">
        <w:rPr>
          <w:lang w:eastAsia="en-GB"/>
        </w:rPr>
        <w:t xml:space="preserve">. [online] Available at: </w:t>
      </w:r>
      <w:hyperlink r:id="rId16" w:history="1">
        <w:r w:rsidRPr="00752678">
          <w:rPr>
            <w:rStyle w:val="Hyperlink"/>
            <w:lang w:eastAsia="en-GB"/>
          </w:rPr>
          <w:t>https://hrdailyadvisor.blr.com/2021/01/04/the-impact-of-individual-learning-styles-on-ld-outcomes/</w:t>
        </w:r>
      </w:hyperlink>
      <w:r w:rsidRPr="004E6CD4">
        <w:rPr>
          <w:lang w:eastAsia="en-GB"/>
        </w:rPr>
        <w:t>.</w:t>
      </w:r>
      <w:r>
        <w:rPr>
          <w:lang w:eastAsia="en-GB"/>
        </w:rPr>
        <w:t xml:space="preserve"> </w:t>
      </w:r>
      <w:r>
        <w:t>(Accessed: 11 August 2023).</w:t>
      </w:r>
      <w:r>
        <w:t xml:space="preserve"> </w:t>
      </w:r>
    </w:p>
    <w:p w:rsidR="00D95221" w:rsidRDefault="00D95221" w:rsidP="00B72866">
      <w:pPr>
        <w:pStyle w:val="Nornal"/>
        <w:numPr>
          <w:ilvl w:val="0"/>
          <w:numId w:val="4"/>
        </w:numPr>
      </w:pPr>
      <w:r w:rsidRPr="00B72866">
        <w:t>HR News (2021). </w:t>
      </w:r>
      <w:r w:rsidRPr="00B72866">
        <w:rPr>
          <w:i/>
          <w:iCs/>
        </w:rPr>
        <w:t>The Importance of Employee Learning and Development</w:t>
      </w:r>
      <w:r w:rsidRPr="00B72866">
        <w:t xml:space="preserve">. [online] HR News. Available at: </w:t>
      </w:r>
      <w:hyperlink r:id="rId17" w:history="1">
        <w:r w:rsidRPr="00751A61">
          <w:rPr>
            <w:rStyle w:val="Hyperlink"/>
          </w:rPr>
          <w:t>https://hrnews.co.uk/the-importance-of-employee-learning-and-development/</w:t>
        </w:r>
      </w:hyperlink>
      <w:r w:rsidRPr="00B72866">
        <w:t>.</w:t>
      </w:r>
      <w:r>
        <w:t xml:space="preserve"> (Accessed: 4 August 2023). </w:t>
      </w:r>
    </w:p>
    <w:p w:rsidR="00D95221" w:rsidRDefault="00D95221" w:rsidP="005926E7">
      <w:pPr>
        <w:pStyle w:val="Nornal"/>
        <w:numPr>
          <w:ilvl w:val="0"/>
          <w:numId w:val="4"/>
        </w:numPr>
        <w:rPr>
          <w:lang w:eastAsia="en-GB"/>
        </w:rPr>
      </w:pPr>
      <w:r>
        <w:rPr>
          <w:lang w:eastAsia="en-GB"/>
        </w:rPr>
        <w:t>Indeed (2023</w:t>
      </w:r>
      <w:r w:rsidRPr="007E0DC4">
        <w:rPr>
          <w:lang w:eastAsia="en-GB"/>
        </w:rPr>
        <w:t>). </w:t>
      </w:r>
      <w:r w:rsidRPr="007E0DC4">
        <w:rPr>
          <w:i/>
          <w:iCs/>
          <w:lang w:eastAsia="en-GB"/>
        </w:rPr>
        <w:t>How to identify learning and development needs: a guide</w:t>
      </w:r>
      <w:r w:rsidRPr="007E0DC4">
        <w:rPr>
          <w:lang w:eastAsia="en-GB"/>
        </w:rPr>
        <w:t xml:space="preserve">. [online] Indeed. Available at: </w:t>
      </w:r>
      <w:hyperlink r:id="rId18" w:history="1">
        <w:r w:rsidRPr="00752678">
          <w:rPr>
            <w:rStyle w:val="Hyperlink"/>
            <w:lang w:eastAsia="en-GB"/>
          </w:rPr>
          <w:t>https://uk.indeed.com/career-advice/career-development/learning-and-development-needs</w:t>
        </w:r>
      </w:hyperlink>
      <w:r w:rsidRPr="007E0DC4">
        <w:rPr>
          <w:lang w:eastAsia="en-GB"/>
        </w:rPr>
        <w:t>.</w:t>
      </w:r>
      <w:r>
        <w:rPr>
          <w:lang w:eastAsia="en-GB"/>
        </w:rPr>
        <w:t xml:space="preserve"> (Accessed: 7 August 2023).</w:t>
      </w:r>
    </w:p>
    <w:p w:rsidR="00D95221" w:rsidRDefault="00D95221" w:rsidP="00883956">
      <w:pPr>
        <w:pStyle w:val="Nornal"/>
        <w:numPr>
          <w:ilvl w:val="0"/>
          <w:numId w:val="4"/>
        </w:numPr>
        <w:rPr>
          <w:lang w:eastAsia="en-GB"/>
        </w:rPr>
      </w:pPr>
      <w:r w:rsidRPr="00883956">
        <w:rPr>
          <w:lang w:eastAsia="en-GB"/>
        </w:rPr>
        <w:t>Indeed (2023). </w:t>
      </w:r>
      <w:r w:rsidRPr="00883956">
        <w:rPr>
          <w:i/>
          <w:iCs/>
          <w:lang w:eastAsia="en-GB"/>
        </w:rPr>
        <w:t>Mentoring vs. coaching: key differences and benefits</w:t>
      </w:r>
      <w:r w:rsidRPr="00883956">
        <w:rPr>
          <w:lang w:eastAsia="en-GB"/>
        </w:rPr>
        <w:t xml:space="preserve">. [online] Indeed. Available at: </w:t>
      </w:r>
      <w:hyperlink r:id="rId19" w:history="1">
        <w:r w:rsidRPr="00883956">
          <w:rPr>
            <w:rStyle w:val="Hyperlink"/>
            <w:rFonts w:ascii="Calibri" w:eastAsia="Times New Roman" w:hAnsi="Calibri" w:cs="Calibri"/>
            <w:szCs w:val="27"/>
            <w:lang w:eastAsia="en-GB"/>
          </w:rPr>
          <w:t>https://uk.indeed.com/career-advice/career-development/mentoring-vs-coaching</w:t>
        </w:r>
      </w:hyperlink>
      <w:r w:rsidRPr="00883956">
        <w:rPr>
          <w:lang w:eastAsia="en-GB"/>
        </w:rPr>
        <w:t xml:space="preserve"> </w:t>
      </w:r>
      <w:r>
        <w:rPr>
          <w:lang w:eastAsia="en-GB"/>
        </w:rPr>
        <w:t>(Accessed: 12 August 2023).</w:t>
      </w:r>
    </w:p>
    <w:p w:rsidR="00D95221" w:rsidRDefault="00D95221" w:rsidP="00060281">
      <w:pPr>
        <w:pStyle w:val="Nornal"/>
        <w:numPr>
          <w:ilvl w:val="0"/>
          <w:numId w:val="4"/>
        </w:numPr>
      </w:pPr>
      <w:r w:rsidRPr="00060281">
        <w:t>Indeed Career Guide. (2022). </w:t>
      </w:r>
      <w:r w:rsidRPr="00060281">
        <w:rPr>
          <w:i/>
          <w:iCs/>
        </w:rPr>
        <w:t>16 Facilitation Techniques and Their Benefits</w:t>
      </w:r>
      <w:r w:rsidRPr="00060281">
        <w:t xml:space="preserve">. [online] Available at: </w:t>
      </w:r>
      <w:hyperlink r:id="rId20" w:history="1">
        <w:r w:rsidRPr="00751A61">
          <w:rPr>
            <w:rStyle w:val="Hyperlink"/>
          </w:rPr>
          <w:t>https://www.indeed.com/career-advice/career-development/facilitation-techniques</w:t>
        </w:r>
      </w:hyperlink>
      <w:r w:rsidRPr="00060281">
        <w:t>.</w:t>
      </w:r>
      <w:r>
        <w:t xml:space="preserve"> (Accessed: 6 August 2023).</w:t>
      </w:r>
    </w:p>
    <w:p w:rsidR="00D95221" w:rsidRDefault="00D95221" w:rsidP="00305957">
      <w:pPr>
        <w:pStyle w:val="Nornal"/>
        <w:numPr>
          <w:ilvl w:val="0"/>
          <w:numId w:val="4"/>
        </w:numPr>
      </w:pPr>
      <w:r w:rsidRPr="00305957">
        <w:t>‌LinkedIn (2020). </w:t>
      </w:r>
      <w:r w:rsidRPr="00305957">
        <w:rPr>
          <w:i/>
          <w:iCs/>
        </w:rPr>
        <w:t>Learning Benefits and Trends in L&amp;D</w:t>
      </w:r>
      <w:r w:rsidRPr="00305957">
        <w:t xml:space="preserve">. [online] Available at: </w:t>
      </w:r>
      <w:hyperlink r:id="rId21" w:history="1">
        <w:r w:rsidRPr="00751A61">
          <w:rPr>
            <w:rStyle w:val="Hyperlink"/>
          </w:rPr>
          <w:t>https://www.linkedin.com/pulse/learning-benefits-trends-ld-raluca-pop-cipd-sldm</w:t>
        </w:r>
      </w:hyperlink>
      <w:r w:rsidRPr="00305957">
        <w:t>.</w:t>
      </w:r>
      <w:r>
        <w:t xml:space="preserve"> (Accessed: 4 August 2023). </w:t>
      </w:r>
    </w:p>
    <w:p w:rsidR="00D95221" w:rsidRPr="005926E7" w:rsidRDefault="00D95221" w:rsidP="005926E7">
      <w:pPr>
        <w:pStyle w:val="Nornal"/>
        <w:numPr>
          <w:ilvl w:val="0"/>
          <w:numId w:val="4"/>
        </w:numPr>
        <w:rPr>
          <w:lang w:eastAsia="en-GB"/>
        </w:rPr>
      </w:pPr>
      <w:r>
        <w:rPr>
          <w:lang w:eastAsia="en-GB"/>
        </w:rPr>
        <w:t>LinkedIn (2023</w:t>
      </w:r>
      <w:r w:rsidRPr="005926E7">
        <w:rPr>
          <w:lang w:eastAsia="en-GB"/>
        </w:rPr>
        <w:t>). </w:t>
      </w:r>
      <w:r w:rsidRPr="005926E7">
        <w:rPr>
          <w:i/>
          <w:iCs/>
          <w:lang w:eastAsia="en-GB"/>
        </w:rPr>
        <w:t>What are the advantages and disadvantages of using Kirkpatrick’s four levels of evaluation?</w:t>
      </w:r>
      <w:r w:rsidRPr="005926E7">
        <w:rPr>
          <w:lang w:eastAsia="en-GB"/>
        </w:rPr>
        <w:t xml:space="preserve"> [online] Available at: </w:t>
      </w:r>
      <w:hyperlink r:id="rId22" w:history="1">
        <w:r w:rsidRPr="00752678">
          <w:rPr>
            <w:rStyle w:val="Hyperlink"/>
            <w:lang w:eastAsia="en-GB"/>
          </w:rPr>
          <w:t>https://www.linkedin.com/advice/3/what-advantages-disadvantages-using-kirkpatricks-four</w:t>
        </w:r>
      </w:hyperlink>
      <w:r w:rsidRPr="005926E7">
        <w:rPr>
          <w:lang w:eastAsia="en-GB"/>
        </w:rPr>
        <w:t>.</w:t>
      </w:r>
      <w:r>
        <w:rPr>
          <w:lang w:eastAsia="en-GB"/>
        </w:rPr>
        <w:t xml:space="preserve"> (Accessed 12 August 2023).</w:t>
      </w:r>
    </w:p>
    <w:p w:rsidR="00D95221" w:rsidRDefault="00D95221" w:rsidP="00B24368">
      <w:pPr>
        <w:pStyle w:val="Nornal"/>
        <w:numPr>
          <w:ilvl w:val="0"/>
          <w:numId w:val="4"/>
        </w:numPr>
        <w:rPr>
          <w:lang w:eastAsia="en-GB"/>
        </w:rPr>
      </w:pPr>
      <w:r w:rsidRPr="00696113">
        <w:rPr>
          <w:lang w:eastAsia="en-GB"/>
        </w:rPr>
        <w:t>Matthews, P. (2022). </w:t>
      </w:r>
      <w:r w:rsidRPr="00696113">
        <w:rPr>
          <w:i/>
          <w:iCs/>
          <w:lang w:eastAsia="en-GB"/>
        </w:rPr>
        <w:t>The Learning Transfer Elephant</w:t>
      </w:r>
      <w:r w:rsidRPr="00696113">
        <w:rPr>
          <w:lang w:eastAsia="en-GB"/>
        </w:rPr>
        <w:t xml:space="preserve">. [online] Available at: </w:t>
      </w:r>
      <w:hyperlink r:id="rId23" w:history="1">
        <w:r w:rsidRPr="00752678">
          <w:rPr>
            <w:rStyle w:val="Hyperlink"/>
            <w:lang w:eastAsia="en-GB"/>
          </w:rPr>
          <w:t>https://trainingindustry.com/magazine/may-jun-2020/the-learning-transfer-elephant/</w:t>
        </w:r>
      </w:hyperlink>
      <w:r w:rsidRPr="00696113">
        <w:rPr>
          <w:lang w:eastAsia="en-GB"/>
        </w:rPr>
        <w:t>.</w:t>
      </w:r>
      <w:r>
        <w:rPr>
          <w:lang w:eastAsia="en-GB"/>
        </w:rPr>
        <w:t xml:space="preserve"> (Accessed: 12 August 2023). </w:t>
      </w:r>
    </w:p>
    <w:p w:rsidR="00D95221" w:rsidRDefault="00D95221" w:rsidP="00353B28">
      <w:pPr>
        <w:pStyle w:val="Nornal"/>
        <w:numPr>
          <w:ilvl w:val="0"/>
          <w:numId w:val="4"/>
        </w:numPr>
        <w:rPr>
          <w:lang w:eastAsia="en-GB"/>
        </w:rPr>
      </w:pPr>
      <w:r w:rsidRPr="00353B28">
        <w:rPr>
          <w:lang w:eastAsia="en-GB"/>
        </w:rPr>
        <w:t>Shier, M. (2020). </w:t>
      </w:r>
      <w:r w:rsidRPr="00353B28">
        <w:rPr>
          <w:i/>
          <w:iCs/>
          <w:lang w:eastAsia="en-GB"/>
        </w:rPr>
        <w:t>2.1 Learning Preferences and Strengths</w:t>
      </w:r>
      <w:r w:rsidRPr="00353B28">
        <w:rPr>
          <w:lang w:eastAsia="en-GB"/>
        </w:rPr>
        <w:t xml:space="preserve">. [online] Opentextbc.ca. Available at: </w:t>
      </w:r>
      <w:hyperlink r:id="rId24" w:history="1">
        <w:r w:rsidRPr="00752678">
          <w:rPr>
            <w:rStyle w:val="Hyperlink"/>
            <w:lang w:eastAsia="en-GB"/>
          </w:rPr>
          <w:t>https://opentextbc.ca/studentsuccess/chapter/learning-preferences-and-strengths/</w:t>
        </w:r>
      </w:hyperlink>
      <w:r w:rsidRPr="00353B28">
        <w:rPr>
          <w:lang w:eastAsia="en-GB"/>
        </w:rPr>
        <w:t>.</w:t>
      </w:r>
      <w:r>
        <w:rPr>
          <w:lang w:eastAsia="en-GB"/>
        </w:rPr>
        <w:t xml:space="preserve"> </w:t>
      </w:r>
      <w:r>
        <w:t>(Accessed: 11 August 2023).</w:t>
      </w:r>
    </w:p>
    <w:p w:rsidR="00D95221" w:rsidRPr="007E0DC4" w:rsidRDefault="00D95221" w:rsidP="006D4E1D">
      <w:pPr>
        <w:pStyle w:val="ListParagraph"/>
        <w:numPr>
          <w:ilvl w:val="0"/>
          <w:numId w:val="4"/>
        </w:numPr>
        <w:spacing w:line="264" w:lineRule="auto"/>
        <w:rPr>
          <w:b/>
        </w:rPr>
      </w:pPr>
      <w:r>
        <w:rPr>
          <w:rFonts w:ascii="avenir-regular-class" w:hAnsi="avenir-regular-class"/>
          <w:color w:val="333333"/>
          <w:sz w:val="23"/>
          <w:szCs w:val="23"/>
          <w:shd w:val="clear" w:color="auto" w:fill="FBFBFB"/>
        </w:rPr>
        <w:t>Waite, K. et al. (2021) </w:t>
      </w:r>
      <w:r>
        <w:rPr>
          <w:rFonts w:ascii="avenir-regular-class" w:hAnsi="avenir-regular-class"/>
          <w:i/>
          <w:iCs/>
          <w:color w:val="333333"/>
          <w:sz w:val="23"/>
          <w:szCs w:val="23"/>
          <w:shd w:val="clear" w:color="auto" w:fill="FBFBFB"/>
        </w:rPr>
        <w:t>People Practice: A Complete Guide</w:t>
      </w:r>
      <w:r>
        <w:rPr>
          <w:rFonts w:ascii="avenir-regular-class" w:hAnsi="avenir-regular-class"/>
          <w:color w:val="333333"/>
          <w:sz w:val="23"/>
          <w:szCs w:val="23"/>
          <w:shd w:val="clear" w:color="auto" w:fill="FBFBFB"/>
        </w:rPr>
        <w:t>. Great Britain and United States: Kogan Page Limited. </w:t>
      </w:r>
    </w:p>
    <w:p w:rsidR="007E2C23" w:rsidRPr="007E2C23" w:rsidRDefault="007E2C23" w:rsidP="007E2C23">
      <w:pPr>
        <w:spacing w:before="100" w:beforeAutospacing="1" w:after="100" w:afterAutospacing="1" w:line="240" w:lineRule="auto"/>
        <w:ind w:left="360"/>
        <w:rPr>
          <w:rFonts w:ascii="Calibri" w:eastAsia="Times New Roman" w:hAnsi="Calibri" w:cs="Calibri"/>
          <w:color w:val="000000"/>
          <w:sz w:val="27"/>
          <w:szCs w:val="27"/>
          <w:lang w:eastAsia="en-GB"/>
        </w:rPr>
      </w:pPr>
    </w:p>
    <w:p w:rsidR="00883956" w:rsidRPr="00883956" w:rsidRDefault="00883956" w:rsidP="00883956">
      <w:pPr>
        <w:spacing w:before="100" w:beforeAutospacing="1" w:after="100" w:afterAutospacing="1" w:line="240" w:lineRule="auto"/>
        <w:ind w:left="360"/>
        <w:rPr>
          <w:rFonts w:ascii="Calibri" w:eastAsia="Times New Roman" w:hAnsi="Calibri" w:cs="Calibri"/>
          <w:color w:val="000000"/>
          <w:sz w:val="27"/>
          <w:szCs w:val="27"/>
          <w:lang w:eastAsia="en-GB"/>
        </w:rPr>
      </w:pPr>
    </w:p>
    <w:p w:rsidR="00B24368" w:rsidRPr="00B24368" w:rsidRDefault="00B24368" w:rsidP="00B24368">
      <w:pPr>
        <w:spacing w:before="100" w:beforeAutospacing="1" w:after="100" w:afterAutospacing="1" w:line="240" w:lineRule="auto"/>
        <w:ind w:left="360"/>
        <w:rPr>
          <w:rFonts w:ascii="Calibri" w:eastAsia="Times New Roman" w:hAnsi="Calibri" w:cs="Calibri"/>
          <w:color w:val="000000"/>
          <w:sz w:val="27"/>
          <w:szCs w:val="27"/>
          <w:lang w:eastAsia="en-GB"/>
        </w:rPr>
      </w:pPr>
    </w:p>
    <w:p w:rsidR="005926E7" w:rsidRPr="00696113" w:rsidRDefault="005926E7" w:rsidP="00696113">
      <w:pPr>
        <w:spacing w:before="100" w:beforeAutospacing="1" w:after="100" w:afterAutospacing="1" w:line="240" w:lineRule="auto"/>
        <w:rPr>
          <w:rFonts w:ascii="Calibri" w:eastAsia="Times New Roman" w:hAnsi="Calibri" w:cs="Calibri"/>
          <w:color w:val="000000"/>
          <w:sz w:val="27"/>
          <w:szCs w:val="27"/>
          <w:lang w:eastAsia="en-GB"/>
        </w:rPr>
      </w:pPr>
    </w:p>
    <w:p w:rsidR="007E0DC4" w:rsidRPr="007E0DC4" w:rsidRDefault="007E0DC4" w:rsidP="007E0DC4">
      <w:pPr>
        <w:spacing w:before="100" w:beforeAutospacing="1" w:after="100" w:afterAutospacing="1" w:line="240" w:lineRule="auto"/>
        <w:rPr>
          <w:rFonts w:ascii="Calibri" w:eastAsia="Times New Roman" w:hAnsi="Calibri" w:cs="Calibri"/>
          <w:color w:val="000000"/>
          <w:sz w:val="27"/>
          <w:szCs w:val="27"/>
          <w:lang w:eastAsia="en-GB"/>
        </w:rPr>
      </w:pPr>
    </w:p>
    <w:p w:rsidR="006D4E1D" w:rsidRPr="006D4E1D" w:rsidRDefault="006D4E1D" w:rsidP="006D4E1D">
      <w:pPr>
        <w:pStyle w:val="Nornal"/>
        <w:ind w:left="720"/>
        <w:rPr>
          <w:sz w:val="20"/>
          <w:lang w:eastAsia="en-GB"/>
        </w:rPr>
      </w:pPr>
    </w:p>
    <w:p w:rsidR="00B41F87" w:rsidRPr="00B41F87" w:rsidRDefault="00B41F87" w:rsidP="00B41F87">
      <w:pPr>
        <w:pStyle w:val="ListParagraph"/>
        <w:spacing w:before="100" w:beforeAutospacing="1" w:after="100" w:afterAutospacing="1" w:line="240" w:lineRule="auto"/>
        <w:rPr>
          <w:rFonts w:ascii="Calibri" w:eastAsia="Times New Roman" w:hAnsi="Calibri" w:cs="Calibri"/>
          <w:color w:val="000000"/>
          <w:sz w:val="27"/>
          <w:szCs w:val="27"/>
          <w:lang w:eastAsia="en-GB"/>
        </w:rPr>
      </w:pPr>
    </w:p>
    <w:p w:rsidR="004E6CD4" w:rsidRPr="004E6CD4" w:rsidRDefault="004E6CD4" w:rsidP="004E6CD4">
      <w:pPr>
        <w:spacing w:before="100" w:beforeAutospacing="1" w:after="100" w:afterAutospacing="1" w:line="240" w:lineRule="auto"/>
        <w:ind w:left="360"/>
        <w:rPr>
          <w:rFonts w:ascii="Calibri" w:eastAsia="Times New Roman" w:hAnsi="Calibri" w:cs="Calibri"/>
          <w:color w:val="000000"/>
          <w:sz w:val="27"/>
          <w:szCs w:val="27"/>
          <w:lang w:eastAsia="en-GB"/>
        </w:rPr>
      </w:pPr>
    </w:p>
    <w:p w:rsidR="00353B28" w:rsidRPr="00353B28" w:rsidRDefault="00353B28" w:rsidP="00353B28">
      <w:pPr>
        <w:spacing w:before="100" w:beforeAutospacing="1" w:after="100" w:afterAutospacing="1" w:line="240" w:lineRule="auto"/>
        <w:rPr>
          <w:rFonts w:ascii="Calibri" w:eastAsia="Times New Roman" w:hAnsi="Calibri" w:cs="Calibri"/>
          <w:color w:val="000000"/>
          <w:sz w:val="27"/>
          <w:szCs w:val="27"/>
          <w:lang w:eastAsia="en-GB"/>
        </w:rPr>
      </w:pPr>
    </w:p>
    <w:p w:rsidR="004E0755" w:rsidRPr="00060281" w:rsidRDefault="004E0755" w:rsidP="00060281">
      <w:pPr>
        <w:pStyle w:val="NormalWeb"/>
        <w:ind w:left="360"/>
        <w:rPr>
          <w:rFonts w:ascii="Calibri" w:hAnsi="Calibri" w:cs="Calibri"/>
          <w:color w:val="000000"/>
          <w:sz w:val="27"/>
          <w:szCs w:val="27"/>
        </w:rPr>
      </w:pPr>
    </w:p>
    <w:p w:rsidR="004E0755" w:rsidRPr="00B72866" w:rsidRDefault="004E0755" w:rsidP="004E0755">
      <w:pPr>
        <w:pStyle w:val="Nornal"/>
        <w:ind w:left="720"/>
      </w:pPr>
    </w:p>
    <w:p w:rsidR="00B72866" w:rsidRPr="00B72866" w:rsidRDefault="00B72866" w:rsidP="00B72866">
      <w:pPr>
        <w:pStyle w:val="NormalWeb"/>
        <w:ind w:left="360"/>
        <w:rPr>
          <w:rFonts w:ascii="Calibri" w:hAnsi="Calibri" w:cs="Calibri"/>
          <w:color w:val="000000"/>
          <w:sz w:val="27"/>
          <w:szCs w:val="27"/>
        </w:rPr>
      </w:pPr>
    </w:p>
    <w:p w:rsidR="00450FB8" w:rsidRPr="00450FB8" w:rsidRDefault="00450FB8" w:rsidP="0015738D">
      <w:pPr>
        <w:pStyle w:val="Nornal"/>
        <w:ind w:left="360"/>
      </w:pPr>
    </w:p>
    <w:p w:rsidR="00BE1BE1" w:rsidRPr="00450FB8" w:rsidRDefault="00BE1BE1" w:rsidP="00450FB8">
      <w:pPr>
        <w:pStyle w:val="NormalWeb"/>
        <w:ind w:left="720"/>
        <w:rPr>
          <w:rFonts w:ascii="Calibri" w:hAnsi="Calibri" w:cs="Calibri"/>
          <w:color w:val="000000"/>
          <w:sz w:val="27"/>
          <w:szCs w:val="27"/>
        </w:rPr>
      </w:pPr>
    </w:p>
    <w:p w:rsidR="00BE1BE1" w:rsidRDefault="00BE1BE1"/>
    <w:p w:rsidR="00BE1BE1" w:rsidRDefault="00BE1BE1"/>
    <w:p w:rsidR="00BE1BE1" w:rsidRDefault="00BE1BE1"/>
    <w:p w:rsidR="00BE1BE1" w:rsidRDefault="00BE1BE1"/>
    <w:p w:rsidR="00BE1BE1" w:rsidRDefault="00BE1BE1"/>
    <w:p w:rsidR="00BE1BE1" w:rsidRDefault="00BE1BE1"/>
    <w:p w:rsidR="00BE1BE1" w:rsidRDefault="00BE1BE1"/>
    <w:p w:rsidR="00BE1BE1" w:rsidRPr="00BE1BE1" w:rsidRDefault="00BE1BE1">
      <w:pPr>
        <w:rPr>
          <w:highlight w:val="yellow"/>
        </w:rPr>
      </w:pPr>
    </w:p>
    <w:sectPr w:rsidR="00BE1BE1" w:rsidRPr="00BE1BE1" w:rsidSect="002A60DE">
      <w:headerReference w:type="default" r:id="rId25"/>
      <w:footerReference w:type="default" r:id="rId26"/>
      <w:pgSz w:w="16838" w:h="23811"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8F4" w:rsidRDefault="00C758F4" w:rsidP="002A60DE">
      <w:pPr>
        <w:spacing w:line="240" w:lineRule="auto"/>
      </w:pPr>
      <w:r>
        <w:separator/>
      </w:r>
    </w:p>
  </w:endnote>
  <w:endnote w:type="continuationSeparator" w:id="0">
    <w:p w:rsidR="00C758F4" w:rsidRDefault="00C758F4" w:rsidP="002A60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venir-regular-clas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7709"/>
      <w:gridCol w:w="7689"/>
    </w:tblGrid>
    <w:tr w:rsidR="002A60DE">
      <w:trPr>
        <w:trHeight w:hRule="exact" w:val="115"/>
        <w:jc w:val="center"/>
      </w:trPr>
      <w:tc>
        <w:tcPr>
          <w:tcW w:w="4686" w:type="dxa"/>
          <w:shd w:val="clear" w:color="auto" w:fill="B31166" w:themeFill="accent1"/>
          <w:tcMar>
            <w:top w:w="0" w:type="dxa"/>
            <w:bottom w:w="0" w:type="dxa"/>
          </w:tcMar>
        </w:tcPr>
        <w:p w:rsidR="002A60DE" w:rsidRDefault="002A60DE">
          <w:pPr>
            <w:pStyle w:val="Header"/>
            <w:rPr>
              <w:caps/>
              <w:sz w:val="18"/>
            </w:rPr>
          </w:pPr>
        </w:p>
      </w:tc>
      <w:tc>
        <w:tcPr>
          <w:tcW w:w="4674" w:type="dxa"/>
          <w:shd w:val="clear" w:color="auto" w:fill="B31166" w:themeFill="accent1"/>
          <w:tcMar>
            <w:top w:w="0" w:type="dxa"/>
            <w:bottom w:w="0" w:type="dxa"/>
          </w:tcMar>
        </w:tcPr>
        <w:p w:rsidR="002A60DE" w:rsidRDefault="002A60DE">
          <w:pPr>
            <w:pStyle w:val="Header"/>
            <w:jc w:val="right"/>
            <w:rPr>
              <w:caps/>
              <w:sz w:val="18"/>
            </w:rPr>
          </w:pPr>
        </w:p>
      </w:tc>
    </w:tr>
    <w:tr w:rsidR="002A60DE">
      <w:trPr>
        <w:jc w:val="center"/>
      </w:trPr>
      <w:sdt>
        <w:sdtPr>
          <w:rPr>
            <w:caps/>
            <w:color w:val="808080" w:themeColor="background1" w:themeShade="80"/>
            <w:sz w:val="18"/>
            <w:szCs w:val="18"/>
          </w:rPr>
          <w:alias w:val="Author"/>
          <w:tag w:val=""/>
          <w:id w:val="1534151868"/>
          <w:placeholder>
            <w:docPart w:val="D8804E00925040EC822F2A6E601D5C79"/>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2A60DE" w:rsidRDefault="00E876CA">
              <w:pPr>
                <w:pStyle w:val="Footer"/>
                <w:rPr>
                  <w:caps/>
                  <w:color w:val="808080" w:themeColor="background1" w:themeShade="80"/>
                  <w:sz w:val="18"/>
                  <w:szCs w:val="18"/>
                </w:rPr>
              </w:pPr>
              <w:r>
                <w:rPr>
                  <w:caps/>
                  <w:color w:val="808080" w:themeColor="background1" w:themeShade="80"/>
                  <w:sz w:val="18"/>
                  <w:szCs w:val="18"/>
                </w:rPr>
                <w:t>Jolanta Kalnina 1801540    Word Count:</w:t>
              </w:r>
              <w:r w:rsidR="00AE3D40">
                <w:rPr>
                  <w:caps/>
                  <w:color w:val="808080" w:themeColor="background1" w:themeShade="80"/>
                  <w:sz w:val="18"/>
                  <w:szCs w:val="18"/>
                </w:rPr>
                <w:t xml:space="preserve"> 1,290</w:t>
              </w:r>
              <w:r>
                <w:rPr>
                  <w:caps/>
                  <w:color w:val="808080" w:themeColor="background1" w:themeShade="80"/>
                  <w:sz w:val="18"/>
                  <w:szCs w:val="18"/>
                </w:rPr>
                <w:t xml:space="preserve"> </w:t>
              </w:r>
            </w:p>
          </w:tc>
        </w:sdtContent>
      </w:sdt>
      <w:tc>
        <w:tcPr>
          <w:tcW w:w="4674" w:type="dxa"/>
          <w:shd w:val="clear" w:color="auto" w:fill="auto"/>
          <w:vAlign w:val="center"/>
        </w:tcPr>
        <w:p w:rsidR="002A60DE" w:rsidRDefault="002A60DE">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AE3D40">
            <w:rPr>
              <w:caps/>
              <w:noProof/>
              <w:color w:val="808080" w:themeColor="background1" w:themeShade="80"/>
              <w:sz w:val="18"/>
              <w:szCs w:val="18"/>
            </w:rPr>
            <w:t>1</w:t>
          </w:r>
          <w:r>
            <w:rPr>
              <w:caps/>
              <w:noProof/>
              <w:color w:val="808080" w:themeColor="background1" w:themeShade="80"/>
              <w:sz w:val="18"/>
              <w:szCs w:val="18"/>
            </w:rPr>
            <w:fldChar w:fldCharType="end"/>
          </w:r>
        </w:p>
      </w:tc>
    </w:tr>
  </w:tbl>
  <w:p w:rsidR="002A60DE" w:rsidRDefault="002A6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8F4" w:rsidRDefault="00C758F4" w:rsidP="002A60DE">
      <w:pPr>
        <w:spacing w:line="240" w:lineRule="auto"/>
      </w:pPr>
      <w:r>
        <w:separator/>
      </w:r>
    </w:p>
  </w:footnote>
  <w:footnote w:type="continuationSeparator" w:id="0">
    <w:p w:rsidR="00C758F4" w:rsidRDefault="00C758F4" w:rsidP="002A60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Author"/>
      <w:tag w:val=""/>
      <w:id w:val="-1583684567"/>
      <w:placeholder>
        <w:docPart w:val="C2DD8D49A3494FF29ABD452C0FE6955C"/>
      </w:placeholder>
      <w:dataBinding w:prefixMappings="xmlns:ns0='http://purl.org/dc/elements/1.1/' xmlns:ns1='http://schemas.openxmlformats.org/package/2006/metadata/core-properties' " w:xpath="/ns1:coreProperties[1]/ns0:creator[1]" w:storeItemID="{6C3C8BC8-F283-45AE-878A-BAB7291924A1}"/>
      <w:text/>
    </w:sdtPr>
    <w:sdtContent>
      <w:p w:rsidR="00E876CA" w:rsidRDefault="00AE3D40" w:rsidP="00E876CA">
        <w:pPr>
          <w:pStyle w:val="Footer"/>
        </w:pPr>
        <w:r>
          <w:t xml:space="preserve">Jolanta Kalnina 1801540    Word Count: 1,290 </w:t>
        </w:r>
      </w:p>
    </w:sdtContent>
  </w:sdt>
  <w:p w:rsidR="005E7A73" w:rsidRDefault="005E7A73">
    <w:pPr>
      <w:pStyle w:val="Header"/>
    </w:pPr>
  </w:p>
  <w:p w:rsidR="002A60DE" w:rsidRDefault="002A60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B31166"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A16111"/>
    <w:multiLevelType w:val="hybridMultilevel"/>
    <w:tmpl w:val="235E2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1B7556"/>
    <w:multiLevelType w:val="hybridMultilevel"/>
    <w:tmpl w:val="12CC9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568F5"/>
    <w:multiLevelType w:val="hybridMultilevel"/>
    <w:tmpl w:val="8BF6F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E6D49"/>
    <w:multiLevelType w:val="hybridMultilevel"/>
    <w:tmpl w:val="BD38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F23"/>
    <w:rsid w:val="00021460"/>
    <w:rsid w:val="000270FC"/>
    <w:rsid w:val="00060281"/>
    <w:rsid w:val="0011260C"/>
    <w:rsid w:val="00140E63"/>
    <w:rsid w:val="00142F45"/>
    <w:rsid w:val="001467EA"/>
    <w:rsid w:val="0015738D"/>
    <w:rsid w:val="001A5478"/>
    <w:rsid w:val="00223456"/>
    <w:rsid w:val="00237EEF"/>
    <w:rsid w:val="00295753"/>
    <w:rsid w:val="002A60DE"/>
    <w:rsid w:val="002A6FA6"/>
    <w:rsid w:val="002D504E"/>
    <w:rsid w:val="00305957"/>
    <w:rsid w:val="003270E9"/>
    <w:rsid w:val="00353B28"/>
    <w:rsid w:val="00353FF0"/>
    <w:rsid w:val="003613B9"/>
    <w:rsid w:val="00365EA5"/>
    <w:rsid w:val="003E0FB8"/>
    <w:rsid w:val="003E4A5B"/>
    <w:rsid w:val="004173AB"/>
    <w:rsid w:val="00450FB8"/>
    <w:rsid w:val="00496AE2"/>
    <w:rsid w:val="004E0755"/>
    <w:rsid w:val="004E6CD4"/>
    <w:rsid w:val="004F0E8B"/>
    <w:rsid w:val="005926E7"/>
    <w:rsid w:val="005B479A"/>
    <w:rsid w:val="005E04C2"/>
    <w:rsid w:val="005E7A73"/>
    <w:rsid w:val="00603C27"/>
    <w:rsid w:val="0061147B"/>
    <w:rsid w:val="00654199"/>
    <w:rsid w:val="00696113"/>
    <w:rsid w:val="006A7B57"/>
    <w:rsid w:val="006D4E1D"/>
    <w:rsid w:val="0073347E"/>
    <w:rsid w:val="00752D8B"/>
    <w:rsid w:val="00797D7E"/>
    <w:rsid w:val="007E0DC4"/>
    <w:rsid w:val="007E2C23"/>
    <w:rsid w:val="00824C7B"/>
    <w:rsid w:val="00846863"/>
    <w:rsid w:val="00862327"/>
    <w:rsid w:val="00873F55"/>
    <w:rsid w:val="00883956"/>
    <w:rsid w:val="008E7E03"/>
    <w:rsid w:val="008F5D52"/>
    <w:rsid w:val="0095278A"/>
    <w:rsid w:val="00976F23"/>
    <w:rsid w:val="009A1047"/>
    <w:rsid w:val="009B2B87"/>
    <w:rsid w:val="009C47D8"/>
    <w:rsid w:val="009C61C7"/>
    <w:rsid w:val="009F066A"/>
    <w:rsid w:val="00A14A76"/>
    <w:rsid w:val="00A30003"/>
    <w:rsid w:val="00A40432"/>
    <w:rsid w:val="00A82280"/>
    <w:rsid w:val="00A92180"/>
    <w:rsid w:val="00A93EE0"/>
    <w:rsid w:val="00AA2830"/>
    <w:rsid w:val="00AD04A3"/>
    <w:rsid w:val="00AD23BE"/>
    <w:rsid w:val="00AD7DA2"/>
    <w:rsid w:val="00AE3D40"/>
    <w:rsid w:val="00B24368"/>
    <w:rsid w:val="00B41F87"/>
    <w:rsid w:val="00B60165"/>
    <w:rsid w:val="00B72866"/>
    <w:rsid w:val="00BA007B"/>
    <w:rsid w:val="00BE1BE1"/>
    <w:rsid w:val="00BF1508"/>
    <w:rsid w:val="00C004BD"/>
    <w:rsid w:val="00C15C23"/>
    <w:rsid w:val="00C758F4"/>
    <w:rsid w:val="00CB6A12"/>
    <w:rsid w:val="00CC367C"/>
    <w:rsid w:val="00D050BF"/>
    <w:rsid w:val="00D072B4"/>
    <w:rsid w:val="00D609C3"/>
    <w:rsid w:val="00D95221"/>
    <w:rsid w:val="00DB2055"/>
    <w:rsid w:val="00DE1252"/>
    <w:rsid w:val="00DE1277"/>
    <w:rsid w:val="00DF3B48"/>
    <w:rsid w:val="00E27E11"/>
    <w:rsid w:val="00E34291"/>
    <w:rsid w:val="00E750F4"/>
    <w:rsid w:val="00E876CA"/>
    <w:rsid w:val="00F2596E"/>
    <w:rsid w:val="00F56D01"/>
    <w:rsid w:val="00F67820"/>
    <w:rsid w:val="00F80FD8"/>
    <w:rsid w:val="00F8419A"/>
    <w:rsid w:val="00FB2625"/>
    <w:rsid w:val="00FB4898"/>
    <w:rsid w:val="00FD0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DAFD9"/>
  <w15:chartTrackingRefBased/>
  <w15:docId w15:val="{E8EF818F-3459-4C29-8736-D66BEE62C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76F23"/>
    <w:pPr>
      <w:spacing w:after="0"/>
    </w:pPr>
    <w:rPr>
      <w:rFonts w:ascii="Arial" w:hAnsi="Arial"/>
      <w:szCs w:val="24"/>
    </w:rPr>
  </w:style>
  <w:style w:type="paragraph" w:styleId="Heading1">
    <w:name w:val="heading 1"/>
    <w:basedOn w:val="Normal"/>
    <w:next w:val="Normal"/>
    <w:link w:val="Heading1Char"/>
    <w:uiPriority w:val="9"/>
    <w:qFormat/>
    <w:rsid w:val="00976F23"/>
    <w:pPr>
      <w:spacing w:before="120" w:after="360" w:line="264" w:lineRule="auto"/>
      <w:outlineLvl w:val="0"/>
    </w:pPr>
    <w:rPr>
      <w:rFonts w:ascii="Georgia" w:hAnsi="Georgia" w:cstheme="minorHAnsi"/>
      <w:i/>
      <w:iCs/>
      <w:color w:val="B31166" w:themeColor="accent1"/>
      <w:sz w:val="48"/>
      <w:szCs w:val="48"/>
    </w:rPr>
  </w:style>
  <w:style w:type="paragraph" w:styleId="Heading2">
    <w:name w:val="heading 2"/>
    <w:basedOn w:val="Normal"/>
    <w:next w:val="Normal"/>
    <w:link w:val="Heading2Char"/>
    <w:uiPriority w:val="9"/>
    <w:unhideWhenUsed/>
    <w:qFormat/>
    <w:rsid w:val="00976F23"/>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F23"/>
    <w:rPr>
      <w:rFonts w:ascii="Georgia" w:hAnsi="Georgia" w:cstheme="minorHAnsi"/>
      <w:i/>
      <w:iCs/>
      <w:color w:val="B31166" w:themeColor="accent1"/>
      <w:sz w:val="48"/>
      <w:szCs w:val="48"/>
    </w:rPr>
  </w:style>
  <w:style w:type="character" w:customStyle="1" w:styleId="Heading2Char">
    <w:name w:val="Heading 2 Char"/>
    <w:basedOn w:val="DefaultParagraphFont"/>
    <w:link w:val="Heading2"/>
    <w:uiPriority w:val="9"/>
    <w:rsid w:val="00976F23"/>
    <w:rPr>
      <w:rFonts w:asciiTheme="majorHAnsi" w:eastAsia="Times New Roman" w:hAnsiTheme="majorHAnsi" w:cstheme="majorBidi"/>
      <w:color w:val="7F7F7F" w:themeColor="text1" w:themeTint="80"/>
      <w:sz w:val="28"/>
      <w:szCs w:val="28"/>
      <w:lang w:eastAsia="en-GB"/>
    </w:rPr>
  </w:style>
  <w:style w:type="paragraph" w:customStyle="1" w:styleId="Nornal">
    <w:name w:val="Nornal"/>
    <w:basedOn w:val="Normal"/>
    <w:link w:val="NornalChar"/>
    <w:qFormat/>
    <w:rsid w:val="00976F23"/>
    <w:pPr>
      <w:spacing w:after="160" w:line="264" w:lineRule="auto"/>
    </w:pPr>
    <w:rPr>
      <w:rFonts w:cs="Arial"/>
      <w:szCs w:val="22"/>
    </w:rPr>
  </w:style>
  <w:style w:type="character" w:customStyle="1" w:styleId="NornalChar">
    <w:name w:val="Nornal Char"/>
    <w:basedOn w:val="DefaultParagraphFont"/>
    <w:link w:val="Nornal"/>
    <w:rsid w:val="00976F23"/>
    <w:rPr>
      <w:rFonts w:ascii="Arial" w:hAnsi="Arial" w:cs="Arial"/>
    </w:rPr>
  </w:style>
  <w:style w:type="paragraph" w:customStyle="1" w:styleId="Listparag">
    <w:name w:val="List parag"/>
    <w:basedOn w:val="ListParagraph"/>
    <w:link w:val="ListparagChar"/>
    <w:qFormat/>
    <w:rsid w:val="00976F23"/>
    <w:pPr>
      <w:numPr>
        <w:numId w:val="1"/>
      </w:numPr>
      <w:spacing w:after="120" w:line="264" w:lineRule="auto"/>
      <w:contextualSpacing w:val="0"/>
    </w:pPr>
    <w:rPr>
      <w:rFonts w:eastAsia="Times New Roman" w:cs="Arial"/>
      <w:lang w:eastAsia="en-GB"/>
    </w:rPr>
  </w:style>
  <w:style w:type="character" w:customStyle="1" w:styleId="ListparagChar">
    <w:name w:val="List parag Char"/>
    <w:basedOn w:val="DefaultParagraphFont"/>
    <w:link w:val="Listparag"/>
    <w:rsid w:val="00976F23"/>
    <w:rPr>
      <w:rFonts w:ascii="Arial" w:eastAsia="Times New Roman" w:hAnsi="Arial" w:cs="Arial"/>
      <w:szCs w:val="24"/>
      <w:lang w:eastAsia="en-GB"/>
    </w:rPr>
  </w:style>
  <w:style w:type="paragraph" w:styleId="ListParagraph">
    <w:name w:val="List Paragraph"/>
    <w:basedOn w:val="Normal"/>
    <w:uiPriority w:val="34"/>
    <w:qFormat/>
    <w:rsid w:val="00976F23"/>
    <w:pPr>
      <w:ind w:left="720"/>
      <w:contextualSpacing/>
    </w:pPr>
  </w:style>
  <w:style w:type="character" w:styleId="Hyperlink">
    <w:name w:val="Hyperlink"/>
    <w:basedOn w:val="DefaultParagraphFont"/>
    <w:uiPriority w:val="99"/>
    <w:unhideWhenUsed/>
    <w:rsid w:val="00F56D01"/>
    <w:rPr>
      <w:color w:val="0000FF"/>
      <w:u w:val="single"/>
    </w:rPr>
  </w:style>
  <w:style w:type="character" w:styleId="FollowedHyperlink">
    <w:name w:val="FollowedHyperlink"/>
    <w:basedOn w:val="DefaultParagraphFont"/>
    <w:uiPriority w:val="99"/>
    <w:semiHidden/>
    <w:unhideWhenUsed/>
    <w:rsid w:val="00846863"/>
    <w:rPr>
      <w:color w:val="A5A5A5" w:themeColor="followedHyperlink"/>
      <w:u w:val="single"/>
    </w:rPr>
  </w:style>
  <w:style w:type="paragraph" w:styleId="NormalWeb">
    <w:name w:val="Normal (Web)"/>
    <w:basedOn w:val="Normal"/>
    <w:uiPriority w:val="99"/>
    <w:unhideWhenUsed/>
    <w:rsid w:val="00450FB8"/>
    <w:pPr>
      <w:spacing w:before="100" w:beforeAutospacing="1" w:after="100" w:afterAutospacing="1" w:line="240" w:lineRule="auto"/>
    </w:pPr>
    <w:rPr>
      <w:rFonts w:ascii="Times New Roman" w:eastAsia="Times New Roman" w:hAnsi="Times New Roman" w:cs="Times New Roman"/>
      <w:sz w:val="24"/>
      <w:lang w:eastAsia="en-GB"/>
    </w:rPr>
  </w:style>
  <w:style w:type="paragraph" w:styleId="Header">
    <w:name w:val="header"/>
    <w:basedOn w:val="Normal"/>
    <w:link w:val="HeaderChar"/>
    <w:uiPriority w:val="99"/>
    <w:unhideWhenUsed/>
    <w:rsid w:val="002A60DE"/>
    <w:pPr>
      <w:tabs>
        <w:tab w:val="center" w:pos="4513"/>
        <w:tab w:val="right" w:pos="9026"/>
      </w:tabs>
      <w:spacing w:line="240" w:lineRule="auto"/>
    </w:pPr>
  </w:style>
  <w:style w:type="character" w:customStyle="1" w:styleId="HeaderChar">
    <w:name w:val="Header Char"/>
    <w:basedOn w:val="DefaultParagraphFont"/>
    <w:link w:val="Header"/>
    <w:uiPriority w:val="99"/>
    <w:rsid w:val="002A60DE"/>
    <w:rPr>
      <w:rFonts w:ascii="Arial" w:hAnsi="Arial"/>
      <w:szCs w:val="24"/>
    </w:rPr>
  </w:style>
  <w:style w:type="paragraph" w:styleId="Footer">
    <w:name w:val="footer"/>
    <w:basedOn w:val="Normal"/>
    <w:link w:val="FooterChar"/>
    <w:uiPriority w:val="99"/>
    <w:unhideWhenUsed/>
    <w:rsid w:val="002A60DE"/>
    <w:pPr>
      <w:tabs>
        <w:tab w:val="center" w:pos="4513"/>
        <w:tab w:val="right" w:pos="9026"/>
      </w:tabs>
      <w:spacing w:line="240" w:lineRule="auto"/>
    </w:pPr>
  </w:style>
  <w:style w:type="character" w:customStyle="1" w:styleId="FooterChar">
    <w:name w:val="Footer Char"/>
    <w:basedOn w:val="DefaultParagraphFont"/>
    <w:link w:val="Footer"/>
    <w:uiPriority w:val="99"/>
    <w:rsid w:val="002A60DE"/>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68544">
      <w:bodyDiv w:val="1"/>
      <w:marLeft w:val="0"/>
      <w:marRight w:val="0"/>
      <w:marTop w:val="0"/>
      <w:marBottom w:val="0"/>
      <w:divBdr>
        <w:top w:val="none" w:sz="0" w:space="0" w:color="auto"/>
        <w:left w:val="none" w:sz="0" w:space="0" w:color="auto"/>
        <w:bottom w:val="none" w:sz="0" w:space="0" w:color="auto"/>
        <w:right w:val="none" w:sz="0" w:space="0" w:color="auto"/>
      </w:divBdr>
    </w:div>
    <w:div w:id="185289872">
      <w:bodyDiv w:val="1"/>
      <w:marLeft w:val="0"/>
      <w:marRight w:val="0"/>
      <w:marTop w:val="0"/>
      <w:marBottom w:val="0"/>
      <w:divBdr>
        <w:top w:val="none" w:sz="0" w:space="0" w:color="auto"/>
        <w:left w:val="none" w:sz="0" w:space="0" w:color="auto"/>
        <w:bottom w:val="none" w:sz="0" w:space="0" w:color="auto"/>
        <w:right w:val="none" w:sz="0" w:space="0" w:color="auto"/>
      </w:divBdr>
    </w:div>
    <w:div w:id="418522358">
      <w:bodyDiv w:val="1"/>
      <w:marLeft w:val="0"/>
      <w:marRight w:val="0"/>
      <w:marTop w:val="0"/>
      <w:marBottom w:val="0"/>
      <w:divBdr>
        <w:top w:val="none" w:sz="0" w:space="0" w:color="auto"/>
        <w:left w:val="none" w:sz="0" w:space="0" w:color="auto"/>
        <w:bottom w:val="none" w:sz="0" w:space="0" w:color="auto"/>
        <w:right w:val="none" w:sz="0" w:space="0" w:color="auto"/>
      </w:divBdr>
    </w:div>
    <w:div w:id="673383331">
      <w:bodyDiv w:val="1"/>
      <w:marLeft w:val="0"/>
      <w:marRight w:val="0"/>
      <w:marTop w:val="0"/>
      <w:marBottom w:val="0"/>
      <w:divBdr>
        <w:top w:val="none" w:sz="0" w:space="0" w:color="auto"/>
        <w:left w:val="none" w:sz="0" w:space="0" w:color="auto"/>
        <w:bottom w:val="none" w:sz="0" w:space="0" w:color="auto"/>
        <w:right w:val="none" w:sz="0" w:space="0" w:color="auto"/>
      </w:divBdr>
    </w:div>
    <w:div w:id="875241023">
      <w:bodyDiv w:val="1"/>
      <w:marLeft w:val="0"/>
      <w:marRight w:val="0"/>
      <w:marTop w:val="0"/>
      <w:marBottom w:val="0"/>
      <w:divBdr>
        <w:top w:val="none" w:sz="0" w:space="0" w:color="auto"/>
        <w:left w:val="none" w:sz="0" w:space="0" w:color="auto"/>
        <w:bottom w:val="none" w:sz="0" w:space="0" w:color="auto"/>
        <w:right w:val="none" w:sz="0" w:space="0" w:color="auto"/>
      </w:divBdr>
    </w:div>
    <w:div w:id="953942563">
      <w:bodyDiv w:val="1"/>
      <w:marLeft w:val="0"/>
      <w:marRight w:val="0"/>
      <w:marTop w:val="0"/>
      <w:marBottom w:val="0"/>
      <w:divBdr>
        <w:top w:val="none" w:sz="0" w:space="0" w:color="auto"/>
        <w:left w:val="none" w:sz="0" w:space="0" w:color="auto"/>
        <w:bottom w:val="none" w:sz="0" w:space="0" w:color="auto"/>
        <w:right w:val="none" w:sz="0" w:space="0" w:color="auto"/>
      </w:divBdr>
    </w:div>
    <w:div w:id="962658812">
      <w:bodyDiv w:val="1"/>
      <w:marLeft w:val="0"/>
      <w:marRight w:val="0"/>
      <w:marTop w:val="0"/>
      <w:marBottom w:val="0"/>
      <w:divBdr>
        <w:top w:val="none" w:sz="0" w:space="0" w:color="auto"/>
        <w:left w:val="none" w:sz="0" w:space="0" w:color="auto"/>
        <w:bottom w:val="none" w:sz="0" w:space="0" w:color="auto"/>
        <w:right w:val="none" w:sz="0" w:space="0" w:color="auto"/>
      </w:divBdr>
    </w:div>
    <w:div w:id="1324430933">
      <w:bodyDiv w:val="1"/>
      <w:marLeft w:val="0"/>
      <w:marRight w:val="0"/>
      <w:marTop w:val="0"/>
      <w:marBottom w:val="0"/>
      <w:divBdr>
        <w:top w:val="none" w:sz="0" w:space="0" w:color="auto"/>
        <w:left w:val="none" w:sz="0" w:space="0" w:color="auto"/>
        <w:bottom w:val="none" w:sz="0" w:space="0" w:color="auto"/>
        <w:right w:val="none" w:sz="0" w:space="0" w:color="auto"/>
      </w:divBdr>
    </w:div>
    <w:div w:id="1468234773">
      <w:bodyDiv w:val="1"/>
      <w:marLeft w:val="0"/>
      <w:marRight w:val="0"/>
      <w:marTop w:val="0"/>
      <w:marBottom w:val="0"/>
      <w:divBdr>
        <w:top w:val="none" w:sz="0" w:space="0" w:color="auto"/>
        <w:left w:val="none" w:sz="0" w:space="0" w:color="auto"/>
        <w:bottom w:val="none" w:sz="0" w:space="0" w:color="auto"/>
        <w:right w:val="none" w:sz="0" w:space="0" w:color="auto"/>
      </w:divBdr>
    </w:div>
    <w:div w:id="1502431344">
      <w:bodyDiv w:val="1"/>
      <w:marLeft w:val="0"/>
      <w:marRight w:val="0"/>
      <w:marTop w:val="0"/>
      <w:marBottom w:val="0"/>
      <w:divBdr>
        <w:top w:val="none" w:sz="0" w:space="0" w:color="auto"/>
        <w:left w:val="none" w:sz="0" w:space="0" w:color="auto"/>
        <w:bottom w:val="none" w:sz="0" w:space="0" w:color="auto"/>
        <w:right w:val="none" w:sz="0" w:space="0" w:color="auto"/>
      </w:divBdr>
    </w:div>
    <w:div w:id="1678577650">
      <w:bodyDiv w:val="1"/>
      <w:marLeft w:val="0"/>
      <w:marRight w:val="0"/>
      <w:marTop w:val="0"/>
      <w:marBottom w:val="0"/>
      <w:divBdr>
        <w:top w:val="none" w:sz="0" w:space="0" w:color="auto"/>
        <w:left w:val="none" w:sz="0" w:space="0" w:color="auto"/>
        <w:bottom w:val="none" w:sz="0" w:space="0" w:color="auto"/>
        <w:right w:val="none" w:sz="0" w:space="0" w:color="auto"/>
      </w:divBdr>
    </w:div>
    <w:div w:id="1696348589">
      <w:bodyDiv w:val="1"/>
      <w:marLeft w:val="0"/>
      <w:marRight w:val="0"/>
      <w:marTop w:val="0"/>
      <w:marBottom w:val="0"/>
      <w:divBdr>
        <w:top w:val="none" w:sz="0" w:space="0" w:color="auto"/>
        <w:left w:val="none" w:sz="0" w:space="0" w:color="auto"/>
        <w:bottom w:val="none" w:sz="0" w:space="0" w:color="auto"/>
        <w:right w:val="none" w:sz="0" w:space="0" w:color="auto"/>
      </w:divBdr>
    </w:div>
    <w:div w:id="1716125780">
      <w:bodyDiv w:val="1"/>
      <w:marLeft w:val="0"/>
      <w:marRight w:val="0"/>
      <w:marTop w:val="0"/>
      <w:marBottom w:val="0"/>
      <w:divBdr>
        <w:top w:val="none" w:sz="0" w:space="0" w:color="auto"/>
        <w:left w:val="none" w:sz="0" w:space="0" w:color="auto"/>
        <w:bottom w:val="none" w:sz="0" w:space="0" w:color="auto"/>
        <w:right w:val="none" w:sz="0" w:space="0" w:color="auto"/>
      </w:divBdr>
    </w:div>
    <w:div w:id="1720661485">
      <w:bodyDiv w:val="1"/>
      <w:marLeft w:val="0"/>
      <w:marRight w:val="0"/>
      <w:marTop w:val="0"/>
      <w:marBottom w:val="0"/>
      <w:divBdr>
        <w:top w:val="none" w:sz="0" w:space="0" w:color="auto"/>
        <w:left w:val="none" w:sz="0" w:space="0" w:color="auto"/>
        <w:bottom w:val="none" w:sz="0" w:space="0" w:color="auto"/>
        <w:right w:val="none" w:sz="0" w:space="0" w:color="auto"/>
      </w:divBdr>
    </w:div>
    <w:div w:id="1764569366">
      <w:bodyDiv w:val="1"/>
      <w:marLeft w:val="0"/>
      <w:marRight w:val="0"/>
      <w:marTop w:val="0"/>
      <w:marBottom w:val="0"/>
      <w:divBdr>
        <w:top w:val="none" w:sz="0" w:space="0" w:color="auto"/>
        <w:left w:val="none" w:sz="0" w:space="0" w:color="auto"/>
        <w:bottom w:val="none" w:sz="0" w:space="0" w:color="auto"/>
        <w:right w:val="none" w:sz="0" w:space="0" w:color="auto"/>
      </w:divBdr>
    </w:div>
    <w:div w:id="1832793210">
      <w:bodyDiv w:val="1"/>
      <w:marLeft w:val="0"/>
      <w:marRight w:val="0"/>
      <w:marTop w:val="0"/>
      <w:marBottom w:val="0"/>
      <w:divBdr>
        <w:top w:val="none" w:sz="0" w:space="0" w:color="auto"/>
        <w:left w:val="none" w:sz="0" w:space="0" w:color="auto"/>
        <w:bottom w:val="none" w:sz="0" w:space="0" w:color="auto"/>
        <w:right w:val="none" w:sz="0" w:space="0" w:color="auto"/>
      </w:divBdr>
    </w:div>
    <w:div w:id="1854029821">
      <w:bodyDiv w:val="1"/>
      <w:marLeft w:val="0"/>
      <w:marRight w:val="0"/>
      <w:marTop w:val="0"/>
      <w:marBottom w:val="0"/>
      <w:divBdr>
        <w:top w:val="none" w:sz="0" w:space="0" w:color="auto"/>
        <w:left w:val="none" w:sz="0" w:space="0" w:color="auto"/>
        <w:bottom w:val="none" w:sz="0" w:space="0" w:color="auto"/>
        <w:right w:val="none" w:sz="0" w:space="0" w:color="auto"/>
      </w:divBdr>
    </w:div>
    <w:div w:id="206216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446578&amp;redirect=1.%20This" TargetMode="External"/><Relationship Id="rId13" Type="http://schemas.openxmlformats.org/officeDocument/2006/relationships/hyperlink" Target="https://www.cipd.org/uk/membership/professional-standards/code-of-conduct/" TargetMode="External"/><Relationship Id="rId18" Type="http://schemas.openxmlformats.org/officeDocument/2006/relationships/hyperlink" Target="https://uk.indeed.com/career-advice/career-development/learning-and-development-need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linkedin.com/pulse/learning-benefits-trends-ld-raluca-pop-cipd-sldm" TargetMode="External"/><Relationship Id="rId7" Type="http://schemas.openxmlformats.org/officeDocument/2006/relationships/hyperlink" Target="https://moodle.uwtsd.ac.uk/mod/resource/view.php?id=446578&amp;redirect=1.%20This" TargetMode="External"/><Relationship Id="rId12" Type="http://schemas.openxmlformats.org/officeDocument/2006/relationships/hyperlink" Target="https://www.cipd.org/uk/knowledge/factsheets/evaluating-learning-factsheet/" TargetMode="External"/><Relationship Id="rId17" Type="http://schemas.openxmlformats.org/officeDocument/2006/relationships/hyperlink" Target="https://hrnews.co.uk/the-importance-of-employee-learning-and-developmen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rdailyadvisor.blr.com/2021/01/04/the-impact-of-individual-learning-styles-on-ld-outcomes/" TargetMode="External"/><Relationship Id="rId20" Type="http://schemas.openxmlformats.org/officeDocument/2006/relationships/hyperlink" Target="https://www.indeed.com/career-advice/career-development/facilitation-techniqu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globalassets/media/knowledge/knowledge-hub/reports/repp-l-and-d_2014-new-challenges-new-approaches_tcm18-9172.pdf" TargetMode="External"/><Relationship Id="rId24" Type="http://schemas.openxmlformats.org/officeDocument/2006/relationships/hyperlink" Target="https://opentextbc.ca/studentsuccess/chapter/learning-preferences-and-strengths/" TargetMode="External"/><Relationship Id="rId5" Type="http://schemas.openxmlformats.org/officeDocument/2006/relationships/footnotes" Target="footnotes.xml"/><Relationship Id="rId15" Type="http://schemas.openxmlformats.org/officeDocument/2006/relationships/hyperlink" Target="https://www.forbes.com/sites/forbeshumanresourcescouncil/2021/12/17/hr-experts-explain-16-benefits-of-training-and-development/" TargetMode="External"/><Relationship Id="rId23" Type="http://schemas.openxmlformats.org/officeDocument/2006/relationships/hyperlink" Target="https://trainingindustry.com/magazine/may-jun-2020/the-learning-transfer-elephant/" TargetMode="External"/><Relationship Id="rId28" Type="http://schemas.openxmlformats.org/officeDocument/2006/relationships/glossaryDocument" Target="glossary/document.xml"/><Relationship Id="rId10" Type="http://schemas.openxmlformats.org/officeDocument/2006/relationships/hyperlink" Target="https://www.bbc.co.uk/bitesize/guides/zrm3382/revision/4" TargetMode="External"/><Relationship Id="rId19" Type="http://schemas.openxmlformats.org/officeDocument/2006/relationships/hyperlink" Target="https://uk.indeed.com/career-advice/career-development/mentoring-vs-coaching" TargetMode="External"/><Relationship Id="rId4" Type="http://schemas.openxmlformats.org/officeDocument/2006/relationships/webSettings" Target="webSettings.xml"/><Relationship Id="rId9" Type="http://schemas.openxmlformats.org/officeDocument/2006/relationships/hyperlink" Target="https://www.td.org/talent-development-glossary-terms/what-is-facilitation" TargetMode="External"/><Relationship Id="rId14" Type="http://schemas.openxmlformats.org/officeDocument/2006/relationships/hyperlink" Target="https://www.cipd.org/uk/the-people-profession/the-profession-map/explore-the-profession-map/specialist-knowledge/learning-development/" TargetMode="External"/><Relationship Id="rId22" Type="http://schemas.openxmlformats.org/officeDocument/2006/relationships/hyperlink" Target="https://www.linkedin.com/advice/3/what-advantages-disadvantages-using-kirkpatricks-four"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8804E00925040EC822F2A6E601D5C79"/>
        <w:category>
          <w:name w:val="General"/>
          <w:gallery w:val="placeholder"/>
        </w:category>
        <w:types>
          <w:type w:val="bbPlcHdr"/>
        </w:types>
        <w:behaviors>
          <w:behavior w:val="content"/>
        </w:behaviors>
        <w:guid w:val="{771DD3A4-31CA-46D8-BB4F-41FB2A81CD7E}"/>
      </w:docPartPr>
      <w:docPartBody>
        <w:p w:rsidR="00000000" w:rsidRDefault="0091641A" w:rsidP="0091641A">
          <w:pPr>
            <w:pStyle w:val="D8804E00925040EC822F2A6E601D5C79"/>
          </w:pPr>
          <w:r>
            <w:rPr>
              <w:rStyle w:val="PlaceholderText"/>
            </w:rPr>
            <w:t>[Author]</w:t>
          </w:r>
        </w:p>
      </w:docPartBody>
    </w:docPart>
    <w:docPart>
      <w:docPartPr>
        <w:name w:val="C2DD8D49A3494FF29ABD452C0FE6955C"/>
        <w:category>
          <w:name w:val="General"/>
          <w:gallery w:val="placeholder"/>
        </w:category>
        <w:types>
          <w:type w:val="bbPlcHdr"/>
        </w:types>
        <w:behaviors>
          <w:behavior w:val="content"/>
        </w:behaviors>
        <w:guid w:val="{7E865D5E-EBC7-4ED2-994A-D290B3CEFEAB}"/>
      </w:docPartPr>
      <w:docPartBody>
        <w:p w:rsidR="00000000" w:rsidRDefault="0091641A" w:rsidP="0091641A">
          <w:pPr>
            <w:pStyle w:val="C2DD8D49A3494FF29ABD452C0FE6955C"/>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venir-regular-clas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41A"/>
    <w:rsid w:val="0091641A"/>
    <w:rsid w:val="00BE6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641A"/>
    <w:rPr>
      <w:color w:val="808080"/>
    </w:rPr>
  </w:style>
  <w:style w:type="paragraph" w:customStyle="1" w:styleId="D8804E00925040EC822F2A6E601D5C79">
    <w:name w:val="D8804E00925040EC822F2A6E601D5C79"/>
    <w:rsid w:val="0091641A"/>
  </w:style>
  <w:style w:type="paragraph" w:customStyle="1" w:styleId="77E8306356AA434C81C6760538F06E51">
    <w:name w:val="77E8306356AA434C81C6760538F06E51"/>
    <w:rsid w:val="0091641A"/>
  </w:style>
  <w:style w:type="paragraph" w:customStyle="1" w:styleId="C2DD8D49A3494FF29ABD452C0FE6955C">
    <w:name w:val="C2DD8D49A3494FF29ABD452C0FE6955C"/>
    <w:rsid w:val="009164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Normal.dotm</Template>
  <TotalTime>975</TotalTime>
  <Pages>3</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Kalnina 1801540    Word Count: 1,290</dc:creator>
  <cp:keywords/>
  <dc:description/>
  <cp:lastModifiedBy>Kalnina, Jolanta</cp:lastModifiedBy>
  <cp:revision>77</cp:revision>
  <dcterms:created xsi:type="dcterms:W3CDTF">2023-08-05T10:24:00Z</dcterms:created>
  <dcterms:modified xsi:type="dcterms:W3CDTF">2023-08-13T20:27:00Z</dcterms:modified>
</cp:coreProperties>
</file>