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7A919" w14:textId="2B5BB9BE" w:rsidR="00416F5F" w:rsidRPr="00D81BB9" w:rsidRDefault="00043E94" w:rsidP="00043E94">
      <w:pPr>
        <w:jc w:val="center"/>
        <w:rPr>
          <w:b/>
          <w:bCs/>
        </w:rPr>
      </w:pPr>
      <w:r w:rsidRPr="00D81BB9">
        <w:rPr>
          <w:b/>
          <w:bCs/>
        </w:rPr>
        <w:t>Equity and Trusts Law Reform Project</w:t>
      </w:r>
    </w:p>
    <w:p w14:paraId="56E667A9" w14:textId="77777777" w:rsidR="00043E94" w:rsidRPr="00D81BB9" w:rsidRDefault="00043E94" w:rsidP="00043E94">
      <w:pPr>
        <w:jc w:val="center"/>
      </w:pPr>
    </w:p>
    <w:p w14:paraId="544B7CA9" w14:textId="77777777" w:rsidR="00043E94" w:rsidRPr="00D81BB9" w:rsidRDefault="00043E94" w:rsidP="00864A25">
      <w:pPr>
        <w:jc w:val="both"/>
      </w:pPr>
    </w:p>
    <w:p w14:paraId="5647EB79" w14:textId="77777777" w:rsidR="00592AC5" w:rsidRPr="00D81BB9" w:rsidRDefault="00592AC5" w:rsidP="00864A25">
      <w:pPr>
        <w:jc w:val="both"/>
      </w:pPr>
    </w:p>
    <w:p w14:paraId="3053AA4D" w14:textId="77777777" w:rsidR="0053646F" w:rsidRPr="00D81BB9" w:rsidRDefault="0053646F" w:rsidP="00864A25">
      <w:pPr>
        <w:jc w:val="both"/>
      </w:pPr>
    </w:p>
    <w:p w14:paraId="1E8D66FF" w14:textId="77777777" w:rsidR="0053646F" w:rsidRPr="00D81BB9" w:rsidRDefault="0053646F" w:rsidP="00864A25">
      <w:pPr>
        <w:jc w:val="both"/>
      </w:pPr>
    </w:p>
    <w:p w14:paraId="06770405" w14:textId="77777777" w:rsidR="0053646F" w:rsidRPr="00D81BB9" w:rsidRDefault="0053646F" w:rsidP="00864A25">
      <w:pPr>
        <w:jc w:val="both"/>
      </w:pPr>
    </w:p>
    <w:p w14:paraId="5E475954" w14:textId="77777777" w:rsidR="0053646F" w:rsidRPr="00D81BB9" w:rsidRDefault="0053646F" w:rsidP="00864A25">
      <w:pPr>
        <w:jc w:val="both"/>
      </w:pPr>
    </w:p>
    <w:p w14:paraId="53394B29" w14:textId="77777777" w:rsidR="0053646F" w:rsidRPr="00D81BB9" w:rsidRDefault="0053646F" w:rsidP="00864A25">
      <w:pPr>
        <w:jc w:val="both"/>
      </w:pPr>
    </w:p>
    <w:p w14:paraId="5EFE05DC" w14:textId="77777777" w:rsidR="0053646F" w:rsidRPr="00D81BB9" w:rsidRDefault="0053646F" w:rsidP="00864A25">
      <w:pPr>
        <w:jc w:val="both"/>
      </w:pPr>
    </w:p>
    <w:p w14:paraId="3C212F8B" w14:textId="5233B57E" w:rsidR="008E778E" w:rsidRPr="00D81BB9" w:rsidRDefault="008E778E" w:rsidP="00864A25">
      <w:pPr>
        <w:jc w:val="both"/>
      </w:pPr>
      <w:r w:rsidRPr="00D81BB9">
        <w:t xml:space="preserve">AI Declaration: </w:t>
      </w:r>
    </w:p>
    <w:p w14:paraId="3D2CEEF1" w14:textId="77777777" w:rsidR="008E778E" w:rsidRPr="00D81BB9" w:rsidRDefault="008E778E" w:rsidP="00864A25">
      <w:pPr>
        <w:jc w:val="both"/>
      </w:pPr>
    </w:p>
    <w:p w14:paraId="18C141E0" w14:textId="77777777" w:rsidR="00592AC5" w:rsidRPr="00D81BB9" w:rsidRDefault="00592AC5" w:rsidP="00864A25">
      <w:pPr>
        <w:jc w:val="both"/>
      </w:pPr>
    </w:p>
    <w:p w14:paraId="0108CD3A" w14:textId="214DFD66" w:rsidR="00FA4E9F" w:rsidRPr="00D81BB9" w:rsidRDefault="00350302" w:rsidP="00864A25">
      <w:pPr>
        <w:jc w:val="both"/>
      </w:pPr>
      <w:r w:rsidRPr="00D81BB9">
        <w:t>I acknowledge the use of  Copilot (</w:t>
      </w:r>
      <w:r w:rsidR="000B6EF1" w:rsidRPr="00D81BB9">
        <w:t>(</w:t>
      </w:r>
      <w:hyperlink r:id="rId8" w:history="1">
        <w:r w:rsidR="00E60A1E" w:rsidRPr="00D81BB9">
          <w:rPr>
            <w:rStyle w:val="Hyperlink"/>
          </w:rPr>
          <w:t>https://copilot.microsoft.com</w:t>
        </w:r>
      </w:hyperlink>
      <w:r w:rsidR="00E60A1E" w:rsidRPr="00D81BB9">
        <w:t xml:space="preserve">) on </w:t>
      </w:r>
      <w:r w:rsidR="00FA4E9F" w:rsidRPr="00D81BB9">
        <w:t>28</w:t>
      </w:r>
      <w:r w:rsidR="00FA4E9F" w:rsidRPr="00D81BB9">
        <w:rPr>
          <w:vertAlign w:val="superscript"/>
        </w:rPr>
        <w:t>th</w:t>
      </w:r>
      <w:r w:rsidR="00FA4E9F" w:rsidRPr="00D81BB9">
        <w:t xml:space="preserve"> February 2026. </w:t>
      </w:r>
    </w:p>
    <w:p w14:paraId="1CE6A30C" w14:textId="6FDCD3B3" w:rsidR="00B90A18" w:rsidRPr="00D81BB9" w:rsidRDefault="00B90A18" w:rsidP="00592AC5"/>
    <w:p w14:paraId="03C666F3" w14:textId="77777777" w:rsidR="008E778E" w:rsidRPr="00D81BB9" w:rsidRDefault="008E778E" w:rsidP="00043E94">
      <w:pPr>
        <w:jc w:val="center"/>
      </w:pPr>
    </w:p>
    <w:p w14:paraId="11BBD7F8" w14:textId="7DF56CFE" w:rsidR="008E778E" w:rsidRPr="00D81BB9" w:rsidRDefault="006E7C27" w:rsidP="00864A25">
      <w:pPr>
        <w:pStyle w:val="ListParagraph"/>
        <w:numPr>
          <w:ilvl w:val="0"/>
          <w:numId w:val="14"/>
        </w:numPr>
        <w:rPr>
          <w:rFonts w:ascii="Times New Roman" w:hAnsi="Times New Roman" w:cs="Times New Roman"/>
        </w:rPr>
      </w:pPr>
      <w:r w:rsidRPr="00D81BB9">
        <w:rPr>
          <w:rFonts w:ascii="Times New Roman" w:hAnsi="Times New Roman" w:cs="Times New Roman"/>
        </w:rPr>
        <w:t>[Suggest another term for however</w:t>
      </w:r>
      <w:r w:rsidR="00DF3D04" w:rsidRPr="00D81BB9">
        <w:rPr>
          <w:rFonts w:ascii="Times New Roman" w:hAnsi="Times New Roman" w:cs="Times New Roman"/>
        </w:rPr>
        <w:t>.]</w:t>
      </w:r>
    </w:p>
    <w:p w14:paraId="053C9759" w14:textId="77777777" w:rsidR="006E7C27" w:rsidRPr="00D81BB9" w:rsidRDefault="006E7C27" w:rsidP="006E7C27"/>
    <w:p w14:paraId="73806FBD" w14:textId="77777777" w:rsidR="006E7C27" w:rsidRPr="00D81BB9" w:rsidRDefault="006E7C27" w:rsidP="006E7C27"/>
    <w:p w14:paraId="6CF90E89" w14:textId="77777777" w:rsidR="006E7C27" w:rsidRPr="00D81BB9" w:rsidRDefault="006E7C27" w:rsidP="006E7C27"/>
    <w:p w14:paraId="4D163BA0" w14:textId="77777777" w:rsidR="006E7C27" w:rsidRPr="00D81BB9" w:rsidRDefault="006E7C27" w:rsidP="006E7C27"/>
    <w:p w14:paraId="30BC5D3A" w14:textId="4B0E929E" w:rsidR="006E7C27" w:rsidRPr="00D81BB9" w:rsidRDefault="006E7C27" w:rsidP="00864A25">
      <w:pPr>
        <w:pStyle w:val="ListParagraph"/>
        <w:numPr>
          <w:ilvl w:val="0"/>
          <w:numId w:val="14"/>
        </w:numPr>
        <w:rPr>
          <w:rFonts w:ascii="Times New Roman" w:hAnsi="Times New Roman" w:cs="Times New Roman"/>
        </w:rPr>
      </w:pPr>
      <w:r w:rsidRPr="00D81BB9">
        <w:rPr>
          <w:rFonts w:ascii="Times New Roman" w:hAnsi="Times New Roman" w:cs="Times New Roman"/>
        </w:rPr>
        <w:t>[</w:t>
      </w:r>
      <w:r w:rsidR="00DF3D04" w:rsidRPr="00D81BB9">
        <w:rPr>
          <w:rFonts w:ascii="Times New Roman" w:hAnsi="Times New Roman" w:cs="Times New Roman"/>
        </w:rPr>
        <w:t xml:space="preserve">Check spelling and grammar for </w:t>
      </w:r>
      <w:r w:rsidR="00B323C9" w:rsidRPr="00D81BB9">
        <w:rPr>
          <w:rFonts w:ascii="Times New Roman" w:hAnsi="Times New Roman" w:cs="Times New Roman"/>
        </w:rPr>
        <w:t>point 3.]</w:t>
      </w:r>
    </w:p>
    <w:p w14:paraId="666FE8C5" w14:textId="77777777" w:rsidR="008E778E" w:rsidRPr="00D81BB9" w:rsidRDefault="008E778E" w:rsidP="00043E94">
      <w:pPr>
        <w:jc w:val="center"/>
      </w:pPr>
    </w:p>
    <w:p w14:paraId="69EDB95D" w14:textId="77777777" w:rsidR="008E778E" w:rsidRPr="00D81BB9" w:rsidRDefault="008E778E" w:rsidP="00043E94">
      <w:pPr>
        <w:jc w:val="center"/>
      </w:pPr>
    </w:p>
    <w:p w14:paraId="22CB87F8" w14:textId="77777777" w:rsidR="008E778E" w:rsidRPr="00D81BB9" w:rsidRDefault="008E778E" w:rsidP="00043E94">
      <w:pPr>
        <w:jc w:val="center"/>
      </w:pPr>
    </w:p>
    <w:p w14:paraId="3B7EDF0D" w14:textId="77777777" w:rsidR="00864A25" w:rsidRPr="00D81BB9" w:rsidRDefault="00864A25" w:rsidP="00864A25">
      <w:pPr>
        <w:pStyle w:val="p1"/>
        <w:spacing w:line="360" w:lineRule="auto"/>
        <w:jc w:val="both"/>
        <w:rPr>
          <w:rFonts w:ascii="Times New Roman" w:hAnsi="Times New Roman"/>
          <w:sz w:val="24"/>
          <w:szCs w:val="24"/>
        </w:rPr>
      </w:pPr>
    </w:p>
    <w:p w14:paraId="0D3FBBEF" w14:textId="77777777" w:rsidR="00864A25" w:rsidRPr="00D81BB9" w:rsidRDefault="00864A25" w:rsidP="00864A25">
      <w:pPr>
        <w:pStyle w:val="p1"/>
        <w:spacing w:line="360" w:lineRule="auto"/>
        <w:jc w:val="both"/>
        <w:rPr>
          <w:rFonts w:ascii="Times New Roman" w:hAnsi="Times New Roman"/>
          <w:sz w:val="24"/>
          <w:szCs w:val="24"/>
        </w:rPr>
      </w:pPr>
      <w:r w:rsidRPr="00D81BB9">
        <w:rPr>
          <w:rFonts w:ascii="Times New Roman" w:hAnsi="Times New Roman"/>
          <w:sz w:val="24"/>
          <w:szCs w:val="24"/>
        </w:rPr>
        <w:t>I confirm that I have not presented any AI generated text as my own work. I confirm I</w:t>
      </w:r>
    </w:p>
    <w:p w14:paraId="61197ADE" w14:textId="77777777" w:rsidR="00864A25" w:rsidRPr="00D81BB9" w:rsidRDefault="00864A25" w:rsidP="00864A25">
      <w:pPr>
        <w:pStyle w:val="p1"/>
        <w:spacing w:line="360" w:lineRule="auto"/>
        <w:jc w:val="both"/>
        <w:rPr>
          <w:rFonts w:ascii="Times New Roman" w:hAnsi="Times New Roman"/>
          <w:sz w:val="24"/>
          <w:szCs w:val="24"/>
        </w:rPr>
      </w:pPr>
      <w:r w:rsidRPr="00D81BB9">
        <w:rPr>
          <w:rFonts w:ascii="Times New Roman" w:hAnsi="Times New Roman"/>
          <w:sz w:val="24"/>
          <w:szCs w:val="24"/>
        </w:rPr>
        <w:t>have copies of my drafts, notes, and other resources I used before, and after the use of</w:t>
      </w:r>
    </w:p>
    <w:p w14:paraId="298B7596" w14:textId="77777777" w:rsidR="00864A25" w:rsidRPr="00D81BB9" w:rsidRDefault="00864A25" w:rsidP="00864A25">
      <w:pPr>
        <w:pStyle w:val="p1"/>
        <w:spacing w:line="360" w:lineRule="auto"/>
        <w:jc w:val="both"/>
        <w:rPr>
          <w:rFonts w:ascii="Times New Roman" w:hAnsi="Times New Roman"/>
          <w:sz w:val="24"/>
          <w:szCs w:val="24"/>
        </w:rPr>
      </w:pPr>
      <w:r w:rsidRPr="00D81BB9">
        <w:rPr>
          <w:rFonts w:ascii="Times New Roman" w:hAnsi="Times New Roman"/>
          <w:sz w:val="24"/>
          <w:szCs w:val="24"/>
        </w:rPr>
        <w:t>AI tools which I may be asked to provide in evidence.</w:t>
      </w:r>
    </w:p>
    <w:p w14:paraId="65DD0C04" w14:textId="77777777" w:rsidR="008E778E" w:rsidRPr="00D81BB9" w:rsidRDefault="008E778E" w:rsidP="00043E94">
      <w:pPr>
        <w:jc w:val="center"/>
      </w:pPr>
    </w:p>
    <w:p w14:paraId="139BC6B1" w14:textId="77777777" w:rsidR="008E778E" w:rsidRPr="00D81BB9" w:rsidRDefault="008E778E" w:rsidP="00043E94">
      <w:pPr>
        <w:jc w:val="center"/>
      </w:pPr>
    </w:p>
    <w:p w14:paraId="6A265CEE" w14:textId="77777777" w:rsidR="008E778E" w:rsidRPr="00D81BB9" w:rsidRDefault="008E778E" w:rsidP="00043E94">
      <w:pPr>
        <w:jc w:val="center"/>
      </w:pPr>
    </w:p>
    <w:p w14:paraId="00BEA498" w14:textId="77777777" w:rsidR="008E778E" w:rsidRPr="00D81BB9" w:rsidRDefault="008E778E" w:rsidP="00043E94">
      <w:pPr>
        <w:jc w:val="center"/>
      </w:pPr>
    </w:p>
    <w:p w14:paraId="694EB257" w14:textId="77777777" w:rsidR="008E778E" w:rsidRPr="00D81BB9" w:rsidRDefault="008E778E" w:rsidP="00043E94">
      <w:pPr>
        <w:jc w:val="center"/>
      </w:pPr>
    </w:p>
    <w:p w14:paraId="62A02238" w14:textId="77777777" w:rsidR="008E778E" w:rsidRPr="00D81BB9" w:rsidRDefault="008E778E" w:rsidP="00043E94">
      <w:pPr>
        <w:jc w:val="center"/>
      </w:pPr>
    </w:p>
    <w:p w14:paraId="22E1F192" w14:textId="77777777" w:rsidR="008E778E" w:rsidRPr="00D81BB9" w:rsidRDefault="008E778E" w:rsidP="00043E94">
      <w:pPr>
        <w:jc w:val="center"/>
      </w:pPr>
    </w:p>
    <w:p w14:paraId="1E6823AC" w14:textId="77777777" w:rsidR="008E778E" w:rsidRPr="00D81BB9" w:rsidRDefault="008E778E" w:rsidP="00043E94">
      <w:pPr>
        <w:jc w:val="center"/>
      </w:pPr>
    </w:p>
    <w:p w14:paraId="108D7312" w14:textId="77777777" w:rsidR="008E778E" w:rsidRPr="00D81BB9" w:rsidRDefault="008E778E" w:rsidP="00043E94">
      <w:pPr>
        <w:jc w:val="center"/>
      </w:pPr>
    </w:p>
    <w:p w14:paraId="756BE558" w14:textId="77777777" w:rsidR="008E778E" w:rsidRPr="00D81BB9" w:rsidRDefault="008E778E" w:rsidP="00043E94">
      <w:pPr>
        <w:jc w:val="center"/>
      </w:pPr>
    </w:p>
    <w:p w14:paraId="082BCD04" w14:textId="77777777" w:rsidR="008E778E" w:rsidRPr="00D81BB9" w:rsidRDefault="008E778E" w:rsidP="00043E94">
      <w:pPr>
        <w:jc w:val="center"/>
      </w:pPr>
    </w:p>
    <w:p w14:paraId="1BD92F55" w14:textId="77777777" w:rsidR="008E778E" w:rsidRPr="00D81BB9" w:rsidRDefault="008E778E" w:rsidP="00043E94">
      <w:pPr>
        <w:jc w:val="center"/>
      </w:pPr>
    </w:p>
    <w:p w14:paraId="04DFB5CE" w14:textId="77777777" w:rsidR="008E778E" w:rsidRDefault="008E778E" w:rsidP="00043E94">
      <w:pPr>
        <w:jc w:val="center"/>
      </w:pPr>
    </w:p>
    <w:p w14:paraId="6E088B61" w14:textId="77777777" w:rsidR="006F0F67" w:rsidRPr="00D81BB9" w:rsidRDefault="006F0F67" w:rsidP="00043E94">
      <w:pPr>
        <w:jc w:val="center"/>
      </w:pPr>
    </w:p>
    <w:p w14:paraId="79FE68CC" w14:textId="77777777" w:rsidR="008E778E" w:rsidRPr="00D81BB9" w:rsidRDefault="008E778E" w:rsidP="00043E94">
      <w:pPr>
        <w:jc w:val="center"/>
      </w:pPr>
    </w:p>
    <w:p w14:paraId="268AB084" w14:textId="77777777" w:rsidR="008E778E" w:rsidRPr="00D81BB9" w:rsidRDefault="008E778E" w:rsidP="00043E94">
      <w:pPr>
        <w:jc w:val="center"/>
      </w:pPr>
    </w:p>
    <w:p w14:paraId="42A6629A" w14:textId="77777777" w:rsidR="008E778E" w:rsidRPr="00D81BB9" w:rsidRDefault="008E778E" w:rsidP="00043E94">
      <w:pPr>
        <w:jc w:val="center"/>
      </w:pPr>
    </w:p>
    <w:p w14:paraId="15D316A7" w14:textId="77777777" w:rsidR="008E778E" w:rsidRPr="00D81BB9" w:rsidRDefault="008E778E" w:rsidP="00043E94">
      <w:pPr>
        <w:jc w:val="center"/>
      </w:pPr>
    </w:p>
    <w:p w14:paraId="12EDC7E4" w14:textId="77777777" w:rsidR="00043E94" w:rsidRPr="00D81BB9" w:rsidRDefault="00043E94" w:rsidP="0053646F"/>
    <w:p w14:paraId="3E7BF239" w14:textId="77777777" w:rsidR="008E778E" w:rsidRPr="00D81BB9" w:rsidRDefault="008E778E" w:rsidP="008E778E">
      <w:pPr>
        <w:jc w:val="both"/>
      </w:pPr>
      <w:r w:rsidRPr="00D81BB9">
        <w:rPr>
          <w:b/>
          <w:bCs/>
          <w:u w:val="single"/>
        </w:rPr>
        <w:lastRenderedPageBreak/>
        <w:t>Group Contract for Equity and Trust Assessment for Section A </w:t>
      </w:r>
      <w:r w:rsidRPr="00D81BB9">
        <w:t> </w:t>
      </w:r>
    </w:p>
    <w:p w14:paraId="34084F26" w14:textId="77777777" w:rsidR="008E778E" w:rsidRPr="00D81BB9" w:rsidRDefault="008E778E" w:rsidP="008E778E">
      <w:pPr>
        <w:jc w:val="both"/>
      </w:pPr>
      <w:r w:rsidRPr="00D81BB9">
        <w:rPr>
          <w:b/>
          <w:bCs/>
        </w:rPr>
        <w:t>Participants:</w:t>
      </w:r>
      <w:r w:rsidRPr="00D81BB9">
        <w:t> Jade Brown, Sarah Hoffmann, Chloe Foulis, Teresa Kan, Sajid Khan, Diana Demeterova, Mohamed Djalo, Ffion Oliver, Alexandra Baloi, Gabrial Harris, Shannon Davies </w:t>
      </w:r>
    </w:p>
    <w:p w14:paraId="3DD1217F" w14:textId="77777777" w:rsidR="008E778E" w:rsidRPr="00D81BB9" w:rsidRDefault="008E778E" w:rsidP="008E778E">
      <w:pPr>
        <w:jc w:val="both"/>
      </w:pPr>
      <w:r w:rsidRPr="00D81BB9">
        <w:t>We, the above</w:t>
      </w:r>
      <w:r w:rsidRPr="00D81BB9">
        <w:noBreakHyphen/>
        <w:t>named participants, agree to collaboratively work together to complete Section A of the Equity and Trust assessment. This contract outlines our shared expectations, responsibilities, and commitments to ensure fair contribution and effective teamwork. </w:t>
      </w:r>
    </w:p>
    <w:p w14:paraId="1AFEE3EC" w14:textId="77777777" w:rsidR="008E778E" w:rsidRPr="00D81BB9" w:rsidRDefault="008E778E" w:rsidP="008E778E">
      <w:pPr>
        <w:jc w:val="both"/>
      </w:pPr>
      <w:r w:rsidRPr="00D81BB9">
        <w:t>We agree to use the shared Word document to upload our individual work, research, and contributions. We agree to communicate actively and respectfully within the Teams chat to coordinate tasks, share updates, and support one another. </w:t>
      </w:r>
    </w:p>
    <w:p w14:paraId="3F7AA5F5" w14:textId="77777777" w:rsidR="008E778E" w:rsidRPr="00D81BB9" w:rsidRDefault="008E778E" w:rsidP="008E778E">
      <w:pPr>
        <w:jc w:val="both"/>
      </w:pPr>
      <w:r w:rsidRPr="00D81BB9">
        <w:t>We agree to participate fairly and contribute meaningfully to the group task. To treat all group members with respect and professionalism and to ensure that all contributions are constructive and aligned with the group’s goals. </w:t>
      </w:r>
    </w:p>
    <w:p w14:paraId="5F3D7DF2" w14:textId="77777777" w:rsidR="008E778E" w:rsidRPr="00D81BB9" w:rsidRDefault="008E778E" w:rsidP="008E778E">
      <w:pPr>
        <w:jc w:val="both"/>
      </w:pPr>
      <w:r w:rsidRPr="00D81BB9">
        <w:t>Each member agrees to complete the following tasks: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65"/>
        <w:gridCol w:w="7455"/>
      </w:tblGrid>
      <w:tr w:rsidR="008E778E" w:rsidRPr="00D81BB9" w14:paraId="39593A47" w14:textId="77777777" w:rsidTr="00B8646A">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551593DD" w14:textId="77777777" w:rsidR="008E778E" w:rsidRPr="00D81BB9" w:rsidRDefault="008E778E" w:rsidP="00B8646A">
            <w:pPr>
              <w:jc w:val="both"/>
            </w:pPr>
            <w:r w:rsidRPr="00D81BB9">
              <w:rPr>
                <w:b/>
                <w:bCs/>
              </w:rPr>
              <w:t>Member</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37D67527" w14:textId="77777777" w:rsidR="008E778E" w:rsidRPr="00D81BB9" w:rsidRDefault="008E778E" w:rsidP="00B8646A">
            <w:pPr>
              <w:jc w:val="both"/>
            </w:pPr>
            <w:r w:rsidRPr="00D81BB9">
              <w:rPr>
                <w:b/>
                <w:bCs/>
              </w:rPr>
              <w:t>Contribution</w:t>
            </w:r>
            <w:r w:rsidRPr="00D81BB9">
              <w:t> </w:t>
            </w:r>
          </w:p>
        </w:tc>
      </w:tr>
      <w:tr w:rsidR="008E778E" w:rsidRPr="00D81BB9" w14:paraId="07552E50" w14:textId="77777777" w:rsidTr="00B8646A">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2F1D78DB" w14:textId="77777777" w:rsidR="008E778E" w:rsidRPr="00D81BB9" w:rsidRDefault="008E778E" w:rsidP="00B8646A">
            <w:pPr>
              <w:jc w:val="both"/>
            </w:pPr>
            <w:r w:rsidRPr="00D81BB9">
              <w:rPr>
                <w:b/>
                <w:bCs/>
              </w:rPr>
              <w:t>Jade</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18B232D7" w14:textId="77777777" w:rsidR="008E778E" w:rsidRPr="00D81BB9" w:rsidRDefault="008E778E" w:rsidP="00B8646A">
            <w:pPr>
              <w:jc w:val="both"/>
            </w:pPr>
            <w:r w:rsidRPr="00D81BB9">
              <w:t>Suggested the topic and researched the development of the law.  Created a Bill with 3 Clauses for a new Act called the Trustee Disclosure and Beneficiary Information Act 2026. Researched reform ideas.  </w:t>
            </w:r>
          </w:p>
        </w:tc>
      </w:tr>
      <w:tr w:rsidR="008E778E" w:rsidRPr="00D81BB9" w14:paraId="79E1726C" w14:textId="77777777" w:rsidTr="00B8646A">
        <w:trPr>
          <w:trHeight w:val="405"/>
        </w:trPr>
        <w:tc>
          <w:tcPr>
            <w:tcW w:w="1365" w:type="dxa"/>
            <w:tcBorders>
              <w:top w:val="single" w:sz="6" w:space="0" w:color="000000"/>
              <w:left w:val="single" w:sz="6" w:space="0" w:color="000000"/>
              <w:bottom w:val="single" w:sz="6" w:space="0" w:color="000000"/>
              <w:right w:val="single" w:sz="6" w:space="0" w:color="000000"/>
            </w:tcBorders>
            <w:hideMark/>
          </w:tcPr>
          <w:p w14:paraId="69DE5C1F" w14:textId="77777777" w:rsidR="008E778E" w:rsidRPr="00D81BB9" w:rsidRDefault="008E778E" w:rsidP="00B8646A">
            <w:pPr>
              <w:jc w:val="both"/>
            </w:pPr>
            <w:r w:rsidRPr="00D81BB9">
              <w:rPr>
                <w:b/>
                <w:bCs/>
              </w:rPr>
              <w:t>Sarah</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1280FFC9" w14:textId="4CFFCE06" w:rsidR="008E778E" w:rsidRPr="00D81BB9" w:rsidRDefault="008E778E" w:rsidP="00B8646A">
            <w:pPr>
              <w:jc w:val="both"/>
            </w:pPr>
            <w:r w:rsidRPr="00D81BB9">
              <w:t>Conducted case research – Murphy v Murphy (2021). Drafted the group contract for each person to electronically sign. Compiled reference list and cases with case law. </w:t>
            </w:r>
            <w:r w:rsidR="00885C1D" w:rsidRPr="00D81BB9">
              <w:t>Analise</w:t>
            </w:r>
            <w:r w:rsidRPr="00D81BB9">
              <w:t> the draft Bill we are proposing </w:t>
            </w:r>
          </w:p>
        </w:tc>
      </w:tr>
      <w:tr w:rsidR="008E778E" w:rsidRPr="00D81BB9" w14:paraId="1FD6C6A4" w14:textId="77777777" w:rsidTr="00B8646A">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58EF801C" w14:textId="77777777" w:rsidR="008E778E" w:rsidRPr="00D81BB9" w:rsidRDefault="008E778E" w:rsidP="00B8646A">
            <w:pPr>
              <w:jc w:val="both"/>
            </w:pPr>
            <w:r w:rsidRPr="00D81BB9">
              <w:rPr>
                <w:b/>
                <w:bCs/>
              </w:rPr>
              <w:t>Chloe</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77129B25" w14:textId="77777777" w:rsidR="008E778E" w:rsidRPr="00D81BB9" w:rsidRDefault="008E778E" w:rsidP="00B8646A">
            <w:pPr>
              <w:jc w:val="both"/>
            </w:pPr>
            <w:r w:rsidRPr="00D81BB9">
              <w:t>Researched </w:t>
            </w:r>
            <w:r w:rsidRPr="00D81BB9">
              <w:rPr>
                <w:i/>
                <w:iCs/>
              </w:rPr>
              <w:t>Schmidt v Rosewood Trust</w:t>
            </w:r>
            <w:r w:rsidRPr="00D81BB9">
              <w:t> and s22(4) of the Trustee Act 1925. Researched case facts for</w:t>
            </w:r>
            <w:r w:rsidRPr="00D81BB9">
              <w:rPr>
                <w:i/>
                <w:iCs/>
              </w:rPr>
              <w:t> Rouse v IOOF Australia Ltd </w:t>
            </w:r>
            <w:r w:rsidRPr="00D81BB9">
              <w:t>[1999] and identified how this can help us with part B. </w:t>
            </w:r>
          </w:p>
        </w:tc>
      </w:tr>
      <w:tr w:rsidR="008E778E" w:rsidRPr="00D81BB9" w14:paraId="5197C2AF" w14:textId="77777777" w:rsidTr="00B8646A">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0D8F4026" w14:textId="77777777" w:rsidR="008E778E" w:rsidRPr="00D81BB9" w:rsidRDefault="008E778E" w:rsidP="00B8646A">
            <w:pPr>
              <w:jc w:val="both"/>
            </w:pPr>
            <w:r w:rsidRPr="00D81BB9">
              <w:rPr>
                <w:b/>
                <w:bCs/>
              </w:rPr>
              <w:t>Teresa</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4B9C989E" w14:textId="77777777" w:rsidR="008E778E" w:rsidRPr="00D81BB9" w:rsidRDefault="008E778E" w:rsidP="00B8646A">
            <w:pPr>
              <w:jc w:val="both"/>
            </w:pPr>
            <w:r w:rsidRPr="00D81BB9">
              <w:t>Identified a relevant case: </w:t>
            </w:r>
            <w:r w:rsidRPr="00D81BB9">
              <w:rPr>
                <w:i/>
                <w:iCs/>
              </w:rPr>
              <w:t>Schmidt v Rosewood Trust Ltd</w:t>
            </w:r>
            <w:r w:rsidRPr="00D81BB9">
              <w:t>. Researched case facts for Nestle v National Westminster Bank and Target Holdings LTD v Redferns and applied the facts of the case to beneficiary rights. </w:t>
            </w:r>
          </w:p>
        </w:tc>
      </w:tr>
      <w:tr w:rsidR="008E778E" w:rsidRPr="00D81BB9" w14:paraId="0E89091F" w14:textId="77777777" w:rsidTr="00B8646A">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461492E2" w14:textId="77777777" w:rsidR="008E778E" w:rsidRPr="00D81BB9" w:rsidRDefault="008E778E" w:rsidP="00B8646A">
            <w:pPr>
              <w:jc w:val="both"/>
            </w:pPr>
            <w:r w:rsidRPr="00D81BB9">
              <w:rPr>
                <w:b/>
                <w:bCs/>
              </w:rPr>
              <w:t>Sajid</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1E53C3BE" w14:textId="77777777" w:rsidR="008E778E" w:rsidRPr="00D81BB9" w:rsidRDefault="008E778E" w:rsidP="00B8646A">
            <w:pPr>
              <w:jc w:val="both"/>
            </w:pPr>
            <w:r w:rsidRPr="00D81BB9">
              <w:t>Conducted case research on Trust Accounts. </w:t>
            </w:r>
            <w:r w:rsidRPr="00D81BB9">
              <w:rPr>
                <w:i/>
                <w:iCs/>
              </w:rPr>
              <w:t>Schmidt v Rosewood Trust Ltd</w:t>
            </w:r>
            <w:r w:rsidRPr="00D81BB9">
              <w:t>. </w:t>
            </w:r>
          </w:p>
        </w:tc>
      </w:tr>
      <w:tr w:rsidR="008E778E" w:rsidRPr="00D81BB9" w14:paraId="0371CC50" w14:textId="77777777" w:rsidTr="00B8646A">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3A2FAD79" w14:textId="77777777" w:rsidR="008E778E" w:rsidRPr="00D81BB9" w:rsidRDefault="008E778E" w:rsidP="00B8646A">
            <w:pPr>
              <w:jc w:val="both"/>
            </w:pPr>
            <w:r w:rsidRPr="00D81BB9">
              <w:rPr>
                <w:b/>
                <w:bCs/>
              </w:rPr>
              <w:t>Diana</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521ED22C" w14:textId="77777777" w:rsidR="008E778E" w:rsidRPr="00D81BB9" w:rsidRDefault="008E778E" w:rsidP="00B8646A">
            <w:pPr>
              <w:jc w:val="both"/>
            </w:pPr>
            <w:r w:rsidRPr="00D81BB9">
              <w:t>Researched </w:t>
            </w:r>
            <w:r w:rsidRPr="00D81BB9">
              <w:rPr>
                <w:i/>
                <w:iCs/>
              </w:rPr>
              <w:t>Lewis v Tamplin. </w:t>
            </w:r>
            <w:r w:rsidRPr="00D81BB9">
              <w:t>Research the challenges associated with beneficiary rights. Researched the </w:t>
            </w:r>
            <w:r w:rsidRPr="00D81BB9">
              <w:rPr>
                <w:b/>
                <w:bCs/>
              </w:rPr>
              <w:t>Data Protection Act 2018 (DPA 2018)</w:t>
            </w:r>
            <w:r w:rsidRPr="00D81BB9">
              <w:t>, and the Inheritance (Provision for Family and Dependants) Act 1975. </w:t>
            </w:r>
          </w:p>
        </w:tc>
      </w:tr>
      <w:tr w:rsidR="008E778E" w:rsidRPr="00D81BB9" w14:paraId="4AA0AB54" w14:textId="77777777" w:rsidTr="00B8646A">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3FB7C2DF" w14:textId="77777777" w:rsidR="008E778E" w:rsidRPr="00D81BB9" w:rsidRDefault="008E778E" w:rsidP="00B8646A">
            <w:pPr>
              <w:jc w:val="both"/>
            </w:pPr>
            <w:r w:rsidRPr="00D81BB9">
              <w:rPr>
                <w:b/>
                <w:bCs/>
              </w:rPr>
              <w:t>Mohamed</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07BBCC7E" w14:textId="77777777" w:rsidR="008E778E" w:rsidRPr="00D81BB9" w:rsidRDefault="008E778E" w:rsidP="00B8646A">
            <w:pPr>
              <w:jc w:val="both"/>
            </w:pPr>
            <w:r w:rsidRPr="00D81BB9">
              <w:t>Conducted case research. Journal Research. Possible Reform Suggestions from a Journal </w:t>
            </w:r>
          </w:p>
        </w:tc>
      </w:tr>
      <w:tr w:rsidR="008E778E" w:rsidRPr="00D81BB9" w14:paraId="68FDF1D4" w14:textId="77777777" w:rsidTr="00B8646A">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10D9A024" w14:textId="77777777" w:rsidR="008E778E" w:rsidRPr="00D81BB9" w:rsidRDefault="008E778E" w:rsidP="00B8646A">
            <w:pPr>
              <w:jc w:val="both"/>
            </w:pPr>
            <w:r w:rsidRPr="00D81BB9">
              <w:rPr>
                <w:b/>
                <w:bCs/>
              </w:rPr>
              <w:t>Ffion</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07E14AC4" w14:textId="77777777" w:rsidR="008E778E" w:rsidRPr="00D81BB9" w:rsidRDefault="008E778E" w:rsidP="00B8646A">
            <w:pPr>
              <w:jc w:val="both"/>
            </w:pPr>
            <w:r w:rsidRPr="00D81BB9">
              <w:t>Researched the current legal position relating to a trustee’s duties and researched the case Boardman v Phipps [1966] UKHL  </w:t>
            </w:r>
          </w:p>
        </w:tc>
      </w:tr>
      <w:tr w:rsidR="008E778E" w:rsidRPr="00D81BB9" w14:paraId="20610B5F" w14:textId="77777777" w:rsidTr="00B8646A">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71334DCB" w14:textId="77777777" w:rsidR="008E778E" w:rsidRPr="00D81BB9" w:rsidRDefault="008E778E" w:rsidP="00B8646A">
            <w:pPr>
              <w:jc w:val="both"/>
            </w:pPr>
            <w:r w:rsidRPr="00D81BB9">
              <w:rPr>
                <w:b/>
                <w:bCs/>
              </w:rPr>
              <w:t>Alexandra</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583C67A5" w14:textId="77777777" w:rsidR="008E778E" w:rsidRPr="00D81BB9" w:rsidRDefault="008E778E" w:rsidP="00B8646A">
            <w:pPr>
              <w:jc w:val="both"/>
            </w:pPr>
            <w:r w:rsidRPr="00D81BB9">
              <w:t>Conducted case research Breakspear v Ackland [2008] EWHC 220 (Ch), /Researched the Charities Act 2011. </w:t>
            </w:r>
          </w:p>
        </w:tc>
      </w:tr>
      <w:tr w:rsidR="008E778E" w:rsidRPr="00D81BB9" w14:paraId="480B1792" w14:textId="77777777" w:rsidTr="00B8646A">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45FDFA9A" w14:textId="77777777" w:rsidR="008E778E" w:rsidRPr="00D81BB9" w:rsidRDefault="008E778E" w:rsidP="00B8646A">
            <w:pPr>
              <w:jc w:val="both"/>
            </w:pPr>
            <w:r w:rsidRPr="00D81BB9">
              <w:rPr>
                <w:b/>
                <w:bCs/>
              </w:rPr>
              <w:t>Shannon</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3B83BD89" w14:textId="77777777" w:rsidR="008E778E" w:rsidRPr="00D81BB9" w:rsidRDefault="008E778E" w:rsidP="00B8646A">
            <w:pPr>
              <w:jc w:val="both"/>
            </w:pPr>
            <w:r w:rsidRPr="00D81BB9">
              <w:t>How reform interacts with existing Statutory duties </w:t>
            </w:r>
          </w:p>
        </w:tc>
      </w:tr>
      <w:tr w:rsidR="008E778E" w:rsidRPr="00D81BB9" w14:paraId="27D483BA" w14:textId="77777777" w:rsidTr="00B8646A">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6C941DF8" w14:textId="77777777" w:rsidR="008E778E" w:rsidRPr="00D81BB9" w:rsidRDefault="008E778E" w:rsidP="00B8646A">
            <w:pPr>
              <w:jc w:val="both"/>
            </w:pPr>
            <w:r w:rsidRPr="00D81BB9">
              <w:rPr>
                <w:b/>
                <w:bCs/>
              </w:rPr>
              <w:t>Gabriel</w:t>
            </w:r>
            <w:r w:rsidRPr="00D81BB9">
              <w:t> </w:t>
            </w:r>
          </w:p>
        </w:tc>
        <w:tc>
          <w:tcPr>
            <w:tcW w:w="7455" w:type="dxa"/>
            <w:tcBorders>
              <w:top w:val="single" w:sz="6" w:space="0" w:color="000000"/>
              <w:left w:val="single" w:sz="6" w:space="0" w:color="000000"/>
              <w:bottom w:val="single" w:sz="6" w:space="0" w:color="000000"/>
              <w:right w:val="single" w:sz="6" w:space="0" w:color="000000"/>
            </w:tcBorders>
            <w:hideMark/>
          </w:tcPr>
          <w:p w14:paraId="094E9C72" w14:textId="77777777" w:rsidR="008E778E" w:rsidRPr="00D81BB9" w:rsidRDefault="008E778E" w:rsidP="00B8646A">
            <w:pPr>
              <w:jc w:val="both"/>
            </w:pPr>
            <w:r w:rsidRPr="00D81BB9">
              <w:t>Research on Acts comparable in nature to the proposed bill and its provisions (Trusts and Succession (Scotland) Act 2024) </w:t>
            </w:r>
          </w:p>
        </w:tc>
      </w:tr>
    </w:tbl>
    <w:p w14:paraId="1ECE46E5" w14:textId="77777777" w:rsidR="008E778E" w:rsidRPr="00D81BB9" w:rsidRDefault="008E778E" w:rsidP="008E778E">
      <w:pPr>
        <w:jc w:val="both"/>
      </w:pPr>
      <w:r w:rsidRPr="00D81BB9">
        <w:t>We agree that all work and research submitted is our own. We will not use AI tools or another student’s work in completing our contributions. We will uphold academic honesty and the standards expected as set out in the assessment guidelines.  </w:t>
      </w:r>
    </w:p>
    <w:p w14:paraId="6A828E3D" w14:textId="77777777" w:rsidR="008E778E" w:rsidRPr="00D81BB9" w:rsidRDefault="008E778E" w:rsidP="008E778E">
      <w:pPr>
        <w:jc w:val="both"/>
      </w:pPr>
      <w:r w:rsidRPr="00D81BB9">
        <w:t>We agree to adhere to the deadline set: Wednesday 25</w:t>
      </w:r>
      <w:r w:rsidRPr="00D81BB9">
        <w:rPr>
          <w:vertAlign w:val="superscript"/>
        </w:rPr>
        <w:t>th</w:t>
      </w:r>
      <w:r w:rsidRPr="00D81BB9">
        <w:t> of February 2026 </w:t>
      </w:r>
    </w:p>
    <w:p w14:paraId="2D97AC34" w14:textId="77777777" w:rsidR="008E778E" w:rsidRPr="00D81BB9" w:rsidRDefault="008E778E" w:rsidP="008E778E">
      <w:pPr>
        <w:jc w:val="both"/>
      </w:pPr>
      <w:r w:rsidRPr="00D81BB9">
        <w:t>By signing below, each participant confirms their agreement to the terms of this contract: </w:t>
      </w:r>
    </w:p>
    <w:p w14:paraId="2EB60BE7" w14:textId="77777777" w:rsidR="008E778E" w:rsidRPr="00D81BB9" w:rsidRDefault="008E778E" w:rsidP="008E778E">
      <w:pPr>
        <w:numPr>
          <w:ilvl w:val="0"/>
          <w:numId w:val="1"/>
        </w:numPr>
        <w:spacing w:after="160" w:line="278" w:lineRule="auto"/>
        <w:jc w:val="both"/>
      </w:pPr>
      <w:r w:rsidRPr="00D81BB9">
        <w:t>JADE_______________________ (Jade) </w:t>
      </w:r>
    </w:p>
    <w:p w14:paraId="18F35B90" w14:textId="77777777" w:rsidR="008E778E" w:rsidRPr="00D81BB9" w:rsidRDefault="008E778E" w:rsidP="008E778E">
      <w:pPr>
        <w:numPr>
          <w:ilvl w:val="0"/>
          <w:numId w:val="2"/>
        </w:numPr>
        <w:spacing w:after="160" w:line="278" w:lineRule="auto"/>
        <w:jc w:val="both"/>
      </w:pPr>
      <w:r w:rsidRPr="00D81BB9">
        <w:t>Sarah ______________________ (Sarah) </w:t>
      </w:r>
    </w:p>
    <w:p w14:paraId="4B0C5118" w14:textId="77777777" w:rsidR="008E778E" w:rsidRPr="00D81BB9" w:rsidRDefault="008E778E" w:rsidP="008E778E">
      <w:pPr>
        <w:numPr>
          <w:ilvl w:val="0"/>
          <w:numId w:val="3"/>
        </w:numPr>
        <w:spacing w:after="160" w:line="278" w:lineRule="auto"/>
        <w:jc w:val="both"/>
      </w:pPr>
      <w:r w:rsidRPr="00D81BB9">
        <w:t>CHLOE_____________________ (Chloe) </w:t>
      </w:r>
    </w:p>
    <w:p w14:paraId="328FDEE2" w14:textId="77777777" w:rsidR="008E778E" w:rsidRPr="00D81BB9" w:rsidRDefault="008E778E" w:rsidP="008E778E">
      <w:pPr>
        <w:numPr>
          <w:ilvl w:val="0"/>
          <w:numId w:val="4"/>
        </w:numPr>
        <w:spacing w:after="160" w:line="278" w:lineRule="auto"/>
        <w:jc w:val="both"/>
      </w:pPr>
      <w:r w:rsidRPr="00D81BB9">
        <w:lastRenderedPageBreak/>
        <w:t>Teresa Kan__________________ (Teresa) </w:t>
      </w:r>
    </w:p>
    <w:p w14:paraId="546663C9" w14:textId="77777777" w:rsidR="008E778E" w:rsidRPr="00D81BB9" w:rsidRDefault="008E778E" w:rsidP="008E778E">
      <w:pPr>
        <w:numPr>
          <w:ilvl w:val="0"/>
          <w:numId w:val="5"/>
        </w:numPr>
        <w:spacing w:after="160" w:line="278" w:lineRule="auto"/>
        <w:jc w:val="both"/>
      </w:pPr>
      <w:r w:rsidRPr="00D81BB9">
        <w:t>Sajid Mohammed Abbas Khan (Sajid) </w:t>
      </w:r>
    </w:p>
    <w:p w14:paraId="770EEE22" w14:textId="77777777" w:rsidR="008E778E" w:rsidRPr="00D81BB9" w:rsidRDefault="008E778E" w:rsidP="008E778E">
      <w:pPr>
        <w:numPr>
          <w:ilvl w:val="0"/>
          <w:numId w:val="6"/>
        </w:numPr>
        <w:spacing w:after="160" w:line="278" w:lineRule="auto"/>
        <w:jc w:val="both"/>
      </w:pPr>
      <w:r w:rsidRPr="00D81BB9">
        <w:t>DIANA______________________ (Diana) </w:t>
      </w:r>
    </w:p>
    <w:p w14:paraId="12D27F92" w14:textId="77777777" w:rsidR="008E778E" w:rsidRPr="00D81BB9" w:rsidRDefault="008E778E" w:rsidP="008E778E">
      <w:pPr>
        <w:numPr>
          <w:ilvl w:val="0"/>
          <w:numId w:val="7"/>
        </w:numPr>
        <w:spacing w:after="160" w:line="278" w:lineRule="auto"/>
        <w:jc w:val="both"/>
      </w:pPr>
      <w:r w:rsidRPr="00D81BB9">
        <w:t>MOHAMED_________________  (Mohamed) </w:t>
      </w:r>
    </w:p>
    <w:p w14:paraId="3074C933" w14:textId="77777777" w:rsidR="008E778E" w:rsidRPr="00D81BB9" w:rsidRDefault="008E778E" w:rsidP="008E778E">
      <w:pPr>
        <w:numPr>
          <w:ilvl w:val="0"/>
          <w:numId w:val="8"/>
        </w:numPr>
        <w:spacing w:after="160" w:line="278" w:lineRule="auto"/>
        <w:jc w:val="both"/>
      </w:pPr>
      <w:r w:rsidRPr="00D81BB9">
        <w:t>Ffion Oliver__________________ (Ffion) </w:t>
      </w:r>
    </w:p>
    <w:p w14:paraId="0B57761C" w14:textId="77777777" w:rsidR="008E778E" w:rsidRPr="00D81BB9" w:rsidRDefault="008E778E" w:rsidP="008E778E">
      <w:pPr>
        <w:numPr>
          <w:ilvl w:val="0"/>
          <w:numId w:val="9"/>
        </w:numPr>
        <w:spacing w:after="160" w:line="278" w:lineRule="auto"/>
        <w:jc w:val="both"/>
      </w:pPr>
      <w:r w:rsidRPr="00D81BB9">
        <w:t>ALEXANDRA_________________ (Alexandra) </w:t>
      </w:r>
    </w:p>
    <w:p w14:paraId="355AB5B6" w14:textId="77777777" w:rsidR="008E778E" w:rsidRPr="00D81BB9" w:rsidRDefault="008E778E" w:rsidP="008E778E">
      <w:pPr>
        <w:numPr>
          <w:ilvl w:val="0"/>
          <w:numId w:val="10"/>
        </w:numPr>
        <w:spacing w:after="160" w:line="278" w:lineRule="auto"/>
        <w:jc w:val="both"/>
      </w:pPr>
      <w:r w:rsidRPr="00D81BB9">
        <w:t>Shannon____________________  (Shannon) </w:t>
      </w:r>
    </w:p>
    <w:p w14:paraId="73F9E107" w14:textId="77777777" w:rsidR="008E778E" w:rsidRPr="00D81BB9" w:rsidRDefault="008E778E" w:rsidP="008E778E">
      <w:pPr>
        <w:numPr>
          <w:ilvl w:val="0"/>
          <w:numId w:val="11"/>
        </w:numPr>
        <w:spacing w:after="160" w:line="278" w:lineRule="auto"/>
        <w:jc w:val="both"/>
      </w:pPr>
      <w:r w:rsidRPr="00D81BB9">
        <w:t>Gabrial______________________ (Gabrial)  </w:t>
      </w:r>
    </w:p>
    <w:p w14:paraId="543AC88C" w14:textId="77777777" w:rsidR="008E778E" w:rsidRPr="00D81BB9" w:rsidRDefault="008E778E" w:rsidP="008E778E">
      <w:pPr>
        <w:jc w:val="both"/>
      </w:pPr>
      <w:r w:rsidRPr="00D81BB9">
        <w:t> </w:t>
      </w:r>
    </w:p>
    <w:p w14:paraId="6E2C7833" w14:textId="77777777" w:rsidR="008E778E" w:rsidRPr="00D81BB9" w:rsidRDefault="008E778E" w:rsidP="008E778E">
      <w:pPr>
        <w:jc w:val="both"/>
      </w:pPr>
      <w:r w:rsidRPr="00D81BB9">
        <w:t> </w:t>
      </w:r>
    </w:p>
    <w:p w14:paraId="3B0C3876" w14:textId="77777777" w:rsidR="008E778E" w:rsidRPr="00D81BB9" w:rsidRDefault="008E778E" w:rsidP="008E778E"/>
    <w:p w14:paraId="531F5674" w14:textId="77777777" w:rsidR="00043E94" w:rsidRPr="00D81BB9" w:rsidRDefault="00043E94" w:rsidP="00043E94"/>
    <w:p w14:paraId="2DD717A6" w14:textId="77777777" w:rsidR="008E778E" w:rsidRPr="00D81BB9" w:rsidRDefault="008E778E" w:rsidP="00043E94"/>
    <w:p w14:paraId="0134012A" w14:textId="77777777" w:rsidR="008E778E" w:rsidRPr="00D81BB9" w:rsidRDefault="008E778E" w:rsidP="00043E94"/>
    <w:p w14:paraId="58E7A660" w14:textId="77777777" w:rsidR="008E778E" w:rsidRPr="00D81BB9" w:rsidRDefault="008E778E" w:rsidP="00043E94"/>
    <w:p w14:paraId="2B4AACD4" w14:textId="77777777" w:rsidR="008E778E" w:rsidRPr="00D81BB9" w:rsidRDefault="008E778E" w:rsidP="00043E94"/>
    <w:p w14:paraId="09AB354F" w14:textId="77777777" w:rsidR="008E778E" w:rsidRPr="00D81BB9" w:rsidRDefault="008E778E" w:rsidP="00043E94"/>
    <w:p w14:paraId="1DE52798" w14:textId="77777777" w:rsidR="008E778E" w:rsidRPr="00D81BB9" w:rsidRDefault="008E778E" w:rsidP="00043E94"/>
    <w:p w14:paraId="7D27D4F3" w14:textId="77777777" w:rsidR="008E778E" w:rsidRPr="00D81BB9" w:rsidRDefault="008E778E" w:rsidP="00043E94"/>
    <w:p w14:paraId="2A057185" w14:textId="77777777" w:rsidR="008E778E" w:rsidRPr="00D81BB9" w:rsidRDefault="008E778E" w:rsidP="00043E94"/>
    <w:p w14:paraId="2022AD79" w14:textId="77777777" w:rsidR="008E778E" w:rsidRPr="00D81BB9" w:rsidRDefault="008E778E" w:rsidP="00043E94"/>
    <w:p w14:paraId="7126A6E4" w14:textId="77777777" w:rsidR="008E778E" w:rsidRPr="00D81BB9" w:rsidRDefault="008E778E" w:rsidP="00043E94"/>
    <w:p w14:paraId="3214E0B6" w14:textId="77777777" w:rsidR="008E778E" w:rsidRPr="00D81BB9" w:rsidRDefault="008E778E" w:rsidP="00043E94"/>
    <w:p w14:paraId="46E98548" w14:textId="77777777" w:rsidR="008E778E" w:rsidRPr="00D81BB9" w:rsidRDefault="008E778E" w:rsidP="00043E94"/>
    <w:p w14:paraId="16A210A3" w14:textId="77777777" w:rsidR="008E778E" w:rsidRPr="00D81BB9" w:rsidRDefault="008E778E" w:rsidP="00043E94"/>
    <w:p w14:paraId="08D5F5D9" w14:textId="77777777" w:rsidR="00903865" w:rsidRPr="00D81BB9" w:rsidRDefault="00903865" w:rsidP="00043E94"/>
    <w:p w14:paraId="5FE2B252" w14:textId="77777777" w:rsidR="00903865" w:rsidRPr="00D81BB9" w:rsidRDefault="00903865" w:rsidP="00043E94"/>
    <w:p w14:paraId="251F514C" w14:textId="77777777" w:rsidR="00903865" w:rsidRPr="00D81BB9" w:rsidRDefault="00903865" w:rsidP="00043E94"/>
    <w:p w14:paraId="3C83B04C" w14:textId="77777777" w:rsidR="00903865" w:rsidRPr="00D81BB9" w:rsidRDefault="00903865" w:rsidP="00043E94"/>
    <w:p w14:paraId="19E1D459" w14:textId="77777777" w:rsidR="00903865" w:rsidRPr="00D81BB9" w:rsidRDefault="00903865" w:rsidP="00043E94"/>
    <w:p w14:paraId="087FD33D" w14:textId="77777777" w:rsidR="00903865" w:rsidRPr="00D81BB9" w:rsidRDefault="00903865" w:rsidP="00043E94"/>
    <w:p w14:paraId="26E0135F" w14:textId="77777777" w:rsidR="00903865" w:rsidRPr="00D81BB9" w:rsidRDefault="00903865" w:rsidP="00043E94"/>
    <w:p w14:paraId="1A47F614" w14:textId="77777777" w:rsidR="00903865" w:rsidRPr="00D81BB9" w:rsidRDefault="00903865" w:rsidP="00043E94"/>
    <w:p w14:paraId="10E8A064" w14:textId="77777777" w:rsidR="00903865" w:rsidRPr="00D81BB9" w:rsidRDefault="00903865" w:rsidP="00043E94"/>
    <w:p w14:paraId="73563663" w14:textId="77777777" w:rsidR="00903865" w:rsidRPr="00D81BB9" w:rsidRDefault="00903865" w:rsidP="00043E94"/>
    <w:p w14:paraId="129F7D19" w14:textId="77777777" w:rsidR="00903865" w:rsidRPr="00D81BB9" w:rsidRDefault="00903865" w:rsidP="00043E94"/>
    <w:p w14:paraId="03C8E045" w14:textId="77777777" w:rsidR="00903865" w:rsidRPr="00D81BB9" w:rsidRDefault="00903865" w:rsidP="00043E94"/>
    <w:p w14:paraId="447303E6" w14:textId="77777777" w:rsidR="00903865" w:rsidRPr="00D81BB9" w:rsidRDefault="00903865" w:rsidP="00043E94"/>
    <w:p w14:paraId="68633F01" w14:textId="77777777" w:rsidR="00903865" w:rsidRPr="00D81BB9" w:rsidRDefault="00903865" w:rsidP="00043E94"/>
    <w:p w14:paraId="1CB54B9A" w14:textId="77777777" w:rsidR="00903865" w:rsidRPr="00D81BB9" w:rsidRDefault="00903865" w:rsidP="00043E94"/>
    <w:p w14:paraId="22EF1A46" w14:textId="77777777" w:rsidR="00903865" w:rsidRPr="00D81BB9" w:rsidRDefault="00903865" w:rsidP="00043E94"/>
    <w:p w14:paraId="3F361E1B" w14:textId="77777777" w:rsidR="00903865" w:rsidRPr="00D81BB9" w:rsidRDefault="00903865" w:rsidP="00043E94"/>
    <w:p w14:paraId="6ADBE61C" w14:textId="77777777" w:rsidR="00903865" w:rsidRPr="00D81BB9" w:rsidRDefault="00903865" w:rsidP="00043E94"/>
    <w:p w14:paraId="570836F3" w14:textId="77777777" w:rsidR="00903865" w:rsidRPr="00D81BB9" w:rsidRDefault="00903865" w:rsidP="00043E94"/>
    <w:p w14:paraId="7B2F647E" w14:textId="5DD85F44" w:rsidR="00D02126" w:rsidRPr="00D81BB9" w:rsidRDefault="00D02126" w:rsidP="00541315">
      <w:pPr>
        <w:jc w:val="center"/>
        <w:rPr>
          <w:b/>
          <w:bCs/>
        </w:rPr>
      </w:pPr>
      <w:r w:rsidRPr="00D81BB9">
        <w:rPr>
          <w:b/>
          <w:bCs/>
        </w:rPr>
        <w:lastRenderedPageBreak/>
        <w:t>Equity and Trusts - Law Reform Report</w:t>
      </w:r>
    </w:p>
    <w:p w14:paraId="79A11A30" w14:textId="6417B6BB" w:rsidR="00D02126" w:rsidRPr="00D81BB9" w:rsidRDefault="00D02126" w:rsidP="00541315">
      <w:pPr>
        <w:jc w:val="center"/>
        <w:rPr>
          <w:b/>
          <w:bCs/>
        </w:rPr>
      </w:pPr>
      <w:r w:rsidRPr="00D81BB9">
        <w:rPr>
          <w:b/>
          <w:bCs/>
        </w:rPr>
        <w:t>Trustees’ Duties of Disclosure and Beneficiary Information Rights</w:t>
      </w:r>
    </w:p>
    <w:p w14:paraId="445154B1" w14:textId="77777777" w:rsidR="00D02126" w:rsidRPr="00D81BB9" w:rsidRDefault="00D02126" w:rsidP="00043E94"/>
    <w:p w14:paraId="06055262" w14:textId="77777777" w:rsidR="00D02126" w:rsidRPr="00D81BB9" w:rsidRDefault="00D02126" w:rsidP="00043E94"/>
    <w:p w14:paraId="5395C729" w14:textId="77777777" w:rsidR="00541315" w:rsidRPr="00D81BB9" w:rsidRDefault="00541315" w:rsidP="00591F5D">
      <w:pPr>
        <w:jc w:val="both"/>
      </w:pPr>
    </w:p>
    <w:p w14:paraId="7058C231" w14:textId="77777777" w:rsidR="00541315" w:rsidRPr="00D81BB9" w:rsidRDefault="00541315" w:rsidP="000316AA">
      <w:pPr>
        <w:jc w:val="both"/>
      </w:pPr>
    </w:p>
    <w:p w14:paraId="580D69F8" w14:textId="60364891" w:rsidR="008E778E" w:rsidRPr="00D81BB9" w:rsidRDefault="008E778E" w:rsidP="000316AA">
      <w:pPr>
        <w:pStyle w:val="ListParagraph"/>
        <w:numPr>
          <w:ilvl w:val="1"/>
          <w:numId w:val="10"/>
        </w:numPr>
        <w:jc w:val="both"/>
        <w:rPr>
          <w:rFonts w:ascii="Times New Roman" w:hAnsi="Times New Roman" w:cs="Times New Roman"/>
          <w:b/>
          <w:bCs/>
        </w:rPr>
      </w:pPr>
      <w:r w:rsidRPr="00D81BB9">
        <w:rPr>
          <w:rFonts w:ascii="Times New Roman" w:hAnsi="Times New Roman" w:cs="Times New Roman"/>
          <w:b/>
          <w:bCs/>
        </w:rPr>
        <w:t>Introduction:</w:t>
      </w:r>
    </w:p>
    <w:p w14:paraId="1663C142" w14:textId="77777777" w:rsidR="00D02126" w:rsidRPr="00D81BB9" w:rsidRDefault="00D02126" w:rsidP="00591F5D">
      <w:pPr>
        <w:jc w:val="both"/>
      </w:pPr>
    </w:p>
    <w:p w14:paraId="349845D6" w14:textId="615E27A3" w:rsidR="005E186A" w:rsidRPr="00D81BB9" w:rsidRDefault="005E186A" w:rsidP="00591F5D">
      <w:pPr>
        <w:jc w:val="both"/>
      </w:pPr>
      <w:r w:rsidRPr="00D81BB9">
        <w:t xml:space="preserve">Trust law plays an important role within the English legal system, combining statutory rules with principles that have developed through equity over many years. Under a trust, trustees hold the legal title to the trust property and are responsible for managing it in accordance with the terms of the trust. However, they must exercise these powers for the benefit of the beneficiaries, who hold the equitable interest in the property. The effectiveness and legitimacy of this arrangement depends heavily on accountability. </w:t>
      </w:r>
      <w:r w:rsidR="00EB4D2B" w:rsidRPr="00D81BB9">
        <w:t xml:space="preserve">In order for beneficiaries to ensure that trustees are acting in accordance with their fiduciary duties of loyalty, good faith and proper purpose, they must be able to access information about how the trust is being </w:t>
      </w:r>
      <w:r w:rsidR="002F7532" w:rsidRPr="00D81BB9">
        <w:t>managed</w:t>
      </w:r>
      <w:r w:rsidR="00EB4D2B" w:rsidRPr="00D81BB9">
        <w:t>. Without meaningful access to such information, beneficiaries may struggle to supervise trustees effectively, meaning that their equitable rights risk becoming largely theoretical rather than practically enforceable.</w:t>
      </w:r>
    </w:p>
    <w:p w14:paraId="021A0567" w14:textId="77777777" w:rsidR="008E778E" w:rsidRPr="00D81BB9" w:rsidRDefault="008E778E" w:rsidP="00591F5D">
      <w:pPr>
        <w:jc w:val="both"/>
      </w:pPr>
    </w:p>
    <w:p w14:paraId="2D9D2530" w14:textId="77777777" w:rsidR="000B25BA" w:rsidRPr="00D81BB9" w:rsidRDefault="000B25BA" w:rsidP="00591F5D">
      <w:pPr>
        <w:jc w:val="both"/>
      </w:pPr>
    </w:p>
    <w:p w14:paraId="570E4B7F" w14:textId="431CAD8E" w:rsidR="000B25BA" w:rsidRPr="00D81BB9" w:rsidRDefault="006D1D00" w:rsidP="00591F5D">
      <w:pPr>
        <w:jc w:val="both"/>
      </w:pPr>
      <w:r w:rsidRPr="00D81BB9">
        <w:t xml:space="preserve">This report focuses on one particular </w:t>
      </w:r>
      <w:r w:rsidR="005E4CC6" w:rsidRPr="00D81BB9">
        <w:t>aspect of trustees’ duties that has been identified as requiring reform, the duty to discl</w:t>
      </w:r>
      <w:r w:rsidR="00B1684A" w:rsidRPr="00D81BB9">
        <w:t>ose information to beneficiaries</w:t>
      </w:r>
      <w:r w:rsidR="008B4545" w:rsidRPr="00D81BB9">
        <w:t>. In particular, the report examines the absence of a clear statutory entitlement allowing beneficiaries to access core trust documen</w:t>
      </w:r>
      <w:r w:rsidR="00E54CF5" w:rsidRPr="00D81BB9">
        <w:t xml:space="preserve">tation. The need for reform </w:t>
      </w:r>
      <w:r w:rsidR="005E2B06" w:rsidRPr="00D81BB9">
        <w:t>was identi</w:t>
      </w:r>
      <w:r w:rsidR="005F27F1" w:rsidRPr="00D81BB9">
        <w:t>fied through</w:t>
      </w:r>
      <w:r w:rsidR="00D65CEA" w:rsidRPr="00D81BB9">
        <w:t xml:space="preserve"> collaborative research involving analysis of leading case law, statutory provisions and developments in modern trust practice. </w:t>
      </w:r>
      <w:r w:rsidR="004148C4" w:rsidRPr="00D81BB9">
        <w:t>Particular</w:t>
      </w:r>
      <w:r w:rsidR="003D2608" w:rsidRPr="00D81BB9">
        <w:t xml:space="preserve"> </w:t>
      </w:r>
      <w:r w:rsidR="00683860" w:rsidRPr="00D81BB9">
        <w:t xml:space="preserve">attention was </w:t>
      </w:r>
      <w:r w:rsidR="00222977" w:rsidRPr="00D81BB9">
        <w:t>given to key authorities such as Sch</w:t>
      </w:r>
      <w:r w:rsidR="000471CC" w:rsidRPr="00D81BB9">
        <w:t xml:space="preserve">midt v Rosewood Trust </w:t>
      </w:r>
      <w:r w:rsidR="00870174" w:rsidRPr="00D81BB9">
        <w:t>Ltd</w:t>
      </w:r>
      <w:r w:rsidR="000471CC" w:rsidRPr="00D81BB9">
        <w:t>, Re Londonderry’s Settlement, and later High Court deci</w:t>
      </w:r>
      <w:r w:rsidR="007A1050" w:rsidRPr="00D81BB9">
        <w:t>sions addressing disclosure disputes, alongside the broader statutory framework governing trustees, including the Trustee Act 2000.</w:t>
      </w:r>
    </w:p>
    <w:p w14:paraId="79D166F4" w14:textId="77777777" w:rsidR="007A1050" w:rsidRPr="00D81BB9" w:rsidRDefault="007A1050" w:rsidP="00591F5D">
      <w:pPr>
        <w:jc w:val="both"/>
      </w:pPr>
    </w:p>
    <w:p w14:paraId="2B8B4127" w14:textId="54A6F7B0" w:rsidR="007A1050" w:rsidRPr="00D81BB9" w:rsidRDefault="007A1050" w:rsidP="00591F5D">
      <w:pPr>
        <w:jc w:val="both"/>
      </w:pPr>
      <w:r w:rsidRPr="00D81BB9">
        <w:t>This analysis</w:t>
      </w:r>
      <w:r w:rsidR="00694534" w:rsidRPr="00D81BB9">
        <w:t xml:space="preserve"> shows</w:t>
      </w:r>
      <w:r w:rsidRPr="00D81BB9">
        <w:t xml:space="preserve"> that although trustees are subject to strict fiduciary and statutory duties, beneficiaries’ access to information continues to depend largely on judicial </w:t>
      </w:r>
      <w:r w:rsidR="00BE1E3D" w:rsidRPr="00D81BB9">
        <w:t xml:space="preserve">discretion rather than a clearly defined legal right. </w:t>
      </w:r>
      <w:r w:rsidR="00953A54" w:rsidRPr="00D81BB9">
        <w:t>As a result, the current position can lead to uncertainty</w:t>
      </w:r>
      <w:r w:rsidR="00AC7C5B" w:rsidRPr="00D81BB9">
        <w:t>, imbalance between trustees and beneficiaries, and increased litigation costs when disputes arise.</w:t>
      </w:r>
    </w:p>
    <w:p w14:paraId="3C855B21" w14:textId="77777777" w:rsidR="00AC7C5B" w:rsidRPr="00D81BB9" w:rsidRDefault="00AC7C5B" w:rsidP="00591F5D">
      <w:pPr>
        <w:jc w:val="both"/>
      </w:pPr>
    </w:p>
    <w:p w14:paraId="7474B3FE" w14:textId="2CE6117A" w:rsidR="00AC7C5B" w:rsidRPr="00D81BB9" w:rsidRDefault="00AC7C5B" w:rsidP="00591F5D">
      <w:pPr>
        <w:jc w:val="both"/>
      </w:pPr>
      <w:r w:rsidRPr="00D81BB9">
        <w:t>This report therefore exam</w:t>
      </w:r>
      <w:r w:rsidR="00573200" w:rsidRPr="00D81BB9">
        <w:t>ines the current legal position, identifies the doctrinal and practical weaknesses within the existing framework, outlines the proposed Trustee Disclosure and Beneficiary Information Act 2026, and evaluates the effecti</w:t>
      </w:r>
      <w:r w:rsidR="00FC0853" w:rsidRPr="00D81BB9">
        <w:t xml:space="preserve">veness and potential limitations of the proposed reform. </w:t>
      </w:r>
      <w:r w:rsidR="003C506A" w:rsidRPr="00D81BB9">
        <w:t>In doing so, the report considers whether statutory clarification can improve tran</w:t>
      </w:r>
      <w:r w:rsidR="007355AE" w:rsidRPr="00D81BB9">
        <w:t>sparency and accountability in</w:t>
      </w:r>
      <w:r w:rsidR="00C554F0" w:rsidRPr="00D81BB9">
        <w:t xml:space="preserve"> the management of trusts</w:t>
      </w:r>
      <w:r w:rsidR="007355AE" w:rsidRPr="00D81BB9">
        <w:t xml:space="preserve"> while still preserving the flexibility that has traditionally characterised equitable supervision of trusts.</w:t>
      </w:r>
    </w:p>
    <w:p w14:paraId="3C7AFD24" w14:textId="77777777" w:rsidR="00261F03" w:rsidRPr="00D81BB9" w:rsidRDefault="00261F03" w:rsidP="00591F5D">
      <w:pPr>
        <w:jc w:val="both"/>
      </w:pPr>
    </w:p>
    <w:p w14:paraId="311682CA" w14:textId="77777777" w:rsidR="00261F03" w:rsidRPr="00D81BB9" w:rsidRDefault="00261F03" w:rsidP="00591F5D">
      <w:pPr>
        <w:jc w:val="both"/>
      </w:pPr>
    </w:p>
    <w:p w14:paraId="35B56AD8" w14:textId="77777777" w:rsidR="008E778E" w:rsidRPr="00D81BB9" w:rsidRDefault="008E778E" w:rsidP="00591F5D">
      <w:pPr>
        <w:jc w:val="both"/>
      </w:pPr>
    </w:p>
    <w:p w14:paraId="1B7115BC" w14:textId="77777777" w:rsidR="008E778E" w:rsidRPr="00D81BB9" w:rsidRDefault="008E778E" w:rsidP="00591F5D">
      <w:pPr>
        <w:jc w:val="both"/>
      </w:pPr>
    </w:p>
    <w:p w14:paraId="3CFDA263" w14:textId="53249BFE" w:rsidR="008E778E" w:rsidRPr="00D81BB9" w:rsidRDefault="00627B49" w:rsidP="000316AA">
      <w:pPr>
        <w:pStyle w:val="ListParagraph"/>
        <w:numPr>
          <w:ilvl w:val="1"/>
          <w:numId w:val="10"/>
        </w:numPr>
        <w:jc w:val="both"/>
        <w:rPr>
          <w:rFonts w:ascii="Times New Roman" w:hAnsi="Times New Roman" w:cs="Times New Roman"/>
          <w:b/>
          <w:bCs/>
        </w:rPr>
      </w:pPr>
      <w:r w:rsidRPr="00D81BB9">
        <w:rPr>
          <w:rFonts w:ascii="Times New Roman" w:hAnsi="Times New Roman" w:cs="Times New Roman"/>
          <w:b/>
          <w:bCs/>
        </w:rPr>
        <w:t>Current Legal Position</w:t>
      </w:r>
    </w:p>
    <w:p w14:paraId="34087623" w14:textId="77777777" w:rsidR="009C03C7" w:rsidRPr="00D81BB9" w:rsidRDefault="009C03C7" w:rsidP="00591F5D">
      <w:pPr>
        <w:jc w:val="both"/>
        <w:rPr>
          <w:b/>
          <w:bCs/>
        </w:rPr>
      </w:pPr>
    </w:p>
    <w:p w14:paraId="2C131DE9" w14:textId="3E814AF2" w:rsidR="009C03C7" w:rsidRPr="00D81BB9" w:rsidRDefault="00D51D51" w:rsidP="00591F5D">
      <w:pPr>
        <w:jc w:val="both"/>
      </w:pPr>
      <w:r w:rsidRPr="00D81BB9">
        <w:t xml:space="preserve">English trust law does not provide a general statutory right entitling beneficiaries to obtain trust information. Trustees owe strict fiduciary duties, including loyalty and avoidance of conflicts, </w:t>
      </w:r>
      <w:r w:rsidRPr="00D81BB9">
        <w:lastRenderedPageBreak/>
        <w:t xml:space="preserve">as demonstrated in </w:t>
      </w:r>
      <w:r w:rsidR="00471ADA" w:rsidRPr="00D81BB9">
        <w:t xml:space="preserve">Boardman v Phipps. They are also subject to a statutory </w:t>
      </w:r>
      <w:r w:rsidR="00B84411" w:rsidRPr="00D81BB9">
        <w:t>duty of care under section 1</w:t>
      </w:r>
      <w:r w:rsidR="003A0C18" w:rsidRPr="00D81BB9">
        <w:t xml:space="preserve"> of the Trustee Act 2000. </w:t>
      </w:r>
      <w:r w:rsidR="00A75502" w:rsidRPr="00D81BB9">
        <w:t>Therefore</w:t>
      </w:r>
      <w:r w:rsidR="003A0C18" w:rsidRPr="00D81BB9">
        <w:t xml:space="preserve">, there is no equivalent statutory framework </w:t>
      </w:r>
      <w:r w:rsidR="007F5BBF" w:rsidRPr="00D81BB9">
        <w:t>governing disclosure of trust documents.</w:t>
      </w:r>
    </w:p>
    <w:p w14:paraId="3E2CE171" w14:textId="77777777" w:rsidR="004E4978" w:rsidRPr="00D81BB9" w:rsidRDefault="004E4978" w:rsidP="00591F5D">
      <w:pPr>
        <w:jc w:val="both"/>
      </w:pPr>
    </w:p>
    <w:p w14:paraId="5409A99B" w14:textId="0125006E" w:rsidR="004E4978" w:rsidRPr="00D81BB9" w:rsidRDefault="004E4978" w:rsidP="00591F5D">
      <w:pPr>
        <w:jc w:val="both"/>
      </w:pPr>
      <w:r w:rsidRPr="00D81BB9">
        <w:t>Early trust cases treated disclosure as a matter of pr</w:t>
      </w:r>
      <w:r w:rsidR="00F8416D" w:rsidRPr="00D81BB9">
        <w:t>o</w:t>
      </w:r>
      <w:r w:rsidR="000733E5" w:rsidRPr="00D81BB9">
        <w:t>prietary entitlement. In O’Rourke v Darbishire, it was suggested that benefici</w:t>
      </w:r>
      <w:r w:rsidR="00651913" w:rsidRPr="00D81BB9">
        <w:t>aries could inspect trust documents because their equi</w:t>
      </w:r>
      <w:r w:rsidR="00C40909" w:rsidRPr="00D81BB9">
        <w:t>table in</w:t>
      </w:r>
      <w:r w:rsidR="00AD0771" w:rsidRPr="00D81BB9">
        <w:t>terest meant the documents were eff</w:t>
      </w:r>
      <w:r w:rsidR="00DA5E1E" w:rsidRPr="00D81BB9">
        <w:t>e</w:t>
      </w:r>
      <w:r w:rsidR="00977B67" w:rsidRPr="00D81BB9">
        <w:t xml:space="preserve">ctively regarded as theirs. </w:t>
      </w:r>
      <w:r w:rsidR="0027313F" w:rsidRPr="00D81BB9">
        <w:t>Never</w:t>
      </w:r>
      <w:r w:rsidR="00F70FEA" w:rsidRPr="00D81BB9">
        <w:t>theless</w:t>
      </w:r>
      <w:r w:rsidR="00EF37D8" w:rsidRPr="00D81BB9">
        <w:t xml:space="preserve">, this approach was </w:t>
      </w:r>
      <w:r w:rsidR="00EF20C5" w:rsidRPr="00D81BB9">
        <w:t xml:space="preserve">limited and raised conceptual </w:t>
      </w:r>
      <w:r w:rsidR="00A37B0C" w:rsidRPr="00D81BB9">
        <w:t>problems, especially for discretionary beneficiaries who do not hold a fixed proprietary in</w:t>
      </w:r>
      <w:r w:rsidR="00AD5688" w:rsidRPr="00D81BB9">
        <w:t>terest in the trust property.</w:t>
      </w:r>
    </w:p>
    <w:p w14:paraId="4210956E" w14:textId="77777777" w:rsidR="001D0EF2" w:rsidRPr="00D81BB9" w:rsidRDefault="001D0EF2" w:rsidP="00591F5D">
      <w:pPr>
        <w:jc w:val="both"/>
      </w:pPr>
    </w:p>
    <w:p w14:paraId="17D923C0" w14:textId="4FCFDB6F" w:rsidR="001D0EF2" w:rsidRPr="00D81BB9" w:rsidRDefault="001D0EF2" w:rsidP="00591F5D">
      <w:pPr>
        <w:jc w:val="both"/>
      </w:pPr>
      <w:r w:rsidRPr="00D81BB9">
        <w:t>In Re Londonderry’s Settlement</w:t>
      </w:r>
      <w:r w:rsidR="006A479D" w:rsidRPr="00D81BB9">
        <w:t xml:space="preserve"> the Court of Appeal rejected a broad request for disclosure and confirmed that beneficiaries are not automatically entitled to see documents that reveal the trustees’ </w:t>
      </w:r>
      <w:r w:rsidR="00DD1B1F" w:rsidRPr="00D81BB9">
        <w:t xml:space="preserve">internal decision making. The court was concerned that requiring trustees to disclose their reasoning could leave them open to frequent challenges from dissatisfied beneficiaries. </w:t>
      </w:r>
      <w:r w:rsidR="00941F5A" w:rsidRPr="00D81BB9">
        <w:t xml:space="preserve">This, in turn, could interfere with the </w:t>
      </w:r>
      <w:r w:rsidR="00E94A8A" w:rsidRPr="00D81BB9">
        <w:t>proper operation of the trust</w:t>
      </w:r>
      <w:r w:rsidR="00941F5A" w:rsidRPr="00D81BB9">
        <w:t xml:space="preserve">. For this reason, the decision recognised </w:t>
      </w:r>
      <w:r w:rsidR="00011CEA" w:rsidRPr="00D81BB9">
        <w:t>the importance of protecting the confidentiality of trustees’ deliberations so that trustees can exercise their discretion without unnecessary pressure or interference.</w:t>
      </w:r>
    </w:p>
    <w:p w14:paraId="760A8201" w14:textId="77777777" w:rsidR="00673336" w:rsidRPr="00D81BB9" w:rsidRDefault="00673336" w:rsidP="00591F5D">
      <w:pPr>
        <w:jc w:val="both"/>
      </w:pPr>
    </w:p>
    <w:p w14:paraId="12C541BA" w14:textId="77777777" w:rsidR="00673336" w:rsidRPr="00D81BB9" w:rsidRDefault="00673336" w:rsidP="00591F5D">
      <w:pPr>
        <w:jc w:val="both"/>
      </w:pPr>
    </w:p>
    <w:p w14:paraId="3C19DD1E" w14:textId="032B916E" w:rsidR="00D2054F" w:rsidRPr="00D81BB9" w:rsidRDefault="00D2054F" w:rsidP="00591F5D">
      <w:pPr>
        <w:jc w:val="both"/>
      </w:pPr>
      <w:r w:rsidRPr="00D81BB9">
        <w:t xml:space="preserve">The proprietary explanation for disclosure was significantly reconsidered in Schmidt v Rosewood Trust Ltd, </w:t>
      </w:r>
      <w:r w:rsidR="0095782D" w:rsidRPr="00D81BB9">
        <w:t>where</w:t>
      </w:r>
      <w:r w:rsidRPr="00D81BB9">
        <w:t xml:space="preserve"> the </w:t>
      </w:r>
      <w:r w:rsidR="0095782D" w:rsidRPr="00D81BB9">
        <w:t>Privy Council clarified that</w:t>
      </w:r>
      <w:r w:rsidR="007A0338" w:rsidRPr="00D81BB9">
        <w:t xml:space="preserve"> a</w:t>
      </w:r>
      <w:r w:rsidR="0095782D" w:rsidRPr="00D81BB9">
        <w:t xml:space="preserve"> </w:t>
      </w:r>
      <w:r w:rsidR="00AF6A5D" w:rsidRPr="00D81BB9">
        <w:t>beneficiaries’</w:t>
      </w:r>
      <w:r w:rsidR="0095782D" w:rsidRPr="00D81BB9">
        <w:t xml:space="preserve"> ability to obtain trust information does not depend on ownership of documents but instead arises from the court’s </w:t>
      </w:r>
      <w:r w:rsidR="005D0505" w:rsidRPr="00D81BB9">
        <w:t>function</w:t>
      </w:r>
      <w:r w:rsidR="001A6F94" w:rsidRPr="00D81BB9">
        <w:t xml:space="preserve"> </w:t>
      </w:r>
      <w:r w:rsidR="005D0505" w:rsidRPr="00D81BB9">
        <w:t>of</w:t>
      </w:r>
      <w:r w:rsidR="001A6F94" w:rsidRPr="00D81BB9">
        <w:t xml:space="preserve"> supervising how trusts are managed. </w:t>
      </w:r>
      <w:r w:rsidR="000A20AD" w:rsidRPr="00D81BB9">
        <w:t xml:space="preserve"> </w:t>
      </w:r>
      <w:r w:rsidR="006647FA" w:rsidRPr="00D81BB9">
        <w:t xml:space="preserve">As a result, the right to seek information is not absolute and does not automatically arise from a proprietary interest. Instead, it is </w:t>
      </w:r>
      <w:r w:rsidR="008C66EF" w:rsidRPr="00D81BB9">
        <w:t>justified</w:t>
      </w:r>
      <w:r w:rsidR="00523193" w:rsidRPr="00D81BB9">
        <w:t xml:space="preserve"> by the need to ensure the proper administration </w:t>
      </w:r>
      <w:r w:rsidR="000A125D" w:rsidRPr="00D81BB9">
        <w:t>of the trust</w:t>
      </w:r>
      <w:r w:rsidR="00384E55" w:rsidRPr="00D81BB9">
        <w:t>. This shift was significant because it allowed discretionary beneficiaries, who do not possess a fixed proprietary entitlement, to request</w:t>
      </w:r>
      <w:r w:rsidR="00F36177" w:rsidRPr="00D81BB9">
        <w:t xml:space="preserve"> disclosure where they can demonstrate a sufficient interest.</w:t>
      </w:r>
    </w:p>
    <w:p w14:paraId="05F917C4" w14:textId="77777777" w:rsidR="001B653E" w:rsidRPr="00D81BB9" w:rsidRDefault="001B653E" w:rsidP="00591F5D">
      <w:pPr>
        <w:jc w:val="both"/>
      </w:pPr>
    </w:p>
    <w:p w14:paraId="1A3F1CFF" w14:textId="77777777" w:rsidR="001B653E" w:rsidRPr="00D81BB9" w:rsidRDefault="001B653E" w:rsidP="00591F5D">
      <w:pPr>
        <w:jc w:val="both"/>
      </w:pPr>
    </w:p>
    <w:p w14:paraId="1EF88DB0" w14:textId="3976DFB2" w:rsidR="001B653E" w:rsidRPr="00D81BB9" w:rsidRDefault="00262D03" w:rsidP="00591F5D">
      <w:pPr>
        <w:jc w:val="both"/>
      </w:pPr>
      <w:r w:rsidRPr="00D81BB9">
        <w:t>Following S</w:t>
      </w:r>
      <w:r w:rsidR="00C95556" w:rsidRPr="00D81BB9">
        <w:t xml:space="preserve">chmidt v </w:t>
      </w:r>
      <w:r w:rsidR="00D73419" w:rsidRPr="00D81BB9">
        <w:t xml:space="preserve">Rosewood Trust Ltd, later cases have reinforced that disclosure of trust information remains a matter of judicial discretion. In </w:t>
      </w:r>
      <w:r w:rsidR="00571057" w:rsidRPr="00D81BB9">
        <w:t xml:space="preserve">Breakspear v Ackland, the High Court confirmed that letters of wishes </w:t>
      </w:r>
      <w:r w:rsidR="00607AFA" w:rsidRPr="00D81BB9">
        <w:t>are usually treated as confidential, although disclosure may still be ordered where fairness</w:t>
      </w:r>
      <w:r w:rsidR="0072332F" w:rsidRPr="00D81BB9">
        <w:t xml:space="preserve"> makes it appropriate. Likewise, in Lewis v Tamplin, the court made clear that beneficiaries do not p</w:t>
      </w:r>
      <w:r w:rsidR="00DB184F" w:rsidRPr="00D81BB9">
        <w:t xml:space="preserve">ossess an automatic entitlement to trust documents. Trustees may refuse a request for disclosure </w:t>
      </w:r>
      <w:r w:rsidR="00953E57" w:rsidRPr="00D81BB9">
        <w:t>as long as their decision falls within the range of what a reasonable trustee could decide.</w:t>
      </w:r>
    </w:p>
    <w:p w14:paraId="502AFA86" w14:textId="77777777" w:rsidR="00EB2A90" w:rsidRPr="00D81BB9" w:rsidRDefault="00EB2A90" w:rsidP="00591F5D">
      <w:pPr>
        <w:jc w:val="both"/>
      </w:pPr>
    </w:p>
    <w:p w14:paraId="0F78B4ED" w14:textId="77777777" w:rsidR="00EB2A90" w:rsidRPr="00D81BB9" w:rsidRDefault="00EB2A90" w:rsidP="00591F5D">
      <w:pPr>
        <w:jc w:val="both"/>
      </w:pPr>
    </w:p>
    <w:p w14:paraId="33B939B8" w14:textId="207090BD" w:rsidR="00EB2A90" w:rsidRPr="00D81BB9" w:rsidRDefault="00EB2A90" w:rsidP="00591F5D">
      <w:pPr>
        <w:jc w:val="both"/>
      </w:pPr>
      <w:r w:rsidRPr="00D81BB9">
        <w:t>A more recent case, Murphy v M</w:t>
      </w:r>
      <w:r w:rsidR="004461C3" w:rsidRPr="00D81BB9">
        <w:t>urphy, further illustrated the approach established in Schmidt framework</w:t>
      </w:r>
      <w:r w:rsidR="00711E97" w:rsidRPr="00D81BB9">
        <w:t xml:space="preserve">. In that case, the order ordered partial disclosure of documents but made clear that requests for trust information </w:t>
      </w:r>
      <w:r w:rsidR="00A71742" w:rsidRPr="00D81BB9">
        <w:t xml:space="preserve">must always be considered in light of the particular circumstances. The decision </w:t>
      </w:r>
      <w:r w:rsidR="00564D0E" w:rsidRPr="00D81BB9">
        <w:t>demonstrates that disclosure in trust law remains highly fact-sensitive and continues to depend largely on judicial discretion.</w:t>
      </w:r>
    </w:p>
    <w:p w14:paraId="4ED85BEC" w14:textId="77777777" w:rsidR="000A148D" w:rsidRPr="00D81BB9" w:rsidRDefault="000A148D" w:rsidP="00591F5D">
      <w:pPr>
        <w:jc w:val="both"/>
      </w:pPr>
    </w:p>
    <w:p w14:paraId="2F51BF5F" w14:textId="77777777" w:rsidR="000A148D" w:rsidRPr="00D81BB9" w:rsidRDefault="000A148D" w:rsidP="00591F5D">
      <w:pPr>
        <w:jc w:val="both"/>
      </w:pPr>
    </w:p>
    <w:p w14:paraId="21604DF7" w14:textId="77777777" w:rsidR="000A148D" w:rsidRPr="00D81BB9" w:rsidRDefault="000A148D" w:rsidP="00591F5D">
      <w:pPr>
        <w:jc w:val="both"/>
      </w:pPr>
    </w:p>
    <w:p w14:paraId="7B75A2B8" w14:textId="77777777" w:rsidR="000A148D" w:rsidRPr="00D81BB9" w:rsidRDefault="000A148D" w:rsidP="00591F5D">
      <w:pPr>
        <w:jc w:val="both"/>
      </w:pPr>
    </w:p>
    <w:p w14:paraId="216F5B52" w14:textId="7400022F" w:rsidR="000A148D" w:rsidRPr="00D81BB9" w:rsidRDefault="000A148D" w:rsidP="000316AA">
      <w:pPr>
        <w:pStyle w:val="ListParagraph"/>
        <w:numPr>
          <w:ilvl w:val="1"/>
          <w:numId w:val="10"/>
        </w:numPr>
        <w:rPr>
          <w:rFonts w:ascii="Times New Roman" w:hAnsi="Times New Roman" w:cs="Times New Roman"/>
          <w:b/>
          <w:bCs/>
        </w:rPr>
      </w:pPr>
      <w:r w:rsidRPr="00D81BB9">
        <w:rPr>
          <w:rFonts w:ascii="Times New Roman" w:hAnsi="Times New Roman" w:cs="Times New Roman"/>
          <w:b/>
          <w:bCs/>
        </w:rPr>
        <w:t>Challenges and Doctrinal Weaknesses</w:t>
      </w:r>
    </w:p>
    <w:p w14:paraId="0F9A903A" w14:textId="77777777" w:rsidR="000A148D" w:rsidRPr="00D81BB9" w:rsidRDefault="000A148D" w:rsidP="00591F5D">
      <w:pPr>
        <w:jc w:val="both"/>
        <w:rPr>
          <w:b/>
          <w:bCs/>
        </w:rPr>
      </w:pPr>
    </w:p>
    <w:p w14:paraId="189E5C00" w14:textId="77777777" w:rsidR="00FE6DDB" w:rsidRPr="00D81BB9" w:rsidRDefault="00FE6DDB" w:rsidP="00591F5D">
      <w:pPr>
        <w:jc w:val="both"/>
        <w:rPr>
          <w:b/>
          <w:bCs/>
        </w:rPr>
      </w:pPr>
    </w:p>
    <w:p w14:paraId="36845AFB" w14:textId="349EACF8" w:rsidR="00FE6DDB" w:rsidRPr="00D81BB9" w:rsidRDefault="00A306A2" w:rsidP="00591F5D">
      <w:pPr>
        <w:jc w:val="both"/>
      </w:pPr>
      <w:r w:rsidRPr="00D81BB9">
        <w:lastRenderedPageBreak/>
        <w:t xml:space="preserve">Although the approach adopted in </w:t>
      </w:r>
      <w:r w:rsidR="005C29DE" w:rsidRPr="00D81BB9">
        <w:t>Schmidt v Rose</w:t>
      </w:r>
      <w:r w:rsidR="006207AC" w:rsidRPr="00D81BB9">
        <w:t xml:space="preserve">wood Trust Ltd addressed many of the conceptual problems associated with the earlier </w:t>
      </w:r>
      <w:r w:rsidR="00370A4F" w:rsidRPr="00D81BB9">
        <w:t>prop</w:t>
      </w:r>
      <w:r w:rsidR="00037E62" w:rsidRPr="00D81BB9">
        <w:t>rietary explanation, it also replaced a relatively clear rule with a system</w:t>
      </w:r>
      <w:r w:rsidR="008855BD" w:rsidRPr="00D81BB9">
        <w:t xml:space="preserve"> </w:t>
      </w:r>
      <w:r w:rsidR="00D5415F" w:rsidRPr="00D81BB9">
        <w:t xml:space="preserve">that relies heavily on </w:t>
      </w:r>
      <w:r w:rsidR="00297F94" w:rsidRPr="00D81BB9">
        <w:t xml:space="preserve">the court’s evaluative judgement. </w:t>
      </w:r>
      <w:r w:rsidR="00B173B8" w:rsidRPr="00D81BB9">
        <w:t xml:space="preserve">While this flexibility </w:t>
      </w:r>
      <w:r w:rsidR="00224B9C" w:rsidRPr="00D81BB9">
        <w:t xml:space="preserve">allows courts to consider the </w:t>
      </w:r>
      <w:r w:rsidR="00973B00" w:rsidRPr="00D81BB9">
        <w:t xml:space="preserve">distinct </w:t>
      </w:r>
      <w:r w:rsidR="009B2C22" w:rsidRPr="00D81BB9">
        <w:t xml:space="preserve">situations of each case, it can also create </w:t>
      </w:r>
      <w:r w:rsidR="00885C1D" w:rsidRPr="00D81BB9">
        <w:t>an</w:t>
      </w:r>
      <w:r w:rsidR="009B2C22" w:rsidRPr="00D81BB9">
        <w:t xml:space="preserve"> </w:t>
      </w:r>
      <w:r w:rsidR="00946B3A" w:rsidRPr="00D81BB9">
        <w:t>extent of tension</w:t>
      </w:r>
      <w:r w:rsidR="009B2C22" w:rsidRPr="00D81BB9">
        <w:t xml:space="preserve"> uncertainty in practice. </w:t>
      </w:r>
      <w:r w:rsidR="00AF2BAA" w:rsidRPr="00D81BB9">
        <w:t>Beneficiaries are ofte</w:t>
      </w:r>
      <w:r w:rsidR="001E10B9" w:rsidRPr="00D81BB9">
        <w:t xml:space="preserve">n </w:t>
      </w:r>
      <w:r w:rsidR="002537C0" w:rsidRPr="00D81BB9">
        <w:t>unable to determine in advance which documents they are entitled t</w:t>
      </w:r>
      <w:r w:rsidR="00F363B0" w:rsidRPr="00D81BB9">
        <w:t>o</w:t>
      </w:r>
      <w:r w:rsidR="002537C0" w:rsidRPr="00D81BB9">
        <w:t xml:space="preserve"> access without seekin</w:t>
      </w:r>
      <w:r w:rsidR="00F31C63" w:rsidRPr="00D81BB9">
        <w:t xml:space="preserve">g guidance from the court. This lack </w:t>
      </w:r>
      <w:r w:rsidR="00E95E2B" w:rsidRPr="00D81BB9">
        <w:t xml:space="preserve">of predictability may lead to increased legal costs and procedural delays. </w:t>
      </w:r>
      <w:r w:rsidR="00642DA1" w:rsidRPr="00D81BB9">
        <w:t>In some situations, the expense and complexity involved in bringing an application may discourage</w:t>
      </w:r>
      <w:r w:rsidR="00E247C5" w:rsidRPr="00D81BB9">
        <w:t xml:space="preserve"> them</w:t>
      </w:r>
      <w:r w:rsidR="00642DA1" w:rsidRPr="00D81BB9">
        <w:t xml:space="preserve"> from </w:t>
      </w:r>
      <w:r w:rsidR="002E6700" w:rsidRPr="00D81BB9">
        <w:t>pursuing legitimate concerns about the way in which</w:t>
      </w:r>
      <w:r w:rsidR="00E45614" w:rsidRPr="00D81BB9">
        <w:t xml:space="preserve"> those managing the trust are carrying out their duties.</w:t>
      </w:r>
    </w:p>
    <w:p w14:paraId="4DA2ED01" w14:textId="77777777" w:rsidR="00F50259" w:rsidRPr="00D81BB9" w:rsidRDefault="00F50259" w:rsidP="00591F5D">
      <w:pPr>
        <w:jc w:val="both"/>
      </w:pPr>
    </w:p>
    <w:p w14:paraId="1B3EE7C7" w14:textId="77777777" w:rsidR="00F50259" w:rsidRPr="00D81BB9" w:rsidRDefault="00F50259" w:rsidP="00591F5D">
      <w:pPr>
        <w:jc w:val="both"/>
      </w:pPr>
    </w:p>
    <w:p w14:paraId="7774254C" w14:textId="1F9D272C" w:rsidR="00F50259" w:rsidRPr="00D81BB9" w:rsidRDefault="00CD413D" w:rsidP="00591F5D">
      <w:pPr>
        <w:jc w:val="both"/>
      </w:pPr>
      <w:r w:rsidRPr="00D81BB9">
        <w:t>Evidential problems are particularly noticeable in cases involving trust investments. In Nestle v National Westminster Bank Plc, the trustee</w:t>
      </w:r>
      <w:r w:rsidR="00901FA8" w:rsidRPr="00D81BB9">
        <w:t xml:space="preserve"> did not review </w:t>
      </w:r>
      <w:r w:rsidR="000760F0" w:rsidRPr="00D81BB9">
        <w:t>the trust</w:t>
      </w:r>
      <w:r w:rsidR="00800647" w:rsidRPr="00D81BB9">
        <w:t xml:space="preserve">’s investments adequately, and the beneficiaries could not demonstrate what the fund’s value would have been if proper management </w:t>
      </w:r>
      <w:r w:rsidR="003910E7" w:rsidRPr="00D81BB9">
        <w:t>ha</w:t>
      </w:r>
      <w:r w:rsidR="00325BA4" w:rsidRPr="00D81BB9">
        <w:t>d</w:t>
      </w:r>
      <w:r w:rsidR="003910E7" w:rsidRPr="00D81BB9">
        <w:t xml:space="preserve"> occurred. </w:t>
      </w:r>
      <w:r w:rsidR="00516C84" w:rsidRPr="00D81BB9">
        <w:t xml:space="preserve">The outcome was that the court did not award significant compensation. A similar approach </w:t>
      </w:r>
      <w:r w:rsidR="006C2723" w:rsidRPr="00D81BB9">
        <w:t xml:space="preserve">was taken in Target Holdings Ltd v Redferns, where it was confirmed that equitable compensation is limited to losses </w:t>
      </w:r>
      <w:r w:rsidR="00FD3DD6" w:rsidRPr="00D81BB9">
        <w:t>that are actually caused by the breach. These cases show that beneficiaries already face strict requirements when trying to prove loss. Without reliable access to trust accounts and records of transactions, it becomes even harder for them to enforce trustees’ duties in practice.</w:t>
      </w:r>
    </w:p>
    <w:p w14:paraId="68634EEC" w14:textId="77777777" w:rsidR="006A382A" w:rsidRPr="00D81BB9" w:rsidRDefault="006A382A" w:rsidP="00591F5D">
      <w:pPr>
        <w:jc w:val="both"/>
      </w:pPr>
    </w:p>
    <w:p w14:paraId="225C3BFB" w14:textId="77777777" w:rsidR="00A02D8F" w:rsidRPr="00D81BB9" w:rsidRDefault="00A02D8F" w:rsidP="00591F5D">
      <w:pPr>
        <w:jc w:val="both"/>
      </w:pPr>
    </w:p>
    <w:p w14:paraId="05F49C66" w14:textId="7867C8E7" w:rsidR="006A382A" w:rsidRPr="00D81BB9" w:rsidRDefault="006A382A" w:rsidP="00591F5D">
      <w:pPr>
        <w:jc w:val="both"/>
      </w:pPr>
      <w:r w:rsidRPr="00D81BB9">
        <w:t xml:space="preserve">The protection of </w:t>
      </w:r>
      <w:r w:rsidR="00C72320" w:rsidRPr="00D81BB9">
        <w:t xml:space="preserve">those responsible for </w:t>
      </w:r>
      <w:r w:rsidR="00594E40" w:rsidRPr="00D81BB9">
        <w:t>directing</w:t>
      </w:r>
      <w:r w:rsidR="00C72320" w:rsidRPr="00D81BB9">
        <w:t xml:space="preserve"> </w:t>
      </w:r>
      <w:r w:rsidR="00C01919" w:rsidRPr="00D81BB9">
        <w:t xml:space="preserve">the trust </w:t>
      </w:r>
      <w:r w:rsidRPr="00D81BB9">
        <w:t>also creates</w:t>
      </w:r>
      <w:r w:rsidR="00B1386B" w:rsidRPr="00D81BB9">
        <w:t xml:space="preserve"> a degree of </w:t>
      </w:r>
      <w:r w:rsidR="00D83E7D" w:rsidRPr="00D81BB9">
        <w:t xml:space="preserve">tension within the law. In </w:t>
      </w:r>
      <w:r w:rsidR="00732A28" w:rsidRPr="00D81BB9">
        <w:t xml:space="preserve">Re </w:t>
      </w:r>
      <w:r w:rsidR="00074299" w:rsidRPr="00D81BB9">
        <w:t>Londonderry’s</w:t>
      </w:r>
      <w:r w:rsidR="00732A28" w:rsidRPr="00D81BB9">
        <w:t xml:space="preserve"> Settlement</w:t>
      </w:r>
      <w:r w:rsidR="00074299" w:rsidRPr="00D81BB9">
        <w:t>, the court based its reasoning largely on policy considerations</w:t>
      </w:r>
      <w:r w:rsidR="00EB7652" w:rsidRPr="00D81BB9">
        <w:t>.</w:t>
      </w:r>
      <w:r w:rsidR="00074299" w:rsidRPr="00D81BB9">
        <w:t xml:space="preserve"> </w:t>
      </w:r>
      <w:r w:rsidR="00EB7652" w:rsidRPr="00D81BB9">
        <w:t>I</w:t>
      </w:r>
      <w:r w:rsidR="00074299" w:rsidRPr="00D81BB9">
        <w:t>t recognised that trustees need to be able to discuss matters openly and exercise their discre</w:t>
      </w:r>
      <w:r w:rsidR="006D70E3" w:rsidRPr="00D81BB9">
        <w:t xml:space="preserve">tionary powers without worrying </w:t>
      </w:r>
      <w:r w:rsidR="007D2F30" w:rsidRPr="00D81BB9">
        <w:t>that every decision will later be challenged by beneficiaries. Main</w:t>
      </w:r>
      <w:r w:rsidR="00956231" w:rsidRPr="00D81BB9">
        <w:t xml:space="preserve">taining </w:t>
      </w:r>
      <w:r w:rsidR="007D2F30" w:rsidRPr="00D81BB9">
        <w:t xml:space="preserve">confidentiality can also </w:t>
      </w:r>
      <w:r w:rsidR="00956231" w:rsidRPr="00D81BB9">
        <w:t xml:space="preserve">help preserve the settlor’s intentions, </w:t>
      </w:r>
      <w:r w:rsidR="00280F86" w:rsidRPr="00D81BB9">
        <w:t xml:space="preserve">especially </w:t>
      </w:r>
      <w:r w:rsidR="003F31D8" w:rsidRPr="00D81BB9">
        <w:t>where letters of wishes</w:t>
      </w:r>
      <w:r w:rsidR="00461244" w:rsidRPr="00D81BB9">
        <w:t>.</w:t>
      </w:r>
      <w:r w:rsidR="003F31D8" w:rsidRPr="00D81BB9">
        <w:t xml:space="preserve"> </w:t>
      </w:r>
      <w:r w:rsidR="007D4831" w:rsidRPr="00D81BB9">
        <w:t>It also</w:t>
      </w:r>
      <w:r w:rsidR="003F31D8" w:rsidRPr="00D81BB9">
        <w:t xml:space="preserve"> support</w:t>
      </w:r>
      <w:r w:rsidR="007D4831" w:rsidRPr="00D81BB9">
        <w:t xml:space="preserve">s </w:t>
      </w:r>
      <w:r w:rsidR="003F31D8" w:rsidRPr="00D81BB9">
        <w:t xml:space="preserve">the efficient </w:t>
      </w:r>
      <w:r w:rsidR="00975D9E" w:rsidRPr="00D81BB9">
        <w:t>running</w:t>
      </w:r>
      <w:r w:rsidR="003F31D8" w:rsidRPr="00D81BB9">
        <w:t xml:space="preserve"> of the trust.</w:t>
      </w:r>
      <w:r w:rsidR="00C863C7" w:rsidRPr="00D81BB9">
        <w:t xml:space="preserve"> </w:t>
      </w:r>
      <w:r w:rsidR="00872863" w:rsidRPr="00D81BB9">
        <w:t>There is no clear statutory limit defining what must remain confidential</w:t>
      </w:r>
      <w:r w:rsidR="00F05B53" w:rsidRPr="00D81BB9">
        <w:t>.</w:t>
      </w:r>
      <w:r w:rsidR="00872863" w:rsidRPr="00D81BB9">
        <w:t xml:space="preserve"> </w:t>
      </w:r>
      <w:r w:rsidR="00F05B53" w:rsidRPr="00D81BB9">
        <w:t>T</w:t>
      </w:r>
      <w:r w:rsidR="00872863" w:rsidRPr="00D81BB9">
        <w:t xml:space="preserve">rustees may sometimes rely on this protection </w:t>
      </w:r>
      <w:r w:rsidR="001E5412" w:rsidRPr="00D81BB9">
        <w:t>more widely than intended</w:t>
      </w:r>
      <w:r w:rsidR="00A02D8F" w:rsidRPr="00D81BB9">
        <w:t>. This can lead to situations where beneficiaries are denied access to documents that are administrative in nature rather than genuinely part of the trustees’ deliberations.</w:t>
      </w:r>
    </w:p>
    <w:p w14:paraId="26C2B0C5" w14:textId="77777777" w:rsidR="00012C8F" w:rsidRPr="00D81BB9" w:rsidRDefault="00012C8F" w:rsidP="00591F5D">
      <w:pPr>
        <w:jc w:val="both"/>
      </w:pPr>
    </w:p>
    <w:p w14:paraId="2B8B25AF" w14:textId="77777777" w:rsidR="00012C8F" w:rsidRPr="00D81BB9" w:rsidRDefault="00012C8F" w:rsidP="00591F5D">
      <w:pPr>
        <w:jc w:val="both"/>
      </w:pPr>
    </w:p>
    <w:p w14:paraId="42EA2676" w14:textId="4AB1B62D" w:rsidR="00012C8F" w:rsidRPr="00D81BB9" w:rsidRDefault="0051129D" w:rsidP="00591F5D">
      <w:pPr>
        <w:jc w:val="both"/>
      </w:pPr>
      <w:r w:rsidRPr="00D81BB9">
        <w:t xml:space="preserve">The relationship between trust law and data protection introduces an additional </w:t>
      </w:r>
      <w:r w:rsidR="00702AB4" w:rsidRPr="00D81BB9">
        <w:t>layer of complexity. Trustees are generally treated as data controllers under the Data Protection Act 2018</w:t>
      </w:r>
      <w:r w:rsidR="00110108" w:rsidRPr="00D81BB9">
        <w:t>. I</w:t>
      </w:r>
      <w:r w:rsidR="006D5D2D" w:rsidRPr="00D81BB9">
        <w:t>n Dawson-Damer v Taylor</w:t>
      </w:r>
      <w:r w:rsidR="000B5AE1" w:rsidRPr="00D81BB9">
        <w:t xml:space="preserve"> Wessing LLP, the Court of Appeal </w:t>
      </w:r>
      <w:r w:rsidR="000F2A87" w:rsidRPr="00D81BB9">
        <w:t xml:space="preserve">established that a subject access request cannot simply be refused on the basis that the individual intends to use the information in legal proceedings. Despite this, these rights only allow beneficiaries to obtain their own personal data rather than broader trust documentation. </w:t>
      </w:r>
      <w:r w:rsidR="00585D22" w:rsidRPr="00D81BB9">
        <w:t xml:space="preserve">That leads to a </w:t>
      </w:r>
      <w:r w:rsidR="00EC5A11" w:rsidRPr="00D81BB9">
        <w:t xml:space="preserve">conflict between the principle of transparency in trust administration and the privacy obligations imposed by data protection law, leaving the boundaries between the two </w:t>
      </w:r>
      <w:r w:rsidR="00D13F09" w:rsidRPr="00D81BB9">
        <w:t>legal frameworks uncertain.</w:t>
      </w:r>
    </w:p>
    <w:p w14:paraId="0B6A5F78" w14:textId="77777777" w:rsidR="00885E1D" w:rsidRPr="00D81BB9" w:rsidRDefault="00885E1D" w:rsidP="00591F5D">
      <w:pPr>
        <w:jc w:val="both"/>
      </w:pPr>
    </w:p>
    <w:p w14:paraId="65B68D1A" w14:textId="77777777" w:rsidR="00885E1D" w:rsidRPr="00D81BB9" w:rsidRDefault="00885E1D" w:rsidP="00591F5D">
      <w:pPr>
        <w:jc w:val="both"/>
      </w:pPr>
    </w:p>
    <w:p w14:paraId="44C379DC" w14:textId="6F6F3AF0" w:rsidR="00885E1D" w:rsidRPr="00D81BB9" w:rsidRDefault="00646D74" w:rsidP="00591F5D">
      <w:pPr>
        <w:jc w:val="both"/>
      </w:pPr>
      <w:r w:rsidRPr="00D81BB9">
        <w:t xml:space="preserve">Developments in other jurisdictions suggest that statutory reform is achievable. The Trusts and Succession </w:t>
      </w:r>
      <w:r w:rsidR="00F47C9B" w:rsidRPr="00D81BB9">
        <w:t>(Scotland) Act 2024 places express duties on tru</w:t>
      </w:r>
      <w:r w:rsidR="002E2471" w:rsidRPr="00D81BB9">
        <w:t xml:space="preserve">stees to provide </w:t>
      </w:r>
      <w:r w:rsidR="00C43106" w:rsidRPr="00D81BB9">
        <w:t>beneficiaries with cer</w:t>
      </w:r>
      <w:r w:rsidR="009D2D0B" w:rsidRPr="00D81BB9">
        <w:t xml:space="preserve">tain core information, while also identifying categories of documents that may legitimately remain </w:t>
      </w:r>
      <w:r w:rsidR="002F47A0" w:rsidRPr="00D81BB9">
        <w:t>confidential</w:t>
      </w:r>
      <w:r w:rsidR="0016679F" w:rsidRPr="00D81BB9">
        <w:t>.</w:t>
      </w:r>
      <w:r w:rsidR="002F47A0" w:rsidRPr="00D81BB9">
        <w:t xml:space="preserve"> The</w:t>
      </w:r>
      <w:r w:rsidR="007F5995" w:rsidRPr="00D81BB9">
        <w:t xml:space="preserve"> Scottish framework therefore shows that clearer legislative guidance </w:t>
      </w:r>
      <w:r w:rsidR="007F5995" w:rsidRPr="00D81BB9">
        <w:lastRenderedPageBreak/>
        <w:t xml:space="preserve">can strengthen transparency </w:t>
      </w:r>
      <w:r w:rsidR="008A7A42" w:rsidRPr="00D81BB9">
        <w:t>in the governance of trusts</w:t>
      </w:r>
      <w:r w:rsidR="007F5995" w:rsidRPr="00D81BB9">
        <w:t xml:space="preserve"> without removing the flexibility that trustees require when exerci</w:t>
      </w:r>
      <w:r w:rsidR="00CE1C8E" w:rsidRPr="00D81BB9">
        <w:t>sing their powers.</w:t>
      </w:r>
    </w:p>
    <w:p w14:paraId="0050B89F" w14:textId="77777777" w:rsidR="00370FDA" w:rsidRPr="00D81BB9" w:rsidRDefault="00370FDA" w:rsidP="00591F5D">
      <w:pPr>
        <w:jc w:val="both"/>
      </w:pPr>
    </w:p>
    <w:p w14:paraId="0446E5B2" w14:textId="77777777" w:rsidR="00370FDA" w:rsidRPr="00D81BB9" w:rsidRDefault="00370FDA" w:rsidP="00591F5D">
      <w:pPr>
        <w:jc w:val="both"/>
      </w:pPr>
    </w:p>
    <w:p w14:paraId="43B0C190" w14:textId="77777777" w:rsidR="00370FDA" w:rsidRPr="00D81BB9" w:rsidRDefault="00370FDA" w:rsidP="00591F5D">
      <w:pPr>
        <w:jc w:val="both"/>
      </w:pPr>
    </w:p>
    <w:p w14:paraId="5BE1C06C" w14:textId="7B3F0B3D" w:rsidR="00564C3F" w:rsidRPr="00D81BB9" w:rsidRDefault="00494062" w:rsidP="000316AA">
      <w:pPr>
        <w:pStyle w:val="ListParagraph"/>
        <w:numPr>
          <w:ilvl w:val="1"/>
          <w:numId w:val="10"/>
        </w:numPr>
        <w:rPr>
          <w:rFonts w:ascii="Times New Roman" w:hAnsi="Times New Roman" w:cs="Times New Roman"/>
          <w:b/>
          <w:bCs/>
        </w:rPr>
      </w:pPr>
      <w:r w:rsidRPr="00D81BB9">
        <w:rPr>
          <w:rFonts w:ascii="Times New Roman" w:hAnsi="Times New Roman" w:cs="Times New Roman"/>
          <w:b/>
          <w:bCs/>
        </w:rPr>
        <w:t>Proposed Reform: Trustee Disclosure and Beneficiary Information Act 2026</w:t>
      </w:r>
    </w:p>
    <w:p w14:paraId="11ECFD17" w14:textId="77777777" w:rsidR="00591F5D" w:rsidRPr="00D81BB9" w:rsidRDefault="00591F5D" w:rsidP="00591F5D">
      <w:pPr>
        <w:jc w:val="both"/>
        <w:rPr>
          <w:b/>
          <w:bCs/>
        </w:rPr>
      </w:pPr>
    </w:p>
    <w:p w14:paraId="647BB7FD" w14:textId="77777777" w:rsidR="00591F5D" w:rsidRPr="00D81BB9" w:rsidRDefault="00591F5D" w:rsidP="00591F5D">
      <w:pPr>
        <w:jc w:val="both"/>
        <w:rPr>
          <w:b/>
          <w:bCs/>
        </w:rPr>
      </w:pPr>
    </w:p>
    <w:p w14:paraId="4C1A42C8" w14:textId="15FA037C" w:rsidR="00591F5D" w:rsidRPr="00D81BB9" w:rsidRDefault="00524319" w:rsidP="00591F5D">
      <w:pPr>
        <w:jc w:val="both"/>
        <w:rPr>
          <w:b/>
          <w:bCs/>
        </w:rPr>
      </w:pPr>
      <w:r w:rsidRPr="00D81BB9">
        <w:rPr>
          <w:b/>
          <w:bCs/>
        </w:rPr>
        <w:t>Bill</w:t>
      </w:r>
      <w:r w:rsidR="00372253" w:rsidRPr="00D81BB9">
        <w:rPr>
          <w:b/>
          <w:bCs/>
        </w:rPr>
        <w:t xml:space="preserve"> Title – Trustee Disclo</w:t>
      </w:r>
      <w:r w:rsidR="00051120" w:rsidRPr="00D81BB9">
        <w:rPr>
          <w:b/>
          <w:bCs/>
        </w:rPr>
        <w:t xml:space="preserve">sure and Beneficiary Information </w:t>
      </w:r>
      <w:r w:rsidR="00284909" w:rsidRPr="00D81BB9">
        <w:rPr>
          <w:b/>
          <w:bCs/>
        </w:rPr>
        <w:t>Act 2026</w:t>
      </w:r>
    </w:p>
    <w:p w14:paraId="2B4CF964" w14:textId="77777777" w:rsidR="00284909" w:rsidRPr="00D81BB9" w:rsidRDefault="00284909" w:rsidP="00591F5D">
      <w:pPr>
        <w:jc w:val="both"/>
        <w:rPr>
          <w:b/>
          <w:bCs/>
        </w:rPr>
      </w:pPr>
    </w:p>
    <w:p w14:paraId="39B089C9" w14:textId="77777777" w:rsidR="00603A36" w:rsidRPr="00D81BB9" w:rsidRDefault="00284909" w:rsidP="00603A36">
      <w:pPr>
        <w:spacing w:line="276" w:lineRule="auto"/>
        <w:jc w:val="both"/>
      </w:pPr>
      <w:r w:rsidRPr="00D81BB9">
        <w:rPr>
          <w:b/>
          <w:bCs/>
        </w:rPr>
        <w:t>Long Title</w:t>
      </w:r>
      <w:r w:rsidR="00025FB5" w:rsidRPr="00D81BB9">
        <w:rPr>
          <w:b/>
          <w:bCs/>
        </w:rPr>
        <w:t xml:space="preserve"> &amp; Summary </w:t>
      </w:r>
      <w:r w:rsidR="00BF2EBA" w:rsidRPr="00D81BB9">
        <w:rPr>
          <w:b/>
          <w:bCs/>
        </w:rPr>
        <w:t xml:space="preserve">- </w:t>
      </w:r>
      <w:r w:rsidR="00603A36" w:rsidRPr="00D81BB9">
        <w:t xml:space="preserve">An Act to clarify and regulate trustees' duties to provide information to beneficiaries, to define categories of trust documents subject to disclosure and to establish principles governing trustee discretion and for connected purposes. </w:t>
      </w:r>
    </w:p>
    <w:p w14:paraId="44A2A428" w14:textId="77777777" w:rsidR="00603A36" w:rsidRPr="00D81BB9" w:rsidRDefault="00603A36" w:rsidP="00603A36">
      <w:pPr>
        <w:spacing w:line="276" w:lineRule="auto"/>
        <w:jc w:val="both"/>
      </w:pPr>
      <w:r w:rsidRPr="00D81BB9">
        <w:rPr>
          <w:b/>
          <w:bCs/>
          <w:u w:val="single"/>
        </w:rPr>
        <w:t>Clause 1 – Statutory Right to Core Information</w:t>
      </w:r>
      <w:r w:rsidRPr="00D81BB9">
        <w:br/>
        <w:t xml:space="preserve"> A trustee shall, upon reasonable request, provide a beneficiary with: (a) the trust instrument; (b) annual trust accounts (c) a summary of trust assets and liabilities and (d) details of distributions made to that beneficiary. Disclosure under this section shall not require a court order unless disputed. A trustee may refuse disclosure where the request is vexatious, manifestly unreasonable, or contrary to the proper administration of the trust.</w:t>
      </w:r>
    </w:p>
    <w:p w14:paraId="2E807EF4" w14:textId="77777777" w:rsidR="00603A36" w:rsidRPr="00D81BB9" w:rsidRDefault="00603A36" w:rsidP="00603A36">
      <w:pPr>
        <w:spacing w:line="276" w:lineRule="auto"/>
        <w:jc w:val="both"/>
      </w:pPr>
      <w:r w:rsidRPr="00D81BB9">
        <w:rPr>
          <w:b/>
          <w:bCs/>
          <w:u w:val="single"/>
        </w:rPr>
        <w:t>Clause 2 – Confidential and Deliberative Documents</w:t>
      </w:r>
      <w:r w:rsidRPr="00D81BB9">
        <w:br/>
        <w:t xml:space="preserve"> Trustees shall not be required to disclose documents recording their deliberations or reasons for discretionary decisions. Letters of wishes shall be presumed confidential. The court may order disclosure where necessary to ensure proper administration and where just and equitable in the circumstances.</w:t>
      </w:r>
    </w:p>
    <w:p w14:paraId="12932A1D" w14:textId="77777777" w:rsidR="00603A36" w:rsidRPr="00D81BB9" w:rsidRDefault="00603A36" w:rsidP="00603A36">
      <w:pPr>
        <w:spacing w:line="276" w:lineRule="auto"/>
        <w:jc w:val="both"/>
      </w:pPr>
      <w:r w:rsidRPr="00D81BB9">
        <w:rPr>
          <w:b/>
          <w:bCs/>
          <w:u w:val="single"/>
        </w:rPr>
        <w:t>Clause 3 – Alternative Dispute Resolution</w:t>
      </w:r>
      <w:r w:rsidRPr="00D81BB9">
        <w:br/>
        <w:t xml:space="preserve"> Before commencing court proceedings relating to disclosure under this Act, the parties shall attempt resolution through mediation or another recognised form of alternative dispute resolution. The court may consider non-compliance when determining costs.</w:t>
      </w:r>
    </w:p>
    <w:p w14:paraId="58D2AC46" w14:textId="77777777" w:rsidR="004F7CBE" w:rsidRPr="00D81BB9" w:rsidRDefault="004F7CBE" w:rsidP="00603A36">
      <w:pPr>
        <w:spacing w:line="276" w:lineRule="auto"/>
        <w:jc w:val="both"/>
      </w:pPr>
    </w:p>
    <w:p w14:paraId="0393333C" w14:textId="77777777" w:rsidR="004F7CBE" w:rsidRPr="00D81BB9" w:rsidRDefault="004F7CBE" w:rsidP="00603A36">
      <w:pPr>
        <w:spacing w:line="276" w:lineRule="auto"/>
        <w:jc w:val="both"/>
      </w:pPr>
    </w:p>
    <w:p w14:paraId="24FAFBAE" w14:textId="29F914D3" w:rsidR="00F76C9D" w:rsidRPr="00D81BB9" w:rsidRDefault="00F313E9" w:rsidP="00603A36">
      <w:pPr>
        <w:spacing w:line="276" w:lineRule="auto"/>
        <w:jc w:val="both"/>
      </w:pPr>
      <w:r w:rsidRPr="00D81BB9">
        <w:t>During the collaborative drafting process, a different approach was being taken in consideration</w:t>
      </w:r>
      <w:r w:rsidR="004C58E9" w:rsidRPr="00D81BB9">
        <w:t xml:space="preserve"> which is the creation of a specialist Trustee Commissioner. </w:t>
      </w:r>
      <w:r w:rsidR="00F76C9D" w:rsidRPr="00D81BB9">
        <w:t xml:space="preserve">This body would have provided a more accessible way for beneficiaries to resolve disputes over disclosure without immediately going to court. The Commissioner would have had the power to issue directions to trustees, impose civil penalties, and publish annual report to encourage consistency in decision making. </w:t>
      </w:r>
      <w:r w:rsidR="005C72F5" w:rsidRPr="00D81BB9">
        <w:t>Although this model was ultimately not included in the final Act mainly to avoid excessive regulation and costs, it highlights an important policy concern</w:t>
      </w:r>
      <w:r w:rsidR="00D8557D" w:rsidRPr="00D81BB9">
        <w:t xml:space="preserve">. The concern </w:t>
      </w:r>
      <w:r w:rsidR="009D184D" w:rsidRPr="00D81BB9">
        <w:t xml:space="preserve">is ensuring that beneficiaries have practical and efficient access to </w:t>
      </w:r>
      <w:r w:rsidR="004A34C5" w:rsidRPr="00D81BB9">
        <w:t>data.</w:t>
      </w:r>
      <w:r w:rsidR="006C7725" w:rsidRPr="00D81BB9">
        <w:t xml:space="preserve"> </w:t>
      </w:r>
      <w:r w:rsidR="00686917" w:rsidRPr="00D81BB9">
        <w:t xml:space="preserve">The </w:t>
      </w:r>
      <w:r w:rsidR="00A83CE8" w:rsidRPr="00D81BB9">
        <w:t>plan also em</w:t>
      </w:r>
      <w:r w:rsidR="00D24CE9" w:rsidRPr="00D81BB9">
        <w:t xml:space="preserve">phasises the reform’s overarching goal, </w:t>
      </w:r>
      <w:r w:rsidR="00FF6F73" w:rsidRPr="00D81BB9">
        <w:t xml:space="preserve">that is meant to promote more </w:t>
      </w:r>
      <w:r w:rsidR="003001DD" w:rsidRPr="00D81BB9">
        <w:t xml:space="preserve">accountability and openness in </w:t>
      </w:r>
      <w:r w:rsidR="00C40B50" w:rsidRPr="00D81BB9">
        <w:t xml:space="preserve">trust management while lowering reliance on </w:t>
      </w:r>
      <w:r w:rsidR="00EA2839" w:rsidRPr="00D81BB9">
        <w:t xml:space="preserve">expensive legal proceedings. </w:t>
      </w:r>
    </w:p>
    <w:p w14:paraId="2E688269" w14:textId="77777777" w:rsidR="009726E7" w:rsidRPr="00D81BB9" w:rsidRDefault="009726E7" w:rsidP="00603A36">
      <w:pPr>
        <w:spacing w:line="276" w:lineRule="auto"/>
        <w:jc w:val="both"/>
      </w:pPr>
    </w:p>
    <w:p w14:paraId="32B3BCB7" w14:textId="77777777" w:rsidR="0025739C" w:rsidRPr="00D81BB9" w:rsidRDefault="0025739C" w:rsidP="00603A36">
      <w:pPr>
        <w:spacing w:line="276" w:lineRule="auto"/>
        <w:jc w:val="both"/>
      </w:pPr>
    </w:p>
    <w:p w14:paraId="37B8A915" w14:textId="77777777" w:rsidR="0025739C" w:rsidRPr="00D81BB9" w:rsidRDefault="0025739C" w:rsidP="00603A36">
      <w:pPr>
        <w:spacing w:line="276" w:lineRule="auto"/>
        <w:jc w:val="both"/>
      </w:pPr>
    </w:p>
    <w:p w14:paraId="42E2E56B" w14:textId="77777777" w:rsidR="00A83F03" w:rsidRPr="00D81BB9" w:rsidRDefault="00A83F03" w:rsidP="00603A36">
      <w:pPr>
        <w:spacing w:line="276" w:lineRule="auto"/>
        <w:jc w:val="both"/>
      </w:pPr>
    </w:p>
    <w:p w14:paraId="03086499" w14:textId="77777777" w:rsidR="00A83F03" w:rsidRPr="00D81BB9" w:rsidRDefault="00A83F03" w:rsidP="00603A36">
      <w:pPr>
        <w:spacing w:line="276" w:lineRule="auto"/>
        <w:jc w:val="both"/>
      </w:pPr>
    </w:p>
    <w:p w14:paraId="61D19A63" w14:textId="1F246080" w:rsidR="0089721F" w:rsidRPr="00D81BB9" w:rsidRDefault="001B2FDD" w:rsidP="00A83F03">
      <w:pPr>
        <w:pStyle w:val="ListParagraph"/>
        <w:numPr>
          <w:ilvl w:val="1"/>
          <w:numId w:val="10"/>
        </w:numPr>
        <w:spacing w:line="276" w:lineRule="auto"/>
        <w:jc w:val="both"/>
        <w:rPr>
          <w:rFonts w:ascii="Times New Roman" w:eastAsia="Times New Roman" w:hAnsi="Times New Roman" w:cs="Times New Roman"/>
          <w:b/>
          <w:bCs/>
        </w:rPr>
      </w:pPr>
      <w:r w:rsidRPr="00D81BB9">
        <w:rPr>
          <w:rFonts w:ascii="Times New Roman" w:eastAsia="Times New Roman" w:hAnsi="Times New Roman" w:cs="Times New Roman"/>
          <w:b/>
          <w:bCs/>
        </w:rPr>
        <w:t xml:space="preserve">Evaluation of the Reform Proposals </w:t>
      </w:r>
    </w:p>
    <w:p w14:paraId="3B2A40A9" w14:textId="77777777" w:rsidR="00C94EF0" w:rsidRPr="00D81BB9" w:rsidRDefault="00C94EF0" w:rsidP="00C94EF0">
      <w:pPr>
        <w:spacing w:line="276" w:lineRule="auto"/>
        <w:jc w:val="both"/>
        <w:rPr>
          <w:b/>
          <w:bCs/>
        </w:rPr>
      </w:pPr>
    </w:p>
    <w:p w14:paraId="5B998EE8" w14:textId="381F3106" w:rsidR="001B2FDD" w:rsidRPr="00D81BB9" w:rsidRDefault="009E6C33" w:rsidP="001B2FDD">
      <w:pPr>
        <w:spacing w:line="276" w:lineRule="auto"/>
        <w:jc w:val="both"/>
      </w:pPr>
      <w:r w:rsidRPr="00D81BB9">
        <w:t xml:space="preserve">The proposed Trustee Disclosure and Beneficiary Information Act 2026 aims to address the </w:t>
      </w:r>
      <w:r w:rsidR="001F1273" w:rsidRPr="00D81BB9">
        <w:t>uncertainty, lack of transparency, and inconsistent access to information that exist with</w:t>
      </w:r>
      <w:r w:rsidR="007B25CA" w:rsidRPr="00D81BB9">
        <w:t>in UK trust law. As discussed</w:t>
      </w:r>
      <w:r w:rsidR="0059493D" w:rsidRPr="00D81BB9">
        <w:t xml:space="preserve"> in Section 3, beneficiaries can face significant difficulty when trying to obtain </w:t>
      </w:r>
      <w:r w:rsidR="008C1DE1" w:rsidRPr="00D81BB9">
        <w:t>key</w:t>
      </w:r>
      <w:r w:rsidR="0059493D" w:rsidRPr="00D81BB9">
        <w:t xml:space="preserve"> information about a trust, particu</w:t>
      </w:r>
      <w:r w:rsidR="008C1DE1" w:rsidRPr="00D81BB9">
        <w:t xml:space="preserve">larly in discretionary trusts, because the current system relies </w:t>
      </w:r>
      <w:r w:rsidR="00D71177" w:rsidRPr="00D81BB9">
        <w:t xml:space="preserve">extremely </w:t>
      </w:r>
      <w:r w:rsidR="001565AB" w:rsidRPr="00D81BB9">
        <w:t>on trustee discretion and court supervision. The proposed Act attempts to respond to these problems by introduc</w:t>
      </w:r>
      <w:r w:rsidR="009222AD" w:rsidRPr="00D81BB9">
        <w:t xml:space="preserve">ing a statutory right for beneficiaries to receive core information (Clause 1), protecting certain </w:t>
      </w:r>
      <w:r w:rsidR="00ED3D1D" w:rsidRPr="00D81BB9">
        <w:t xml:space="preserve">internal trustee documents from disclosure (Clause 2), </w:t>
      </w:r>
      <w:r w:rsidR="00CA2F04" w:rsidRPr="00D81BB9">
        <w:t>and creating a structured alternative dispute resolution process (Clause 3).</w:t>
      </w:r>
      <w:r w:rsidR="003D637C" w:rsidRPr="00D81BB9">
        <w:t xml:space="preserve"> </w:t>
      </w:r>
      <w:r w:rsidR="0088188D" w:rsidRPr="00D81BB9">
        <w:t xml:space="preserve">When taken as a whole, these steps </w:t>
      </w:r>
      <w:r w:rsidR="000476CC" w:rsidRPr="00D81BB9">
        <w:t xml:space="preserve">are meant to increase responsibility and openness as they preserve the level of privacy needed for trust management. </w:t>
      </w:r>
    </w:p>
    <w:p w14:paraId="1D87C966" w14:textId="77777777" w:rsidR="000476CC" w:rsidRPr="00D81BB9" w:rsidRDefault="000476CC" w:rsidP="001B2FDD">
      <w:pPr>
        <w:spacing w:line="276" w:lineRule="auto"/>
        <w:jc w:val="both"/>
      </w:pPr>
    </w:p>
    <w:p w14:paraId="0584043E" w14:textId="77777777" w:rsidR="000476CC" w:rsidRPr="00D81BB9" w:rsidRDefault="000476CC" w:rsidP="001B2FDD">
      <w:pPr>
        <w:spacing w:line="276" w:lineRule="auto"/>
        <w:jc w:val="both"/>
      </w:pPr>
    </w:p>
    <w:p w14:paraId="1DD69CD1" w14:textId="77777777" w:rsidR="00FA78E2" w:rsidRPr="00D81BB9" w:rsidRDefault="00FA78E2" w:rsidP="001B2FDD">
      <w:pPr>
        <w:spacing w:line="276" w:lineRule="auto"/>
        <w:jc w:val="both"/>
      </w:pPr>
    </w:p>
    <w:p w14:paraId="58E4D483" w14:textId="33C22D41" w:rsidR="00834864" w:rsidRPr="00D81BB9" w:rsidRDefault="003A7E72" w:rsidP="001B2FDD">
      <w:pPr>
        <w:spacing w:line="276" w:lineRule="auto"/>
        <w:jc w:val="both"/>
      </w:pPr>
      <w:r w:rsidRPr="00D81BB9">
        <w:t>Clause 1 directly responds to the lack of cert</w:t>
      </w:r>
      <w:r w:rsidR="003F2187" w:rsidRPr="00D81BB9">
        <w:t xml:space="preserve">ainty </w:t>
      </w:r>
      <w:r w:rsidR="00EA32B4" w:rsidRPr="00D81BB9">
        <w:t>post-S</w:t>
      </w:r>
      <w:r w:rsidR="00497AA0" w:rsidRPr="00D81BB9">
        <w:t xml:space="preserve">chmidt v Rosewood Trust Ltd, </w:t>
      </w:r>
      <w:r w:rsidR="00B846B2" w:rsidRPr="00D81BB9">
        <w:t xml:space="preserve">which replaced the </w:t>
      </w:r>
      <w:r w:rsidR="008122B6" w:rsidRPr="00D81BB9">
        <w:t xml:space="preserve">proprietary </w:t>
      </w:r>
      <w:r w:rsidR="00125FF5" w:rsidRPr="00D81BB9">
        <w:t>strate</w:t>
      </w:r>
      <w:r w:rsidR="00810695" w:rsidRPr="00D81BB9">
        <w:t xml:space="preserve">gy with a </w:t>
      </w:r>
      <w:r w:rsidR="00A1229B" w:rsidRPr="00D81BB9">
        <w:t xml:space="preserve">framework of discretionary </w:t>
      </w:r>
      <w:r w:rsidR="00C46A4E" w:rsidRPr="00D81BB9">
        <w:t xml:space="preserve">justice. </w:t>
      </w:r>
      <w:r w:rsidR="006F7E71" w:rsidRPr="00D81BB9">
        <w:t>Before Sch</w:t>
      </w:r>
      <w:r w:rsidR="009D4E2C" w:rsidRPr="00D81BB9">
        <w:t>midt, beneficiaries’ rights to information depended</w:t>
      </w:r>
      <w:r w:rsidR="00924FB9" w:rsidRPr="00D81BB9">
        <w:t xml:space="preserve"> on a proprietary </w:t>
      </w:r>
      <w:r w:rsidR="00FE3D82" w:rsidRPr="00D81BB9">
        <w:t xml:space="preserve">interest </w:t>
      </w:r>
      <w:r w:rsidR="00BB5E84" w:rsidRPr="00D81BB9">
        <w:t xml:space="preserve">in the trust </w:t>
      </w:r>
      <w:r w:rsidR="006D2988" w:rsidRPr="00D81BB9">
        <w:t>property Re Londonderry’s Settlement</w:t>
      </w:r>
      <w:r w:rsidR="00034C95" w:rsidRPr="00D81BB9">
        <w:t xml:space="preserve">. </w:t>
      </w:r>
      <w:r w:rsidR="00242E05" w:rsidRPr="00D81BB9">
        <w:t>S</w:t>
      </w:r>
      <w:r w:rsidR="00821816" w:rsidRPr="00D81BB9">
        <w:t>chmidt clarified that disclosure is a matter of discretion rather than entitlement, creating unpredicta</w:t>
      </w:r>
      <w:r w:rsidR="00B83FC8" w:rsidRPr="00D81BB9">
        <w:t xml:space="preserve">bility for beneficiaries. By specifying </w:t>
      </w:r>
      <w:r w:rsidR="00360AC1" w:rsidRPr="00D81BB9">
        <w:t>essential paperwork</w:t>
      </w:r>
      <w:r w:rsidR="00446EC5" w:rsidRPr="00D81BB9">
        <w:t xml:space="preserve"> </w:t>
      </w:r>
      <w:r w:rsidR="00E251CE" w:rsidRPr="00D81BB9">
        <w:t xml:space="preserve">such as </w:t>
      </w:r>
      <w:r w:rsidR="00B113D0" w:rsidRPr="00D81BB9">
        <w:t>trust instrument, annual accounts, asset summaries</w:t>
      </w:r>
      <w:r w:rsidR="004902A8" w:rsidRPr="00D81BB9">
        <w:t xml:space="preserve">, and distribution details, Clause 1 </w:t>
      </w:r>
      <w:r w:rsidR="00FB70E7" w:rsidRPr="00D81BB9">
        <w:t>develops a minimum baseline of disclo</w:t>
      </w:r>
      <w:r w:rsidR="00822C4F" w:rsidRPr="00D81BB9">
        <w:t xml:space="preserve">sure, thereby reducing reliance on courts </w:t>
      </w:r>
      <w:r w:rsidR="0071294E" w:rsidRPr="00D81BB9">
        <w:t xml:space="preserve">to </w:t>
      </w:r>
      <w:r w:rsidR="00361E86" w:rsidRPr="00D81BB9">
        <w:t>enforce access to basic information and mitigating the risk of incon</w:t>
      </w:r>
      <w:r w:rsidR="0042423A" w:rsidRPr="00D81BB9">
        <w:t xml:space="preserve">sistent decisions </w:t>
      </w:r>
      <w:r w:rsidR="00565A6D" w:rsidRPr="00D81BB9">
        <w:t xml:space="preserve">as seen in cases </w:t>
      </w:r>
      <w:r w:rsidR="0042423A" w:rsidRPr="00D81BB9">
        <w:t xml:space="preserve">such as Lewis v Tamplin. </w:t>
      </w:r>
    </w:p>
    <w:p w14:paraId="7AE697DD" w14:textId="77777777" w:rsidR="000476CC" w:rsidRPr="00D81BB9" w:rsidRDefault="000476CC" w:rsidP="001B2FDD">
      <w:pPr>
        <w:spacing w:line="276" w:lineRule="auto"/>
        <w:jc w:val="both"/>
        <w:rPr>
          <w:b/>
          <w:bCs/>
        </w:rPr>
      </w:pPr>
    </w:p>
    <w:p w14:paraId="1517CA57" w14:textId="77777777" w:rsidR="00FA78E2" w:rsidRPr="00D81BB9" w:rsidRDefault="00FA78E2" w:rsidP="001B2FDD">
      <w:pPr>
        <w:spacing w:line="276" w:lineRule="auto"/>
        <w:jc w:val="both"/>
        <w:rPr>
          <w:b/>
          <w:bCs/>
        </w:rPr>
      </w:pPr>
    </w:p>
    <w:p w14:paraId="5D7FAE6A" w14:textId="77777777" w:rsidR="00565A6D" w:rsidRPr="00D81BB9" w:rsidRDefault="00565A6D" w:rsidP="001B2FDD">
      <w:pPr>
        <w:spacing w:line="276" w:lineRule="auto"/>
        <w:jc w:val="both"/>
        <w:rPr>
          <w:b/>
          <w:bCs/>
        </w:rPr>
      </w:pPr>
    </w:p>
    <w:p w14:paraId="3BBCDD3D" w14:textId="1AF14315" w:rsidR="00565A6D" w:rsidRPr="00D81BB9" w:rsidRDefault="00C41F89" w:rsidP="001B2FDD">
      <w:pPr>
        <w:spacing w:line="276" w:lineRule="auto"/>
        <w:jc w:val="both"/>
      </w:pPr>
      <w:r w:rsidRPr="00D81BB9">
        <w:t xml:space="preserve">Clause 2 </w:t>
      </w:r>
      <w:r w:rsidR="00FD6F37" w:rsidRPr="00D81BB9">
        <w:t xml:space="preserve">limits the disclosure of deliberative materials, </w:t>
      </w:r>
      <w:r w:rsidR="00CE7357" w:rsidRPr="00D81BB9">
        <w:t xml:space="preserve">containing </w:t>
      </w:r>
      <w:r w:rsidR="005A58B2" w:rsidRPr="00D81BB9">
        <w:t xml:space="preserve">evidence of trustee arguments and </w:t>
      </w:r>
      <w:r w:rsidR="00AD2E3B" w:rsidRPr="00D81BB9">
        <w:t xml:space="preserve">statements of request. This reflects </w:t>
      </w:r>
      <w:r w:rsidR="0054382B" w:rsidRPr="00D81BB9">
        <w:t xml:space="preserve">the </w:t>
      </w:r>
      <w:r w:rsidR="00B80FB4" w:rsidRPr="00D81BB9">
        <w:t>technique</w:t>
      </w:r>
      <w:r w:rsidR="00CD564C" w:rsidRPr="00D81BB9">
        <w:t xml:space="preserve"> taken in Breakspear v Ackland, where the court recognised that </w:t>
      </w:r>
      <w:r w:rsidR="00534CED" w:rsidRPr="00D81BB9">
        <w:t>trustees</w:t>
      </w:r>
      <w:r w:rsidR="00BB0BF1" w:rsidRPr="00D81BB9">
        <w:t xml:space="preserve"> </w:t>
      </w:r>
      <w:r w:rsidR="003A4B74" w:rsidRPr="00D81BB9">
        <w:t>describes</w:t>
      </w:r>
      <w:r w:rsidR="00BB0BF1" w:rsidRPr="00D81BB9">
        <w:t xml:space="preserve"> deciding </w:t>
      </w:r>
      <w:r w:rsidR="000C2E34" w:rsidRPr="00D81BB9">
        <w:t>options</w:t>
      </w:r>
      <w:r w:rsidR="0038776C" w:rsidRPr="00D81BB9">
        <w:t xml:space="preserve"> should </w:t>
      </w:r>
      <w:r w:rsidR="008D11FA" w:rsidRPr="00D81BB9">
        <w:t>generally remain strict confidential</w:t>
      </w:r>
      <w:r w:rsidR="004C1822" w:rsidRPr="00D81BB9">
        <w:t xml:space="preserve">, even when disclosure may still be ordered </w:t>
      </w:r>
      <w:r w:rsidR="00CC6C9C" w:rsidRPr="00D81BB9">
        <w:t xml:space="preserve">in </w:t>
      </w:r>
      <w:r w:rsidR="004C1822" w:rsidRPr="00D81BB9">
        <w:t xml:space="preserve">exceptional </w:t>
      </w:r>
      <w:r w:rsidR="00354D63" w:rsidRPr="00D81BB9">
        <w:t xml:space="preserve">situations. </w:t>
      </w:r>
      <w:r w:rsidR="00534CED" w:rsidRPr="00D81BB9">
        <w:t>The manifestly unreasonable in</w:t>
      </w:r>
      <w:r w:rsidR="005706AC" w:rsidRPr="00D81BB9">
        <w:t xml:space="preserve"> Clause 1 is kept narrow. Its purpose is to prevent trustees from refusing disclo</w:t>
      </w:r>
      <w:r w:rsidR="00FD5742" w:rsidRPr="00D81BB9">
        <w:t xml:space="preserve">sure without proper justification, </w:t>
      </w:r>
      <w:r w:rsidR="00EC6526" w:rsidRPr="00D81BB9">
        <w:t>but stil</w:t>
      </w:r>
      <w:r w:rsidR="0071553F" w:rsidRPr="00D81BB9">
        <w:t xml:space="preserve">l the exact meaning of this standard would need to be </w:t>
      </w:r>
      <w:r w:rsidR="002F209D" w:rsidRPr="00D81BB9">
        <w:t xml:space="preserve">solved by the courts. </w:t>
      </w:r>
      <w:r w:rsidR="00B137B9" w:rsidRPr="00D81BB9">
        <w:t>Without requiring the administrators to reveal all of their internal reasons, this strategy seeks to reach an acceptable balance between a number of objectives, including maintain board independence, following the settlor’s goals, and letting the judiciary to step in when neces</w:t>
      </w:r>
      <w:r w:rsidR="008758FF" w:rsidRPr="00D81BB9">
        <w:t xml:space="preserve">sary in ensuring fairness. </w:t>
      </w:r>
    </w:p>
    <w:p w14:paraId="4E17B778" w14:textId="77777777" w:rsidR="00D740E1" w:rsidRPr="00D81BB9" w:rsidRDefault="00D740E1" w:rsidP="001B2FDD">
      <w:pPr>
        <w:spacing w:line="276" w:lineRule="auto"/>
        <w:jc w:val="both"/>
      </w:pPr>
    </w:p>
    <w:p w14:paraId="4318E189" w14:textId="77777777" w:rsidR="00FA78E2" w:rsidRPr="00D81BB9" w:rsidRDefault="00FA78E2" w:rsidP="001B2FDD">
      <w:pPr>
        <w:spacing w:line="276" w:lineRule="auto"/>
        <w:jc w:val="both"/>
      </w:pPr>
    </w:p>
    <w:p w14:paraId="54C36A31" w14:textId="77777777" w:rsidR="00FA78E2" w:rsidRPr="00D81BB9" w:rsidRDefault="00FA78E2" w:rsidP="001B2FDD">
      <w:pPr>
        <w:spacing w:line="276" w:lineRule="auto"/>
        <w:jc w:val="both"/>
      </w:pPr>
    </w:p>
    <w:p w14:paraId="585D78AA" w14:textId="77777777" w:rsidR="00FA78E2" w:rsidRPr="00D81BB9" w:rsidRDefault="00FA78E2" w:rsidP="001B2FDD">
      <w:pPr>
        <w:spacing w:line="276" w:lineRule="auto"/>
        <w:jc w:val="both"/>
      </w:pPr>
    </w:p>
    <w:p w14:paraId="54360F77" w14:textId="1BD9EBA4" w:rsidR="00D740E1" w:rsidRPr="00D81BB9" w:rsidRDefault="00D740E1" w:rsidP="001B2FDD">
      <w:pPr>
        <w:spacing w:line="276" w:lineRule="auto"/>
        <w:jc w:val="both"/>
      </w:pPr>
      <w:r w:rsidRPr="00D81BB9">
        <w:t>Clause</w:t>
      </w:r>
      <w:r w:rsidR="00FE0680" w:rsidRPr="00D81BB9">
        <w:t xml:space="preserve"> 3 </w:t>
      </w:r>
      <w:r w:rsidR="00AE3D50" w:rsidRPr="00D81BB9">
        <w:t xml:space="preserve">promotes </w:t>
      </w:r>
      <w:r w:rsidR="00465BAC" w:rsidRPr="00D81BB9">
        <w:t xml:space="preserve">the use of alternative dispute resolution (ADR) </w:t>
      </w:r>
      <w:r w:rsidR="008F6055" w:rsidRPr="00D81BB9">
        <w:t xml:space="preserve">before a matter proceeds to court. </w:t>
      </w:r>
      <w:r w:rsidR="00AB62C3" w:rsidRPr="00D81BB9">
        <w:t xml:space="preserve">This tries to sort out an ongoing problem with the present structure, which is that </w:t>
      </w:r>
      <w:r w:rsidR="00AB62C3" w:rsidRPr="00D81BB9">
        <w:lastRenderedPageBreak/>
        <w:t>beneficiaries</w:t>
      </w:r>
      <w:r w:rsidR="000F40F7" w:rsidRPr="00D81BB9">
        <w:t xml:space="preserve"> often have to rely on litigation to get trust details, that may be pricey and time-consuming.</w:t>
      </w:r>
      <w:r w:rsidR="009E21D3" w:rsidRPr="00D81BB9">
        <w:t xml:space="preserve"> In Dawson-Damer</w:t>
      </w:r>
      <w:r w:rsidR="009D607F" w:rsidRPr="00D81BB9">
        <w:t xml:space="preserve"> v Taylor Wessing LLP, the court </w:t>
      </w:r>
      <w:r w:rsidR="0077192E" w:rsidRPr="00D81BB9">
        <w:t>empha</w:t>
      </w:r>
      <w:r w:rsidR="00BC31CB" w:rsidRPr="00D81BB9">
        <w:t xml:space="preserve">sised the importance of resolving disputes in a way that is both accessible and proportionate. The Act’s inclusion of alternative dispute resolution </w:t>
      </w:r>
      <w:r w:rsidR="00A950A1" w:rsidRPr="00D81BB9">
        <w:t xml:space="preserve">encourages disagreements to be resolved more quickly and without unnecessary court proceedings, when still allowing parties to seek a judicial decision if the issue cannot be settled. </w:t>
      </w:r>
    </w:p>
    <w:p w14:paraId="18FAF363" w14:textId="77777777" w:rsidR="00A950A1" w:rsidRPr="00D81BB9" w:rsidRDefault="00A950A1" w:rsidP="001B2FDD">
      <w:pPr>
        <w:spacing w:line="276" w:lineRule="auto"/>
        <w:jc w:val="both"/>
      </w:pPr>
    </w:p>
    <w:p w14:paraId="3990F479" w14:textId="77777777" w:rsidR="00A950A1" w:rsidRPr="00D81BB9" w:rsidRDefault="00A950A1" w:rsidP="001B2FDD">
      <w:pPr>
        <w:spacing w:line="276" w:lineRule="auto"/>
        <w:jc w:val="both"/>
      </w:pPr>
    </w:p>
    <w:p w14:paraId="201F1234" w14:textId="38D0EFE0" w:rsidR="001B2FDD" w:rsidRPr="00D81BB9" w:rsidRDefault="00D2024E" w:rsidP="001B2FDD">
      <w:pPr>
        <w:spacing w:line="276" w:lineRule="auto"/>
        <w:jc w:val="both"/>
      </w:pPr>
      <w:r w:rsidRPr="00D81BB9">
        <w:t>Despite these strengths, potential challenges remain. First, judicial clarification will be needed to determine the meaning of manifestly unreasonable, that could be generate initial litigation over interpre</w:t>
      </w:r>
      <w:r w:rsidR="004D1340" w:rsidRPr="00D81BB9">
        <w:t xml:space="preserve">tation. Second, smaller or less-resourced </w:t>
      </w:r>
      <w:r w:rsidR="00076AA7" w:rsidRPr="00D81BB9">
        <w:t xml:space="preserve">trusts may struggle with the costs of ADR  or compliance, particularly where trustees need to </w:t>
      </w:r>
      <w:r w:rsidR="00B87757" w:rsidRPr="00D81BB9">
        <w:t xml:space="preserve">gather data </w:t>
      </w:r>
      <w:r w:rsidR="000B417D" w:rsidRPr="00D81BB9">
        <w:t xml:space="preserve">across complex portfolios. </w:t>
      </w:r>
      <w:r w:rsidR="001B01C9" w:rsidRPr="00D81BB9">
        <w:t xml:space="preserve">Third, interaction with the Data Protection Act 2018 and UK GDPR </w:t>
      </w:r>
      <w:r w:rsidR="00204936" w:rsidRPr="00D81BB9">
        <w:t xml:space="preserve">introduces limits on disclosure of personal data, requiring them to balance statutory privacy duties with equitable obligations to beneficiaries. </w:t>
      </w:r>
    </w:p>
    <w:p w14:paraId="12309C83" w14:textId="77777777" w:rsidR="00FA78E2" w:rsidRPr="00D81BB9" w:rsidRDefault="00FA78E2" w:rsidP="001B2FDD">
      <w:pPr>
        <w:spacing w:line="276" w:lineRule="auto"/>
        <w:jc w:val="both"/>
      </w:pPr>
    </w:p>
    <w:p w14:paraId="542F9EEA" w14:textId="77777777" w:rsidR="00FA78E2" w:rsidRPr="00D81BB9" w:rsidRDefault="00FA78E2" w:rsidP="001B2FDD">
      <w:pPr>
        <w:spacing w:line="276" w:lineRule="auto"/>
        <w:jc w:val="both"/>
      </w:pPr>
    </w:p>
    <w:p w14:paraId="3A1E34BB" w14:textId="77777777" w:rsidR="00FA78E2" w:rsidRPr="00D81BB9" w:rsidRDefault="00FA78E2" w:rsidP="001B2FDD">
      <w:pPr>
        <w:spacing w:line="276" w:lineRule="auto"/>
        <w:jc w:val="both"/>
        <w:rPr>
          <w:b/>
          <w:bCs/>
        </w:rPr>
      </w:pPr>
    </w:p>
    <w:p w14:paraId="6AD80C45" w14:textId="77777777" w:rsidR="004460EA" w:rsidRPr="00D81BB9" w:rsidRDefault="004460EA" w:rsidP="004460EA">
      <w:pPr>
        <w:spacing w:line="276" w:lineRule="auto"/>
        <w:jc w:val="both"/>
      </w:pPr>
      <w:r w:rsidRPr="00D81BB9">
        <w:t xml:space="preserve">From a legislative drafting perspective, the clauses are narrowly framed. They do not change the existing fiduciary duties set out in the Trustee Act 2000 or the principles governing breach of trust and compensation established in Target Holdings Ltd v Redferns. Instead, the provisions aim to make those duties easier to enforce by ensuring that beneficiaries are able to obtain relevant information about the trust. This reflects academic commentary supporting a rebuttable presumption of disclosure, which would allow beneficiaries to monitor trustees while still upholding trustee discretion (Clements &amp; Abass, Equity and Trusts, 2015). Therefore, further guidance or explanatory notes may be needed to clarify how the Act would operate alongside other legislation, such as the Trust of Land and Appointment of Trustees Act 1996 and the Charities Act 2011 where relevant. </w:t>
      </w:r>
    </w:p>
    <w:p w14:paraId="167C26F5" w14:textId="77777777" w:rsidR="001B2FDD" w:rsidRPr="00D81BB9" w:rsidRDefault="001B2FDD" w:rsidP="001B2FDD">
      <w:pPr>
        <w:spacing w:line="276" w:lineRule="auto"/>
        <w:jc w:val="both"/>
        <w:rPr>
          <w:b/>
          <w:bCs/>
        </w:rPr>
      </w:pPr>
    </w:p>
    <w:p w14:paraId="7B95D582" w14:textId="77777777" w:rsidR="001B2FDD" w:rsidRPr="00D81BB9" w:rsidRDefault="001B2FDD" w:rsidP="001B2FDD">
      <w:pPr>
        <w:spacing w:line="276" w:lineRule="auto"/>
        <w:jc w:val="both"/>
        <w:rPr>
          <w:b/>
          <w:bCs/>
        </w:rPr>
      </w:pPr>
    </w:p>
    <w:p w14:paraId="727985DE" w14:textId="5D2E91DE" w:rsidR="0029611B" w:rsidRPr="00D81BB9" w:rsidRDefault="00D546B2" w:rsidP="001B2FDD">
      <w:pPr>
        <w:spacing w:line="276" w:lineRule="auto"/>
        <w:jc w:val="both"/>
        <w:rPr>
          <w:b/>
          <w:bCs/>
        </w:rPr>
      </w:pPr>
      <w:r w:rsidRPr="00D81BB9">
        <w:t>Overall, t</w:t>
      </w:r>
      <w:r w:rsidR="00192111" w:rsidRPr="00D81BB9">
        <w:t>he proposed Act represents a careful attempt to address long-standing gaps in trust disclosure law. By establishing a statutory entitlement to essential trust documents while preserving trustees’ discretion and confidentiality for sensitive deliberations, it provides a clearer framework for both beneficiaries and trustees. The inclusion of alternative dispute resolution and the potential oversight of a Trustee Commissioner offers practical ways to resolve disagreements without over-reliance on the courts. While the reform cannot eliminate all uncertainties, it offers a more consistent and manageable approach than the discretionary system set out in Schmidt v Rosewood Trust Ltd, giving beneficiaries greater clarity while allowing trustees to carry out their responsibilities effectively in modern trust practice.</w:t>
      </w:r>
    </w:p>
    <w:p w14:paraId="57E9528A" w14:textId="77777777" w:rsidR="001B2FDD" w:rsidRPr="00D81BB9" w:rsidRDefault="001B2FDD" w:rsidP="001B2FDD">
      <w:pPr>
        <w:spacing w:line="276" w:lineRule="auto"/>
        <w:jc w:val="both"/>
        <w:rPr>
          <w:b/>
          <w:bCs/>
        </w:rPr>
      </w:pPr>
    </w:p>
    <w:p w14:paraId="64F7BCB5" w14:textId="77777777" w:rsidR="001B2FDD" w:rsidRPr="00D81BB9" w:rsidRDefault="001B2FDD" w:rsidP="001B2FDD">
      <w:pPr>
        <w:spacing w:line="276" w:lineRule="auto"/>
        <w:jc w:val="both"/>
        <w:rPr>
          <w:b/>
          <w:bCs/>
        </w:rPr>
      </w:pPr>
    </w:p>
    <w:p w14:paraId="5977782C" w14:textId="77777777" w:rsidR="001B2FDD" w:rsidRPr="00D81BB9" w:rsidRDefault="001B2FDD" w:rsidP="001B2FDD">
      <w:pPr>
        <w:spacing w:line="276" w:lineRule="auto"/>
        <w:jc w:val="both"/>
        <w:rPr>
          <w:b/>
          <w:bCs/>
        </w:rPr>
      </w:pPr>
    </w:p>
    <w:p w14:paraId="4FF74359" w14:textId="77777777" w:rsidR="001B2FDD" w:rsidRPr="00D81BB9" w:rsidRDefault="001B2FDD" w:rsidP="001B2FDD">
      <w:pPr>
        <w:spacing w:line="276" w:lineRule="auto"/>
        <w:jc w:val="both"/>
        <w:rPr>
          <w:b/>
          <w:bCs/>
        </w:rPr>
      </w:pPr>
    </w:p>
    <w:p w14:paraId="0518A0DB" w14:textId="77777777" w:rsidR="001B2FDD" w:rsidRPr="00D81BB9" w:rsidRDefault="001B2FDD" w:rsidP="001B2FDD">
      <w:pPr>
        <w:spacing w:line="276" w:lineRule="auto"/>
        <w:jc w:val="both"/>
        <w:rPr>
          <w:b/>
          <w:bCs/>
        </w:rPr>
      </w:pPr>
    </w:p>
    <w:p w14:paraId="150EDCD0" w14:textId="353C95BC" w:rsidR="0089721F" w:rsidRPr="00D81BB9" w:rsidRDefault="00592AC5" w:rsidP="00A83F03">
      <w:pPr>
        <w:pStyle w:val="ListParagraph"/>
        <w:numPr>
          <w:ilvl w:val="1"/>
          <w:numId w:val="10"/>
        </w:numPr>
        <w:spacing w:line="276" w:lineRule="auto"/>
        <w:jc w:val="both"/>
        <w:rPr>
          <w:rFonts w:ascii="Times New Roman" w:eastAsia="Times New Roman" w:hAnsi="Times New Roman" w:cs="Times New Roman"/>
          <w:b/>
          <w:bCs/>
        </w:rPr>
      </w:pPr>
      <w:r w:rsidRPr="00D81BB9">
        <w:rPr>
          <w:rFonts w:ascii="Times New Roman" w:eastAsia="Times New Roman" w:hAnsi="Times New Roman" w:cs="Times New Roman"/>
          <w:b/>
          <w:bCs/>
        </w:rPr>
        <w:lastRenderedPageBreak/>
        <w:t>Conclusion</w:t>
      </w:r>
    </w:p>
    <w:p w14:paraId="21EA1369" w14:textId="77777777" w:rsidR="0089721F" w:rsidRPr="00D81BB9" w:rsidRDefault="0089721F" w:rsidP="00603A36">
      <w:pPr>
        <w:spacing w:line="276" w:lineRule="auto"/>
        <w:jc w:val="both"/>
      </w:pPr>
    </w:p>
    <w:p w14:paraId="4E047DEE" w14:textId="77777777" w:rsidR="0089721F" w:rsidRPr="00D81BB9" w:rsidRDefault="0089721F" w:rsidP="00603A36">
      <w:pPr>
        <w:spacing w:line="276" w:lineRule="auto"/>
        <w:jc w:val="both"/>
      </w:pPr>
    </w:p>
    <w:p w14:paraId="356057E7" w14:textId="77777777" w:rsidR="007B0E6B" w:rsidRPr="00D81BB9" w:rsidRDefault="00E26CFF" w:rsidP="00603A36">
      <w:pPr>
        <w:spacing w:line="276" w:lineRule="auto"/>
        <w:jc w:val="both"/>
      </w:pPr>
      <w:r w:rsidRPr="00D81BB9">
        <w:t xml:space="preserve">In conclusion, the current rules on trustees providing information in English law are flexible but often leave those entitled to the trust unsure about what they can access. Schmidt v Rosewood Trust Ltd established that such rights arise from the court’s supervisory role rather than being automatic, meaning beneficiaries </w:t>
      </w:r>
      <w:r w:rsidR="0071269B" w:rsidRPr="00D81BB9">
        <w:t>depend on judicial outcomes. Meanwhile, confidentiality safeguards, as illustrated in Re Londonderry’s Settlement, continue to protect trustees</w:t>
      </w:r>
      <w:r w:rsidR="007B0E6B" w:rsidRPr="00D81BB9">
        <w:t>’ independence, sometimes limiting openness.</w:t>
      </w:r>
    </w:p>
    <w:p w14:paraId="77DD7A90" w14:textId="77777777" w:rsidR="007B0E6B" w:rsidRPr="00D81BB9" w:rsidRDefault="007B0E6B" w:rsidP="00603A36">
      <w:pPr>
        <w:spacing w:line="276" w:lineRule="auto"/>
        <w:jc w:val="both"/>
      </w:pPr>
    </w:p>
    <w:p w14:paraId="6559E00B" w14:textId="17D24D39" w:rsidR="00B03CC4" w:rsidRPr="00D81BB9" w:rsidRDefault="007B0E6B" w:rsidP="00603A36">
      <w:pPr>
        <w:spacing w:line="276" w:lineRule="auto"/>
        <w:jc w:val="both"/>
      </w:pPr>
      <w:r w:rsidRPr="00D81BB9">
        <w:t xml:space="preserve"> The Trustee Disclosure and Beneficiary Information Act 2026 seeks to </w:t>
      </w:r>
      <w:r w:rsidR="00BE6214" w:rsidRPr="00D81BB9">
        <w:t xml:space="preserve">show those gaps by granting a statutory right to essential trust records while </w:t>
      </w:r>
      <w:r w:rsidR="000A0BB0" w:rsidRPr="00D81BB9">
        <w:t>maintaining protection for sensitive materials. This legislation enhances clarity, accountability, and consistency, but challenges remain, including interpreting what quali</w:t>
      </w:r>
      <w:r w:rsidR="00A54385" w:rsidRPr="00D81BB9">
        <w:t xml:space="preserve">fies as manifestly unreasonable, managing expenses for smaller or complex trusts, and reconciling disclosure duties with obligations under the Data Protection Act 2018 and UK GDPR. </w:t>
      </w:r>
    </w:p>
    <w:p w14:paraId="05CB3729" w14:textId="77777777" w:rsidR="00A54385" w:rsidRPr="00D81BB9" w:rsidRDefault="00A54385" w:rsidP="00603A36">
      <w:pPr>
        <w:spacing w:line="276" w:lineRule="auto"/>
        <w:jc w:val="both"/>
      </w:pPr>
    </w:p>
    <w:p w14:paraId="59B3FA9D" w14:textId="1A2B49C7" w:rsidR="00A54385" w:rsidRPr="00D81BB9" w:rsidRDefault="00453F38" w:rsidP="00603A36">
      <w:pPr>
        <w:spacing w:line="276" w:lineRule="auto"/>
        <w:jc w:val="both"/>
      </w:pPr>
      <w:r w:rsidRPr="00D81BB9">
        <w:t xml:space="preserve">The reform provides a workable, fair, and balanced system, </w:t>
      </w:r>
      <w:r w:rsidR="00D379A6" w:rsidRPr="00D81BB9">
        <w:t>integrating trust legislation with modern expectations for transparency, ethical oversight, and trustworthy leadership as helping those eligible to observe the trust with greater effectiveness and providing trustees with better direction.</w:t>
      </w:r>
    </w:p>
    <w:p w14:paraId="77DDB512" w14:textId="77777777" w:rsidR="0089721F" w:rsidRPr="00D81BB9" w:rsidRDefault="0089721F" w:rsidP="00603A36">
      <w:pPr>
        <w:spacing w:line="276" w:lineRule="auto"/>
        <w:jc w:val="both"/>
      </w:pPr>
    </w:p>
    <w:p w14:paraId="1AA9B573" w14:textId="77777777" w:rsidR="0089721F" w:rsidRPr="00D81BB9" w:rsidRDefault="0089721F" w:rsidP="00603A36">
      <w:pPr>
        <w:spacing w:line="276" w:lineRule="auto"/>
        <w:jc w:val="both"/>
      </w:pPr>
    </w:p>
    <w:p w14:paraId="2BE8D86F" w14:textId="77777777" w:rsidR="0089721F" w:rsidRPr="00D81BB9" w:rsidRDefault="0089721F" w:rsidP="00603A36">
      <w:pPr>
        <w:spacing w:line="276" w:lineRule="auto"/>
        <w:jc w:val="both"/>
      </w:pPr>
    </w:p>
    <w:p w14:paraId="5A6FEF7C" w14:textId="77777777" w:rsidR="0089721F" w:rsidRPr="00D81BB9" w:rsidRDefault="0089721F" w:rsidP="00603A36">
      <w:pPr>
        <w:spacing w:line="276" w:lineRule="auto"/>
        <w:jc w:val="both"/>
      </w:pPr>
    </w:p>
    <w:p w14:paraId="1A0F076D" w14:textId="77777777" w:rsidR="0089721F" w:rsidRPr="00D81BB9" w:rsidRDefault="0089721F" w:rsidP="00603A36">
      <w:pPr>
        <w:spacing w:line="276" w:lineRule="auto"/>
        <w:jc w:val="both"/>
      </w:pPr>
    </w:p>
    <w:p w14:paraId="0ED1C192" w14:textId="77777777" w:rsidR="0089721F" w:rsidRPr="00D81BB9" w:rsidRDefault="0089721F" w:rsidP="00603A36">
      <w:pPr>
        <w:spacing w:line="276" w:lineRule="auto"/>
        <w:jc w:val="both"/>
      </w:pPr>
    </w:p>
    <w:p w14:paraId="1950FE89" w14:textId="77777777" w:rsidR="0089721F" w:rsidRDefault="0089721F" w:rsidP="00603A36">
      <w:pPr>
        <w:spacing w:line="276" w:lineRule="auto"/>
        <w:jc w:val="both"/>
      </w:pPr>
    </w:p>
    <w:p w14:paraId="16FBF20A" w14:textId="77777777" w:rsidR="0089721F" w:rsidRDefault="0089721F" w:rsidP="00603A36">
      <w:pPr>
        <w:spacing w:line="276" w:lineRule="auto"/>
        <w:jc w:val="both"/>
      </w:pPr>
    </w:p>
    <w:p w14:paraId="27494135" w14:textId="77777777" w:rsidR="0089721F" w:rsidRDefault="0089721F" w:rsidP="00603A36">
      <w:pPr>
        <w:spacing w:line="276" w:lineRule="auto"/>
        <w:jc w:val="both"/>
      </w:pPr>
    </w:p>
    <w:p w14:paraId="7058DF65" w14:textId="77777777" w:rsidR="0089721F" w:rsidRDefault="0089721F" w:rsidP="00603A36">
      <w:pPr>
        <w:spacing w:line="276" w:lineRule="auto"/>
        <w:jc w:val="both"/>
      </w:pPr>
    </w:p>
    <w:p w14:paraId="513FFD95" w14:textId="77777777" w:rsidR="0089721F" w:rsidRDefault="0089721F" w:rsidP="00603A36">
      <w:pPr>
        <w:spacing w:line="276" w:lineRule="auto"/>
        <w:jc w:val="both"/>
      </w:pPr>
    </w:p>
    <w:p w14:paraId="7A4C69AB" w14:textId="77777777" w:rsidR="0089721F" w:rsidRDefault="0089721F" w:rsidP="00603A36">
      <w:pPr>
        <w:spacing w:line="276" w:lineRule="auto"/>
        <w:jc w:val="both"/>
      </w:pPr>
    </w:p>
    <w:p w14:paraId="7B8CE580" w14:textId="77777777" w:rsidR="0089721F" w:rsidRDefault="0089721F" w:rsidP="00603A36">
      <w:pPr>
        <w:spacing w:line="276" w:lineRule="auto"/>
        <w:jc w:val="both"/>
      </w:pPr>
    </w:p>
    <w:p w14:paraId="1DED331C" w14:textId="77777777" w:rsidR="0089721F" w:rsidRDefault="0089721F" w:rsidP="00603A36">
      <w:pPr>
        <w:spacing w:line="276" w:lineRule="auto"/>
        <w:jc w:val="both"/>
      </w:pPr>
    </w:p>
    <w:p w14:paraId="1E308236" w14:textId="77777777" w:rsidR="0089721F" w:rsidRDefault="0089721F" w:rsidP="00603A36">
      <w:pPr>
        <w:spacing w:line="276" w:lineRule="auto"/>
        <w:jc w:val="both"/>
      </w:pPr>
    </w:p>
    <w:p w14:paraId="0B098D4C" w14:textId="77777777" w:rsidR="0089721F" w:rsidRDefault="0089721F" w:rsidP="00603A36">
      <w:pPr>
        <w:spacing w:line="276" w:lineRule="auto"/>
        <w:jc w:val="both"/>
      </w:pPr>
    </w:p>
    <w:p w14:paraId="726E3B2B" w14:textId="77777777" w:rsidR="0089721F" w:rsidRDefault="0089721F" w:rsidP="00603A36">
      <w:pPr>
        <w:spacing w:line="276" w:lineRule="auto"/>
        <w:jc w:val="both"/>
      </w:pPr>
    </w:p>
    <w:p w14:paraId="10F8C907" w14:textId="77777777" w:rsidR="0089721F" w:rsidRDefault="0089721F" w:rsidP="00603A36">
      <w:pPr>
        <w:spacing w:line="276" w:lineRule="auto"/>
        <w:jc w:val="both"/>
      </w:pPr>
    </w:p>
    <w:p w14:paraId="732FA0FD" w14:textId="77777777" w:rsidR="0089721F" w:rsidRDefault="0089721F" w:rsidP="00603A36">
      <w:pPr>
        <w:spacing w:line="276" w:lineRule="auto"/>
        <w:jc w:val="both"/>
      </w:pPr>
    </w:p>
    <w:p w14:paraId="05C52138" w14:textId="77777777" w:rsidR="0089721F" w:rsidRDefault="0089721F" w:rsidP="00603A36">
      <w:pPr>
        <w:spacing w:line="276" w:lineRule="auto"/>
        <w:jc w:val="both"/>
      </w:pPr>
    </w:p>
    <w:p w14:paraId="6B18E29F" w14:textId="77777777" w:rsidR="0089721F" w:rsidRDefault="0089721F" w:rsidP="00603A36">
      <w:pPr>
        <w:spacing w:line="276" w:lineRule="auto"/>
        <w:jc w:val="both"/>
      </w:pPr>
    </w:p>
    <w:p w14:paraId="325290E1" w14:textId="77777777" w:rsidR="00903865" w:rsidRDefault="00903865" w:rsidP="00603A36">
      <w:pPr>
        <w:spacing w:line="276" w:lineRule="auto"/>
        <w:jc w:val="both"/>
      </w:pPr>
    </w:p>
    <w:p w14:paraId="7FDF9CA0" w14:textId="77777777" w:rsidR="00AA1E2D" w:rsidRDefault="00AA1E2D" w:rsidP="00603A36">
      <w:pPr>
        <w:spacing w:line="276" w:lineRule="auto"/>
        <w:jc w:val="both"/>
      </w:pPr>
    </w:p>
    <w:p w14:paraId="4169A876" w14:textId="5C85461D" w:rsidR="0025739C" w:rsidRPr="00521841" w:rsidRDefault="0025739C" w:rsidP="00603A36">
      <w:pPr>
        <w:spacing w:line="276" w:lineRule="auto"/>
        <w:jc w:val="both"/>
        <w:rPr>
          <w:b/>
          <w:bCs/>
        </w:rPr>
      </w:pPr>
      <w:r w:rsidRPr="00521841">
        <w:rPr>
          <w:b/>
          <w:bCs/>
        </w:rPr>
        <w:lastRenderedPageBreak/>
        <w:t xml:space="preserve">References: </w:t>
      </w:r>
    </w:p>
    <w:p w14:paraId="47FA33E2" w14:textId="77777777" w:rsidR="009702B7" w:rsidRPr="00521841" w:rsidRDefault="009702B7" w:rsidP="009702B7">
      <w:pPr>
        <w:autoSpaceDE w:val="0"/>
        <w:autoSpaceDN w:val="0"/>
        <w:adjustRightInd w:val="0"/>
      </w:pPr>
    </w:p>
    <w:p w14:paraId="64A53666" w14:textId="36663619" w:rsidR="009702B7" w:rsidRPr="00521841" w:rsidRDefault="009702B7" w:rsidP="009702B7">
      <w:pPr>
        <w:autoSpaceDE w:val="0"/>
        <w:autoSpaceDN w:val="0"/>
        <w:adjustRightInd w:val="0"/>
      </w:pPr>
      <w:r w:rsidRPr="00521841">
        <w:rPr>
          <w:i/>
          <w:iCs/>
          <w:color w:val="37393C"/>
        </w:rPr>
        <w:t>Boardman v Phipps</w:t>
      </w:r>
      <w:r w:rsidRPr="00521841">
        <w:rPr>
          <w:rStyle w:val="apple-converted-space"/>
          <w:rFonts w:eastAsiaTheme="majorEastAsia"/>
          <w:color w:val="37393C"/>
          <w:shd w:val="clear" w:color="auto" w:fill="FFFFFF"/>
        </w:rPr>
        <w:t> </w:t>
      </w:r>
      <w:r w:rsidRPr="00521841">
        <w:rPr>
          <w:color w:val="37393C"/>
          <w:shd w:val="clear" w:color="auto" w:fill="FFFFFF"/>
        </w:rPr>
        <w:t>(no date)</w:t>
      </w:r>
      <w:r w:rsidRPr="00521841">
        <w:rPr>
          <w:rStyle w:val="apple-converted-space"/>
          <w:rFonts w:eastAsiaTheme="majorEastAsia"/>
          <w:color w:val="37393C"/>
          <w:shd w:val="clear" w:color="auto" w:fill="FFFFFF"/>
        </w:rPr>
        <w:t> </w:t>
      </w:r>
      <w:r w:rsidRPr="00521841">
        <w:rPr>
          <w:i/>
          <w:iCs/>
          <w:color w:val="37393C"/>
        </w:rPr>
        <w:t>https://www.casemine.com</w:t>
      </w:r>
      <w:r w:rsidRPr="00521841">
        <w:rPr>
          <w:color w:val="37393C"/>
          <w:shd w:val="clear" w:color="auto" w:fill="FFFFFF"/>
        </w:rPr>
        <w:t>. Available at: https://www.casemine.com/judgement/uk/5a8ff8ca60d03e7f57ecd789 (Accessed: 1 March 2026).</w:t>
      </w:r>
    </w:p>
    <w:p w14:paraId="3124C3F8" w14:textId="77777777" w:rsidR="009702B7" w:rsidRPr="00521841" w:rsidRDefault="009702B7" w:rsidP="009702B7">
      <w:pPr>
        <w:autoSpaceDE w:val="0"/>
        <w:autoSpaceDN w:val="0"/>
        <w:adjustRightInd w:val="0"/>
      </w:pPr>
    </w:p>
    <w:p w14:paraId="6A7EBD8F" w14:textId="77777777" w:rsidR="009702B7" w:rsidRPr="00521841" w:rsidRDefault="009702B7" w:rsidP="009702B7">
      <w:pPr>
        <w:autoSpaceDE w:val="0"/>
        <w:autoSpaceDN w:val="0"/>
        <w:adjustRightInd w:val="0"/>
      </w:pPr>
    </w:p>
    <w:p w14:paraId="1B3B0732" w14:textId="77777777" w:rsidR="009702B7" w:rsidRPr="00521841" w:rsidRDefault="009702B7" w:rsidP="009702B7">
      <w:pPr>
        <w:autoSpaceDE w:val="0"/>
        <w:autoSpaceDN w:val="0"/>
        <w:adjustRightInd w:val="0"/>
      </w:pPr>
      <w:hyperlink r:id="rId9" w:history="1">
        <w:r w:rsidRPr="00521841">
          <w:rPr>
            <w:rStyle w:val="Hyperlink"/>
          </w:rPr>
          <w:t>https://www.casemine.com/judgement/uk/5a8ff8ca60d03e7f57ecd789</w:t>
        </w:r>
      </w:hyperlink>
    </w:p>
    <w:p w14:paraId="576D0268" w14:textId="77777777" w:rsidR="009A21AB" w:rsidRPr="00521841" w:rsidRDefault="009A21AB" w:rsidP="00972EA2">
      <w:pPr>
        <w:autoSpaceDE w:val="0"/>
        <w:autoSpaceDN w:val="0"/>
        <w:adjustRightInd w:val="0"/>
      </w:pPr>
    </w:p>
    <w:p w14:paraId="2B7E781D" w14:textId="77777777" w:rsidR="005D7CFC" w:rsidRPr="00521841" w:rsidRDefault="005D7CFC" w:rsidP="00972EA2">
      <w:pPr>
        <w:autoSpaceDE w:val="0"/>
        <w:autoSpaceDN w:val="0"/>
        <w:adjustRightInd w:val="0"/>
      </w:pPr>
    </w:p>
    <w:p w14:paraId="54953DD3" w14:textId="77777777" w:rsidR="005D7CFC" w:rsidRPr="00521841" w:rsidRDefault="005D7CFC" w:rsidP="00972EA2">
      <w:pPr>
        <w:autoSpaceDE w:val="0"/>
        <w:autoSpaceDN w:val="0"/>
        <w:adjustRightInd w:val="0"/>
      </w:pPr>
    </w:p>
    <w:p w14:paraId="7D8D07D1" w14:textId="0AE96221" w:rsidR="009E1172" w:rsidRPr="00521841" w:rsidRDefault="009E1172" w:rsidP="009E1172">
      <w:pPr>
        <w:autoSpaceDE w:val="0"/>
        <w:autoSpaceDN w:val="0"/>
        <w:adjustRightInd w:val="0"/>
        <w:rPr>
          <w:color w:val="37393C"/>
          <w:shd w:val="clear" w:color="auto" w:fill="FFFFFF"/>
        </w:rPr>
      </w:pPr>
      <w:r w:rsidRPr="00521841">
        <w:rPr>
          <w:i/>
          <w:iCs/>
          <w:color w:val="37393C"/>
        </w:rPr>
        <w:t>CaseMine</w:t>
      </w:r>
      <w:r w:rsidRPr="00521841">
        <w:rPr>
          <w:rStyle w:val="apple-converted-space"/>
          <w:rFonts w:eastAsiaTheme="majorEastAsia"/>
          <w:color w:val="37393C"/>
          <w:shd w:val="clear" w:color="auto" w:fill="FFFFFF"/>
        </w:rPr>
        <w:t> </w:t>
      </w:r>
      <w:r w:rsidRPr="00521841">
        <w:rPr>
          <w:color w:val="37393C"/>
          <w:shd w:val="clear" w:color="auto" w:fill="FFFFFF"/>
        </w:rPr>
        <w:t>(no date)</w:t>
      </w:r>
      <w:r w:rsidRPr="00521841">
        <w:rPr>
          <w:rStyle w:val="apple-converted-space"/>
          <w:rFonts w:eastAsiaTheme="majorEastAsia"/>
          <w:color w:val="37393C"/>
          <w:shd w:val="clear" w:color="auto" w:fill="FFFFFF"/>
        </w:rPr>
        <w:t> </w:t>
      </w:r>
      <w:r w:rsidRPr="00521841">
        <w:rPr>
          <w:i/>
          <w:iCs/>
          <w:color w:val="37393C"/>
        </w:rPr>
        <w:t>Casemine.com</w:t>
      </w:r>
      <w:r w:rsidRPr="00521841">
        <w:rPr>
          <w:color w:val="37393C"/>
          <w:shd w:val="clear" w:color="auto" w:fill="FFFFFF"/>
        </w:rPr>
        <w:t>. Available at: https://www.casemine.com/judgement/uk/5a8ff7cd60d03e7f57eb2354 (Accessed: 1 March 2026).</w:t>
      </w:r>
    </w:p>
    <w:p w14:paraId="2671E4B3" w14:textId="77777777" w:rsidR="009E1172" w:rsidRPr="00521841" w:rsidRDefault="009E1172" w:rsidP="009E1172">
      <w:pPr>
        <w:autoSpaceDE w:val="0"/>
        <w:autoSpaceDN w:val="0"/>
        <w:adjustRightInd w:val="0"/>
      </w:pPr>
    </w:p>
    <w:p w14:paraId="7A5F5F98" w14:textId="77777777" w:rsidR="009E1172" w:rsidRPr="00521841" w:rsidRDefault="009E1172" w:rsidP="009E1172">
      <w:pPr>
        <w:autoSpaceDE w:val="0"/>
        <w:autoSpaceDN w:val="0"/>
        <w:adjustRightInd w:val="0"/>
      </w:pPr>
      <w:hyperlink r:id="rId10" w:history="1">
        <w:r w:rsidRPr="00521841">
          <w:rPr>
            <w:rStyle w:val="Hyperlink"/>
          </w:rPr>
          <w:t>https://www.casemine.com/judgement/uk/5a8ff7cd60d03e7f57eb2354</w:t>
        </w:r>
      </w:hyperlink>
    </w:p>
    <w:p w14:paraId="2A36AB76" w14:textId="77777777" w:rsidR="005D7CFC" w:rsidRPr="00521841" w:rsidRDefault="005D7CFC" w:rsidP="00972EA2">
      <w:pPr>
        <w:autoSpaceDE w:val="0"/>
        <w:autoSpaceDN w:val="0"/>
        <w:adjustRightInd w:val="0"/>
      </w:pPr>
    </w:p>
    <w:p w14:paraId="458564F5" w14:textId="77777777" w:rsidR="009C4FD6" w:rsidRPr="00521841" w:rsidRDefault="009C4FD6" w:rsidP="00972EA2">
      <w:pPr>
        <w:autoSpaceDE w:val="0"/>
        <w:autoSpaceDN w:val="0"/>
        <w:adjustRightInd w:val="0"/>
      </w:pPr>
    </w:p>
    <w:p w14:paraId="3DE9AD63" w14:textId="77777777" w:rsidR="000716A6" w:rsidRPr="00521841" w:rsidRDefault="000716A6" w:rsidP="000716A6">
      <w:pPr>
        <w:autoSpaceDE w:val="0"/>
        <w:autoSpaceDN w:val="0"/>
        <w:adjustRightInd w:val="0"/>
      </w:pPr>
    </w:p>
    <w:p w14:paraId="48AD8984" w14:textId="303F63EE" w:rsidR="000716A6" w:rsidRPr="00521841" w:rsidRDefault="000716A6" w:rsidP="000716A6">
      <w:pPr>
        <w:autoSpaceDE w:val="0"/>
        <w:autoSpaceDN w:val="0"/>
        <w:adjustRightInd w:val="0"/>
      </w:pPr>
      <w:r w:rsidRPr="00521841">
        <w:rPr>
          <w:i/>
          <w:iCs/>
          <w:color w:val="37393C"/>
        </w:rPr>
        <w:t>CaseMine</w:t>
      </w:r>
      <w:r w:rsidRPr="00521841">
        <w:rPr>
          <w:rStyle w:val="apple-converted-space"/>
          <w:rFonts w:eastAsiaTheme="majorEastAsia"/>
          <w:color w:val="37393C"/>
          <w:shd w:val="clear" w:color="auto" w:fill="FFFFFF"/>
        </w:rPr>
        <w:t> </w:t>
      </w:r>
      <w:r w:rsidRPr="00521841">
        <w:rPr>
          <w:color w:val="37393C"/>
          <w:shd w:val="clear" w:color="auto" w:fill="FFFFFF"/>
        </w:rPr>
        <w:t>(no date c)</w:t>
      </w:r>
      <w:r w:rsidRPr="00521841">
        <w:rPr>
          <w:rStyle w:val="apple-converted-space"/>
          <w:rFonts w:eastAsiaTheme="majorEastAsia"/>
          <w:color w:val="37393C"/>
          <w:shd w:val="clear" w:color="auto" w:fill="FFFFFF"/>
        </w:rPr>
        <w:t> </w:t>
      </w:r>
      <w:r w:rsidRPr="00521841">
        <w:rPr>
          <w:i/>
          <w:iCs/>
          <w:color w:val="37393C"/>
        </w:rPr>
        <w:t>Casemine.com</w:t>
      </w:r>
      <w:r w:rsidRPr="00521841">
        <w:rPr>
          <w:color w:val="37393C"/>
          <w:shd w:val="clear" w:color="auto" w:fill="FFFFFF"/>
        </w:rPr>
        <w:t>. Available at: https://www.casemine.com/judgement/uk/5a8ff8de60d03e7f57ecec1d (Accessed: 1 March 2026).</w:t>
      </w:r>
    </w:p>
    <w:p w14:paraId="44816751" w14:textId="77777777" w:rsidR="000716A6" w:rsidRPr="00521841" w:rsidRDefault="000716A6" w:rsidP="000716A6">
      <w:pPr>
        <w:autoSpaceDE w:val="0"/>
        <w:autoSpaceDN w:val="0"/>
        <w:adjustRightInd w:val="0"/>
      </w:pPr>
    </w:p>
    <w:p w14:paraId="33656A84" w14:textId="77777777" w:rsidR="000716A6" w:rsidRPr="00521841" w:rsidRDefault="000716A6" w:rsidP="000716A6">
      <w:pPr>
        <w:autoSpaceDE w:val="0"/>
        <w:autoSpaceDN w:val="0"/>
        <w:adjustRightInd w:val="0"/>
      </w:pPr>
      <w:hyperlink r:id="rId11" w:history="1">
        <w:r w:rsidRPr="00521841">
          <w:rPr>
            <w:rStyle w:val="Hyperlink"/>
          </w:rPr>
          <w:t>https://www.casemine.com/judgement/uk/5a8ff8de60d03e7f57ecec1d</w:t>
        </w:r>
      </w:hyperlink>
    </w:p>
    <w:p w14:paraId="196A06FD" w14:textId="77777777" w:rsidR="000716A6" w:rsidRPr="00521841" w:rsidRDefault="000716A6" w:rsidP="000716A6">
      <w:pPr>
        <w:autoSpaceDE w:val="0"/>
        <w:autoSpaceDN w:val="0"/>
        <w:adjustRightInd w:val="0"/>
      </w:pPr>
    </w:p>
    <w:p w14:paraId="2751A520" w14:textId="77777777" w:rsidR="000716A6" w:rsidRPr="00521841" w:rsidRDefault="000716A6" w:rsidP="000716A6">
      <w:pPr>
        <w:autoSpaceDE w:val="0"/>
        <w:autoSpaceDN w:val="0"/>
        <w:adjustRightInd w:val="0"/>
      </w:pPr>
    </w:p>
    <w:p w14:paraId="0F51AA6D" w14:textId="77777777" w:rsidR="001652AE" w:rsidRPr="00521841" w:rsidRDefault="001652AE" w:rsidP="00972EA2">
      <w:pPr>
        <w:autoSpaceDE w:val="0"/>
        <w:autoSpaceDN w:val="0"/>
        <w:adjustRightInd w:val="0"/>
      </w:pPr>
    </w:p>
    <w:p w14:paraId="719376CB" w14:textId="0F9A5F1C" w:rsidR="00C61C09" w:rsidRPr="00521841" w:rsidRDefault="00C61C09" w:rsidP="00C61C09">
      <w:pPr>
        <w:autoSpaceDE w:val="0"/>
        <w:autoSpaceDN w:val="0"/>
        <w:adjustRightInd w:val="0"/>
        <w:rPr>
          <w:color w:val="37393C"/>
          <w:shd w:val="clear" w:color="auto" w:fill="FFFFFF"/>
        </w:rPr>
      </w:pPr>
      <w:r w:rsidRPr="00521841">
        <w:rPr>
          <w:i/>
          <w:iCs/>
          <w:color w:val="37393C"/>
        </w:rPr>
        <w:t>CaseMine</w:t>
      </w:r>
      <w:r w:rsidRPr="00521841">
        <w:rPr>
          <w:rStyle w:val="apple-converted-space"/>
          <w:rFonts w:eastAsiaTheme="majorEastAsia"/>
          <w:color w:val="37393C"/>
          <w:shd w:val="clear" w:color="auto" w:fill="FFFFFF"/>
        </w:rPr>
        <w:t> </w:t>
      </w:r>
      <w:r w:rsidRPr="00521841">
        <w:rPr>
          <w:color w:val="37393C"/>
          <w:shd w:val="clear" w:color="auto" w:fill="FFFFFF"/>
        </w:rPr>
        <w:t>(no date b)</w:t>
      </w:r>
      <w:r w:rsidRPr="00521841">
        <w:rPr>
          <w:rStyle w:val="apple-converted-space"/>
          <w:rFonts w:eastAsiaTheme="majorEastAsia"/>
          <w:color w:val="37393C"/>
          <w:shd w:val="clear" w:color="auto" w:fill="FFFFFF"/>
        </w:rPr>
        <w:t> </w:t>
      </w:r>
      <w:r w:rsidRPr="00521841">
        <w:rPr>
          <w:i/>
          <w:iCs/>
          <w:color w:val="37393C"/>
        </w:rPr>
        <w:t>Casemine.com</w:t>
      </w:r>
      <w:r w:rsidRPr="00521841">
        <w:rPr>
          <w:color w:val="37393C"/>
          <w:shd w:val="clear" w:color="auto" w:fill="FFFFFF"/>
        </w:rPr>
        <w:t>. Available at: https://www.casemine.com/judgement/uk/5e6f684d2c94e038e9f35f28 (Accessed: 1 March 2026).</w:t>
      </w:r>
    </w:p>
    <w:p w14:paraId="4141386A" w14:textId="77777777" w:rsidR="00C61C09" w:rsidRPr="00521841" w:rsidRDefault="00C61C09" w:rsidP="00C61C09">
      <w:pPr>
        <w:autoSpaceDE w:val="0"/>
        <w:autoSpaceDN w:val="0"/>
        <w:adjustRightInd w:val="0"/>
      </w:pPr>
    </w:p>
    <w:p w14:paraId="7E1E1F48" w14:textId="77777777" w:rsidR="00C61C09" w:rsidRPr="00521841" w:rsidRDefault="00C61C09" w:rsidP="00C61C09">
      <w:pPr>
        <w:autoSpaceDE w:val="0"/>
        <w:autoSpaceDN w:val="0"/>
        <w:adjustRightInd w:val="0"/>
      </w:pPr>
      <w:hyperlink r:id="rId12" w:history="1">
        <w:r w:rsidRPr="00521841">
          <w:rPr>
            <w:rStyle w:val="Hyperlink"/>
          </w:rPr>
          <w:t>https://www.casemine.com/judgement/uk/5e6f684d2c94e038e9f35f28</w:t>
        </w:r>
      </w:hyperlink>
    </w:p>
    <w:p w14:paraId="11323460" w14:textId="77777777" w:rsidR="001652AE" w:rsidRPr="00521841" w:rsidRDefault="001652AE" w:rsidP="00972EA2">
      <w:pPr>
        <w:autoSpaceDE w:val="0"/>
        <w:autoSpaceDN w:val="0"/>
        <w:adjustRightInd w:val="0"/>
      </w:pPr>
    </w:p>
    <w:p w14:paraId="60079FCA" w14:textId="77777777" w:rsidR="00C61C09" w:rsidRPr="00521841" w:rsidRDefault="00C61C09" w:rsidP="00972EA2">
      <w:pPr>
        <w:autoSpaceDE w:val="0"/>
        <w:autoSpaceDN w:val="0"/>
        <w:adjustRightInd w:val="0"/>
      </w:pPr>
    </w:p>
    <w:p w14:paraId="2B25BB28" w14:textId="77777777" w:rsidR="00270938" w:rsidRPr="00521841" w:rsidRDefault="00270938" w:rsidP="00972EA2">
      <w:pPr>
        <w:autoSpaceDE w:val="0"/>
        <w:autoSpaceDN w:val="0"/>
        <w:adjustRightInd w:val="0"/>
      </w:pPr>
    </w:p>
    <w:p w14:paraId="13750FDB" w14:textId="35C98905" w:rsidR="00AE5E4C" w:rsidRPr="00521841" w:rsidRDefault="00AE5E4C" w:rsidP="00AE5E4C">
      <w:pPr>
        <w:autoSpaceDE w:val="0"/>
        <w:autoSpaceDN w:val="0"/>
        <w:adjustRightInd w:val="0"/>
        <w:rPr>
          <w:color w:val="37393C"/>
          <w:shd w:val="clear" w:color="auto" w:fill="FFFFFF"/>
        </w:rPr>
      </w:pPr>
      <w:r w:rsidRPr="00521841">
        <w:rPr>
          <w:i/>
          <w:iCs/>
          <w:color w:val="37393C"/>
        </w:rPr>
        <w:t>Court of Appeal rules on beneficiaries’ rights under the Data Protection Act</w:t>
      </w:r>
      <w:r w:rsidRPr="00521841">
        <w:rPr>
          <w:rStyle w:val="apple-converted-space"/>
          <w:rFonts w:eastAsiaTheme="majorEastAsia"/>
          <w:color w:val="37393C"/>
          <w:shd w:val="clear" w:color="auto" w:fill="FFFFFF"/>
        </w:rPr>
        <w:t> </w:t>
      </w:r>
      <w:r w:rsidRPr="00521841">
        <w:rPr>
          <w:color w:val="37393C"/>
          <w:shd w:val="clear" w:color="auto" w:fill="FFFFFF"/>
        </w:rPr>
        <w:t>(2020)</w:t>
      </w:r>
      <w:r w:rsidRPr="00521841">
        <w:rPr>
          <w:rStyle w:val="apple-converted-space"/>
          <w:rFonts w:eastAsiaTheme="majorEastAsia"/>
          <w:color w:val="37393C"/>
          <w:shd w:val="clear" w:color="auto" w:fill="FFFFFF"/>
        </w:rPr>
        <w:t> </w:t>
      </w:r>
      <w:r w:rsidRPr="00521841">
        <w:rPr>
          <w:i/>
          <w:iCs/>
          <w:color w:val="37393C"/>
        </w:rPr>
        <w:t>The Sovereign Group</w:t>
      </w:r>
      <w:r w:rsidRPr="00521841">
        <w:rPr>
          <w:color w:val="37393C"/>
          <w:shd w:val="clear" w:color="auto" w:fill="FFFFFF"/>
        </w:rPr>
        <w:t>. Available at: https://www.sovereigngroup.com/news/court-of-appeal-rules-on-beneficiaries-rights-under-the-data-protection-act/ (Accessed: 1 March 2026).</w:t>
      </w:r>
    </w:p>
    <w:p w14:paraId="0CEDF963" w14:textId="77777777" w:rsidR="00AE5E4C" w:rsidRPr="00521841" w:rsidRDefault="00AE5E4C" w:rsidP="00AE5E4C">
      <w:pPr>
        <w:autoSpaceDE w:val="0"/>
        <w:autoSpaceDN w:val="0"/>
        <w:adjustRightInd w:val="0"/>
      </w:pPr>
    </w:p>
    <w:p w14:paraId="2085009E" w14:textId="77777777" w:rsidR="00AE5E4C" w:rsidRPr="00521841" w:rsidRDefault="00AE5E4C" w:rsidP="00AE5E4C">
      <w:pPr>
        <w:autoSpaceDE w:val="0"/>
        <w:autoSpaceDN w:val="0"/>
        <w:adjustRightInd w:val="0"/>
      </w:pPr>
      <w:hyperlink r:id="rId13" w:history="1">
        <w:r w:rsidRPr="00521841">
          <w:rPr>
            <w:rStyle w:val="Hyperlink"/>
          </w:rPr>
          <w:t>https://www.sovereigngroup.com/news/court-of-appeal-rules-on-beneficiaries-rights-under-the-data-protection-act/</w:t>
        </w:r>
      </w:hyperlink>
    </w:p>
    <w:p w14:paraId="15CDCE6E" w14:textId="77777777" w:rsidR="00AE5E4C" w:rsidRPr="00521841" w:rsidRDefault="00AE5E4C" w:rsidP="00972EA2">
      <w:pPr>
        <w:autoSpaceDE w:val="0"/>
        <w:autoSpaceDN w:val="0"/>
        <w:adjustRightInd w:val="0"/>
      </w:pPr>
    </w:p>
    <w:p w14:paraId="0E1FE5A8" w14:textId="77777777" w:rsidR="00AE5E4C" w:rsidRPr="00521841" w:rsidRDefault="00AE5E4C" w:rsidP="00972EA2">
      <w:pPr>
        <w:autoSpaceDE w:val="0"/>
        <w:autoSpaceDN w:val="0"/>
        <w:adjustRightInd w:val="0"/>
      </w:pPr>
    </w:p>
    <w:p w14:paraId="368686E9" w14:textId="77777777" w:rsidR="00EC7277" w:rsidRPr="00521841" w:rsidRDefault="00EC7277" w:rsidP="00972EA2">
      <w:pPr>
        <w:autoSpaceDE w:val="0"/>
        <w:autoSpaceDN w:val="0"/>
        <w:adjustRightInd w:val="0"/>
      </w:pPr>
    </w:p>
    <w:p w14:paraId="3DEEFF44" w14:textId="1AC4999A" w:rsidR="00E11ECF" w:rsidRPr="00521841" w:rsidRDefault="00E11ECF" w:rsidP="00E11ECF">
      <w:pPr>
        <w:autoSpaceDE w:val="0"/>
        <w:autoSpaceDN w:val="0"/>
        <w:adjustRightInd w:val="0"/>
        <w:rPr>
          <w:color w:val="37393C"/>
          <w:shd w:val="clear" w:color="auto" w:fill="FFFFFF"/>
        </w:rPr>
      </w:pPr>
      <w:r w:rsidRPr="00521841">
        <w:rPr>
          <w:color w:val="37393C"/>
          <w:shd w:val="clear" w:color="auto" w:fill="FFFFFF"/>
        </w:rPr>
        <w:t>Expert Participation (1972)</w:t>
      </w:r>
      <w:r w:rsidRPr="00521841">
        <w:rPr>
          <w:rStyle w:val="apple-converted-space"/>
          <w:rFonts w:eastAsiaTheme="majorEastAsia"/>
          <w:color w:val="37393C"/>
          <w:shd w:val="clear" w:color="auto" w:fill="FFFFFF"/>
        </w:rPr>
        <w:t> </w:t>
      </w:r>
      <w:r w:rsidRPr="00521841">
        <w:rPr>
          <w:i/>
          <w:iCs/>
          <w:color w:val="37393C"/>
        </w:rPr>
        <w:t>Trustee Act 1925</w:t>
      </w:r>
      <w:r w:rsidRPr="00521841">
        <w:rPr>
          <w:color w:val="37393C"/>
          <w:shd w:val="clear" w:color="auto" w:fill="FFFFFF"/>
        </w:rPr>
        <w:t>,</w:t>
      </w:r>
      <w:r w:rsidRPr="00521841">
        <w:rPr>
          <w:rStyle w:val="apple-converted-space"/>
          <w:rFonts w:eastAsiaTheme="majorEastAsia"/>
          <w:color w:val="37393C"/>
          <w:shd w:val="clear" w:color="auto" w:fill="FFFFFF"/>
        </w:rPr>
        <w:t> </w:t>
      </w:r>
      <w:r w:rsidRPr="00521841">
        <w:rPr>
          <w:i/>
          <w:iCs/>
          <w:color w:val="37393C"/>
        </w:rPr>
        <w:t>Statute Law Database</w:t>
      </w:r>
      <w:r w:rsidRPr="00521841">
        <w:rPr>
          <w:color w:val="37393C"/>
          <w:shd w:val="clear" w:color="auto" w:fill="FFFFFF"/>
        </w:rPr>
        <w:t>. Available at: https://www.legislation.gov.uk/ukpga/Geo5/15-16/19/contents (Accessed: 1 March 2026).</w:t>
      </w:r>
    </w:p>
    <w:p w14:paraId="14C3A501" w14:textId="77777777" w:rsidR="00E11ECF" w:rsidRPr="00521841" w:rsidRDefault="00E11ECF" w:rsidP="00E11ECF">
      <w:pPr>
        <w:autoSpaceDE w:val="0"/>
        <w:autoSpaceDN w:val="0"/>
        <w:adjustRightInd w:val="0"/>
      </w:pPr>
    </w:p>
    <w:p w14:paraId="309DCDEA" w14:textId="77777777" w:rsidR="00E11ECF" w:rsidRPr="00521841" w:rsidRDefault="00E11ECF" w:rsidP="00E11ECF">
      <w:pPr>
        <w:autoSpaceDE w:val="0"/>
        <w:autoSpaceDN w:val="0"/>
        <w:adjustRightInd w:val="0"/>
      </w:pPr>
      <w:hyperlink r:id="rId14" w:history="1">
        <w:r w:rsidRPr="00521841">
          <w:rPr>
            <w:rStyle w:val="Hyperlink"/>
          </w:rPr>
          <w:t>https://www.legislation.gov.uk/ukpga/Geo5/15-16/19/contents</w:t>
        </w:r>
      </w:hyperlink>
    </w:p>
    <w:p w14:paraId="30F1467A" w14:textId="77777777" w:rsidR="00E11ECF" w:rsidRPr="00521841" w:rsidRDefault="00E11ECF" w:rsidP="00E11ECF">
      <w:pPr>
        <w:autoSpaceDE w:val="0"/>
        <w:autoSpaceDN w:val="0"/>
        <w:adjustRightInd w:val="0"/>
      </w:pPr>
    </w:p>
    <w:p w14:paraId="33298033" w14:textId="77777777" w:rsidR="00E11ECF" w:rsidRPr="00521841" w:rsidRDefault="00E11ECF" w:rsidP="00E11ECF">
      <w:pPr>
        <w:autoSpaceDE w:val="0"/>
        <w:autoSpaceDN w:val="0"/>
        <w:adjustRightInd w:val="0"/>
      </w:pPr>
    </w:p>
    <w:p w14:paraId="5A28021D" w14:textId="77777777" w:rsidR="00E11ECF" w:rsidRPr="00521841" w:rsidRDefault="00E11ECF" w:rsidP="00E11ECF">
      <w:pPr>
        <w:autoSpaceDE w:val="0"/>
        <w:autoSpaceDN w:val="0"/>
        <w:adjustRightInd w:val="0"/>
      </w:pPr>
    </w:p>
    <w:p w14:paraId="4BE5E75B" w14:textId="27139861" w:rsidR="00E11ECF" w:rsidRPr="00521841" w:rsidRDefault="00E11ECF" w:rsidP="00E11ECF">
      <w:pPr>
        <w:autoSpaceDE w:val="0"/>
        <w:autoSpaceDN w:val="0"/>
        <w:adjustRightInd w:val="0"/>
      </w:pPr>
      <w:r w:rsidRPr="00521841">
        <w:rPr>
          <w:color w:val="37393C"/>
          <w:shd w:val="clear" w:color="auto" w:fill="FFFFFF"/>
        </w:rPr>
        <w:t>Expert Participation (2000)</w:t>
      </w:r>
      <w:r w:rsidRPr="00521841">
        <w:rPr>
          <w:rStyle w:val="apple-converted-space"/>
          <w:rFonts w:eastAsiaTheme="majorEastAsia"/>
          <w:color w:val="37393C"/>
          <w:shd w:val="clear" w:color="auto" w:fill="FFFFFF"/>
        </w:rPr>
        <w:t> </w:t>
      </w:r>
      <w:r w:rsidRPr="00521841">
        <w:rPr>
          <w:i/>
          <w:iCs/>
          <w:color w:val="37393C"/>
        </w:rPr>
        <w:t>Trustee Act 2000</w:t>
      </w:r>
      <w:r w:rsidRPr="00521841">
        <w:rPr>
          <w:color w:val="37393C"/>
          <w:shd w:val="clear" w:color="auto" w:fill="FFFFFF"/>
        </w:rPr>
        <w:t>,</w:t>
      </w:r>
      <w:r w:rsidRPr="00521841">
        <w:rPr>
          <w:rStyle w:val="apple-converted-space"/>
          <w:rFonts w:eastAsiaTheme="majorEastAsia"/>
          <w:color w:val="37393C"/>
          <w:shd w:val="clear" w:color="auto" w:fill="FFFFFF"/>
        </w:rPr>
        <w:t> </w:t>
      </w:r>
      <w:r w:rsidRPr="00521841">
        <w:rPr>
          <w:i/>
          <w:iCs/>
          <w:color w:val="37393C"/>
        </w:rPr>
        <w:t>Statute Law Database</w:t>
      </w:r>
      <w:r w:rsidRPr="00521841">
        <w:rPr>
          <w:color w:val="37393C"/>
          <w:shd w:val="clear" w:color="auto" w:fill="FFFFFF"/>
        </w:rPr>
        <w:t xml:space="preserve">. Available at: https://www.legislation.gov.uk/ukpga/2000/29/contents (Accessed: </w:t>
      </w:r>
      <w:r w:rsidR="00297CAF" w:rsidRPr="00521841">
        <w:rPr>
          <w:color w:val="37393C"/>
          <w:shd w:val="clear" w:color="auto" w:fill="FFFFFF"/>
        </w:rPr>
        <w:t>1</w:t>
      </w:r>
      <w:r w:rsidRPr="00521841">
        <w:rPr>
          <w:color w:val="37393C"/>
          <w:shd w:val="clear" w:color="auto" w:fill="FFFFFF"/>
        </w:rPr>
        <w:t xml:space="preserve"> March 2026).</w:t>
      </w:r>
    </w:p>
    <w:p w14:paraId="4DE95936" w14:textId="77777777" w:rsidR="00E11ECF" w:rsidRPr="00521841" w:rsidRDefault="00E11ECF" w:rsidP="00E11ECF">
      <w:pPr>
        <w:autoSpaceDE w:val="0"/>
        <w:autoSpaceDN w:val="0"/>
        <w:adjustRightInd w:val="0"/>
      </w:pPr>
    </w:p>
    <w:p w14:paraId="0C104D94" w14:textId="77777777" w:rsidR="00E11ECF" w:rsidRPr="00521841" w:rsidRDefault="00E11ECF" w:rsidP="00E11ECF">
      <w:pPr>
        <w:autoSpaceDE w:val="0"/>
        <w:autoSpaceDN w:val="0"/>
        <w:adjustRightInd w:val="0"/>
      </w:pPr>
      <w:hyperlink r:id="rId15" w:history="1">
        <w:r w:rsidRPr="00521841">
          <w:rPr>
            <w:rStyle w:val="Hyperlink"/>
          </w:rPr>
          <w:t>https://www.legislation.gov.uk/ukpga/2000/29/contents</w:t>
        </w:r>
      </w:hyperlink>
    </w:p>
    <w:p w14:paraId="687CDBE3" w14:textId="77777777" w:rsidR="00E11ECF" w:rsidRPr="00521841" w:rsidRDefault="00E11ECF" w:rsidP="00E11ECF">
      <w:pPr>
        <w:autoSpaceDE w:val="0"/>
        <w:autoSpaceDN w:val="0"/>
        <w:adjustRightInd w:val="0"/>
      </w:pPr>
    </w:p>
    <w:p w14:paraId="190C8B5A" w14:textId="77777777" w:rsidR="00E11ECF" w:rsidRPr="00521841" w:rsidRDefault="00E11ECF" w:rsidP="00E11ECF">
      <w:pPr>
        <w:autoSpaceDE w:val="0"/>
        <w:autoSpaceDN w:val="0"/>
        <w:adjustRightInd w:val="0"/>
      </w:pPr>
    </w:p>
    <w:p w14:paraId="114AC727" w14:textId="77777777" w:rsidR="00E11ECF" w:rsidRPr="00521841" w:rsidRDefault="00E11ECF" w:rsidP="00E11ECF">
      <w:pPr>
        <w:autoSpaceDE w:val="0"/>
        <w:autoSpaceDN w:val="0"/>
        <w:adjustRightInd w:val="0"/>
      </w:pPr>
    </w:p>
    <w:p w14:paraId="7CC6D345" w14:textId="460FD640" w:rsidR="00E11ECF" w:rsidRPr="00521841" w:rsidRDefault="00E11ECF" w:rsidP="00E11ECF">
      <w:pPr>
        <w:autoSpaceDE w:val="0"/>
        <w:autoSpaceDN w:val="0"/>
        <w:adjustRightInd w:val="0"/>
        <w:rPr>
          <w:color w:val="37393C"/>
          <w:shd w:val="clear" w:color="auto" w:fill="FFFFFF"/>
        </w:rPr>
      </w:pPr>
      <w:r w:rsidRPr="00521841">
        <w:rPr>
          <w:color w:val="37393C"/>
          <w:shd w:val="clear" w:color="auto" w:fill="FFFFFF"/>
        </w:rPr>
        <w:t>Expert Participation (1996)</w:t>
      </w:r>
      <w:r w:rsidRPr="00521841">
        <w:rPr>
          <w:rStyle w:val="apple-converted-space"/>
          <w:rFonts w:eastAsiaTheme="majorEastAsia"/>
          <w:color w:val="37393C"/>
          <w:shd w:val="clear" w:color="auto" w:fill="FFFFFF"/>
        </w:rPr>
        <w:t> </w:t>
      </w:r>
      <w:r w:rsidRPr="00521841">
        <w:rPr>
          <w:i/>
          <w:iCs/>
          <w:color w:val="37393C"/>
        </w:rPr>
        <w:t>Trusts of land and appointment of trustees Act 1996</w:t>
      </w:r>
      <w:r w:rsidRPr="00521841">
        <w:rPr>
          <w:color w:val="37393C"/>
          <w:shd w:val="clear" w:color="auto" w:fill="FFFFFF"/>
        </w:rPr>
        <w:t>,</w:t>
      </w:r>
      <w:r w:rsidRPr="00521841">
        <w:rPr>
          <w:rStyle w:val="apple-converted-space"/>
          <w:rFonts w:eastAsiaTheme="majorEastAsia"/>
          <w:color w:val="37393C"/>
          <w:shd w:val="clear" w:color="auto" w:fill="FFFFFF"/>
        </w:rPr>
        <w:t> </w:t>
      </w:r>
      <w:r w:rsidRPr="00521841">
        <w:rPr>
          <w:i/>
          <w:iCs/>
          <w:color w:val="37393C"/>
        </w:rPr>
        <w:t>Statute Law Database</w:t>
      </w:r>
      <w:r w:rsidRPr="00521841">
        <w:rPr>
          <w:color w:val="37393C"/>
          <w:shd w:val="clear" w:color="auto" w:fill="FFFFFF"/>
        </w:rPr>
        <w:t xml:space="preserve">. Available at: https://www.legislation.gov.uk/ukpga/1996/47/contents (Accessed: </w:t>
      </w:r>
      <w:r w:rsidR="00297CAF" w:rsidRPr="00521841">
        <w:rPr>
          <w:color w:val="37393C"/>
          <w:shd w:val="clear" w:color="auto" w:fill="FFFFFF"/>
        </w:rPr>
        <w:t>1</w:t>
      </w:r>
      <w:r w:rsidRPr="00521841">
        <w:rPr>
          <w:color w:val="37393C"/>
          <w:shd w:val="clear" w:color="auto" w:fill="FFFFFF"/>
        </w:rPr>
        <w:t xml:space="preserve"> March 2026).</w:t>
      </w:r>
    </w:p>
    <w:p w14:paraId="72A3EF6E" w14:textId="77777777" w:rsidR="00E11ECF" w:rsidRPr="00521841" w:rsidRDefault="00E11ECF" w:rsidP="00E11ECF">
      <w:pPr>
        <w:autoSpaceDE w:val="0"/>
        <w:autoSpaceDN w:val="0"/>
        <w:adjustRightInd w:val="0"/>
      </w:pPr>
    </w:p>
    <w:p w14:paraId="1625486C" w14:textId="77777777" w:rsidR="00E11ECF" w:rsidRPr="00521841" w:rsidRDefault="00E11ECF" w:rsidP="00E11ECF">
      <w:pPr>
        <w:autoSpaceDE w:val="0"/>
        <w:autoSpaceDN w:val="0"/>
        <w:adjustRightInd w:val="0"/>
      </w:pPr>
      <w:hyperlink r:id="rId16" w:history="1">
        <w:r w:rsidRPr="00521841">
          <w:rPr>
            <w:rStyle w:val="Hyperlink"/>
          </w:rPr>
          <w:t>https://www.legislation.gov.uk/ukpga/1996/47/contents</w:t>
        </w:r>
      </w:hyperlink>
    </w:p>
    <w:p w14:paraId="2F581BA5" w14:textId="77777777" w:rsidR="00E11ECF" w:rsidRPr="00521841" w:rsidRDefault="00E11ECF" w:rsidP="00E11ECF">
      <w:pPr>
        <w:autoSpaceDE w:val="0"/>
        <w:autoSpaceDN w:val="0"/>
        <w:adjustRightInd w:val="0"/>
      </w:pPr>
    </w:p>
    <w:p w14:paraId="50A46EFB" w14:textId="77777777" w:rsidR="00E11ECF" w:rsidRPr="00521841" w:rsidRDefault="00E11ECF" w:rsidP="00E11ECF">
      <w:pPr>
        <w:autoSpaceDE w:val="0"/>
        <w:autoSpaceDN w:val="0"/>
        <w:adjustRightInd w:val="0"/>
      </w:pPr>
    </w:p>
    <w:p w14:paraId="4F4268AD" w14:textId="7B0CDDD1" w:rsidR="00E11ECF" w:rsidRPr="00521841" w:rsidRDefault="00E11ECF" w:rsidP="00E11ECF">
      <w:pPr>
        <w:shd w:val="clear" w:color="auto" w:fill="FFFFFF"/>
        <w:rPr>
          <w:color w:val="37393C"/>
        </w:rPr>
      </w:pPr>
      <w:r w:rsidRPr="00521841">
        <w:rPr>
          <w:color w:val="37393C"/>
        </w:rPr>
        <w:t>Expert Participation (no date)</w:t>
      </w:r>
      <w:r w:rsidRPr="00521841">
        <w:rPr>
          <w:rStyle w:val="apple-converted-space"/>
          <w:rFonts w:eastAsiaTheme="majorEastAsia"/>
          <w:color w:val="37393C"/>
        </w:rPr>
        <w:t> </w:t>
      </w:r>
      <w:r w:rsidRPr="00521841">
        <w:rPr>
          <w:i/>
          <w:iCs/>
          <w:color w:val="37393C"/>
        </w:rPr>
        <w:t>Trusts and succession (Scotland) act 2024</w:t>
      </w:r>
      <w:r w:rsidRPr="00521841">
        <w:rPr>
          <w:color w:val="37393C"/>
        </w:rPr>
        <w:t>,</w:t>
      </w:r>
      <w:r w:rsidRPr="00521841">
        <w:rPr>
          <w:rStyle w:val="apple-converted-space"/>
          <w:rFonts w:eastAsiaTheme="majorEastAsia"/>
          <w:color w:val="37393C"/>
        </w:rPr>
        <w:t> </w:t>
      </w:r>
      <w:r w:rsidRPr="00521841">
        <w:rPr>
          <w:i/>
          <w:iCs/>
          <w:color w:val="37393C"/>
        </w:rPr>
        <w:t>Statute Law Database</w:t>
      </w:r>
      <w:r w:rsidRPr="00521841">
        <w:rPr>
          <w:color w:val="37393C"/>
        </w:rPr>
        <w:t>. Available at: https://www.legislation.gov.uk/asp/2024/2/contents (Accessed: 1 March 2026).</w:t>
      </w:r>
    </w:p>
    <w:p w14:paraId="41B6985A" w14:textId="77777777" w:rsidR="00E11ECF" w:rsidRPr="00521841" w:rsidRDefault="00E11ECF" w:rsidP="00E11ECF">
      <w:pPr>
        <w:autoSpaceDE w:val="0"/>
        <w:autoSpaceDN w:val="0"/>
        <w:adjustRightInd w:val="0"/>
      </w:pPr>
    </w:p>
    <w:p w14:paraId="14FF96EE" w14:textId="77777777" w:rsidR="00E11ECF" w:rsidRPr="00521841" w:rsidRDefault="00E11ECF" w:rsidP="00E11ECF">
      <w:pPr>
        <w:autoSpaceDE w:val="0"/>
        <w:autoSpaceDN w:val="0"/>
        <w:adjustRightInd w:val="0"/>
      </w:pPr>
      <w:hyperlink r:id="rId17" w:history="1">
        <w:r w:rsidRPr="00521841">
          <w:rPr>
            <w:rStyle w:val="Hyperlink"/>
          </w:rPr>
          <w:t>https://www.legislation.gov.uk/asp/2024/2/contents</w:t>
        </w:r>
      </w:hyperlink>
    </w:p>
    <w:p w14:paraId="2C4DE0F5" w14:textId="77777777" w:rsidR="00E11ECF" w:rsidRPr="00521841" w:rsidRDefault="00E11ECF" w:rsidP="00E11ECF">
      <w:pPr>
        <w:autoSpaceDE w:val="0"/>
        <w:autoSpaceDN w:val="0"/>
        <w:adjustRightInd w:val="0"/>
      </w:pPr>
    </w:p>
    <w:p w14:paraId="6B4F04DF" w14:textId="77777777" w:rsidR="00E11ECF" w:rsidRPr="00521841" w:rsidRDefault="00E11ECF" w:rsidP="00E11ECF">
      <w:pPr>
        <w:autoSpaceDE w:val="0"/>
        <w:autoSpaceDN w:val="0"/>
        <w:adjustRightInd w:val="0"/>
      </w:pPr>
    </w:p>
    <w:p w14:paraId="517ACB5B" w14:textId="77777777" w:rsidR="00E11ECF" w:rsidRPr="00521841" w:rsidRDefault="00E11ECF" w:rsidP="00E11ECF">
      <w:pPr>
        <w:autoSpaceDE w:val="0"/>
        <w:autoSpaceDN w:val="0"/>
        <w:adjustRightInd w:val="0"/>
      </w:pPr>
    </w:p>
    <w:p w14:paraId="6ED854EC" w14:textId="4CA5431F" w:rsidR="00E11ECF" w:rsidRPr="00521841" w:rsidRDefault="00E11ECF" w:rsidP="00E11ECF">
      <w:pPr>
        <w:autoSpaceDE w:val="0"/>
        <w:autoSpaceDN w:val="0"/>
        <w:adjustRightInd w:val="0"/>
        <w:rPr>
          <w:color w:val="37393C"/>
          <w:shd w:val="clear" w:color="auto" w:fill="FFFFFF"/>
        </w:rPr>
      </w:pPr>
      <w:r w:rsidRPr="00521841">
        <w:rPr>
          <w:color w:val="37393C"/>
          <w:shd w:val="clear" w:color="auto" w:fill="FFFFFF"/>
        </w:rPr>
        <w:t>Expert Participation (no date a)</w:t>
      </w:r>
      <w:r w:rsidRPr="00521841">
        <w:rPr>
          <w:rStyle w:val="apple-converted-space"/>
          <w:rFonts w:eastAsiaTheme="majorEastAsia"/>
          <w:color w:val="37393C"/>
          <w:shd w:val="clear" w:color="auto" w:fill="FFFFFF"/>
        </w:rPr>
        <w:t> </w:t>
      </w:r>
      <w:r w:rsidRPr="00521841">
        <w:rPr>
          <w:i/>
          <w:iCs/>
          <w:color w:val="37393C"/>
        </w:rPr>
        <w:t>Charities Act 2011</w:t>
      </w:r>
      <w:r w:rsidRPr="00521841">
        <w:rPr>
          <w:color w:val="37393C"/>
          <w:shd w:val="clear" w:color="auto" w:fill="FFFFFF"/>
        </w:rPr>
        <w:t>,</w:t>
      </w:r>
      <w:r w:rsidRPr="00521841">
        <w:rPr>
          <w:rStyle w:val="apple-converted-space"/>
          <w:rFonts w:eastAsiaTheme="majorEastAsia"/>
          <w:color w:val="37393C"/>
          <w:shd w:val="clear" w:color="auto" w:fill="FFFFFF"/>
        </w:rPr>
        <w:t> </w:t>
      </w:r>
      <w:r w:rsidRPr="00521841">
        <w:rPr>
          <w:i/>
          <w:iCs/>
          <w:color w:val="37393C"/>
        </w:rPr>
        <w:t>Statute Law Database</w:t>
      </w:r>
      <w:r w:rsidRPr="00521841">
        <w:rPr>
          <w:color w:val="37393C"/>
          <w:shd w:val="clear" w:color="auto" w:fill="FFFFFF"/>
        </w:rPr>
        <w:t>. Available at: https://www.legislation.gov.uk/ukpga/2011/25/contents (Accessed: 1 March 2026).</w:t>
      </w:r>
    </w:p>
    <w:p w14:paraId="7C3ECD07" w14:textId="77777777" w:rsidR="00E11ECF" w:rsidRPr="00521841" w:rsidRDefault="00E11ECF" w:rsidP="00E11ECF">
      <w:pPr>
        <w:autoSpaceDE w:val="0"/>
        <w:autoSpaceDN w:val="0"/>
        <w:adjustRightInd w:val="0"/>
      </w:pPr>
    </w:p>
    <w:p w14:paraId="104C89F2" w14:textId="77777777" w:rsidR="00E11ECF" w:rsidRPr="00521841" w:rsidRDefault="00E11ECF" w:rsidP="00E11ECF">
      <w:pPr>
        <w:autoSpaceDE w:val="0"/>
        <w:autoSpaceDN w:val="0"/>
        <w:adjustRightInd w:val="0"/>
      </w:pPr>
      <w:hyperlink r:id="rId18" w:history="1">
        <w:r w:rsidRPr="00521841">
          <w:rPr>
            <w:rStyle w:val="Hyperlink"/>
          </w:rPr>
          <w:t>https://www.legislation.gov.uk/ukpga/2011/25/contents</w:t>
        </w:r>
      </w:hyperlink>
    </w:p>
    <w:p w14:paraId="6354BAE4" w14:textId="77777777" w:rsidR="00E11ECF" w:rsidRPr="00521841" w:rsidRDefault="00E11ECF" w:rsidP="00E11ECF">
      <w:pPr>
        <w:autoSpaceDE w:val="0"/>
        <w:autoSpaceDN w:val="0"/>
        <w:adjustRightInd w:val="0"/>
      </w:pPr>
    </w:p>
    <w:p w14:paraId="44929C96" w14:textId="77777777" w:rsidR="00E11ECF" w:rsidRPr="00521841" w:rsidRDefault="00E11ECF" w:rsidP="00E11ECF">
      <w:pPr>
        <w:autoSpaceDE w:val="0"/>
        <w:autoSpaceDN w:val="0"/>
        <w:adjustRightInd w:val="0"/>
      </w:pPr>
    </w:p>
    <w:p w14:paraId="2E78C580" w14:textId="77777777" w:rsidR="00E11ECF" w:rsidRPr="00521841" w:rsidRDefault="00E11ECF" w:rsidP="00E11ECF">
      <w:pPr>
        <w:autoSpaceDE w:val="0"/>
        <w:autoSpaceDN w:val="0"/>
        <w:adjustRightInd w:val="0"/>
      </w:pPr>
    </w:p>
    <w:p w14:paraId="6A3D84F5" w14:textId="1E543ADC" w:rsidR="00E11ECF" w:rsidRPr="00521841" w:rsidRDefault="00E11ECF" w:rsidP="00E11ECF">
      <w:pPr>
        <w:autoSpaceDE w:val="0"/>
        <w:autoSpaceDN w:val="0"/>
        <w:adjustRightInd w:val="0"/>
        <w:rPr>
          <w:color w:val="37393C"/>
          <w:shd w:val="clear" w:color="auto" w:fill="FFFFFF"/>
        </w:rPr>
      </w:pPr>
      <w:r w:rsidRPr="00521841">
        <w:rPr>
          <w:color w:val="37393C"/>
          <w:shd w:val="clear" w:color="auto" w:fill="FFFFFF"/>
        </w:rPr>
        <w:t>Expert Participation (no date b)</w:t>
      </w:r>
      <w:r w:rsidRPr="00521841">
        <w:rPr>
          <w:rStyle w:val="apple-converted-space"/>
          <w:rFonts w:eastAsiaTheme="majorEastAsia"/>
          <w:color w:val="37393C"/>
          <w:shd w:val="clear" w:color="auto" w:fill="FFFFFF"/>
        </w:rPr>
        <w:t> </w:t>
      </w:r>
      <w:r w:rsidRPr="00521841">
        <w:rPr>
          <w:i/>
          <w:iCs/>
          <w:color w:val="37393C"/>
        </w:rPr>
        <w:t>Data protection Act 2018</w:t>
      </w:r>
      <w:r w:rsidRPr="00521841">
        <w:rPr>
          <w:color w:val="37393C"/>
          <w:shd w:val="clear" w:color="auto" w:fill="FFFFFF"/>
        </w:rPr>
        <w:t>,</w:t>
      </w:r>
      <w:r w:rsidRPr="00521841">
        <w:rPr>
          <w:rStyle w:val="apple-converted-space"/>
          <w:rFonts w:eastAsiaTheme="majorEastAsia"/>
          <w:color w:val="37393C"/>
          <w:shd w:val="clear" w:color="auto" w:fill="FFFFFF"/>
        </w:rPr>
        <w:t> </w:t>
      </w:r>
      <w:r w:rsidRPr="00521841">
        <w:rPr>
          <w:i/>
          <w:iCs/>
          <w:color w:val="37393C"/>
        </w:rPr>
        <w:t>Statute Law Database</w:t>
      </w:r>
      <w:r w:rsidRPr="00521841">
        <w:rPr>
          <w:color w:val="37393C"/>
          <w:shd w:val="clear" w:color="auto" w:fill="FFFFFF"/>
        </w:rPr>
        <w:t xml:space="preserve">. Available at: https://www.legislation.gov.uk/ukpga/2018/12/contents (Accessed: </w:t>
      </w:r>
      <w:r w:rsidR="00517C79" w:rsidRPr="00521841">
        <w:rPr>
          <w:color w:val="37393C"/>
          <w:shd w:val="clear" w:color="auto" w:fill="FFFFFF"/>
        </w:rPr>
        <w:t xml:space="preserve">1 </w:t>
      </w:r>
      <w:r w:rsidRPr="00521841">
        <w:rPr>
          <w:color w:val="37393C"/>
          <w:shd w:val="clear" w:color="auto" w:fill="FFFFFF"/>
        </w:rPr>
        <w:t>March 2026).</w:t>
      </w:r>
    </w:p>
    <w:p w14:paraId="55229374" w14:textId="77777777" w:rsidR="00E11ECF" w:rsidRPr="00521841" w:rsidRDefault="00E11ECF" w:rsidP="00E11ECF">
      <w:pPr>
        <w:autoSpaceDE w:val="0"/>
        <w:autoSpaceDN w:val="0"/>
        <w:adjustRightInd w:val="0"/>
      </w:pPr>
    </w:p>
    <w:p w14:paraId="298F99B7" w14:textId="2A7FAAEC" w:rsidR="00EC7277" w:rsidRPr="00521841" w:rsidRDefault="00E11ECF" w:rsidP="00E11ECF">
      <w:pPr>
        <w:autoSpaceDE w:val="0"/>
        <w:autoSpaceDN w:val="0"/>
        <w:adjustRightInd w:val="0"/>
      </w:pPr>
      <w:hyperlink r:id="rId19" w:history="1">
        <w:r w:rsidRPr="00521841">
          <w:rPr>
            <w:rStyle w:val="Hyperlink"/>
          </w:rPr>
          <w:t>https://www.legislation.gov.uk/ukpga/2018/12/contents</w:t>
        </w:r>
      </w:hyperlink>
    </w:p>
    <w:p w14:paraId="3F7F4F21" w14:textId="77777777" w:rsidR="00E11ECF" w:rsidRPr="00521841" w:rsidRDefault="00E11ECF" w:rsidP="00E11ECF">
      <w:pPr>
        <w:autoSpaceDE w:val="0"/>
        <w:autoSpaceDN w:val="0"/>
        <w:adjustRightInd w:val="0"/>
      </w:pPr>
    </w:p>
    <w:p w14:paraId="5B6CBAF3" w14:textId="77777777" w:rsidR="00E11ECF" w:rsidRPr="00521841" w:rsidRDefault="00E11ECF" w:rsidP="00E11ECF">
      <w:pPr>
        <w:autoSpaceDE w:val="0"/>
        <w:autoSpaceDN w:val="0"/>
        <w:adjustRightInd w:val="0"/>
      </w:pPr>
    </w:p>
    <w:p w14:paraId="2077064C" w14:textId="77777777" w:rsidR="00E11ECF" w:rsidRPr="00521841" w:rsidRDefault="00E11ECF" w:rsidP="00E11ECF">
      <w:pPr>
        <w:autoSpaceDE w:val="0"/>
        <w:autoSpaceDN w:val="0"/>
        <w:adjustRightInd w:val="0"/>
      </w:pPr>
    </w:p>
    <w:p w14:paraId="1B3B3BA5" w14:textId="08C36FD0" w:rsidR="00B60997" w:rsidRPr="00521841" w:rsidRDefault="00B60997" w:rsidP="00B60997">
      <w:pPr>
        <w:autoSpaceDE w:val="0"/>
        <w:autoSpaceDN w:val="0"/>
        <w:adjustRightInd w:val="0"/>
        <w:rPr>
          <w:color w:val="37393C"/>
          <w:shd w:val="clear" w:color="auto" w:fill="FFFFFF"/>
        </w:rPr>
      </w:pPr>
      <w:r w:rsidRPr="00521841">
        <w:rPr>
          <w:color w:val="37393C"/>
          <w:shd w:val="clear" w:color="auto" w:fill="FFFFFF"/>
        </w:rPr>
        <w:t>Holbech, C. (2012)</w:t>
      </w:r>
      <w:r w:rsidRPr="00521841">
        <w:rPr>
          <w:rStyle w:val="apple-converted-space"/>
          <w:rFonts w:eastAsiaTheme="majorEastAsia"/>
          <w:color w:val="37393C"/>
          <w:shd w:val="clear" w:color="auto" w:fill="FFFFFF"/>
        </w:rPr>
        <w:t> </w:t>
      </w:r>
      <w:r w:rsidRPr="00521841">
        <w:rPr>
          <w:i/>
          <w:iCs/>
          <w:color w:val="37393C"/>
        </w:rPr>
        <w:t>Trustees duties to provide documents</w:t>
      </w:r>
      <w:r w:rsidRPr="00521841">
        <w:rPr>
          <w:color w:val="37393C"/>
          <w:shd w:val="clear" w:color="auto" w:fill="FFFFFF"/>
        </w:rPr>
        <w:t>,</w:t>
      </w:r>
      <w:r w:rsidRPr="00521841">
        <w:rPr>
          <w:rStyle w:val="apple-converted-space"/>
          <w:rFonts w:eastAsiaTheme="majorEastAsia"/>
          <w:color w:val="37393C"/>
          <w:shd w:val="clear" w:color="auto" w:fill="FFFFFF"/>
        </w:rPr>
        <w:t> </w:t>
      </w:r>
      <w:r w:rsidRPr="00521841">
        <w:rPr>
          <w:i/>
          <w:iCs/>
          <w:color w:val="37393C"/>
        </w:rPr>
        <w:t>Charles Holbech</w:t>
      </w:r>
      <w:r w:rsidRPr="00521841">
        <w:rPr>
          <w:color w:val="37393C"/>
          <w:shd w:val="clear" w:color="auto" w:fill="FFFFFF"/>
        </w:rPr>
        <w:t xml:space="preserve">. Available at: https://holbech.co.uk/trustees-duties-to-provide-documents/ (Accessed: </w:t>
      </w:r>
      <w:r w:rsidR="00517C79" w:rsidRPr="00521841">
        <w:rPr>
          <w:color w:val="37393C"/>
          <w:shd w:val="clear" w:color="auto" w:fill="FFFFFF"/>
        </w:rPr>
        <w:t>1</w:t>
      </w:r>
      <w:r w:rsidRPr="00521841">
        <w:rPr>
          <w:color w:val="37393C"/>
          <w:shd w:val="clear" w:color="auto" w:fill="FFFFFF"/>
        </w:rPr>
        <w:t xml:space="preserve"> March 2026).</w:t>
      </w:r>
    </w:p>
    <w:p w14:paraId="4A6BDA78" w14:textId="77777777" w:rsidR="00B60997" w:rsidRPr="00521841" w:rsidRDefault="00B60997" w:rsidP="00B60997">
      <w:pPr>
        <w:autoSpaceDE w:val="0"/>
        <w:autoSpaceDN w:val="0"/>
        <w:adjustRightInd w:val="0"/>
      </w:pPr>
    </w:p>
    <w:p w14:paraId="26A909E8" w14:textId="77777777" w:rsidR="00B60997" w:rsidRPr="00521841" w:rsidRDefault="00B60997" w:rsidP="00B60997">
      <w:pPr>
        <w:autoSpaceDE w:val="0"/>
        <w:autoSpaceDN w:val="0"/>
        <w:adjustRightInd w:val="0"/>
      </w:pPr>
      <w:hyperlink r:id="rId20" w:history="1">
        <w:r w:rsidRPr="00521841">
          <w:rPr>
            <w:rStyle w:val="Hyperlink"/>
          </w:rPr>
          <w:t>https://holbech.co.uk/trustees-duties-to-provide-documents/</w:t>
        </w:r>
      </w:hyperlink>
    </w:p>
    <w:p w14:paraId="3DEDDABB" w14:textId="77777777" w:rsidR="00B60997" w:rsidRPr="00521841" w:rsidRDefault="00B60997" w:rsidP="00B60997">
      <w:pPr>
        <w:autoSpaceDE w:val="0"/>
        <w:autoSpaceDN w:val="0"/>
        <w:adjustRightInd w:val="0"/>
      </w:pPr>
    </w:p>
    <w:p w14:paraId="5DC2E729" w14:textId="77777777" w:rsidR="00E11ECF" w:rsidRPr="00521841" w:rsidRDefault="00E11ECF" w:rsidP="00E11ECF">
      <w:pPr>
        <w:autoSpaceDE w:val="0"/>
        <w:autoSpaceDN w:val="0"/>
        <w:adjustRightInd w:val="0"/>
      </w:pPr>
    </w:p>
    <w:p w14:paraId="3C8A2876" w14:textId="77777777" w:rsidR="00EC7277" w:rsidRPr="00521841" w:rsidRDefault="00EC7277" w:rsidP="00972EA2">
      <w:pPr>
        <w:autoSpaceDE w:val="0"/>
        <w:autoSpaceDN w:val="0"/>
        <w:adjustRightInd w:val="0"/>
      </w:pPr>
    </w:p>
    <w:p w14:paraId="66F03FF7" w14:textId="30E2996A" w:rsidR="007646F8" w:rsidRPr="00521841" w:rsidRDefault="007646F8" w:rsidP="007646F8">
      <w:pPr>
        <w:autoSpaceDE w:val="0"/>
        <w:autoSpaceDN w:val="0"/>
        <w:adjustRightInd w:val="0"/>
      </w:pPr>
      <w:r w:rsidRPr="00521841">
        <w:rPr>
          <w:i/>
          <w:iCs/>
          <w:color w:val="37393C"/>
        </w:rPr>
        <w:t>IHTM35231 - the Inheritance (Provision for Family and Dependants Act) 1975: introduction - HMRC internal manual - Gov.uk</w:t>
      </w:r>
      <w:r w:rsidRPr="00521841">
        <w:rPr>
          <w:rStyle w:val="apple-converted-space"/>
          <w:rFonts w:eastAsiaTheme="majorEastAsia"/>
          <w:color w:val="37393C"/>
          <w:shd w:val="clear" w:color="auto" w:fill="FFFFFF"/>
        </w:rPr>
        <w:t> </w:t>
      </w:r>
      <w:r w:rsidRPr="00521841">
        <w:rPr>
          <w:color w:val="37393C"/>
          <w:shd w:val="clear" w:color="auto" w:fill="FFFFFF"/>
        </w:rPr>
        <w:t>(no date)</w:t>
      </w:r>
      <w:r w:rsidRPr="00521841">
        <w:rPr>
          <w:rStyle w:val="apple-converted-space"/>
          <w:rFonts w:eastAsiaTheme="majorEastAsia"/>
          <w:color w:val="37393C"/>
          <w:shd w:val="clear" w:color="auto" w:fill="FFFFFF"/>
        </w:rPr>
        <w:t> </w:t>
      </w:r>
      <w:r w:rsidRPr="00521841">
        <w:rPr>
          <w:i/>
          <w:iCs/>
          <w:color w:val="37393C"/>
        </w:rPr>
        <w:t>Gov.uk</w:t>
      </w:r>
      <w:r w:rsidRPr="00521841">
        <w:rPr>
          <w:color w:val="37393C"/>
          <w:shd w:val="clear" w:color="auto" w:fill="FFFFFF"/>
        </w:rPr>
        <w:t>. Available at: https://www.gov.uk/hmrc-internal-manuals/inheritance-tax-manual/ihtm35231 (Accessed: 1 March 2026).</w:t>
      </w:r>
    </w:p>
    <w:p w14:paraId="29D2D5B3" w14:textId="77777777" w:rsidR="007646F8" w:rsidRPr="00521841" w:rsidRDefault="007646F8" w:rsidP="007646F8">
      <w:pPr>
        <w:autoSpaceDE w:val="0"/>
        <w:autoSpaceDN w:val="0"/>
        <w:adjustRightInd w:val="0"/>
      </w:pPr>
    </w:p>
    <w:p w14:paraId="185D0E3E" w14:textId="77777777" w:rsidR="007646F8" w:rsidRPr="00521841" w:rsidRDefault="007646F8" w:rsidP="007646F8">
      <w:pPr>
        <w:autoSpaceDE w:val="0"/>
        <w:autoSpaceDN w:val="0"/>
        <w:adjustRightInd w:val="0"/>
      </w:pPr>
      <w:hyperlink r:id="rId21" w:history="1">
        <w:r w:rsidRPr="00521841">
          <w:rPr>
            <w:rStyle w:val="Hyperlink"/>
          </w:rPr>
          <w:t>https://www.gov.uk/hmrc-internal-manuals/inheritance-tax-manual/ihtm35231</w:t>
        </w:r>
      </w:hyperlink>
    </w:p>
    <w:p w14:paraId="3C4A29A6" w14:textId="77777777" w:rsidR="00C741AD" w:rsidRPr="00521841" w:rsidRDefault="00C741AD" w:rsidP="00C741AD">
      <w:pPr>
        <w:autoSpaceDE w:val="0"/>
        <w:autoSpaceDN w:val="0"/>
        <w:adjustRightInd w:val="0"/>
      </w:pPr>
    </w:p>
    <w:p w14:paraId="042C927C" w14:textId="1FDACB6D" w:rsidR="00C741AD" w:rsidRPr="00521841" w:rsidRDefault="00C741AD" w:rsidP="00C741AD">
      <w:pPr>
        <w:autoSpaceDE w:val="0"/>
        <w:autoSpaceDN w:val="0"/>
        <w:adjustRightInd w:val="0"/>
        <w:rPr>
          <w:color w:val="37393C"/>
          <w:shd w:val="clear" w:color="auto" w:fill="FFFFFF"/>
        </w:rPr>
      </w:pPr>
      <w:r w:rsidRPr="00521841">
        <w:rPr>
          <w:i/>
          <w:iCs/>
          <w:color w:val="37393C"/>
        </w:rPr>
        <w:lastRenderedPageBreak/>
        <w:t>Londonderry, Re</w:t>
      </w:r>
      <w:r w:rsidRPr="00521841">
        <w:rPr>
          <w:rStyle w:val="apple-converted-space"/>
          <w:rFonts w:eastAsiaTheme="majorEastAsia"/>
          <w:color w:val="37393C"/>
          <w:shd w:val="clear" w:color="auto" w:fill="FFFFFF"/>
        </w:rPr>
        <w:t> </w:t>
      </w:r>
      <w:r w:rsidRPr="00521841">
        <w:rPr>
          <w:color w:val="37393C"/>
          <w:shd w:val="clear" w:color="auto" w:fill="FFFFFF"/>
        </w:rPr>
        <w:t>(no date)</w:t>
      </w:r>
      <w:r w:rsidRPr="00521841">
        <w:rPr>
          <w:rStyle w:val="apple-converted-space"/>
          <w:rFonts w:eastAsiaTheme="majorEastAsia"/>
          <w:color w:val="37393C"/>
          <w:shd w:val="clear" w:color="auto" w:fill="FFFFFF"/>
        </w:rPr>
        <w:t> </w:t>
      </w:r>
      <w:r w:rsidRPr="00521841">
        <w:rPr>
          <w:i/>
          <w:iCs/>
          <w:color w:val="37393C"/>
        </w:rPr>
        <w:t>https://www.casemine.com</w:t>
      </w:r>
      <w:r w:rsidRPr="00521841">
        <w:rPr>
          <w:color w:val="37393C"/>
          <w:shd w:val="clear" w:color="auto" w:fill="FFFFFF"/>
        </w:rPr>
        <w:t xml:space="preserve">. Available at: https://www.casemine.com/judgement/uk/5a8ff87960d03e7f57ec1123 (Accessed: </w:t>
      </w:r>
      <w:r w:rsidR="00297CAF" w:rsidRPr="00521841">
        <w:rPr>
          <w:color w:val="37393C"/>
          <w:shd w:val="clear" w:color="auto" w:fill="FFFFFF"/>
        </w:rPr>
        <w:t>1</w:t>
      </w:r>
      <w:r w:rsidRPr="00521841">
        <w:rPr>
          <w:color w:val="37393C"/>
          <w:shd w:val="clear" w:color="auto" w:fill="FFFFFF"/>
        </w:rPr>
        <w:t xml:space="preserve"> March 2026).</w:t>
      </w:r>
    </w:p>
    <w:p w14:paraId="3CFC55F8" w14:textId="77777777" w:rsidR="00C741AD" w:rsidRPr="00521841" w:rsidRDefault="00C741AD" w:rsidP="00C741AD">
      <w:pPr>
        <w:autoSpaceDE w:val="0"/>
        <w:autoSpaceDN w:val="0"/>
        <w:adjustRightInd w:val="0"/>
      </w:pPr>
    </w:p>
    <w:p w14:paraId="377AEA67" w14:textId="77777777" w:rsidR="00C741AD" w:rsidRPr="00521841" w:rsidRDefault="00C741AD" w:rsidP="00C741AD">
      <w:pPr>
        <w:autoSpaceDE w:val="0"/>
        <w:autoSpaceDN w:val="0"/>
        <w:adjustRightInd w:val="0"/>
      </w:pPr>
      <w:hyperlink r:id="rId22" w:history="1">
        <w:r w:rsidRPr="00521841">
          <w:rPr>
            <w:rStyle w:val="Hyperlink"/>
          </w:rPr>
          <w:t>https://www.casemine.com/judgement/uk/5a8ff87960d03e7f57ec1123</w:t>
        </w:r>
      </w:hyperlink>
    </w:p>
    <w:p w14:paraId="48C684B5" w14:textId="77777777" w:rsidR="00CB0370" w:rsidRPr="00521841" w:rsidRDefault="00CB0370" w:rsidP="00972EA2">
      <w:pPr>
        <w:autoSpaceDE w:val="0"/>
        <w:autoSpaceDN w:val="0"/>
        <w:adjustRightInd w:val="0"/>
      </w:pPr>
    </w:p>
    <w:p w14:paraId="0BBBF18C" w14:textId="77777777" w:rsidR="00C741AD" w:rsidRPr="00521841" w:rsidRDefault="00C741AD" w:rsidP="00972EA2">
      <w:pPr>
        <w:autoSpaceDE w:val="0"/>
        <w:autoSpaceDN w:val="0"/>
        <w:adjustRightInd w:val="0"/>
      </w:pPr>
    </w:p>
    <w:p w14:paraId="23E1DDE8" w14:textId="77777777" w:rsidR="00C741AD" w:rsidRPr="00521841" w:rsidRDefault="00C741AD" w:rsidP="00C741AD">
      <w:pPr>
        <w:autoSpaceDE w:val="0"/>
        <w:autoSpaceDN w:val="0"/>
        <w:adjustRightInd w:val="0"/>
      </w:pPr>
    </w:p>
    <w:p w14:paraId="2B0AC87A" w14:textId="475005E0" w:rsidR="00C741AD" w:rsidRPr="00521841" w:rsidRDefault="00C741AD" w:rsidP="00C741AD">
      <w:pPr>
        <w:autoSpaceDE w:val="0"/>
        <w:autoSpaceDN w:val="0"/>
        <w:adjustRightInd w:val="0"/>
      </w:pPr>
      <w:r w:rsidRPr="00521841">
        <w:rPr>
          <w:color w:val="37393C"/>
          <w:shd w:val="clear" w:color="auto" w:fill="FFFFFF"/>
        </w:rPr>
        <w:t>LexisNexis Pensions expert (1992)</w:t>
      </w:r>
      <w:r w:rsidRPr="00521841">
        <w:rPr>
          <w:rStyle w:val="apple-converted-space"/>
          <w:rFonts w:eastAsiaTheme="majorEastAsia"/>
          <w:color w:val="37393C"/>
          <w:shd w:val="clear" w:color="auto" w:fill="FFFFFF"/>
        </w:rPr>
        <w:t> </w:t>
      </w:r>
      <w:r w:rsidRPr="00521841">
        <w:rPr>
          <w:i/>
          <w:iCs/>
          <w:color w:val="37393C"/>
        </w:rPr>
        <w:t>Trust investment: beneficiary must show a breach of trust resulting in loss (Nestle v National Westminster Bank)</w:t>
      </w:r>
      <w:r w:rsidRPr="00521841">
        <w:rPr>
          <w:color w:val="37393C"/>
          <w:shd w:val="clear" w:color="auto" w:fill="FFFFFF"/>
        </w:rPr>
        <w:t>,</w:t>
      </w:r>
      <w:r w:rsidRPr="00521841">
        <w:rPr>
          <w:rStyle w:val="apple-converted-space"/>
          <w:rFonts w:eastAsiaTheme="majorEastAsia"/>
          <w:color w:val="37393C"/>
          <w:shd w:val="clear" w:color="auto" w:fill="FFFFFF"/>
        </w:rPr>
        <w:t> </w:t>
      </w:r>
      <w:r w:rsidRPr="00521841">
        <w:rPr>
          <w:i/>
          <w:iCs/>
          <w:color w:val="37393C"/>
        </w:rPr>
        <w:t>LexisNexis</w:t>
      </w:r>
      <w:r w:rsidRPr="00521841">
        <w:rPr>
          <w:color w:val="37393C"/>
          <w:shd w:val="clear" w:color="auto" w:fill="FFFFFF"/>
        </w:rPr>
        <w:t>. Available at: https://www.lexisnexis.co.uk/legal/news/trust-investment-beneficiary-must-show-a-breach-of-trust-resulting-in-loss-nestle-v-national (Accessed: 1 March 2026).</w:t>
      </w:r>
    </w:p>
    <w:p w14:paraId="57B9B6D4" w14:textId="77777777" w:rsidR="00C741AD" w:rsidRPr="00521841" w:rsidRDefault="00C741AD" w:rsidP="00C741AD">
      <w:pPr>
        <w:autoSpaceDE w:val="0"/>
        <w:autoSpaceDN w:val="0"/>
        <w:adjustRightInd w:val="0"/>
      </w:pPr>
    </w:p>
    <w:p w14:paraId="0AA7B9F0" w14:textId="77777777" w:rsidR="00C741AD" w:rsidRPr="00521841" w:rsidRDefault="00C741AD" w:rsidP="00C741AD">
      <w:pPr>
        <w:autoSpaceDE w:val="0"/>
        <w:autoSpaceDN w:val="0"/>
        <w:adjustRightInd w:val="0"/>
      </w:pPr>
      <w:hyperlink r:id="rId23" w:history="1">
        <w:r w:rsidRPr="00521841">
          <w:rPr>
            <w:rStyle w:val="Hyperlink"/>
          </w:rPr>
          <w:t>https://www.lexisnexis.co.uk/legal/news/trust-investment-beneficiary-must-show-a-breach-of-trust-resulting-in-loss-nestle-v-national#:~:text=Article%20summary,SIGN%20IN%20CONTINUE%20READING</w:t>
        </w:r>
      </w:hyperlink>
    </w:p>
    <w:p w14:paraId="0E4EABCD" w14:textId="77777777" w:rsidR="0006673E" w:rsidRPr="00521841" w:rsidRDefault="0006673E" w:rsidP="00972EA2">
      <w:pPr>
        <w:autoSpaceDE w:val="0"/>
        <w:autoSpaceDN w:val="0"/>
        <w:adjustRightInd w:val="0"/>
      </w:pPr>
    </w:p>
    <w:p w14:paraId="534F18C2" w14:textId="77777777" w:rsidR="0006673E" w:rsidRPr="00521841" w:rsidRDefault="0006673E" w:rsidP="00972EA2">
      <w:pPr>
        <w:autoSpaceDE w:val="0"/>
        <w:autoSpaceDN w:val="0"/>
        <w:adjustRightInd w:val="0"/>
      </w:pPr>
    </w:p>
    <w:p w14:paraId="4A21B48B" w14:textId="77777777" w:rsidR="00CB0370" w:rsidRPr="00521841" w:rsidRDefault="00CB0370" w:rsidP="00972EA2">
      <w:pPr>
        <w:autoSpaceDE w:val="0"/>
        <w:autoSpaceDN w:val="0"/>
        <w:adjustRightInd w:val="0"/>
      </w:pPr>
    </w:p>
    <w:p w14:paraId="346D36C1" w14:textId="330E5141" w:rsidR="00972FBA" w:rsidRPr="00521841" w:rsidRDefault="00972FBA" w:rsidP="00972FBA">
      <w:pPr>
        <w:autoSpaceDE w:val="0"/>
        <w:autoSpaceDN w:val="0"/>
        <w:adjustRightInd w:val="0"/>
        <w:rPr>
          <w:color w:val="37393C"/>
          <w:shd w:val="clear" w:color="auto" w:fill="FFFFFF"/>
        </w:rPr>
      </w:pPr>
      <w:r w:rsidRPr="00521841">
        <w:rPr>
          <w:color w:val="37393C"/>
          <w:shd w:val="clear" w:color="auto" w:fill="FFFFFF"/>
        </w:rPr>
        <w:t>(No date)</w:t>
      </w:r>
      <w:r w:rsidRPr="00521841">
        <w:rPr>
          <w:rStyle w:val="apple-converted-space"/>
          <w:rFonts w:eastAsiaTheme="majorEastAsia"/>
          <w:color w:val="37393C"/>
          <w:shd w:val="clear" w:color="auto" w:fill="FFFFFF"/>
        </w:rPr>
        <w:t> </w:t>
      </w:r>
      <w:r w:rsidRPr="00521841">
        <w:rPr>
          <w:i/>
          <w:iCs/>
          <w:color w:val="37393C"/>
        </w:rPr>
        <w:t>Bailii.org</w:t>
      </w:r>
      <w:r w:rsidRPr="00521841">
        <w:rPr>
          <w:color w:val="37393C"/>
          <w:shd w:val="clear" w:color="auto" w:fill="FFFFFF"/>
        </w:rPr>
        <w:t>. Available at: https://www.bailii.org/uk/cases/UKPC/2003/26.html (Accessed: 1 March 2026).</w:t>
      </w:r>
    </w:p>
    <w:p w14:paraId="5CDA6034" w14:textId="77777777" w:rsidR="00972FBA" w:rsidRPr="00521841" w:rsidRDefault="00972FBA" w:rsidP="00972FBA">
      <w:pPr>
        <w:autoSpaceDE w:val="0"/>
        <w:autoSpaceDN w:val="0"/>
        <w:adjustRightInd w:val="0"/>
        <w:rPr>
          <w:rFonts w:eastAsiaTheme="minorHAnsi"/>
          <w:lang w:eastAsia="en-US"/>
          <w14:ligatures w14:val="standardContextual"/>
        </w:rPr>
      </w:pPr>
    </w:p>
    <w:p w14:paraId="40A99FC7" w14:textId="77777777" w:rsidR="00972FBA" w:rsidRPr="00521841" w:rsidRDefault="00972FBA" w:rsidP="00972FBA">
      <w:pPr>
        <w:autoSpaceDE w:val="0"/>
        <w:autoSpaceDN w:val="0"/>
        <w:adjustRightInd w:val="0"/>
      </w:pPr>
      <w:hyperlink r:id="rId24" w:history="1">
        <w:r w:rsidRPr="00521841">
          <w:rPr>
            <w:rStyle w:val="Hyperlink"/>
          </w:rPr>
          <w:t>https://www.bailii.org/uk/cases/UKPC/2003/26.html</w:t>
        </w:r>
      </w:hyperlink>
    </w:p>
    <w:p w14:paraId="376F424B" w14:textId="77777777" w:rsidR="0098107E" w:rsidRPr="00521841" w:rsidRDefault="0098107E" w:rsidP="00972EA2">
      <w:pPr>
        <w:autoSpaceDE w:val="0"/>
        <w:autoSpaceDN w:val="0"/>
        <w:adjustRightInd w:val="0"/>
      </w:pPr>
    </w:p>
    <w:p w14:paraId="71BC253A" w14:textId="77777777" w:rsidR="00972FBA" w:rsidRPr="00521841" w:rsidRDefault="00972FBA" w:rsidP="00972EA2">
      <w:pPr>
        <w:autoSpaceDE w:val="0"/>
        <w:autoSpaceDN w:val="0"/>
        <w:adjustRightInd w:val="0"/>
      </w:pPr>
    </w:p>
    <w:p w14:paraId="74D09CA5" w14:textId="77777777" w:rsidR="00972FBA" w:rsidRPr="00521841" w:rsidRDefault="00972FBA" w:rsidP="00972EA2">
      <w:pPr>
        <w:autoSpaceDE w:val="0"/>
        <w:autoSpaceDN w:val="0"/>
        <w:adjustRightInd w:val="0"/>
      </w:pPr>
    </w:p>
    <w:p w14:paraId="75A93B98" w14:textId="24A041F0" w:rsidR="001B11F7" w:rsidRPr="00521841" w:rsidRDefault="001B11F7" w:rsidP="001B11F7">
      <w:pPr>
        <w:spacing w:line="276" w:lineRule="auto"/>
        <w:jc w:val="both"/>
        <w:rPr>
          <w:color w:val="37393C"/>
          <w:shd w:val="clear" w:color="auto" w:fill="FFFFFF"/>
        </w:rPr>
      </w:pPr>
      <w:r w:rsidRPr="00521841">
        <w:rPr>
          <w:i/>
          <w:iCs/>
          <w:color w:val="37393C"/>
        </w:rPr>
        <w:t>Schmidt v Rosewood Trust Ltd (Isle of Man)</w:t>
      </w:r>
      <w:r w:rsidRPr="00521841">
        <w:rPr>
          <w:rStyle w:val="apple-converted-space"/>
          <w:rFonts w:eastAsiaTheme="majorEastAsia"/>
          <w:color w:val="37393C"/>
          <w:shd w:val="clear" w:color="auto" w:fill="FFFFFF"/>
        </w:rPr>
        <w:t> </w:t>
      </w:r>
      <w:r w:rsidRPr="00521841">
        <w:rPr>
          <w:color w:val="37393C"/>
          <w:shd w:val="clear" w:color="auto" w:fill="FFFFFF"/>
        </w:rPr>
        <w:t>(no date)</w:t>
      </w:r>
      <w:r w:rsidRPr="00521841">
        <w:rPr>
          <w:rStyle w:val="apple-converted-space"/>
          <w:rFonts w:eastAsiaTheme="majorEastAsia"/>
          <w:color w:val="37393C"/>
          <w:shd w:val="clear" w:color="auto" w:fill="FFFFFF"/>
        </w:rPr>
        <w:t> </w:t>
      </w:r>
      <w:r w:rsidRPr="00521841">
        <w:rPr>
          <w:i/>
          <w:iCs/>
          <w:color w:val="37393C"/>
        </w:rPr>
        <w:t>https://www.casemine.com</w:t>
      </w:r>
      <w:r w:rsidRPr="00521841">
        <w:rPr>
          <w:color w:val="37393C"/>
          <w:shd w:val="clear" w:color="auto" w:fill="FFFFFF"/>
        </w:rPr>
        <w:t>. Available at: https://www.casemine.com/judgement/uk/5b516daf2c94e010ef2baf40 (Accessed: 1</w:t>
      </w:r>
      <w:r w:rsidR="00517C79" w:rsidRPr="00521841">
        <w:rPr>
          <w:color w:val="37393C"/>
          <w:shd w:val="clear" w:color="auto" w:fill="FFFFFF"/>
        </w:rPr>
        <w:t xml:space="preserve"> </w:t>
      </w:r>
      <w:r w:rsidRPr="00521841">
        <w:rPr>
          <w:color w:val="37393C"/>
          <w:shd w:val="clear" w:color="auto" w:fill="FFFFFF"/>
        </w:rPr>
        <w:t>March 2026).</w:t>
      </w:r>
    </w:p>
    <w:p w14:paraId="786030B9" w14:textId="77777777" w:rsidR="001B11F7" w:rsidRPr="00521841" w:rsidRDefault="001B11F7" w:rsidP="001B11F7">
      <w:pPr>
        <w:spacing w:line="276" w:lineRule="auto"/>
        <w:jc w:val="both"/>
        <w:rPr>
          <w:b/>
          <w:bCs/>
        </w:rPr>
      </w:pPr>
    </w:p>
    <w:p w14:paraId="1D3A28D0" w14:textId="77777777" w:rsidR="001B11F7" w:rsidRPr="00521841" w:rsidRDefault="001B11F7" w:rsidP="001B11F7">
      <w:pPr>
        <w:autoSpaceDE w:val="0"/>
        <w:autoSpaceDN w:val="0"/>
        <w:adjustRightInd w:val="0"/>
      </w:pPr>
      <w:hyperlink r:id="rId25" w:history="1">
        <w:r w:rsidRPr="00521841">
          <w:rPr>
            <w:rStyle w:val="Hyperlink"/>
          </w:rPr>
          <w:t>https://www.casemine.com/judgement/uk/5b516daf2c94e010ef2baf40</w:t>
        </w:r>
      </w:hyperlink>
    </w:p>
    <w:p w14:paraId="5B3C73ED" w14:textId="77777777" w:rsidR="001B11F7" w:rsidRPr="00521841" w:rsidRDefault="001B11F7" w:rsidP="001B11F7">
      <w:pPr>
        <w:autoSpaceDE w:val="0"/>
        <w:autoSpaceDN w:val="0"/>
        <w:adjustRightInd w:val="0"/>
      </w:pPr>
    </w:p>
    <w:p w14:paraId="346A2755" w14:textId="77777777" w:rsidR="001B11F7" w:rsidRPr="00521841" w:rsidRDefault="001B11F7" w:rsidP="001B11F7">
      <w:pPr>
        <w:autoSpaceDE w:val="0"/>
        <w:autoSpaceDN w:val="0"/>
        <w:adjustRightInd w:val="0"/>
      </w:pPr>
    </w:p>
    <w:p w14:paraId="757F4FE3" w14:textId="77777777" w:rsidR="001B11F7" w:rsidRPr="00521841" w:rsidRDefault="001B11F7" w:rsidP="001B11F7">
      <w:pPr>
        <w:autoSpaceDE w:val="0"/>
        <w:autoSpaceDN w:val="0"/>
        <w:adjustRightInd w:val="0"/>
      </w:pPr>
    </w:p>
    <w:p w14:paraId="3028B725" w14:textId="553C2225" w:rsidR="001B11F7" w:rsidRPr="00521841" w:rsidRDefault="001B11F7" w:rsidP="001B11F7">
      <w:pPr>
        <w:autoSpaceDE w:val="0"/>
        <w:autoSpaceDN w:val="0"/>
        <w:adjustRightInd w:val="0"/>
      </w:pPr>
      <w:r w:rsidRPr="00521841">
        <w:rPr>
          <w:i/>
          <w:iCs/>
          <w:color w:val="37393C"/>
        </w:rPr>
        <w:t>Sign in</w:t>
      </w:r>
      <w:r w:rsidRPr="00521841">
        <w:rPr>
          <w:rStyle w:val="apple-converted-space"/>
          <w:rFonts w:eastAsiaTheme="majorEastAsia"/>
          <w:color w:val="37393C"/>
          <w:shd w:val="clear" w:color="auto" w:fill="FFFFFF"/>
        </w:rPr>
        <w:t> </w:t>
      </w:r>
      <w:r w:rsidRPr="00521841">
        <w:rPr>
          <w:color w:val="37393C"/>
          <w:shd w:val="clear" w:color="auto" w:fill="FFFFFF"/>
        </w:rPr>
        <w:t>(no date)</w:t>
      </w:r>
      <w:r w:rsidRPr="00521841">
        <w:rPr>
          <w:rStyle w:val="apple-converted-space"/>
          <w:rFonts w:eastAsiaTheme="majorEastAsia"/>
          <w:color w:val="37393C"/>
          <w:shd w:val="clear" w:color="auto" w:fill="FFFFFF"/>
        </w:rPr>
        <w:t> </w:t>
      </w:r>
      <w:r w:rsidRPr="00521841">
        <w:rPr>
          <w:i/>
          <w:iCs/>
          <w:color w:val="37393C"/>
        </w:rPr>
        <w:t>Lexis.com</w:t>
      </w:r>
      <w:r w:rsidRPr="00521841">
        <w:rPr>
          <w:color w:val="37393C"/>
          <w:shd w:val="clear" w:color="auto" w:fill="FFFFFF"/>
        </w:rPr>
        <w:t xml:space="preserve">. Available at: https://plus.lexis.com/uk/cases-uk/lewis-and-others-v-tamplin-and-others_2/?crid=312c5ec5-afe0-4b3d-a3f3-3d1f6a930177&amp;pddocumentnumber (Accessed: </w:t>
      </w:r>
      <w:r w:rsidR="00A56FA2" w:rsidRPr="00521841">
        <w:rPr>
          <w:color w:val="37393C"/>
          <w:shd w:val="clear" w:color="auto" w:fill="FFFFFF"/>
        </w:rPr>
        <w:t>1</w:t>
      </w:r>
      <w:r w:rsidRPr="00521841">
        <w:rPr>
          <w:color w:val="37393C"/>
          <w:shd w:val="clear" w:color="auto" w:fill="FFFFFF"/>
        </w:rPr>
        <w:t xml:space="preserve"> March 2026).</w:t>
      </w:r>
    </w:p>
    <w:p w14:paraId="2506CDB3" w14:textId="77777777" w:rsidR="001B11F7" w:rsidRPr="00521841" w:rsidRDefault="001B11F7" w:rsidP="001B11F7">
      <w:pPr>
        <w:autoSpaceDE w:val="0"/>
        <w:autoSpaceDN w:val="0"/>
        <w:adjustRightInd w:val="0"/>
      </w:pPr>
    </w:p>
    <w:p w14:paraId="110E1BE7" w14:textId="77777777" w:rsidR="001B11F7" w:rsidRPr="00521841" w:rsidRDefault="001B11F7" w:rsidP="001B11F7">
      <w:pPr>
        <w:autoSpaceDE w:val="0"/>
        <w:autoSpaceDN w:val="0"/>
        <w:adjustRightInd w:val="0"/>
        <w:rPr>
          <w:rFonts w:eastAsiaTheme="minorHAnsi"/>
          <w:sz w:val="26"/>
          <w:szCs w:val="26"/>
          <w:u w:val="single"/>
          <w:lang w:eastAsia="en-US"/>
          <w14:ligatures w14:val="standardContextual"/>
        </w:rPr>
      </w:pPr>
      <w:hyperlink r:id="rId26" w:history="1">
        <w:r w:rsidRPr="00521841">
          <w:rPr>
            <w:rStyle w:val="Hyperlink"/>
            <w:rFonts w:eastAsiaTheme="minorHAnsi"/>
            <w:sz w:val="26"/>
            <w:szCs w:val="26"/>
            <w:lang w:eastAsia="en-US"/>
            <w14:ligatures w14:val="standardContextual"/>
          </w:rPr>
          <w:t>https://plus-lexis-com.uwtsd.idm.oclc.org/uk/cases-uk/lewis-and-others-v-tamplin-and-others_2/?crid=312c5ec5-afe0-4b3d-a3f3-3d1f6a930177&amp;pddocumentnumber=1</w:t>
        </w:r>
      </w:hyperlink>
    </w:p>
    <w:p w14:paraId="65513885" w14:textId="77777777" w:rsidR="001B11F7" w:rsidRPr="00521841" w:rsidRDefault="001B11F7" w:rsidP="001B11F7">
      <w:pPr>
        <w:autoSpaceDE w:val="0"/>
        <w:autoSpaceDN w:val="0"/>
        <w:adjustRightInd w:val="0"/>
        <w:rPr>
          <w:rFonts w:eastAsiaTheme="minorHAnsi"/>
          <w:sz w:val="26"/>
          <w:szCs w:val="26"/>
          <w:lang w:eastAsia="en-US"/>
          <w14:ligatures w14:val="standardContextual"/>
        </w:rPr>
      </w:pPr>
    </w:p>
    <w:p w14:paraId="149A0F3C" w14:textId="77777777" w:rsidR="001B11F7" w:rsidRDefault="001B11F7" w:rsidP="001B11F7">
      <w:pPr>
        <w:autoSpaceDE w:val="0"/>
        <w:autoSpaceDN w:val="0"/>
        <w:adjustRightInd w:val="0"/>
      </w:pPr>
    </w:p>
    <w:p w14:paraId="59A4346D" w14:textId="77777777" w:rsidR="007D4A6A" w:rsidRPr="00521841" w:rsidRDefault="007D4A6A" w:rsidP="001B11F7">
      <w:pPr>
        <w:autoSpaceDE w:val="0"/>
        <w:autoSpaceDN w:val="0"/>
        <w:adjustRightInd w:val="0"/>
      </w:pPr>
    </w:p>
    <w:p w14:paraId="75472B29" w14:textId="491B45FD" w:rsidR="001B11F7" w:rsidRPr="00521841" w:rsidRDefault="001B11F7" w:rsidP="001B11F7">
      <w:pPr>
        <w:autoSpaceDE w:val="0"/>
        <w:autoSpaceDN w:val="0"/>
        <w:adjustRightInd w:val="0"/>
      </w:pPr>
      <w:r w:rsidRPr="00521841">
        <w:rPr>
          <w:i/>
          <w:iCs/>
          <w:color w:val="37393C"/>
        </w:rPr>
        <w:t>Target Holdings v Redfern</w:t>
      </w:r>
      <w:r w:rsidRPr="00521841">
        <w:rPr>
          <w:rStyle w:val="apple-converted-space"/>
          <w:rFonts w:eastAsiaTheme="majorEastAsia"/>
          <w:color w:val="37393C"/>
          <w:shd w:val="clear" w:color="auto" w:fill="FFFFFF"/>
        </w:rPr>
        <w:t> </w:t>
      </w:r>
      <w:r w:rsidRPr="00521841">
        <w:rPr>
          <w:color w:val="37393C"/>
          <w:shd w:val="clear" w:color="auto" w:fill="FFFFFF"/>
        </w:rPr>
        <w:t>(no date)</w:t>
      </w:r>
      <w:r w:rsidRPr="00521841">
        <w:rPr>
          <w:rStyle w:val="apple-converted-space"/>
          <w:rFonts w:eastAsiaTheme="majorEastAsia"/>
          <w:color w:val="37393C"/>
          <w:shd w:val="clear" w:color="auto" w:fill="FFFFFF"/>
        </w:rPr>
        <w:t> </w:t>
      </w:r>
      <w:r w:rsidRPr="00521841">
        <w:rPr>
          <w:i/>
          <w:iCs/>
          <w:color w:val="37393C"/>
        </w:rPr>
        <w:t>https://www.casemine.com</w:t>
      </w:r>
      <w:r w:rsidRPr="00521841">
        <w:rPr>
          <w:color w:val="37393C"/>
          <w:shd w:val="clear" w:color="auto" w:fill="FFFFFF"/>
        </w:rPr>
        <w:t xml:space="preserve">. Available at: https://www.casemine.com/judgement/uk/5a8ff8c960d03e7f57ecd723 (Accessed: </w:t>
      </w:r>
      <w:r w:rsidR="00A56FA2" w:rsidRPr="00521841">
        <w:rPr>
          <w:color w:val="37393C"/>
          <w:shd w:val="clear" w:color="auto" w:fill="FFFFFF"/>
        </w:rPr>
        <w:t xml:space="preserve">1 </w:t>
      </w:r>
      <w:r w:rsidRPr="00521841">
        <w:rPr>
          <w:color w:val="37393C"/>
          <w:shd w:val="clear" w:color="auto" w:fill="FFFFFF"/>
        </w:rPr>
        <w:t>March 2026).</w:t>
      </w:r>
    </w:p>
    <w:p w14:paraId="464FA937" w14:textId="77777777" w:rsidR="001B11F7" w:rsidRPr="00521841" w:rsidRDefault="001B11F7" w:rsidP="001B11F7">
      <w:pPr>
        <w:autoSpaceDE w:val="0"/>
        <w:autoSpaceDN w:val="0"/>
        <w:adjustRightInd w:val="0"/>
      </w:pPr>
    </w:p>
    <w:p w14:paraId="4406527E" w14:textId="53C7CA33" w:rsidR="001B11F7" w:rsidRDefault="001B11F7" w:rsidP="001B11F7">
      <w:pPr>
        <w:autoSpaceDE w:val="0"/>
        <w:autoSpaceDN w:val="0"/>
        <w:adjustRightInd w:val="0"/>
      </w:pPr>
      <w:hyperlink r:id="rId27" w:history="1">
        <w:r w:rsidRPr="00521841">
          <w:rPr>
            <w:rStyle w:val="Hyperlink"/>
          </w:rPr>
          <w:t>https://www.casemine.com/judgement/uk/5a8ff8c960d03e7f57ecd723</w:t>
        </w:r>
      </w:hyperlink>
    </w:p>
    <w:p w14:paraId="36CF0B0C" w14:textId="77777777" w:rsidR="001C482E" w:rsidRPr="001562E7" w:rsidRDefault="001C482E" w:rsidP="00972EA2">
      <w:pPr>
        <w:autoSpaceDE w:val="0"/>
        <w:autoSpaceDN w:val="0"/>
        <w:adjustRightInd w:val="0"/>
        <w:rPr>
          <w:rFonts w:eastAsiaTheme="minorHAnsi"/>
          <w:sz w:val="26"/>
          <w:szCs w:val="26"/>
        </w:rPr>
      </w:pPr>
    </w:p>
    <w:sectPr w:rsidR="001C482E" w:rsidRPr="001562E7">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60952" w14:textId="77777777" w:rsidR="00295356" w:rsidRDefault="00295356" w:rsidP="00043E94">
      <w:r>
        <w:separator/>
      </w:r>
    </w:p>
  </w:endnote>
  <w:endnote w:type="continuationSeparator" w:id="0">
    <w:p w14:paraId="1C90CCAC" w14:textId="77777777" w:rsidR="00295356" w:rsidRDefault="00295356" w:rsidP="00043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89818" w14:textId="77777777" w:rsidR="00295356" w:rsidRDefault="00295356" w:rsidP="00043E94">
      <w:r>
        <w:separator/>
      </w:r>
    </w:p>
  </w:footnote>
  <w:footnote w:type="continuationSeparator" w:id="0">
    <w:p w14:paraId="5CBD03CD" w14:textId="77777777" w:rsidR="00295356" w:rsidRDefault="00295356" w:rsidP="00043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FD33D" w14:textId="663286E3" w:rsidR="00043E94" w:rsidRPr="00043E94" w:rsidRDefault="00043E94">
    <w:pPr>
      <w:pStyle w:val="Header"/>
      <w:rPr>
        <w:rFonts w:ascii="Times New Roman" w:hAnsi="Times New Roman" w:cs="Times New Roman"/>
      </w:rPr>
    </w:pPr>
    <w:r w:rsidRPr="00043E94">
      <w:rPr>
        <w:rFonts w:ascii="Times New Roman" w:hAnsi="Times New Roman" w:cs="Times New Roman"/>
      </w:rPr>
      <w:t>Alexandra-Maria Baloi 2315118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CA3F27"/>
    <w:multiLevelType w:val="multilevel"/>
    <w:tmpl w:val="1AA0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B25C46"/>
    <w:multiLevelType w:val="multilevel"/>
    <w:tmpl w:val="4FAA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EE7BD1"/>
    <w:multiLevelType w:val="multilevel"/>
    <w:tmpl w:val="68BA2D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7C2193"/>
    <w:multiLevelType w:val="multilevel"/>
    <w:tmpl w:val="70C8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22581A"/>
    <w:multiLevelType w:val="hybridMultilevel"/>
    <w:tmpl w:val="C4AED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4D2AC1"/>
    <w:multiLevelType w:val="multilevel"/>
    <w:tmpl w:val="E01E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62577B"/>
    <w:multiLevelType w:val="multilevel"/>
    <w:tmpl w:val="CA0CE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DB40FA"/>
    <w:multiLevelType w:val="multilevel"/>
    <w:tmpl w:val="DE2C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567921"/>
    <w:multiLevelType w:val="multilevel"/>
    <w:tmpl w:val="6046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CEF7EDB"/>
    <w:multiLevelType w:val="multilevel"/>
    <w:tmpl w:val="DED42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35A50AE"/>
    <w:multiLevelType w:val="multilevel"/>
    <w:tmpl w:val="D9D4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636748E"/>
    <w:multiLevelType w:val="multilevel"/>
    <w:tmpl w:val="699E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88286089">
    <w:abstractNumId w:val="5"/>
  </w:num>
  <w:num w:numId="2" w16cid:durableId="1922643088">
    <w:abstractNumId w:val="11"/>
  </w:num>
  <w:num w:numId="3" w16cid:durableId="121462794">
    <w:abstractNumId w:val="7"/>
  </w:num>
  <w:num w:numId="4" w16cid:durableId="1692026866">
    <w:abstractNumId w:val="3"/>
  </w:num>
  <w:num w:numId="5" w16cid:durableId="1416512457">
    <w:abstractNumId w:val="10"/>
  </w:num>
  <w:num w:numId="6" w16cid:durableId="659966647">
    <w:abstractNumId w:val="9"/>
  </w:num>
  <w:num w:numId="7" w16cid:durableId="1257859987">
    <w:abstractNumId w:val="2"/>
  </w:num>
  <w:num w:numId="8" w16cid:durableId="1260721435">
    <w:abstractNumId w:val="8"/>
  </w:num>
  <w:num w:numId="9" w16cid:durableId="32586366">
    <w:abstractNumId w:val="12"/>
  </w:num>
  <w:num w:numId="10" w16cid:durableId="1025444269">
    <w:abstractNumId w:val="4"/>
  </w:num>
  <w:num w:numId="11" w16cid:durableId="446579939">
    <w:abstractNumId w:val="13"/>
  </w:num>
  <w:num w:numId="12" w16cid:durableId="1375933403">
    <w:abstractNumId w:val="0"/>
  </w:num>
  <w:num w:numId="13" w16cid:durableId="1909261697">
    <w:abstractNumId w:val="1"/>
  </w:num>
  <w:num w:numId="14" w16cid:durableId="5111886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E94"/>
    <w:rsid w:val="00004141"/>
    <w:rsid w:val="00011CEA"/>
    <w:rsid w:val="00012C8F"/>
    <w:rsid w:val="00025FB5"/>
    <w:rsid w:val="000316AA"/>
    <w:rsid w:val="00034C95"/>
    <w:rsid w:val="00037E62"/>
    <w:rsid w:val="00042B55"/>
    <w:rsid w:val="00043E94"/>
    <w:rsid w:val="000471CC"/>
    <w:rsid w:val="000476CC"/>
    <w:rsid w:val="00051120"/>
    <w:rsid w:val="0006673E"/>
    <w:rsid w:val="000716A6"/>
    <w:rsid w:val="000733E5"/>
    <w:rsid w:val="00074299"/>
    <w:rsid w:val="000760F0"/>
    <w:rsid w:val="00076AA7"/>
    <w:rsid w:val="00081318"/>
    <w:rsid w:val="00093B48"/>
    <w:rsid w:val="000A0BB0"/>
    <w:rsid w:val="000A125D"/>
    <w:rsid w:val="000A148D"/>
    <w:rsid w:val="000A20AD"/>
    <w:rsid w:val="000A7FC5"/>
    <w:rsid w:val="000B25BA"/>
    <w:rsid w:val="000B417D"/>
    <w:rsid w:val="000B5AE1"/>
    <w:rsid w:val="000B6EF1"/>
    <w:rsid w:val="000C01F9"/>
    <w:rsid w:val="000C2E34"/>
    <w:rsid w:val="000F2A87"/>
    <w:rsid w:val="000F2CDB"/>
    <w:rsid w:val="000F40F7"/>
    <w:rsid w:val="000F76B9"/>
    <w:rsid w:val="00110108"/>
    <w:rsid w:val="00125FF5"/>
    <w:rsid w:val="00154644"/>
    <w:rsid w:val="001562E7"/>
    <w:rsid w:val="001565AB"/>
    <w:rsid w:val="001652AE"/>
    <w:rsid w:val="0016679F"/>
    <w:rsid w:val="001912FA"/>
    <w:rsid w:val="00192111"/>
    <w:rsid w:val="001A633D"/>
    <w:rsid w:val="001A6F94"/>
    <w:rsid w:val="001B01C9"/>
    <w:rsid w:val="001B11F7"/>
    <w:rsid w:val="001B2FDD"/>
    <w:rsid w:val="001B653E"/>
    <w:rsid w:val="001C482E"/>
    <w:rsid w:val="001D0EF2"/>
    <w:rsid w:val="001E10B9"/>
    <w:rsid w:val="001E5412"/>
    <w:rsid w:val="001F1273"/>
    <w:rsid w:val="001F5E36"/>
    <w:rsid w:val="00204936"/>
    <w:rsid w:val="00222977"/>
    <w:rsid w:val="00224B9C"/>
    <w:rsid w:val="00242E05"/>
    <w:rsid w:val="002537C0"/>
    <w:rsid w:val="0025739C"/>
    <w:rsid w:val="00261167"/>
    <w:rsid w:val="00261F03"/>
    <w:rsid w:val="00262D03"/>
    <w:rsid w:val="00270938"/>
    <w:rsid w:val="0027313F"/>
    <w:rsid w:val="00280F86"/>
    <w:rsid w:val="00284909"/>
    <w:rsid w:val="00287AFA"/>
    <w:rsid w:val="00294117"/>
    <w:rsid w:val="00295356"/>
    <w:rsid w:val="0029611B"/>
    <w:rsid w:val="00297CAF"/>
    <w:rsid w:val="00297F94"/>
    <w:rsid w:val="002A67DC"/>
    <w:rsid w:val="002C481A"/>
    <w:rsid w:val="002E2471"/>
    <w:rsid w:val="002E6700"/>
    <w:rsid w:val="002E716B"/>
    <w:rsid w:val="002F209D"/>
    <w:rsid w:val="002F47A0"/>
    <w:rsid w:val="002F7532"/>
    <w:rsid w:val="003001DD"/>
    <w:rsid w:val="00310CDC"/>
    <w:rsid w:val="00317AD1"/>
    <w:rsid w:val="00325BA4"/>
    <w:rsid w:val="00350302"/>
    <w:rsid w:val="0035400F"/>
    <w:rsid w:val="00354A32"/>
    <w:rsid w:val="00354D63"/>
    <w:rsid w:val="00355A76"/>
    <w:rsid w:val="00360AC1"/>
    <w:rsid w:val="00361E86"/>
    <w:rsid w:val="0036366C"/>
    <w:rsid w:val="00370A4F"/>
    <w:rsid w:val="00370FDA"/>
    <w:rsid w:val="00372253"/>
    <w:rsid w:val="00372C72"/>
    <w:rsid w:val="00373D85"/>
    <w:rsid w:val="00375EC2"/>
    <w:rsid w:val="00384E55"/>
    <w:rsid w:val="0038776C"/>
    <w:rsid w:val="003910E7"/>
    <w:rsid w:val="003A0C18"/>
    <w:rsid w:val="003A4B74"/>
    <w:rsid w:val="003A7E72"/>
    <w:rsid w:val="003B784E"/>
    <w:rsid w:val="003C506A"/>
    <w:rsid w:val="003D2608"/>
    <w:rsid w:val="003D637C"/>
    <w:rsid w:val="003F0A85"/>
    <w:rsid w:val="003F2187"/>
    <w:rsid w:val="003F31D8"/>
    <w:rsid w:val="003F515C"/>
    <w:rsid w:val="00407533"/>
    <w:rsid w:val="004148C4"/>
    <w:rsid w:val="00416F5F"/>
    <w:rsid w:val="0041776B"/>
    <w:rsid w:val="0042423A"/>
    <w:rsid w:val="004460EA"/>
    <w:rsid w:val="004461C3"/>
    <w:rsid w:val="00446EC5"/>
    <w:rsid w:val="0044763C"/>
    <w:rsid w:val="00450B6C"/>
    <w:rsid w:val="00453F38"/>
    <w:rsid w:val="00457C16"/>
    <w:rsid w:val="00461244"/>
    <w:rsid w:val="00465BAC"/>
    <w:rsid w:val="00471ADA"/>
    <w:rsid w:val="00483417"/>
    <w:rsid w:val="004902A8"/>
    <w:rsid w:val="00494062"/>
    <w:rsid w:val="00497AA0"/>
    <w:rsid w:val="004A2238"/>
    <w:rsid w:val="004A34C5"/>
    <w:rsid w:val="004C1822"/>
    <w:rsid w:val="004C58E9"/>
    <w:rsid w:val="004D1340"/>
    <w:rsid w:val="004D189C"/>
    <w:rsid w:val="004E4978"/>
    <w:rsid w:val="004F7CBE"/>
    <w:rsid w:val="005026A2"/>
    <w:rsid w:val="0051129D"/>
    <w:rsid w:val="00516C84"/>
    <w:rsid w:val="00517C79"/>
    <w:rsid w:val="00521841"/>
    <w:rsid w:val="00523193"/>
    <w:rsid w:val="00524319"/>
    <w:rsid w:val="00534CED"/>
    <w:rsid w:val="0053646F"/>
    <w:rsid w:val="00541315"/>
    <w:rsid w:val="0054382B"/>
    <w:rsid w:val="00564C3F"/>
    <w:rsid w:val="00564D0E"/>
    <w:rsid w:val="00565A6D"/>
    <w:rsid w:val="005706AC"/>
    <w:rsid w:val="00571057"/>
    <w:rsid w:val="00573200"/>
    <w:rsid w:val="00585D22"/>
    <w:rsid w:val="00591F5D"/>
    <w:rsid w:val="00592AC5"/>
    <w:rsid w:val="0059493D"/>
    <w:rsid w:val="00594E40"/>
    <w:rsid w:val="005A0B01"/>
    <w:rsid w:val="005A58B2"/>
    <w:rsid w:val="005C29DE"/>
    <w:rsid w:val="005C72F5"/>
    <w:rsid w:val="005D0505"/>
    <w:rsid w:val="005D7CFC"/>
    <w:rsid w:val="005E186A"/>
    <w:rsid w:val="005E2B06"/>
    <w:rsid w:val="005E3983"/>
    <w:rsid w:val="005E40BE"/>
    <w:rsid w:val="005E4CC6"/>
    <w:rsid w:val="005F27F1"/>
    <w:rsid w:val="00603A36"/>
    <w:rsid w:val="00607AFA"/>
    <w:rsid w:val="006207AC"/>
    <w:rsid w:val="00625137"/>
    <w:rsid w:val="00627B49"/>
    <w:rsid w:val="00642DA1"/>
    <w:rsid w:val="00646D74"/>
    <w:rsid w:val="00651913"/>
    <w:rsid w:val="0065572F"/>
    <w:rsid w:val="006647FA"/>
    <w:rsid w:val="00673336"/>
    <w:rsid w:val="00683860"/>
    <w:rsid w:val="00683C8E"/>
    <w:rsid w:val="00686917"/>
    <w:rsid w:val="00694534"/>
    <w:rsid w:val="0069760E"/>
    <w:rsid w:val="006A382A"/>
    <w:rsid w:val="006A479D"/>
    <w:rsid w:val="006B2490"/>
    <w:rsid w:val="006C2723"/>
    <w:rsid w:val="006C7725"/>
    <w:rsid w:val="006D1D00"/>
    <w:rsid w:val="006D2988"/>
    <w:rsid w:val="006D5D2D"/>
    <w:rsid w:val="006D70E3"/>
    <w:rsid w:val="006E5335"/>
    <w:rsid w:val="006E7C27"/>
    <w:rsid w:val="006F0F67"/>
    <w:rsid w:val="006F2FCE"/>
    <w:rsid w:val="006F70B4"/>
    <w:rsid w:val="006F7E71"/>
    <w:rsid w:val="00702AB4"/>
    <w:rsid w:val="00706215"/>
    <w:rsid w:val="007069CC"/>
    <w:rsid w:val="00711E97"/>
    <w:rsid w:val="0071269B"/>
    <w:rsid w:val="0071294E"/>
    <w:rsid w:val="0071553F"/>
    <w:rsid w:val="0072332F"/>
    <w:rsid w:val="00732A28"/>
    <w:rsid w:val="0073540D"/>
    <w:rsid w:val="007355AE"/>
    <w:rsid w:val="0074498F"/>
    <w:rsid w:val="007646F8"/>
    <w:rsid w:val="0077192E"/>
    <w:rsid w:val="00782956"/>
    <w:rsid w:val="007867A0"/>
    <w:rsid w:val="007A0338"/>
    <w:rsid w:val="007A1050"/>
    <w:rsid w:val="007B0E6B"/>
    <w:rsid w:val="007B25CA"/>
    <w:rsid w:val="007D2F30"/>
    <w:rsid w:val="007D4831"/>
    <w:rsid w:val="007D4A6A"/>
    <w:rsid w:val="007E578C"/>
    <w:rsid w:val="007E6EB7"/>
    <w:rsid w:val="007F5995"/>
    <w:rsid w:val="007F5BBF"/>
    <w:rsid w:val="00800647"/>
    <w:rsid w:val="00810695"/>
    <w:rsid w:val="008122B6"/>
    <w:rsid w:val="00821816"/>
    <w:rsid w:val="00822C4F"/>
    <w:rsid w:val="00834864"/>
    <w:rsid w:val="00864175"/>
    <w:rsid w:val="008649AD"/>
    <w:rsid w:val="00864A25"/>
    <w:rsid w:val="00870174"/>
    <w:rsid w:val="00872863"/>
    <w:rsid w:val="008758FF"/>
    <w:rsid w:val="0088188D"/>
    <w:rsid w:val="008834BF"/>
    <w:rsid w:val="008855BD"/>
    <w:rsid w:val="00885C1D"/>
    <w:rsid w:val="00885E1D"/>
    <w:rsid w:val="0089721F"/>
    <w:rsid w:val="008A4971"/>
    <w:rsid w:val="008A7A42"/>
    <w:rsid w:val="008A7FE5"/>
    <w:rsid w:val="008B32D8"/>
    <w:rsid w:val="008B4545"/>
    <w:rsid w:val="008C16D4"/>
    <w:rsid w:val="008C1DE1"/>
    <w:rsid w:val="008C66EF"/>
    <w:rsid w:val="008D11FA"/>
    <w:rsid w:val="008E17CD"/>
    <w:rsid w:val="008E4D0B"/>
    <w:rsid w:val="008E58C2"/>
    <w:rsid w:val="008E778E"/>
    <w:rsid w:val="008F6055"/>
    <w:rsid w:val="00901FA8"/>
    <w:rsid w:val="00903865"/>
    <w:rsid w:val="009222AD"/>
    <w:rsid w:val="00924FB9"/>
    <w:rsid w:val="00941F5A"/>
    <w:rsid w:val="00946B3A"/>
    <w:rsid w:val="00953A54"/>
    <w:rsid w:val="00953E57"/>
    <w:rsid w:val="00955205"/>
    <w:rsid w:val="00956231"/>
    <w:rsid w:val="0095782D"/>
    <w:rsid w:val="009702B7"/>
    <w:rsid w:val="009726E7"/>
    <w:rsid w:val="00972EA2"/>
    <w:rsid w:val="00972FBA"/>
    <w:rsid w:val="00973B00"/>
    <w:rsid w:val="00975D9E"/>
    <w:rsid w:val="00977B67"/>
    <w:rsid w:val="0098107E"/>
    <w:rsid w:val="009A21AB"/>
    <w:rsid w:val="009A69FE"/>
    <w:rsid w:val="009B2C22"/>
    <w:rsid w:val="009C03C7"/>
    <w:rsid w:val="009C4FD6"/>
    <w:rsid w:val="009D184D"/>
    <w:rsid w:val="009D2D0B"/>
    <w:rsid w:val="009D4E2C"/>
    <w:rsid w:val="009D607F"/>
    <w:rsid w:val="009E1172"/>
    <w:rsid w:val="009E21D3"/>
    <w:rsid w:val="009E6C33"/>
    <w:rsid w:val="00A02D8F"/>
    <w:rsid w:val="00A0363F"/>
    <w:rsid w:val="00A1229B"/>
    <w:rsid w:val="00A24697"/>
    <w:rsid w:val="00A306A2"/>
    <w:rsid w:val="00A37B0C"/>
    <w:rsid w:val="00A42B23"/>
    <w:rsid w:val="00A510BA"/>
    <w:rsid w:val="00A54385"/>
    <w:rsid w:val="00A56FA2"/>
    <w:rsid w:val="00A71742"/>
    <w:rsid w:val="00A75502"/>
    <w:rsid w:val="00A83CE8"/>
    <w:rsid w:val="00A83F03"/>
    <w:rsid w:val="00A86ECD"/>
    <w:rsid w:val="00A91C3B"/>
    <w:rsid w:val="00A950A1"/>
    <w:rsid w:val="00AA1E2D"/>
    <w:rsid w:val="00AB4192"/>
    <w:rsid w:val="00AB5202"/>
    <w:rsid w:val="00AB62C3"/>
    <w:rsid w:val="00AC7C5B"/>
    <w:rsid w:val="00AD0771"/>
    <w:rsid w:val="00AD2E3B"/>
    <w:rsid w:val="00AD5688"/>
    <w:rsid w:val="00AE3D50"/>
    <w:rsid w:val="00AE5E4C"/>
    <w:rsid w:val="00AF2BAA"/>
    <w:rsid w:val="00AF6A5D"/>
    <w:rsid w:val="00B03CC4"/>
    <w:rsid w:val="00B113D0"/>
    <w:rsid w:val="00B137B9"/>
    <w:rsid w:val="00B1386B"/>
    <w:rsid w:val="00B1684A"/>
    <w:rsid w:val="00B173B8"/>
    <w:rsid w:val="00B323C9"/>
    <w:rsid w:val="00B50345"/>
    <w:rsid w:val="00B55920"/>
    <w:rsid w:val="00B60997"/>
    <w:rsid w:val="00B80FB4"/>
    <w:rsid w:val="00B83FC8"/>
    <w:rsid w:val="00B84411"/>
    <w:rsid w:val="00B846B2"/>
    <w:rsid w:val="00B87757"/>
    <w:rsid w:val="00B90A18"/>
    <w:rsid w:val="00BB0BF1"/>
    <w:rsid w:val="00BB5E84"/>
    <w:rsid w:val="00BC111B"/>
    <w:rsid w:val="00BC31CB"/>
    <w:rsid w:val="00BE1E3D"/>
    <w:rsid w:val="00BE6214"/>
    <w:rsid w:val="00BF2EBA"/>
    <w:rsid w:val="00C01919"/>
    <w:rsid w:val="00C14071"/>
    <w:rsid w:val="00C32B90"/>
    <w:rsid w:val="00C34563"/>
    <w:rsid w:val="00C40909"/>
    <w:rsid w:val="00C40B50"/>
    <w:rsid w:val="00C41F89"/>
    <w:rsid w:val="00C43106"/>
    <w:rsid w:val="00C46A4E"/>
    <w:rsid w:val="00C554F0"/>
    <w:rsid w:val="00C61C09"/>
    <w:rsid w:val="00C72320"/>
    <w:rsid w:val="00C741AD"/>
    <w:rsid w:val="00C863C7"/>
    <w:rsid w:val="00C94EF0"/>
    <w:rsid w:val="00C95556"/>
    <w:rsid w:val="00CA2F04"/>
    <w:rsid w:val="00CB0370"/>
    <w:rsid w:val="00CB12CB"/>
    <w:rsid w:val="00CC6C9C"/>
    <w:rsid w:val="00CC7901"/>
    <w:rsid w:val="00CD413D"/>
    <w:rsid w:val="00CD564C"/>
    <w:rsid w:val="00CE17D1"/>
    <w:rsid w:val="00CE1C8E"/>
    <w:rsid w:val="00CE7357"/>
    <w:rsid w:val="00CF713F"/>
    <w:rsid w:val="00D02126"/>
    <w:rsid w:val="00D13F09"/>
    <w:rsid w:val="00D165D6"/>
    <w:rsid w:val="00D2024E"/>
    <w:rsid w:val="00D2054F"/>
    <w:rsid w:val="00D23BF0"/>
    <w:rsid w:val="00D24AF6"/>
    <w:rsid w:val="00D24CE9"/>
    <w:rsid w:val="00D32652"/>
    <w:rsid w:val="00D379A6"/>
    <w:rsid w:val="00D508E8"/>
    <w:rsid w:val="00D51D51"/>
    <w:rsid w:val="00D5415F"/>
    <w:rsid w:val="00D546B2"/>
    <w:rsid w:val="00D65CEA"/>
    <w:rsid w:val="00D71177"/>
    <w:rsid w:val="00D73419"/>
    <w:rsid w:val="00D740E1"/>
    <w:rsid w:val="00D81BB9"/>
    <w:rsid w:val="00D83E7D"/>
    <w:rsid w:val="00D8557D"/>
    <w:rsid w:val="00D91E61"/>
    <w:rsid w:val="00DA5E1E"/>
    <w:rsid w:val="00DB184F"/>
    <w:rsid w:val="00DC4527"/>
    <w:rsid w:val="00DC4CB2"/>
    <w:rsid w:val="00DD0954"/>
    <w:rsid w:val="00DD1B1F"/>
    <w:rsid w:val="00DF0127"/>
    <w:rsid w:val="00DF3D04"/>
    <w:rsid w:val="00E11ECF"/>
    <w:rsid w:val="00E222CB"/>
    <w:rsid w:val="00E247C5"/>
    <w:rsid w:val="00E251CE"/>
    <w:rsid w:val="00E26CFF"/>
    <w:rsid w:val="00E45614"/>
    <w:rsid w:val="00E54CF5"/>
    <w:rsid w:val="00E60A1E"/>
    <w:rsid w:val="00E666B6"/>
    <w:rsid w:val="00E8256E"/>
    <w:rsid w:val="00E94A8A"/>
    <w:rsid w:val="00E95E2B"/>
    <w:rsid w:val="00EA2839"/>
    <w:rsid w:val="00EA32B4"/>
    <w:rsid w:val="00EB2A90"/>
    <w:rsid w:val="00EB4D2B"/>
    <w:rsid w:val="00EB7652"/>
    <w:rsid w:val="00EC5A11"/>
    <w:rsid w:val="00EC6526"/>
    <w:rsid w:val="00EC7277"/>
    <w:rsid w:val="00ED3D1D"/>
    <w:rsid w:val="00EE27F6"/>
    <w:rsid w:val="00EE7E29"/>
    <w:rsid w:val="00EF1717"/>
    <w:rsid w:val="00EF20C5"/>
    <w:rsid w:val="00EF2E6A"/>
    <w:rsid w:val="00EF37D8"/>
    <w:rsid w:val="00F004B2"/>
    <w:rsid w:val="00F04AE5"/>
    <w:rsid w:val="00F05B53"/>
    <w:rsid w:val="00F13341"/>
    <w:rsid w:val="00F313E9"/>
    <w:rsid w:val="00F31C63"/>
    <w:rsid w:val="00F36177"/>
    <w:rsid w:val="00F363B0"/>
    <w:rsid w:val="00F3651D"/>
    <w:rsid w:val="00F36AE2"/>
    <w:rsid w:val="00F44E89"/>
    <w:rsid w:val="00F47C9B"/>
    <w:rsid w:val="00F50259"/>
    <w:rsid w:val="00F53C53"/>
    <w:rsid w:val="00F54A0E"/>
    <w:rsid w:val="00F70FEA"/>
    <w:rsid w:val="00F76C9D"/>
    <w:rsid w:val="00F81641"/>
    <w:rsid w:val="00F839CC"/>
    <w:rsid w:val="00F8416D"/>
    <w:rsid w:val="00F96D29"/>
    <w:rsid w:val="00FA4E9F"/>
    <w:rsid w:val="00FA78E2"/>
    <w:rsid w:val="00FB6E74"/>
    <w:rsid w:val="00FB70E7"/>
    <w:rsid w:val="00FC0853"/>
    <w:rsid w:val="00FD3DD6"/>
    <w:rsid w:val="00FD5742"/>
    <w:rsid w:val="00FD6F37"/>
    <w:rsid w:val="00FD7900"/>
    <w:rsid w:val="00FE0680"/>
    <w:rsid w:val="00FE3D82"/>
    <w:rsid w:val="00FE6DDB"/>
    <w:rsid w:val="00FF6F73"/>
    <w:rsid w:val="00FF7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F7CB05"/>
  <w15:chartTrackingRefBased/>
  <w15:docId w15:val="{C03610EF-7787-E94E-8B09-9BF39212A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318"/>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43E94"/>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043E94"/>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043E94"/>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43E94"/>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043E94"/>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043E94"/>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043E94"/>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043E94"/>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043E94"/>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E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3E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3E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3E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3E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3E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3E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3E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3E94"/>
    <w:rPr>
      <w:rFonts w:eastAsiaTheme="majorEastAsia" w:cstheme="majorBidi"/>
      <w:color w:val="272727" w:themeColor="text1" w:themeTint="D8"/>
    </w:rPr>
  </w:style>
  <w:style w:type="paragraph" w:styleId="Title">
    <w:name w:val="Title"/>
    <w:basedOn w:val="Normal"/>
    <w:next w:val="Normal"/>
    <w:link w:val="TitleChar"/>
    <w:uiPriority w:val="10"/>
    <w:qFormat/>
    <w:rsid w:val="00043E9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43E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3E94"/>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43E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3E94"/>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043E94"/>
    <w:rPr>
      <w:i/>
      <w:iCs/>
      <w:color w:val="404040" w:themeColor="text1" w:themeTint="BF"/>
    </w:rPr>
  </w:style>
  <w:style w:type="paragraph" w:styleId="ListParagraph">
    <w:name w:val="List Paragraph"/>
    <w:basedOn w:val="Normal"/>
    <w:uiPriority w:val="34"/>
    <w:qFormat/>
    <w:rsid w:val="00043E94"/>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043E94"/>
    <w:rPr>
      <w:i/>
      <w:iCs/>
      <w:color w:val="0F4761" w:themeColor="accent1" w:themeShade="BF"/>
    </w:rPr>
  </w:style>
  <w:style w:type="paragraph" w:styleId="IntenseQuote">
    <w:name w:val="Intense Quote"/>
    <w:basedOn w:val="Normal"/>
    <w:next w:val="Normal"/>
    <w:link w:val="IntenseQuoteChar"/>
    <w:uiPriority w:val="30"/>
    <w:qFormat/>
    <w:rsid w:val="00043E9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043E94"/>
    <w:rPr>
      <w:i/>
      <w:iCs/>
      <w:color w:val="0F4761" w:themeColor="accent1" w:themeShade="BF"/>
    </w:rPr>
  </w:style>
  <w:style w:type="character" w:styleId="IntenseReference">
    <w:name w:val="Intense Reference"/>
    <w:basedOn w:val="DefaultParagraphFont"/>
    <w:uiPriority w:val="32"/>
    <w:qFormat/>
    <w:rsid w:val="00043E94"/>
    <w:rPr>
      <w:b/>
      <w:bCs/>
      <w:smallCaps/>
      <w:color w:val="0F4761" w:themeColor="accent1" w:themeShade="BF"/>
      <w:spacing w:val="5"/>
    </w:rPr>
  </w:style>
  <w:style w:type="paragraph" w:styleId="Header">
    <w:name w:val="header"/>
    <w:basedOn w:val="Normal"/>
    <w:link w:val="HeaderChar"/>
    <w:uiPriority w:val="99"/>
    <w:unhideWhenUsed/>
    <w:rsid w:val="00043E94"/>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043E94"/>
  </w:style>
  <w:style w:type="paragraph" w:styleId="Footer">
    <w:name w:val="footer"/>
    <w:basedOn w:val="Normal"/>
    <w:link w:val="FooterChar"/>
    <w:uiPriority w:val="99"/>
    <w:unhideWhenUsed/>
    <w:rsid w:val="00043E94"/>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043E94"/>
  </w:style>
  <w:style w:type="character" w:styleId="Hyperlink">
    <w:name w:val="Hyperlink"/>
    <w:basedOn w:val="DefaultParagraphFont"/>
    <w:uiPriority w:val="99"/>
    <w:unhideWhenUsed/>
    <w:rsid w:val="00E60A1E"/>
    <w:rPr>
      <w:color w:val="467886" w:themeColor="hyperlink"/>
      <w:u w:val="single"/>
    </w:rPr>
  </w:style>
  <w:style w:type="character" w:styleId="UnresolvedMention">
    <w:name w:val="Unresolved Mention"/>
    <w:basedOn w:val="DefaultParagraphFont"/>
    <w:uiPriority w:val="99"/>
    <w:semiHidden/>
    <w:unhideWhenUsed/>
    <w:rsid w:val="00E60A1E"/>
    <w:rPr>
      <w:color w:val="605E5C"/>
      <w:shd w:val="clear" w:color="auto" w:fill="E1DFDD"/>
    </w:rPr>
  </w:style>
  <w:style w:type="paragraph" w:customStyle="1" w:styleId="p1">
    <w:name w:val="p1"/>
    <w:basedOn w:val="Normal"/>
    <w:rsid w:val="00864A25"/>
    <w:rPr>
      <w:rFonts w:ascii="Helvetica" w:hAnsi="Helvetica"/>
      <w:color w:val="000000"/>
      <w:sz w:val="18"/>
      <w:szCs w:val="18"/>
    </w:rPr>
  </w:style>
  <w:style w:type="character" w:styleId="Strong">
    <w:name w:val="Strong"/>
    <w:basedOn w:val="DefaultParagraphFont"/>
    <w:uiPriority w:val="22"/>
    <w:qFormat/>
    <w:rsid w:val="006B2490"/>
    <w:rPr>
      <w:b/>
      <w:bCs/>
    </w:rPr>
  </w:style>
  <w:style w:type="character" w:customStyle="1" w:styleId="apple-converted-space">
    <w:name w:val="apple-converted-space"/>
    <w:basedOn w:val="DefaultParagraphFont"/>
    <w:rsid w:val="006B2490"/>
  </w:style>
  <w:style w:type="paragraph" w:styleId="NormalWeb">
    <w:name w:val="Normal (Web)"/>
    <w:basedOn w:val="Normal"/>
    <w:uiPriority w:val="99"/>
    <w:semiHidden/>
    <w:unhideWhenUsed/>
    <w:rsid w:val="00081318"/>
    <w:pPr>
      <w:spacing w:before="100" w:beforeAutospacing="1" w:after="100" w:afterAutospacing="1"/>
    </w:pPr>
  </w:style>
  <w:style w:type="character" w:styleId="FollowedHyperlink">
    <w:name w:val="FollowedHyperlink"/>
    <w:basedOn w:val="DefaultParagraphFont"/>
    <w:uiPriority w:val="99"/>
    <w:semiHidden/>
    <w:unhideWhenUsed/>
    <w:rsid w:val="002C481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pilot.microsoft.com" TargetMode="External"/><Relationship Id="rId13" Type="http://schemas.openxmlformats.org/officeDocument/2006/relationships/hyperlink" Target="https://www.sovereigngroup.com/news/court-of-appeal-rules-on-beneficiaries-rights-under-the-data-protection-act/" TargetMode="External"/><Relationship Id="rId18" Type="http://schemas.openxmlformats.org/officeDocument/2006/relationships/hyperlink" Target="https://www.legislation.gov.uk/ukpga/2011/25/contents" TargetMode="External"/><Relationship Id="rId26" Type="http://schemas.openxmlformats.org/officeDocument/2006/relationships/hyperlink" Target="https://plus-lexis-com.uwtsd.idm.oclc.org/uk/cases-uk/lewis-and-others-v-tamplin-and-others_2/?crid=312c5ec5-afe0-4b3d-a3f3-3d1f6a930177&amp;pddocumentnumber=1" TargetMode="External"/><Relationship Id="rId3" Type="http://schemas.openxmlformats.org/officeDocument/2006/relationships/styles" Target="styles.xml"/><Relationship Id="rId21" Type="http://schemas.openxmlformats.org/officeDocument/2006/relationships/hyperlink" Target="https://www.gov.uk/hmrc-internal-manuals/inheritance-tax-manual/ihtm35231" TargetMode="External"/><Relationship Id="rId7" Type="http://schemas.openxmlformats.org/officeDocument/2006/relationships/endnotes" Target="endnotes.xml"/><Relationship Id="rId12" Type="http://schemas.openxmlformats.org/officeDocument/2006/relationships/hyperlink" Target="https://www.casemine.com/judgement/uk/5e6f684d2c94e038e9f35f28" TargetMode="External"/><Relationship Id="rId17" Type="http://schemas.openxmlformats.org/officeDocument/2006/relationships/hyperlink" Target="https://www.legislation.gov.uk/asp/2024/2/contents" TargetMode="External"/><Relationship Id="rId25" Type="http://schemas.openxmlformats.org/officeDocument/2006/relationships/hyperlink" Target="https://www.casemine.com/judgement/uk/5b516daf2c94e010ef2baf40" TargetMode="External"/><Relationship Id="rId2" Type="http://schemas.openxmlformats.org/officeDocument/2006/relationships/numbering" Target="numbering.xml"/><Relationship Id="rId16" Type="http://schemas.openxmlformats.org/officeDocument/2006/relationships/hyperlink" Target="https://www.legislation.gov.uk/ukpga/1996/47/contents" TargetMode="External"/><Relationship Id="rId20" Type="http://schemas.openxmlformats.org/officeDocument/2006/relationships/hyperlink" Target="https://holbech.co.uk/trustees-duties-to-provide-documen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semine.com/judgement/uk/5a8ff8de60d03e7f57ecec1d" TargetMode="External"/><Relationship Id="rId24" Type="http://schemas.openxmlformats.org/officeDocument/2006/relationships/hyperlink" Target="https://www.bailii.org/uk/cases/UKPC/2003/26.html" TargetMode="External"/><Relationship Id="rId5" Type="http://schemas.openxmlformats.org/officeDocument/2006/relationships/webSettings" Target="webSettings.xml"/><Relationship Id="rId15" Type="http://schemas.openxmlformats.org/officeDocument/2006/relationships/hyperlink" Target="https://www.legislation.gov.uk/ukpga/2000/29/contents" TargetMode="External"/><Relationship Id="rId23" Type="http://schemas.openxmlformats.org/officeDocument/2006/relationships/hyperlink" Target="https://www.lexisnexis.co.uk/legal/news/trust-investment-beneficiary-must-show-a-breach-of-trust-resulting-in-loss-nestle-v-national#:~:text=Article%20summary,SIGN%20IN%20CONTINUE%20READING" TargetMode="External"/><Relationship Id="rId28" Type="http://schemas.openxmlformats.org/officeDocument/2006/relationships/header" Target="header1.xml"/><Relationship Id="rId10" Type="http://schemas.openxmlformats.org/officeDocument/2006/relationships/hyperlink" Target="https://www.casemine.com/judgement/uk/5a8ff7cd60d03e7f57eb2354" TargetMode="External"/><Relationship Id="rId19" Type="http://schemas.openxmlformats.org/officeDocument/2006/relationships/hyperlink" Target="https://www.legislation.gov.uk/ukpga/2018/12/contents" TargetMode="External"/><Relationship Id="rId4" Type="http://schemas.openxmlformats.org/officeDocument/2006/relationships/settings" Target="settings.xml"/><Relationship Id="rId9" Type="http://schemas.openxmlformats.org/officeDocument/2006/relationships/hyperlink" Target="https://www.casemine.com/judgement/uk/5a8ff8ca60d03e7f57ecd789" TargetMode="External"/><Relationship Id="rId14" Type="http://schemas.openxmlformats.org/officeDocument/2006/relationships/hyperlink" Target="https://www.legislation.gov.uk/ukpga/Geo5/15-16/19/contents" TargetMode="External"/><Relationship Id="rId22" Type="http://schemas.openxmlformats.org/officeDocument/2006/relationships/hyperlink" Target="https://www.casemine.com/judgement/uk/5a8ff87960d03e7f57ec1123" TargetMode="External"/><Relationship Id="rId27" Type="http://schemas.openxmlformats.org/officeDocument/2006/relationships/hyperlink" Target="https://www.casemine.com/judgement/uk/5a8ff8c960d03e7f57ecd72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1E2CF-52B2-6D45-BDB0-D67699E4F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13</Pages>
  <Words>4349</Words>
  <Characters>25794</Characters>
  <Application>Microsoft Office Word</Application>
  <DocSecurity>0</DocSecurity>
  <Lines>468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11</cp:revision>
  <dcterms:created xsi:type="dcterms:W3CDTF">2026-03-13T02:27:00Z</dcterms:created>
  <dcterms:modified xsi:type="dcterms:W3CDTF">2026-03-13T14:29:00Z</dcterms:modified>
</cp:coreProperties>
</file>