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0C490" w14:textId="1D774C46" w:rsidR="00D06D72" w:rsidRDefault="00D06D72">
      <w:r>
        <w:rPr>
          <w:noProof/>
        </w:rPr>
        <w:drawing>
          <wp:anchor distT="0" distB="0" distL="114300" distR="114300" simplePos="0" relativeHeight="251659264" behindDoc="0" locked="0" layoutInCell="1" allowOverlap="1" wp14:anchorId="24F78759" wp14:editId="1E64FCFB">
            <wp:simplePos x="0" y="0"/>
            <wp:positionH relativeFrom="margin">
              <wp:posOffset>59055</wp:posOffset>
            </wp:positionH>
            <wp:positionV relativeFrom="margin">
              <wp:posOffset>250372</wp:posOffset>
            </wp:positionV>
            <wp:extent cx="5613400" cy="2235835"/>
            <wp:effectExtent l="0" t="0" r="0" b="0"/>
            <wp:wrapSquare wrapText="bothSides"/>
            <wp:docPr id="774573160" name="drawing"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73160" name=""/>
                    <pic:cNvPicPr/>
                  </pic:nvPicPr>
                  <pic:blipFill>
                    <a:blip r:embed="rId6">
                      <a:extLst>
                        <a:ext uri="{28A0092B-C50C-407E-A947-70E740481C1C}">
                          <a14:useLocalDpi xmlns:a14="http://schemas.microsoft.com/office/drawing/2010/main" val="0"/>
                        </a:ext>
                      </a:extLst>
                    </a:blip>
                    <a:stretch>
                      <a:fillRect/>
                    </a:stretch>
                  </pic:blipFill>
                  <pic:spPr>
                    <a:xfrm>
                      <a:off x="0" y="0"/>
                      <a:ext cx="5613400" cy="2235835"/>
                    </a:xfrm>
                    <a:prstGeom prst="rect">
                      <a:avLst/>
                    </a:prstGeom>
                  </pic:spPr>
                </pic:pic>
              </a:graphicData>
            </a:graphic>
            <wp14:sizeRelH relativeFrom="margin">
              <wp14:pctWidth>0</wp14:pctWidth>
            </wp14:sizeRelH>
            <wp14:sizeRelV relativeFrom="margin">
              <wp14:pctHeight>0</wp14:pctHeight>
            </wp14:sizeRelV>
          </wp:anchor>
        </w:drawing>
      </w:r>
    </w:p>
    <w:p w14:paraId="28F8E41B" w14:textId="6F53A8B6" w:rsidR="00D06D72" w:rsidRDefault="00D06D72"/>
    <w:p w14:paraId="29F24A85" w14:textId="684E0413" w:rsidR="00D06D72" w:rsidRDefault="00D06D72" w:rsidP="00D06D72">
      <w:pPr>
        <w:jc w:val="center"/>
      </w:pPr>
      <w:r w:rsidRPr="00DD58A5">
        <w:rPr>
          <w:u w:val="single"/>
        </w:rPr>
        <w:t>Module Code</w:t>
      </w:r>
      <w:r>
        <w:t>: ECEY50</w:t>
      </w:r>
      <w:r>
        <w:t>05</w:t>
      </w:r>
    </w:p>
    <w:p w14:paraId="4F219B52" w14:textId="7BDF976B" w:rsidR="00D06D72" w:rsidRDefault="00D06D72" w:rsidP="00D06D72">
      <w:pPr>
        <w:jc w:val="center"/>
      </w:pPr>
      <w:r w:rsidRPr="00DD58A5">
        <w:rPr>
          <w:u w:val="single"/>
        </w:rPr>
        <w:t>Assignment title</w:t>
      </w:r>
      <w:r>
        <w:t xml:space="preserve">: </w:t>
      </w:r>
      <w:r>
        <w:t>Science and Mathematics in the outdoors.</w:t>
      </w:r>
    </w:p>
    <w:p w14:paraId="57506BCF" w14:textId="77777777" w:rsidR="00D06D72" w:rsidRDefault="00D06D72" w:rsidP="00D06D72">
      <w:pPr>
        <w:jc w:val="center"/>
      </w:pPr>
    </w:p>
    <w:p w14:paraId="4344C7EE" w14:textId="77777777" w:rsidR="00D06D72" w:rsidRDefault="00D06D72" w:rsidP="00D06D72">
      <w:pPr>
        <w:jc w:val="center"/>
      </w:pPr>
      <w:r w:rsidRPr="00DD58A5">
        <w:rPr>
          <w:u w:val="single"/>
        </w:rPr>
        <w:t>Student Number</w:t>
      </w:r>
      <w:r>
        <w:t>: 2501895</w:t>
      </w:r>
    </w:p>
    <w:p w14:paraId="40B6C63C" w14:textId="6B250116" w:rsidR="00D06D72" w:rsidRDefault="00D06D72" w:rsidP="00D06D72">
      <w:pPr>
        <w:jc w:val="center"/>
      </w:pPr>
      <w:r w:rsidRPr="00DD58A5">
        <w:rPr>
          <w:u w:val="single"/>
        </w:rPr>
        <w:t>AI Acknowledgement</w:t>
      </w:r>
      <w:r>
        <w:t xml:space="preserve">: I confirm that I </w:t>
      </w:r>
      <w:r>
        <w:t>ha</w:t>
      </w:r>
      <w:r>
        <w:t>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D66D355" w14:textId="27C075E3"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3A4F03A2"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50F29D85"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4336B06C"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3BDA682B"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20E8A5AD"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6775CDA8"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4998BC0C"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6AA5CD00"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7229CA85" w14:textId="5E9CB91B"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7DB79E51" w14:textId="4B7E88DA"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531C1053" w14:textId="162D7C6E"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1D1F564D" w14:textId="4A71F719"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46911C1C" w14:textId="2F27742C"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65B8B2BA" w14:textId="17A08844"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r>
        <w:rPr>
          <w:rFonts w:ascii="Calibri" w:eastAsia="Times New Roman" w:hAnsi="Calibri" w:cs="Calibri"/>
          <w:noProof/>
          <w:color w:val="222222"/>
          <w:sz w:val="27"/>
          <w:szCs w:val="27"/>
          <w:lang w:eastAsia="en-GB"/>
        </w:rPr>
        <w:drawing>
          <wp:anchor distT="0" distB="0" distL="114300" distR="114300" simplePos="0" relativeHeight="251660288" behindDoc="0" locked="0" layoutInCell="1" allowOverlap="1" wp14:anchorId="017074A2" wp14:editId="0C7A69A4">
            <wp:simplePos x="0" y="0"/>
            <wp:positionH relativeFrom="margin">
              <wp:posOffset>419100</wp:posOffset>
            </wp:positionH>
            <wp:positionV relativeFrom="margin">
              <wp:posOffset>1252220</wp:posOffset>
            </wp:positionV>
            <wp:extent cx="4693920" cy="3521075"/>
            <wp:effectExtent l="2222" t="0" r="0" b="0"/>
            <wp:wrapSquare wrapText="bothSides"/>
            <wp:docPr id="1" name="Picture 1" descr="A sandy beach with gras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andy beach with grass and mountain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4693920" cy="3521075"/>
                    </a:xfrm>
                    <a:prstGeom prst="rect">
                      <a:avLst/>
                    </a:prstGeom>
                  </pic:spPr>
                </pic:pic>
              </a:graphicData>
            </a:graphic>
            <wp14:sizeRelH relativeFrom="margin">
              <wp14:pctWidth>0</wp14:pctWidth>
            </wp14:sizeRelH>
            <wp14:sizeRelV relativeFrom="margin">
              <wp14:pctHeight>0</wp14:pctHeight>
            </wp14:sizeRelV>
          </wp:anchor>
        </w:drawing>
      </w:r>
    </w:p>
    <w:p w14:paraId="10ED29B8"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6B03412F"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541F9979"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189A9AF4"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293A9684"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57B4FFE6"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42E7B360"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248E8391"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3CB221C0"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70EF94B2" w14:textId="0EEE75AD" w:rsidR="00D06D72" w:rsidRPr="00D06D72" w:rsidRDefault="00D06D72" w:rsidP="00D06D72">
      <w:pPr>
        <w:shd w:val="clear" w:color="auto" w:fill="FFFFFF"/>
        <w:spacing w:after="160" w:line="360" w:lineRule="auto"/>
        <w:rPr>
          <w:rFonts w:ascii="Calibri" w:eastAsia="Times New Roman" w:hAnsi="Calibri" w:cs="Calibri"/>
          <w:color w:val="222222"/>
          <w:sz w:val="20"/>
          <w:szCs w:val="20"/>
          <w:lang w:eastAsia="en-GB"/>
        </w:rPr>
      </w:pPr>
      <w:r w:rsidRPr="00D06D72">
        <w:rPr>
          <w:rFonts w:ascii="Calibri" w:eastAsia="Times New Roman" w:hAnsi="Calibri" w:cs="Calibri"/>
          <w:color w:val="222222"/>
          <w:sz w:val="20"/>
          <w:szCs w:val="20"/>
          <w:lang w:eastAsia="en-GB"/>
        </w:rPr>
        <w:t xml:space="preserve">                                                                      </w:t>
      </w:r>
      <w:r>
        <w:rPr>
          <w:rFonts w:ascii="Calibri" w:eastAsia="Times New Roman" w:hAnsi="Calibri" w:cs="Calibri"/>
          <w:color w:val="222222"/>
          <w:sz w:val="20"/>
          <w:szCs w:val="20"/>
          <w:lang w:eastAsia="en-GB"/>
        </w:rPr>
        <w:t xml:space="preserve">                                                           </w:t>
      </w:r>
      <w:r w:rsidRPr="00D06D72">
        <w:rPr>
          <w:rFonts w:ascii="Calibri" w:eastAsia="Times New Roman" w:hAnsi="Calibri" w:cs="Calibri"/>
          <w:color w:val="222222"/>
          <w:sz w:val="20"/>
          <w:szCs w:val="20"/>
          <w:lang w:eastAsia="en-GB"/>
        </w:rPr>
        <w:t xml:space="preserve"> (Jones R 2026)</w:t>
      </w:r>
    </w:p>
    <w:p w14:paraId="537C1209" w14:textId="77777777" w:rsidR="00D06D72" w:rsidRDefault="00D06D72" w:rsidP="00D06D72">
      <w:pPr>
        <w:shd w:val="clear" w:color="auto" w:fill="FFFFFF"/>
        <w:spacing w:after="160" w:line="360" w:lineRule="auto"/>
        <w:rPr>
          <w:rFonts w:ascii="Calibri" w:eastAsia="Times New Roman" w:hAnsi="Calibri" w:cs="Calibri"/>
          <w:color w:val="222222"/>
          <w:sz w:val="27"/>
          <w:szCs w:val="27"/>
          <w:lang w:eastAsia="en-GB"/>
        </w:rPr>
      </w:pPr>
    </w:p>
    <w:p w14:paraId="7E461C3D" w14:textId="32286A20" w:rsidR="00D06D72" w:rsidRPr="00D06D72" w:rsidRDefault="00D06D72" w:rsidP="00D06D72">
      <w:pPr>
        <w:shd w:val="clear" w:color="auto" w:fill="FFFFFF"/>
        <w:spacing w:after="160" w:line="360" w:lineRule="auto"/>
        <w:rPr>
          <w:rFonts w:ascii="Aptos" w:eastAsia="Times New Roman" w:hAnsi="Aptos" w:cs="Times New Roman"/>
          <w:color w:val="222222"/>
          <w:sz w:val="27"/>
          <w:szCs w:val="27"/>
          <w:lang w:eastAsia="en-GB"/>
        </w:rPr>
      </w:pPr>
      <w:r w:rsidRPr="00D06D72">
        <w:rPr>
          <w:rFonts w:ascii="Calibri" w:eastAsia="Times New Roman" w:hAnsi="Calibri" w:cs="Calibri"/>
          <w:color w:val="222222"/>
          <w:sz w:val="27"/>
          <w:szCs w:val="27"/>
          <w:lang w:eastAsia="en-GB"/>
        </w:rPr>
        <w:t xml:space="preserve">From a child’s perspective, learning at the beach can feel exciting, enjoyable and a very different learning situation from inside the classroom and the traditional outdoors. </w:t>
      </w:r>
      <w:r>
        <w:rPr>
          <w:rFonts w:ascii="Calibri" w:eastAsia="Times New Roman" w:hAnsi="Calibri" w:cs="Calibri"/>
          <w:color w:val="222222"/>
          <w:sz w:val="27"/>
          <w:szCs w:val="27"/>
          <w:lang w:eastAsia="en-GB"/>
        </w:rPr>
        <w:t>Government (2026) state that c</w:t>
      </w:r>
      <w:r w:rsidRPr="00D06D72">
        <w:rPr>
          <w:rFonts w:ascii="Calibri" w:eastAsia="Times New Roman" w:hAnsi="Calibri" w:cs="Calibri"/>
          <w:color w:val="222222"/>
          <w:sz w:val="27"/>
          <w:szCs w:val="27"/>
          <w:lang w:eastAsia="en-GB"/>
        </w:rPr>
        <w:t>hildren can have a feeling of being able to explore different environments and the natural environment. Children can feel the sand and explore and listen to different sounds such as the waves and the breeze.</w:t>
      </w:r>
    </w:p>
    <w:p w14:paraId="62B63B75" w14:textId="5AD1C9DE" w:rsidR="00D06D72" w:rsidRPr="00D06D72" w:rsidRDefault="00D06D72" w:rsidP="00D06D72">
      <w:pPr>
        <w:shd w:val="clear" w:color="auto" w:fill="FFFFFF"/>
        <w:spacing w:after="160" w:line="360" w:lineRule="auto"/>
        <w:rPr>
          <w:rFonts w:ascii="Aptos" w:eastAsia="Times New Roman" w:hAnsi="Aptos" w:cs="Times New Roman"/>
          <w:color w:val="222222"/>
          <w:sz w:val="27"/>
          <w:szCs w:val="27"/>
          <w:lang w:eastAsia="en-GB"/>
        </w:rPr>
      </w:pPr>
      <w:r w:rsidRPr="00D06D72">
        <w:rPr>
          <w:rFonts w:ascii="Calibri" w:eastAsia="Times New Roman" w:hAnsi="Calibri" w:cs="Calibri"/>
          <w:color w:val="222222"/>
          <w:sz w:val="27"/>
          <w:szCs w:val="27"/>
          <w:lang w:eastAsia="en-GB"/>
        </w:rPr>
        <w:lastRenderedPageBreak/>
        <w:t xml:space="preserve">When it </w:t>
      </w:r>
      <w:r>
        <w:rPr>
          <w:rFonts w:ascii="Calibri" w:eastAsia="Times New Roman" w:hAnsi="Calibri" w:cs="Calibri"/>
          <w:color w:val="222222"/>
          <w:sz w:val="27"/>
          <w:szCs w:val="27"/>
          <w:lang w:eastAsia="en-GB"/>
        </w:rPr>
        <w:t>t</w:t>
      </w:r>
      <w:r w:rsidRPr="00D06D72">
        <w:rPr>
          <w:rFonts w:ascii="Calibri" w:eastAsia="Times New Roman" w:hAnsi="Calibri" w:cs="Calibri"/>
          <w:color w:val="222222"/>
          <w:sz w:val="27"/>
          <w:szCs w:val="27"/>
          <w:lang w:eastAsia="en-GB"/>
        </w:rPr>
        <w:t xml:space="preserve">old the class that we were going to the beach the children were ecstatic. One child </w:t>
      </w:r>
      <w:proofErr w:type="gramStart"/>
      <w:r w:rsidRPr="00D06D72">
        <w:rPr>
          <w:rFonts w:ascii="Calibri" w:eastAsia="Times New Roman" w:hAnsi="Calibri" w:cs="Calibri"/>
          <w:color w:val="222222"/>
          <w:sz w:val="27"/>
          <w:szCs w:val="27"/>
          <w:lang w:eastAsia="en-GB"/>
        </w:rPr>
        <w:t>shouted</w:t>
      </w:r>
      <w:proofErr w:type="gramEnd"/>
      <w:r w:rsidRPr="00D06D72">
        <w:rPr>
          <w:rFonts w:ascii="Calibri" w:eastAsia="Times New Roman" w:hAnsi="Calibri" w:cs="Calibri"/>
          <w:color w:val="222222"/>
          <w:sz w:val="27"/>
          <w:szCs w:val="27"/>
          <w:lang w:eastAsia="en-GB"/>
        </w:rPr>
        <w:t xml:space="preserve"> “Are we really going to the beach” as another one shouted “Can we go in the sea?” I laughed at all the curious question and answered </w:t>
      </w:r>
      <w:proofErr w:type="gramStart"/>
      <w:r w:rsidRPr="00D06D72">
        <w:rPr>
          <w:rFonts w:ascii="Calibri" w:eastAsia="Times New Roman" w:hAnsi="Calibri" w:cs="Calibri"/>
          <w:color w:val="222222"/>
          <w:sz w:val="27"/>
          <w:szCs w:val="27"/>
          <w:lang w:eastAsia="en-GB"/>
        </w:rPr>
        <w:t>“ we</w:t>
      </w:r>
      <w:proofErr w:type="gramEnd"/>
      <w:r w:rsidRPr="00D06D72">
        <w:rPr>
          <w:rFonts w:ascii="Calibri" w:eastAsia="Times New Roman" w:hAnsi="Calibri" w:cs="Calibri"/>
          <w:color w:val="222222"/>
          <w:sz w:val="27"/>
          <w:szCs w:val="27"/>
          <w:lang w:eastAsia="en-GB"/>
        </w:rPr>
        <w:t xml:space="preserve"> will be going to the beach today but the beach is much more than play today it will be our classroom”. One child responded saying “what are we going to learn” I replied saying “you will all help me discover what we want to learn”.</w:t>
      </w:r>
    </w:p>
    <w:p w14:paraId="0413D58B" w14:textId="77777777" w:rsidR="00D06D72" w:rsidRPr="00D06D72" w:rsidRDefault="00D06D72" w:rsidP="00D06D72">
      <w:pPr>
        <w:shd w:val="clear" w:color="auto" w:fill="FFFFFF"/>
        <w:spacing w:after="160" w:line="360" w:lineRule="auto"/>
        <w:rPr>
          <w:rFonts w:ascii="Aptos" w:eastAsia="Times New Roman" w:hAnsi="Aptos" w:cs="Times New Roman"/>
          <w:color w:val="222222"/>
          <w:sz w:val="27"/>
          <w:szCs w:val="27"/>
          <w:lang w:eastAsia="en-GB"/>
        </w:rPr>
      </w:pPr>
      <w:proofErr w:type="gramStart"/>
      <w:r w:rsidRPr="00D06D72">
        <w:rPr>
          <w:rFonts w:ascii="Calibri" w:eastAsia="Times New Roman" w:hAnsi="Calibri" w:cs="Calibri"/>
          <w:color w:val="222222"/>
          <w:sz w:val="27"/>
          <w:szCs w:val="27"/>
          <w:lang w:eastAsia="en-GB"/>
        </w:rPr>
        <w:t>Myself and another teacher</w:t>
      </w:r>
      <w:proofErr w:type="gramEnd"/>
      <w:r w:rsidRPr="00D06D72">
        <w:rPr>
          <w:rFonts w:ascii="Calibri" w:eastAsia="Times New Roman" w:hAnsi="Calibri" w:cs="Calibri"/>
          <w:color w:val="222222"/>
          <w:sz w:val="27"/>
          <w:szCs w:val="27"/>
          <w:lang w:eastAsia="en-GB"/>
        </w:rPr>
        <w:t xml:space="preserve"> got all the children ready to go onto the bus ready for our trip to the beach. The children were ready in their welly boots and coats and climbed onto the bus. When we pulled away the children started to sing “we are all going to the seaside”. When we arrived at the </w:t>
      </w:r>
      <w:proofErr w:type="gramStart"/>
      <w:r w:rsidRPr="00D06D72">
        <w:rPr>
          <w:rFonts w:ascii="Calibri" w:eastAsia="Times New Roman" w:hAnsi="Calibri" w:cs="Calibri"/>
          <w:color w:val="222222"/>
          <w:sz w:val="27"/>
          <w:szCs w:val="27"/>
          <w:lang w:eastAsia="en-GB"/>
        </w:rPr>
        <w:t>beach</w:t>
      </w:r>
      <w:proofErr w:type="gramEnd"/>
      <w:r w:rsidRPr="00D06D72">
        <w:rPr>
          <w:rFonts w:ascii="Calibri" w:eastAsia="Times New Roman" w:hAnsi="Calibri" w:cs="Calibri"/>
          <w:color w:val="222222"/>
          <w:sz w:val="27"/>
          <w:szCs w:val="27"/>
          <w:lang w:eastAsia="en-GB"/>
        </w:rPr>
        <w:t xml:space="preserve"> I gathered all the children together before they ran off as the beach is a public area with lots of areas children can disappear “we are all going to stay together in our groups and making sure we keep our hi vis on”. I started to explain what we would be doing on the beach “Today children I want you to be explores and scientists” I explained to the children can we ask lots of questions and investigate different resources on the beach. We then started walking down onto the beach as we </w:t>
      </w:r>
      <w:proofErr w:type="spellStart"/>
      <w:r w:rsidRPr="00D06D72">
        <w:rPr>
          <w:rFonts w:ascii="Calibri" w:eastAsia="Times New Roman" w:hAnsi="Calibri" w:cs="Calibri"/>
          <w:color w:val="222222"/>
          <w:sz w:val="27"/>
          <w:szCs w:val="27"/>
          <w:lang w:eastAsia="en-GB"/>
        </w:rPr>
        <w:t>waled</w:t>
      </w:r>
      <w:proofErr w:type="spellEnd"/>
      <w:r w:rsidRPr="00D06D72">
        <w:rPr>
          <w:rFonts w:ascii="Calibri" w:eastAsia="Times New Roman" w:hAnsi="Calibri" w:cs="Calibri"/>
          <w:color w:val="222222"/>
          <w:sz w:val="27"/>
          <w:szCs w:val="27"/>
          <w:lang w:eastAsia="en-GB"/>
        </w:rPr>
        <w:t xml:space="preserve"> </w:t>
      </w:r>
      <w:proofErr w:type="gramStart"/>
      <w:r w:rsidRPr="00D06D72">
        <w:rPr>
          <w:rFonts w:ascii="Calibri" w:eastAsia="Times New Roman" w:hAnsi="Calibri" w:cs="Calibri"/>
          <w:color w:val="222222"/>
          <w:sz w:val="27"/>
          <w:szCs w:val="27"/>
          <w:lang w:eastAsia="en-GB"/>
        </w:rPr>
        <w:t>down</w:t>
      </w:r>
      <w:proofErr w:type="gramEnd"/>
      <w:r w:rsidRPr="00D06D72">
        <w:rPr>
          <w:rFonts w:ascii="Calibri" w:eastAsia="Times New Roman" w:hAnsi="Calibri" w:cs="Calibri"/>
          <w:color w:val="222222"/>
          <w:sz w:val="27"/>
          <w:szCs w:val="27"/>
          <w:lang w:eastAsia="en-GB"/>
        </w:rPr>
        <w:t xml:space="preserve"> I encouraged the children to stop and look carefully at what was around them. “</w:t>
      </w:r>
      <w:proofErr w:type="gramStart"/>
      <w:r w:rsidRPr="00D06D72">
        <w:rPr>
          <w:rFonts w:ascii="Calibri" w:eastAsia="Times New Roman" w:hAnsi="Calibri" w:cs="Calibri"/>
          <w:color w:val="222222"/>
          <w:sz w:val="27"/>
          <w:szCs w:val="27"/>
          <w:lang w:eastAsia="en-GB"/>
        </w:rPr>
        <w:t>what</w:t>
      </w:r>
      <w:proofErr w:type="gramEnd"/>
      <w:r w:rsidRPr="00D06D72">
        <w:rPr>
          <w:rFonts w:ascii="Calibri" w:eastAsia="Times New Roman" w:hAnsi="Calibri" w:cs="Calibri"/>
          <w:color w:val="222222"/>
          <w:sz w:val="27"/>
          <w:szCs w:val="27"/>
          <w:lang w:eastAsia="en-GB"/>
        </w:rPr>
        <w:t xml:space="preserve"> can you see? One child </w:t>
      </w:r>
      <w:proofErr w:type="gramStart"/>
      <w:r w:rsidRPr="00D06D72">
        <w:rPr>
          <w:rFonts w:ascii="Calibri" w:eastAsia="Times New Roman" w:hAnsi="Calibri" w:cs="Calibri"/>
          <w:color w:val="222222"/>
          <w:sz w:val="27"/>
          <w:szCs w:val="27"/>
          <w:lang w:eastAsia="en-GB"/>
        </w:rPr>
        <w:t>said</w:t>
      </w:r>
      <w:proofErr w:type="gramEnd"/>
      <w:r w:rsidRPr="00D06D72">
        <w:rPr>
          <w:rFonts w:ascii="Calibri" w:eastAsia="Times New Roman" w:hAnsi="Calibri" w:cs="Calibri"/>
          <w:color w:val="222222"/>
          <w:sz w:val="27"/>
          <w:szCs w:val="27"/>
          <w:lang w:eastAsia="en-GB"/>
        </w:rPr>
        <w:t xml:space="preserve"> “I can see shells” whilst another said “look at that big bird” “there are footprints”. I decided to ask the children “how could we find out what made those footprints. The children immediately wanted to investigate, I decided to give each child a clipboard and a piece of paper so they could write and draw whatever they had seen onto their sheets or if they had any questions. As we followed the footprints the children discovered that some of the tracks were made by birds. I asked the children how they knew it was a bird one child shouted “It has three toes so it has to be a bird</w:t>
      </w:r>
      <w:proofErr w:type="gramStart"/>
      <w:r w:rsidRPr="00D06D72">
        <w:rPr>
          <w:rFonts w:ascii="Calibri" w:eastAsia="Times New Roman" w:hAnsi="Calibri" w:cs="Calibri"/>
          <w:color w:val="222222"/>
          <w:sz w:val="27"/>
          <w:szCs w:val="27"/>
          <w:lang w:eastAsia="en-GB"/>
        </w:rPr>
        <w:t>” .</w:t>
      </w:r>
      <w:proofErr w:type="gramEnd"/>
      <w:r w:rsidRPr="00D06D72">
        <w:rPr>
          <w:rFonts w:ascii="Calibri" w:eastAsia="Times New Roman" w:hAnsi="Calibri" w:cs="Calibri"/>
          <w:color w:val="222222"/>
          <w:sz w:val="27"/>
          <w:szCs w:val="27"/>
          <w:lang w:eastAsia="en-GB"/>
        </w:rPr>
        <w:t xml:space="preserve"> I explained to the children that different animals have different </w:t>
      </w:r>
      <w:proofErr w:type="gramStart"/>
      <w:r w:rsidRPr="00D06D72">
        <w:rPr>
          <w:rFonts w:ascii="Calibri" w:eastAsia="Times New Roman" w:hAnsi="Calibri" w:cs="Calibri"/>
          <w:color w:val="222222"/>
          <w:sz w:val="27"/>
          <w:szCs w:val="27"/>
          <w:lang w:eastAsia="en-GB"/>
        </w:rPr>
        <w:t>foot prints</w:t>
      </w:r>
      <w:proofErr w:type="gramEnd"/>
      <w:r w:rsidRPr="00D06D72">
        <w:rPr>
          <w:rFonts w:ascii="Calibri" w:eastAsia="Times New Roman" w:hAnsi="Calibri" w:cs="Calibri"/>
          <w:color w:val="222222"/>
          <w:sz w:val="27"/>
          <w:szCs w:val="27"/>
          <w:lang w:eastAsia="en-GB"/>
        </w:rPr>
        <w:t xml:space="preserve"> and how they can give us clues about what animals maybe nearby&gt;&gt;&gt;&gt;&gt;&gt;&gt;&gt;. The children were fascinated by the </w:t>
      </w:r>
      <w:r w:rsidRPr="00D06D72">
        <w:rPr>
          <w:rFonts w:ascii="Calibri" w:eastAsia="Times New Roman" w:hAnsi="Calibri" w:cs="Calibri"/>
          <w:color w:val="222222"/>
          <w:sz w:val="27"/>
          <w:szCs w:val="27"/>
          <w:lang w:eastAsia="en-GB"/>
        </w:rPr>
        <w:lastRenderedPageBreak/>
        <w:t xml:space="preserve">thought of so many animals living here. I asked the children where </w:t>
      </w:r>
      <w:proofErr w:type="gramStart"/>
      <w:r w:rsidRPr="00D06D72">
        <w:rPr>
          <w:rFonts w:ascii="Calibri" w:eastAsia="Times New Roman" w:hAnsi="Calibri" w:cs="Calibri"/>
          <w:color w:val="222222"/>
          <w:sz w:val="27"/>
          <w:szCs w:val="27"/>
          <w:lang w:eastAsia="en-GB"/>
        </w:rPr>
        <w:t>could some animals</w:t>
      </w:r>
      <w:proofErr w:type="gramEnd"/>
      <w:r w:rsidRPr="00D06D72">
        <w:rPr>
          <w:rFonts w:ascii="Calibri" w:eastAsia="Times New Roman" w:hAnsi="Calibri" w:cs="Calibri"/>
          <w:color w:val="222222"/>
          <w:sz w:val="27"/>
          <w:szCs w:val="27"/>
          <w:lang w:eastAsia="en-GB"/>
        </w:rPr>
        <w:t xml:space="preserve"> live and what do their habitats look like. One child </w:t>
      </w:r>
      <w:proofErr w:type="gramStart"/>
      <w:r w:rsidRPr="00D06D72">
        <w:rPr>
          <w:rFonts w:ascii="Calibri" w:eastAsia="Times New Roman" w:hAnsi="Calibri" w:cs="Calibri"/>
          <w:color w:val="222222"/>
          <w:sz w:val="27"/>
          <w:szCs w:val="27"/>
          <w:lang w:eastAsia="en-GB"/>
        </w:rPr>
        <w:t>said</w:t>
      </w:r>
      <w:proofErr w:type="gramEnd"/>
      <w:r w:rsidRPr="00D06D72">
        <w:rPr>
          <w:rFonts w:ascii="Calibri" w:eastAsia="Times New Roman" w:hAnsi="Calibri" w:cs="Calibri"/>
          <w:color w:val="222222"/>
          <w:sz w:val="27"/>
          <w:szCs w:val="27"/>
          <w:lang w:eastAsia="en-GB"/>
        </w:rPr>
        <w:t xml:space="preserve"> “birds like to live high up in trees and create nests up high so their eggs are not eaten by predators” I said “that is amazing can somebody tell me where a crab would live” another child shouted “crabs like to live in rockpools”. The children all started chatting amongst themselves about where different animals live and why they live </w:t>
      </w:r>
      <w:proofErr w:type="spellStart"/>
      <w:proofErr w:type="gramStart"/>
      <w:r w:rsidRPr="00D06D72">
        <w:rPr>
          <w:rFonts w:ascii="Calibri" w:eastAsia="Times New Roman" w:hAnsi="Calibri" w:cs="Calibri"/>
          <w:color w:val="222222"/>
          <w:sz w:val="27"/>
          <w:szCs w:val="27"/>
          <w:lang w:eastAsia="en-GB"/>
        </w:rPr>
        <w:t>their</w:t>
      </w:r>
      <w:proofErr w:type="spellEnd"/>
      <w:proofErr w:type="gramEnd"/>
      <w:r w:rsidRPr="00D06D72">
        <w:rPr>
          <w:rFonts w:ascii="Calibri" w:eastAsia="Times New Roman" w:hAnsi="Calibri" w:cs="Calibri"/>
          <w:color w:val="222222"/>
          <w:sz w:val="27"/>
          <w:szCs w:val="27"/>
          <w:lang w:eastAsia="en-GB"/>
        </w:rPr>
        <w:t>. I turned to my colleague and said “this will be a great science lesson” &gt;&gt;&gt;</w:t>
      </w:r>
    </w:p>
    <w:p w14:paraId="07F3E767" w14:textId="3FBB36C9" w:rsidR="00D06D72" w:rsidRPr="00D06D72" w:rsidRDefault="00D06D72" w:rsidP="00D06D72">
      <w:pPr>
        <w:shd w:val="clear" w:color="auto" w:fill="FFFFFF"/>
        <w:spacing w:after="160" w:line="360" w:lineRule="auto"/>
        <w:rPr>
          <w:rFonts w:ascii="Aptos" w:eastAsia="Times New Roman" w:hAnsi="Aptos" w:cs="Times New Roman"/>
          <w:color w:val="222222"/>
          <w:sz w:val="27"/>
          <w:szCs w:val="27"/>
          <w:lang w:eastAsia="en-GB"/>
        </w:rPr>
      </w:pPr>
      <w:r w:rsidRPr="00D06D72">
        <w:rPr>
          <w:rFonts w:ascii="Calibri" w:eastAsia="Times New Roman" w:hAnsi="Calibri" w:cs="Calibri"/>
          <w:color w:val="222222"/>
          <w:sz w:val="27"/>
          <w:szCs w:val="27"/>
          <w:lang w:eastAsia="en-GB"/>
        </w:rPr>
        <w:t xml:space="preserve">We moved onto a little sorting activity I asked the children to explore different objects we could find on the beach. I reminded the children to only find non-living objects as we needed to leave animals and creatures where we found </w:t>
      </w:r>
      <w:proofErr w:type="gramStart"/>
      <w:r w:rsidRPr="00D06D72">
        <w:rPr>
          <w:rFonts w:ascii="Calibri" w:eastAsia="Times New Roman" w:hAnsi="Calibri" w:cs="Calibri"/>
          <w:color w:val="222222"/>
          <w:sz w:val="27"/>
          <w:szCs w:val="27"/>
          <w:lang w:eastAsia="en-GB"/>
        </w:rPr>
        <w:t>them</w:t>
      </w:r>
      <w:proofErr w:type="gramEnd"/>
      <w:r w:rsidRPr="00D06D72">
        <w:rPr>
          <w:rFonts w:ascii="Calibri" w:eastAsia="Times New Roman" w:hAnsi="Calibri" w:cs="Calibri"/>
          <w:color w:val="222222"/>
          <w:sz w:val="27"/>
          <w:szCs w:val="27"/>
          <w:lang w:eastAsia="en-GB"/>
        </w:rPr>
        <w:t xml:space="preserve"> I explained how we wouldn’t like to be moved and placed around different places. I could see some children ready to go. The children set off and some collected smooth stones some collected large stone, shells, seaweed and some even found feathers. One child shouted “look how big my shell is” whilst another shouted back “mines b</w:t>
      </w:r>
      <w:r>
        <w:rPr>
          <w:rFonts w:ascii="Calibri" w:eastAsia="Times New Roman" w:hAnsi="Calibri" w:cs="Calibri"/>
          <w:color w:val="222222"/>
          <w:sz w:val="27"/>
          <w:szCs w:val="27"/>
          <w:lang w:eastAsia="en-GB"/>
        </w:rPr>
        <w:t>i</w:t>
      </w:r>
      <w:r w:rsidRPr="00D06D72">
        <w:rPr>
          <w:rFonts w:ascii="Calibri" w:eastAsia="Times New Roman" w:hAnsi="Calibri" w:cs="Calibri"/>
          <w:color w:val="222222"/>
          <w:sz w:val="27"/>
          <w:szCs w:val="27"/>
          <w:lang w:eastAsia="en-GB"/>
        </w:rPr>
        <w:t xml:space="preserve">gger” I decided this could be an </w:t>
      </w:r>
      <w:r w:rsidRPr="00D06D72">
        <w:rPr>
          <w:rFonts w:ascii="Calibri" w:eastAsia="Times New Roman" w:hAnsi="Calibri" w:cs="Calibri"/>
          <w:color w:val="222222"/>
          <w:sz w:val="27"/>
          <w:szCs w:val="27"/>
          <w:lang w:eastAsia="en-GB"/>
        </w:rPr>
        <w:t>important practical</w:t>
      </w:r>
      <w:r w:rsidRPr="00D06D72">
        <w:rPr>
          <w:rFonts w:ascii="Calibri" w:eastAsia="Times New Roman" w:hAnsi="Calibri" w:cs="Calibri"/>
          <w:color w:val="222222"/>
          <w:sz w:val="27"/>
          <w:szCs w:val="27"/>
          <w:lang w:eastAsia="en-GB"/>
        </w:rPr>
        <w:t xml:space="preserve"> maths skill.</w:t>
      </w:r>
      <w:r>
        <w:rPr>
          <w:rFonts w:ascii="Calibri" w:eastAsia="Times New Roman" w:hAnsi="Calibri" w:cs="Calibri"/>
          <w:color w:val="222222"/>
          <w:sz w:val="27"/>
          <w:szCs w:val="27"/>
          <w:lang w:eastAsia="en-GB"/>
        </w:rPr>
        <w:t xml:space="preserve"> Welsh Government (2023) state that practical mathematics can benefit a child greater than just having a worksheet. I </w:t>
      </w:r>
      <w:r w:rsidRPr="00D06D72">
        <w:rPr>
          <w:rFonts w:ascii="Calibri" w:eastAsia="Times New Roman" w:hAnsi="Calibri" w:cs="Calibri"/>
          <w:color w:val="222222"/>
          <w:sz w:val="27"/>
          <w:szCs w:val="27"/>
          <w:lang w:eastAsia="en-GB"/>
        </w:rPr>
        <w:t xml:space="preserve">gathered the children together and asked if they could sort themselves and their stone from the biggest stone to the smallest without any adult help. The children began comparing their stones. One child stated “mine is bigger than yours” I asked how </w:t>
      </w:r>
      <w:proofErr w:type="gramStart"/>
      <w:r w:rsidRPr="00D06D72">
        <w:rPr>
          <w:rFonts w:ascii="Calibri" w:eastAsia="Times New Roman" w:hAnsi="Calibri" w:cs="Calibri"/>
          <w:color w:val="222222"/>
          <w:sz w:val="27"/>
          <w:szCs w:val="27"/>
          <w:lang w:eastAsia="en-GB"/>
        </w:rPr>
        <w:t>do you know</w:t>
      </w:r>
      <w:proofErr w:type="gramEnd"/>
      <w:r w:rsidRPr="00D06D72">
        <w:rPr>
          <w:rFonts w:ascii="Calibri" w:eastAsia="Times New Roman" w:hAnsi="Calibri" w:cs="Calibri"/>
          <w:color w:val="222222"/>
          <w:sz w:val="27"/>
          <w:szCs w:val="27"/>
          <w:lang w:eastAsia="en-GB"/>
        </w:rPr>
        <w:t xml:space="preserve"> that he placed the stone next to other one and said “see this stone is bigger in size compared to the other stone” about 2 minutes later the children had all organised the stones from the biggest to the smallest.</w:t>
      </w:r>
    </w:p>
    <w:p w14:paraId="33010CD9" w14:textId="77777777" w:rsidR="00D06D72" w:rsidRPr="00D06D72" w:rsidRDefault="00D06D72" w:rsidP="00D06D72">
      <w:pPr>
        <w:shd w:val="clear" w:color="auto" w:fill="FFFFFF"/>
        <w:spacing w:after="160" w:line="360" w:lineRule="auto"/>
        <w:rPr>
          <w:rFonts w:ascii="Aptos" w:eastAsia="Times New Roman" w:hAnsi="Aptos" w:cs="Times New Roman"/>
          <w:color w:val="222222"/>
          <w:sz w:val="27"/>
          <w:szCs w:val="27"/>
          <w:lang w:eastAsia="en-GB"/>
        </w:rPr>
      </w:pPr>
      <w:r w:rsidRPr="00D06D72">
        <w:rPr>
          <w:rFonts w:ascii="Calibri" w:eastAsia="Times New Roman" w:hAnsi="Calibri" w:cs="Calibri"/>
          <w:color w:val="222222"/>
          <w:sz w:val="27"/>
          <w:szCs w:val="27"/>
          <w:lang w:eastAsia="en-GB"/>
        </w:rPr>
        <w:t xml:space="preserve">The next thing I asked the children to do was to compare the weight. One child said “mine looks the biggest so it has to be the heaviest” I stated “great observing but how could we test it” the children looked at each other wondering how could we weigh one of them said “we could get scales” I said “brilliant idea but I don’t </w:t>
      </w:r>
      <w:r w:rsidRPr="00D06D72">
        <w:rPr>
          <w:rFonts w:ascii="Calibri" w:eastAsia="Times New Roman" w:hAnsi="Calibri" w:cs="Calibri"/>
          <w:color w:val="222222"/>
          <w:sz w:val="27"/>
          <w:szCs w:val="27"/>
          <w:lang w:eastAsia="en-GB"/>
        </w:rPr>
        <w:lastRenderedPageBreak/>
        <w:t>have any scales on me we left those at school” another said “we could hold them and see which one feels heavier” whilst another child said “we could put them in water”. I was so pleased to see the children using their minds and thinking like the scientists I told them to be, the children weren’t asking me to give them the answers, but they were thinking for themselves and thinking of how they could find the answers to my question themselves. &gt;&gt;&gt;&gt;</w:t>
      </w:r>
    </w:p>
    <w:p w14:paraId="4A569DAC" w14:textId="77777777" w:rsidR="00D06D72" w:rsidRPr="00D06D72" w:rsidRDefault="00D06D72" w:rsidP="00D06D72">
      <w:pPr>
        <w:shd w:val="clear" w:color="auto" w:fill="FFFFFF"/>
        <w:spacing w:after="160" w:line="360" w:lineRule="auto"/>
        <w:rPr>
          <w:rFonts w:ascii="Aptos" w:eastAsia="Times New Roman" w:hAnsi="Aptos" w:cs="Times New Roman"/>
          <w:color w:val="222222"/>
          <w:sz w:val="27"/>
          <w:szCs w:val="27"/>
          <w:lang w:eastAsia="en-GB"/>
        </w:rPr>
      </w:pPr>
      <w:r w:rsidRPr="00D06D72">
        <w:rPr>
          <w:rFonts w:ascii="Calibri" w:eastAsia="Times New Roman" w:hAnsi="Calibri" w:cs="Calibri"/>
          <w:color w:val="222222"/>
          <w:sz w:val="27"/>
          <w:szCs w:val="27"/>
          <w:lang w:eastAsia="en-GB"/>
        </w:rPr>
        <w:t>As we finished up on that task one child said “can we go closer to the sea” I said “of course we can but can we all watch the waves?” as the children looked at the waves one of the children asked me “why do the waves keep coming in and why are some bigger than others” I thought this would be a perfect time to ask the children their thoughts on why waves roll into the beach and why are some bigger. One child stated that “sea can be affected by the wind” perfect the children are thinking for themselves I then explained how the tide can affect the sea and what is a tide. One child stated that “so the sea is always moving” I stated correct I was glad that the children were suggesting their own explanations.</w:t>
      </w:r>
    </w:p>
    <w:p w14:paraId="77EBBC34" w14:textId="77777777" w:rsidR="00D06D72" w:rsidRPr="00D06D72" w:rsidRDefault="00D06D72" w:rsidP="00D06D72">
      <w:pPr>
        <w:shd w:val="clear" w:color="auto" w:fill="FFFFFF"/>
        <w:spacing w:after="160" w:line="360" w:lineRule="auto"/>
        <w:rPr>
          <w:rFonts w:ascii="Aptos" w:eastAsia="Times New Roman" w:hAnsi="Aptos" w:cs="Times New Roman"/>
          <w:color w:val="222222"/>
          <w:sz w:val="27"/>
          <w:szCs w:val="27"/>
          <w:lang w:eastAsia="en-GB"/>
        </w:rPr>
      </w:pPr>
      <w:r w:rsidRPr="00D06D72">
        <w:rPr>
          <w:rFonts w:ascii="Calibri" w:eastAsia="Times New Roman" w:hAnsi="Calibri" w:cs="Calibri"/>
          <w:color w:val="222222"/>
          <w:sz w:val="27"/>
          <w:szCs w:val="27"/>
          <w:lang w:eastAsia="en-GB"/>
        </w:rPr>
        <w:t xml:space="preserve">After investigating the </w:t>
      </w:r>
      <w:proofErr w:type="gramStart"/>
      <w:r w:rsidRPr="00D06D72">
        <w:rPr>
          <w:rFonts w:ascii="Calibri" w:eastAsia="Times New Roman" w:hAnsi="Calibri" w:cs="Calibri"/>
          <w:color w:val="222222"/>
          <w:sz w:val="27"/>
          <w:szCs w:val="27"/>
          <w:lang w:eastAsia="en-GB"/>
        </w:rPr>
        <w:t>sea</w:t>
      </w:r>
      <w:proofErr w:type="gramEnd"/>
      <w:r w:rsidRPr="00D06D72">
        <w:rPr>
          <w:rFonts w:ascii="Calibri" w:eastAsia="Times New Roman" w:hAnsi="Calibri" w:cs="Calibri"/>
          <w:color w:val="222222"/>
          <w:sz w:val="27"/>
          <w:szCs w:val="27"/>
          <w:lang w:eastAsia="en-GB"/>
        </w:rPr>
        <w:t xml:space="preserve"> I decided that maybe the children could have some hand on learning and a bit of creativity. I asked the children to collect some sticks and seaweed, and I placed the children into groups and gave each group a piece of string. I explained to the children “your challenges </w:t>
      </w:r>
      <w:proofErr w:type="gramStart"/>
      <w:r w:rsidRPr="00D06D72">
        <w:rPr>
          <w:rFonts w:ascii="Calibri" w:eastAsia="Times New Roman" w:hAnsi="Calibri" w:cs="Calibri"/>
          <w:color w:val="222222"/>
          <w:sz w:val="27"/>
          <w:szCs w:val="27"/>
          <w:lang w:eastAsia="en-GB"/>
        </w:rPr>
        <w:t>is</w:t>
      </w:r>
      <w:proofErr w:type="gramEnd"/>
      <w:r w:rsidRPr="00D06D72">
        <w:rPr>
          <w:rFonts w:ascii="Calibri" w:eastAsia="Times New Roman" w:hAnsi="Calibri" w:cs="Calibri"/>
          <w:color w:val="222222"/>
          <w:sz w:val="27"/>
          <w:szCs w:val="27"/>
          <w:lang w:eastAsia="en-GB"/>
        </w:rPr>
        <w:t xml:space="preserve"> going to be to build a shelter that can stand up against the wind” the children screamed with excitement and got to work straight away. The children worked collaboratively I could hear some say “hold this” another said “we need more sticks” one child started to cry “our shelter isn’t working it keeps falling down” I walked over and crouched down beside the group and explained “that’s okay what can we do to make it better” one child suggested that “sticks aren’t strong enough” whilst another said “shall we dig down deeper so the sticks go further in the sand” I responded with “what amazing solutions we have got let’s try them all”. After five </w:t>
      </w:r>
      <w:r w:rsidRPr="00D06D72">
        <w:rPr>
          <w:rFonts w:ascii="Calibri" w:eastAsia="Times New Roman" w:hAnsi="Calibri" w:cs="Calibri"/>
          <w:color w:val="222222"/>
          <w:sz w:val="27"/>
          <w:szCs w:val="27"/>
          <w:lang w:eastAsia="en-GB"/>
        </w:rPr>
        <w:lastRenderedPageBreak/>
        <w:t xml:space="preserve">minutes they all came running over shouting “miss </w:t>
      </w:r>
      <w:proofErr w:type="spellStart"/>
      <w:r w:rsidRPr="00D06D72">
        <w:rPr>
          <w:rFonts w:ascii="Calibri" w:eastAsia="Times New Roman" w:hAnsi="Calibri" w:cs="Calibri"/>
          <w:color w:val="222222"/>
          <w:sz w:val="27"/>
          <w:szCs w:val="27"/>
          <w:lang w:eastAsia="en-GB"/>
        </w:rPr>
        <w:t>miss</w:t>
      </w:r>
      <w:proofErr w:type="spellEnd"/>
      <w:r w:rsidRPr="00D06D72">
        <w:rPr>
          <w:rFonts w:ascii="Calibri" w:eastAsia="Times New Roman" w:hAnsi="Calibri" w:cs="Calibri"/>
          <w:color w:val="222222"/>
          <w:sz w:val="27"/>
          <w:szCs w:val="27"/>
          <w:lang w:eastAsia="en-GB"/>
        </w:rPr>
        <w:t xml:space="preserve"> look </w:t>
      </w:r>
      <w:proofErr w:type="spellStart"/>
      <w:r w:rsidRPr="00D06D72">
        <w:rPr>
          <w:rFonts w:ascii="Calibri" w:eastAsia="Times New Roman" w:hAnsi="Calibri" w:cs="Calibri"/>
          <w:color w:val="222222"/>
          <w:sz w:val="27"/>
          <w:szCs w:val="27"/>
          <w:lang w:eastAsia="en-GB"/>
        </w:rPr>
        <w:t>its</w:t>
      </w:r>
      <w:proofErr w:type="spellEnd"/>
      <w:r w:rsidRPr="00D06D72">
        <w:rPr>
          <w:rFonts w:ascii="Calibri" w:eastAsia="Times New Roman" w:hAnsi="Calibri" w:cs="Calibri"/>
          <w:color w:val="222222"/>
          <w:sz w:val="27"/>
          <w:szCs w:val="27"/>
          <w:lang w:eastAsia="en-GB"/>
        </w:rPr>
        <w:t xml:space="preserve"> up quick”. I was so glad that the children worked together in a team and that they knew things don’t always work first time sometimes we have to go back and try again.</w:t>
      </w:r>
    </w:p>
    <w:p w14:paraId="29A0063C" w14:textId="77777777" w:rsidR="00D06D72" w:rsidRPr="00D06D72" w:rsidRDefault="00D06D72" w:rsidP="00D06D72">
      <w:pPr>
        <w:shd w:val="clear" w:color="auto" w:fill="FFFFFF"/>
        <w:spacing w:after="160" w:line="360" w:lineRule="auto"/>
        <w:rPr>
          <w:rFonts w:ascii="Aptos" w:eastAsia="Times New Roman" w:hAnsi="Aptos" w:cs="Times New Roman"/>
          <w:color w:val="222222"/>
          <w:sz w:val="27"/>
          <w:szCs w:val="27"/>
          <w:lang w:eastAsia="en-GB"/>
        </w:rPr>
      </w:pPr>
      <w:r w:rsidRPr="00D06D72">
        <w:rPr>
          <w:rFonts w:ascii="Calibri" w:eastAsia="Times New Roman" w:hAnsi="Calibri" w:cs="Calibri"/>
          <w:color w:val="222222"/>
          <w:sz w:val="27"/>
          <w:szCs w:val="27"/>
          <w:lang w:eastAsia="en-GB"/>
        </w:rPr>
        <w:t xml:space="preserve">Before we left the beach we all gathered in a big circle and I asked the children “what did we learn today” some shouted out “waves” others shouted “I built a shelter” whilst another said “I learned that you can try again if something doesn’t work” I smiled at the children and said “that’s right not all scientists are perfect and know everything they will ask question so they can discover new things and keep trying if something doesn’t work the first time. As we headed onto the </w:t>
      </w:r>
      <w:proofErr w:type="gramStart"/>
      <w:r w:rsidRPr="00D06D72">
        <w:rPr>
          <w:rFonts w:ascii="Calibri" w:eastAsia="Times New Roman" w:hAnsi="Calibri" w:cs="Calibri"/>
          <w:color w:val="222222"/>
          <w:sz w:val="27"/>
          <w:szCs w:val="27"/>
          <w:lang w:eastAsia="en-GB"/>
        </w:rPr>
        <w:t>bus</w:t>
      </w:r>
      <w:proofErr w:type="gramEnd"/>
      <w:r w:rsidRPr="00D06D72">
        <w:rPr>
          <w:rFonts w:ascii="Calibri" w:eastAsia="Times New Roman" w:hAnsi="Calibri" w:cs="Calibri"/>
          <w:color w:val="222222"/>
          <w:sz w:val="27"/>
          <w:szCs w:val="27"/>
          <w:lang w:eastAsia="en-GB"/>
        </w:rPr>
        <w:t xml:space="preserve"> I could hear the children talking away about their fabulous day at the beach and how they wished every day could be spent at the beach. I came away feeling happy that the children could decide on answers for themselves and that I didn’t need to give them answers for everything and how they used their curiosity to further their learning.</w:t>
      </w:r>
    </w:p>
    <w:p w14:paraId="777C4433" w14:textId="0C3183E8" w:rsidR="00D06D72" w:rsidRDefault="00D06D72"/>
    <w:p w14:paraId="1FC3A9EE" w14:textId="77777777" w:rsidR="00D06D72" w:rsidRDefault="00D06D72">
      <w:pPr>
        <w:rPr>
          <w:b/>
          <w:bCs/>
          <w:u w:val="single"/>
        </w:rPr>
      </w:pPr>
    </w:p>
    <w:p w14:paraId="24C744EE" w14:textId="77777777" w:rsidR="00D06D72" w:rsidRDefault="00D06D72">
      <w:pPr>
        <w:rPr>
          <w:b/>
          <w:bCs/>
          <w:u w:val="single"/>
        </w:rPr>
      </w:pPr>
    </w:p>
    <w:p w14:paraId="6749870B" w14:textId="77777777" w:rsidR="00D06D72" w:rsidRDefault="00D06D72">
      <w:pPr>
        <w:rPr>
          <w:b/>
          <w:bCs/>
          <w:u w:val="single"/>
        </w:rPr>
      </w:pPr>
    </w:p>
    <w:p w14:paraId="31467EB1" w14:textId="77777777" w:rsidR="00D06D72" w:rsidRDefault="00D06D72">
      <w:pPr>
        <w:rPr>
          <w:b/>
          <w:bCs/>
          <w:u w:val="single"/>
        </w:rPr>
      </w:pPr>
    </w:p>
    <w:p w14:paraId="0A8F6C54" w14:textId="77777777" w:rsidR="00D06D72" w:rsidRDefault="00D06D72">
      <w:pPr>
        <w:rPr>
          <w:b/>
          <w:bCs/>
          <w:u w:val="single"/>
        </w:rPr>
      </w:pPr>
    </w:p>
    <w:p w14:paraId="74C13C41" w14:textId="77777777" w:rsidR="00D06D72" w:rsidRDefault="00D06D72">
      <w:pPr>
        <w:rPr>
          <w:b/>
          <w:bCs/>
          <w:u w:val="single"/>
        </w:rPr>
      </w:pPr>
    </w:p>
    <w:p w14:paraId="69E8BB09" w14:textId="77777777" w:rsidR="00D06D72" w:rsidRDefault="00D06D72">
      <w:pPr>
        <w:rPr>
          <w:b/>
          <w:bCs/>
          <w:u w:val="single"/>
        </w:rPr>
      </w:pPr>
    </w:p>
    <w:p w14:paraId="0C0521C9" w14:textId="77777777" w:rsidR="00D06D72" w:rsidRDefault="00D06D72">
      <w:pPr>
        <w:rPr>
          <w:b/>
          <w:bCs/>
          <w:u w:val="single"/>
        </w:rPr>
      </w:pPr>
    </w:p>
    <w:p w14:paraId="2B63C226" w14:textId="77777777" w:rsidR="00D06D72" w:rsidRDefault="00D06D72">
      <w:pPr>
        <w:rPr>
          <w:b/>
          <w:bCs/>
          <w:u w:val="single"/>
        </w:rPr>
      </w:pPr>
    </w:p>
    <w:p w14:paraId="256ACFA0" w14:textId="77777777" w:rsidR="00D06D72" w:rsidRDefault="00D06D72">
      <w:pPr>
        <w:rPr>
          <w:b/>
          <w:bCs/>
          <w:u w:val="single"/>
        </w:rPr>
      </w:pPr>
    </w:p>
    <w:p w14:paraId="1A4F3205" w14:textId="77777777" w:rsidR="00D06D72" w:rsidRDefault="00D06D72">
      <w:pPr>
        <w:rPr>
          <w:b/>
          <w:bCs/>
          <w:u w:val="single"/>
        </w:rPr>
      </w:pPr>
    </w:p>
    <w:p w14:paraId="5CDFEF83" w14:textId="77777777" w:rsidR="00D06D72" w:rsidRDefault="00D06D72">
      <w:pPr>
        <w:rPr>
          <w:b/>
          <w:bCs/>
          <w:u w:val="single"/>
        </w:rPr>
      </w:pPr>
    </w:p>
    <w:p w14:paraId="629E16B3" w14:textId="6B3EA229" w:rsidR="00D06D72" w:rsidRDefault="00D06D72">
      <w:pPr>
        <w:rPr>
          <w:b/>
          <w:bCs/>
          <w:u w:val="single"/>
        </w:rPr>
      </w:pPr>
      <w:r w:rsidRPr="00D06D72">
        <w:rPr>
          <w:b/>
          <w:bCs/>
          <w:u w:val="single"/>
        </w:rPr>
        <w:t>Risk Assessment</w:t>
      </w:r>
    </w:p>
    <w:p w14:paraId="24228D5D" w14:textId="06B6EAB8" w:rsidR="00D06D72" w:rsidRDefault="00D06D72">
      <w:pPr>
        <w:rPr>
          <w:b/>
          <w:bCs/>
          <w:u w:val="single"/>
        </w:rPr>
      </w:pPr>
    </w:p>
    <w:tbl>
      <w:tblPr>
        <w:tblW w:w="12399" w:type="dxa"/>
        <w:shd w:val="clear" w:color="auto" w:fill="FFFFFF"/>
        <w:tblCellMar>
          <w:left w:w="0" w:type="dxa"/>
          <w:right w:w="0" w:type="dxa"/>
        </w:tblCellMar>
        <w:tblLook w:val="04A0" w:firstRow="1" w:lastRow="0" w:firstColumn="1" w:lastColumn="0" w:noHBand="0" w:noVBand="1"/>
      </w:tblPr>
      <w:tblGrid>
        <w:gridCol w:w="2367"/>
        <w:gridCol w:w="2367"/>
        <w:gridCol w:w="2367"/>
        <w:gridCol w:w="2367"/>
        <w:gridCol w:w="977"/>
        <w:gridCol w:w="977"/>
        <w:gridCol w:w="977"/>
      </w:tblGrid>
      <w:tr w:rsidR="00D06D72" w:rsidRPr="00D06D72" w14:paraId="37E9EF62" w14:textId="3C1B838A" w:rsidTr="00D06D72">
        <w:trPr>
          <w:gridAfter w:val="1"/>
          <w:wAfter w:w="977" w:type="dxa"/>
          <w:trHeight w:val="276"/>
        </w:trPr>
        <w:tc>
          <w:tcPr>
            <w:tcW w:w="23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6ECD91"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b/>
                <w:bCs/>
                <w:color w:val="000000"/>
                <w:lang w:eastAsia="en-GB"/>
              </w:rPr>
              <w:t>Hazard/ Activity</w:t>
            </w:r>
          </w:p>
        </w:tc>
        <w:tc>
          <w:tcPr>
            <w:tcW w:w="236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4D10D97"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b/>
                <w:bCs/>
                <w:color w:val="000000"/>
                <w:lang w:eastAsia="en-GB"/>
              </w:rPr>
              <w:t>Potential Risk</w:t>
            </w:r>
          </w:p>
        </w:tc>
        <w:tc>
          <w:tcPr>
            <w:tcW w:w="236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3033280"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b/>
                <w:bCs/>
                <w:color w:val="000000"/>
                <w:lang w:eastAsia="en-GB"/>
              </w:rPr>
              <w:t>Who may be at risk?</w:t>
            </w:r>
          </w:p>
        </w:tc>
        <w:tc>
          <w:tcPr>
            <w:tcW w:w="236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CB50768"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b/>
                <w:bCs/>
                <w:color w:val="000000"/>
                <w:lang w:eastAsia="en-GB"/>
              </w:rPr>
              <w:t>Control Measures</w:t>
            </w:r>
          </w:p>
        </w:tc>
        <w:tc>
          <w:tcPr>
            <w:tcW w:w="977" w:type="dxa"/>
            <w:tcBorders>
              <w:top w:val="single" w:sz="8" w:space="0" w:color="auto"/>
              <w:left w:val="nil"/>
              <w:bottom w:val="single" w:sz="8" w:space="0" w:color="auto"/>
              <w:right w:val="single" w:sz="8" w:space="0" w:color="auto"/>
            </w:tcBorders>
            <w:shd w:val="clear" w:color="auto" w:fill="FFFFFF"/>
          </w:tcPr>
          <w:p w14:paraId="06920640" w14:textId="6ED3CFC3" w:rsidR="00D06D72" w:rsidRPr="00D06D72" w:rsidRDefault="00D06D72" w:rsidP="00D06D72">
            <w:pPr>
              <w:rPr>
                <w:rFonts w:ascii="Calibri" w:eastAsia="Times New Roman" w:hAnsi="Calibri" w:cs="Calibri"/>
                <w:b/>
                <w:bCs/>
                <w:color w:val="000000"/>
                <w:lang w:eastAsia="en-GB"/>
              </w:rPr>
            </w:pPr>
            <w:r>
              <w:rPr>
                <w:rFonts w:ascii="Calibri" w:eastAsia="Times New Roman" w:hAnsi="Calibri" w:cs="Calibri"/>
                <w:b/>
                <w:bCs/>
                <w:color w:val="000000"/>
                <w:lang w:eastAsia="en-GB"/>
              </w:rPr>
              <w:t>Overall Risk Rating: L/M/H</w:t>
            </w:r>
          </w:p>
        </w:tc>
        <w:tc>
          <w:tcPr>
            <w:tcW w:w="977" w:type="dxa"/>
            <w:tcBorders>
              <w:top w:val="single" w:sz="8" w:space="0" w:color="auto"/>
              <w:left w:val="nil"/>
              <w:bottom w:val="single" w:sz="8" w:space="0" w:color="auto"/>
              <w:right w:val="single" w:sz="8" w:space="0" w:color="auto"/>
            </w:tcBorders>
            <w:shd w:val="clear" w:color="auto" w:fill="FFFFFF"/>
          </w:tcPr>
          <w:p w14:paraId="2B0672CF" w14:textId="77777777" w:rsidR="00D06D72" w:rsidRPr="00D06D72" w:rsidRDefault="00D06D72" w:rsidP="00D06D72">
            <w:pPr>
              <w:rPr>
                <w:rFonts w:ascii="Calibri" w:eastAsia="Times New Roman" w:hAnsi="Calibri" w:cs="Calibri"/>
                <w:b/>
                <w:bCs/>
                <w:color w:val="000000"/>
                <w:lang w:eastAsia="en-GB"/>
              </w:rPr>
            </w:pPr>
          </w:p>
        </w:tc>
      </w:tr>
      <w:tr w:rsidR="00D06D72" w:rsidRPr="00D06D72" w14:paraId="3311B064" w14:textId="316F3376" w:rsidTr="00D06D72">
        <w:trPr>
          <w:trHeight w:val="296"/>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9161D6"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632368"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5256BA"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D5E07C"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w:t>
            </w:r>
          </w:p>
        </w:tc>
        <w:tc>
          <w:tcPr>
            <w:tcW w:w="977" w:type="dxa"/>
            <w:tcBorders>
              <w:top w:val="single" w:sz="4" w:space="0" w:color="auto"/>
              <w:bottom w:val="single" w:sz="4" w:space="0" w:color="auto"/>
              <w:right w:val="single" w:sz="4" w:space="0" w:color="auto"/>
            </w:tcBorders>
            <w:shd w:val="clear" w:color="auto" w:fill="auto"/>
          </w:tcPr>
          <w:p w14:paraId="4799F5FA" w14:textId="77777777" w:rsidR="00D06D72" w:rsidRPr="00D06D72" w:rsidRDefault="00D06D72" w:rsidP="00D06D72">
            <w:pPr>
              <w:rPr>
                <w:rFonts w:ascii="Times New Roman" w:eastAsia="Times New Roman" w:hAnsi="Times New Roman" w:cs="Times New Roman"/>
                <w:sz w:val="20"/>
                <w:szCs w:val="20"/>
                <w:lang w:eastAsia="en-GB"/>
              </w:rPr>
            </w:pPr>
          </w:p>
        </w:tc>
        <w:tc>
          <w:tcPr>
            <w:tcW w:w="977" w:type="dxa"/>
            <w:tcBorders>
              <w:top w:val="single" w:sz="4" w:space="0" w:color="auto"/>
              <w:bottom w:val="single" w:sz="4" w:space="0" w:color="auto"/>
              <w:right w:val="single" w:sz="4" w:space="0" w:color="auto"/>
            </w:tcBorders>
          </w:tcPr>
          <w:p w14:paraId="1215FB8E" w14:textId="77777777" w:rsidR="00D06D72" w:rsidRPr="00D06D72" w:rsidRDefault="00D06D72" w:rsidP="00D06D72">
            <w:pPr>
              <w:rPr>
                <w:rFonts w:ascii="Times New Roman" w:eastAsia="Times New Roman" w:hAnsi="Times New Roman" w:cs="Times New Roman"/>
                <w:sz w:val="20"/>
                <w:szCs w:val="20"/>
                <w:lang w:eastAsia="en-GB"/>
              </w:rPr>
            </w:pPr>
          </w:p>
        </w:tc>
        <w:tc>
          <w:tcPr>
            <w:tcW w:w="977" w:type="dxa"/>
            <w:tcBorders>
              <w:top w:val="single" w:sz="4" w:space="0" w:color="auto"/>
              <w:bottom w:val="single" w:sz="4" w:space="0" w:color="auto"/>
              <w:right w:val="single" w:sz="4" w:space="0" w:color="auto"/>
            </w:tcBorders>
          </w:tcPr>
          <w:p w14:paraId="70602736" w14:textId="77777777" w:rsidR="00D06D72" w:rsidRPr="00D06D72" w:rsidRDefault="00D06D72" w:rsidP="00D06D72">
            <w:pPr>
              <w:rPr>
                <w:rFonts w:ascii="Times New Roman" w:eastAsia="Times New Roman" w:hAnsi="Times New Roman" w:cs="Times New Roman"/>
                <w:sz w:val="20"/>
                <w:szCs w:val="20"/>
                <w:lang w:eastAsia="en-GB"/>
              </w:rPr>
            </w:pPr>
          </w:p>
        </w:tc>
      </w:tr>
      <w:tr w:rsidR="00D06D72" w:rsidRPr="00D06D72" w14:paraId="5F7CD23C" w14:textId="33CD3E66" w:rsidTr="00D06D72">
        <w:trPr>
          <w:gridAfter w:val="1"/>
          <w:wAfter w:w="977" w:type="dxa"/>
          <w:trHeight w:val="7324"/>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A8C0C6"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lastRenderedPageBreak/>
              <w:t>Bus journey to and from the beach</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F83A9C"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Children could become injured while getting on/off the bus, fall while travelling, become separated from the </w:t>
            </w:r>
            <w:proofErr w:type="gramStart"/>
            <w:r w:rsidRPr="00D06D72">
              <w:rPr>
                <w:rFonts w:ascii="Calibri" w:eastAsia="Times New Roman" w:hAnsi="Calibri" w:cs="Calibri"/>
                <w:color w:val="000000"/>
                <w:lang w:eastAsia="en-GB"/>
              </w:rPr>
              <w:t>group</w:t>
            </w:r>
            <w:proofErr w:type="gramEnd"/>
            <w:r w:rsidRPr="00D06D72">
              <w:rPr>
                <w:rFonts w:ascii="Calibri" w:eastAsia="Times New Roman" w:hAnsi="Calibri" w:cs="Calibri"/>
                <w:color w:val="000000"/>
                <w:lang w:eastAsia="en-GB"/>
              </w:rPr>
              <w:t xml:space="preserve"> or be distracted by the other children.</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9ED1B82"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and Staff</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4523D8"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will be supervised when boarding and leaving the bus. The children will all wear a hi-vis with the school logo on. A register will be completed before departure, on arrival and before leaving the beach and whilst back on board the bus. Children will remain seated with the seat belts on. Clear expectation on behaviour will be explained in the class prior to travelling on the bus. Adults will be positioned throughout the bus to monitor children.</w:t>
            </w:r>
          </w:p>
        </w:tc>
        <w:tc>
          <w:tcPr>
            <w:tcW w:w="977" w:type="dxa"/>
            <w:tcBorders>
              <w:top w:val="nil"/>
              <w:left w:val="nil"/>
              <w:bottom w:val="single" w:sz="8" w:space="0" w:color="auto"/>
              <w:right w:val="single" w:sz="8" w:space="0" w:color="auto"/>
            </w:tcBorders>
            <w:shd w:val="clear" w:color="auto" w:fill="FFFFFF"/>
          </w:tcPr>
          <w:p w14:paraId="63DFAB97" w14:textId="20C0651F"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Low</w:t>
            </w:r>
          </w:p>
        </w:tc>
        <w:tc>
          <w:tcPr>
            <w:tcW w:w="977" w:type="dxa"/>
            <w:tcBorders>
              <w:top w:val="nil"/>
              <w:left w:val="nil"/>
              <w:bottom w:val="single" w:sz="8" w:space="0" w:color="auto"/>
              <w:right w:val="single" w:sz="8" w:space="0" w:color="auto"/>
            </w:tcBorders>
            <w:shd w:val="clear" w:color="auto" w:fill="FFFFFF"/>
          </w:tcPr>
          <w:p w14:paraId="16C6A636" w14:textId="77777777" w:rsidR="00D06D72" w:rsidRPr="00D06D72" w:rsidRDefault="00D06D72" w:rsidP="00D06D72">
            <w:pPr>
              <w:rPr>
                <w:rFonts w:ascii="Calibri" w:eastAsia="Times New Roman" w:hAnsi="Calibri" w:cs="Calibri"/>
                <w:color w:val="000000"/>
                <w:lang w:eastAsia="en-GB"/>
              </w:rPr>
            </w:pPr>
          </w:p>
        </w:tc>
      </w:tr>
      <w:tr w:rsidR="00D06D72" w:rsidRPr="00D06D72" w14:paraId="7F781D70" w14:textId="5DE31DBD" w:rsidTr="00D06D72">
        <w:trPr>
          <w:gridAfter w:val="1"/>
          <w:wAfter w:w="977" w:type="dxa"/>
          <w:trHeight w:val="552"/>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9A2D8C"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Open beach environment</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D24752"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The beach is a large open are where children can wander away from the group or become lost.</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071178"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360C06" w14:textId="39868061"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Children will remain within the </w:t>
            </w:r>
            <w:r w:rsidRPr="00D06D72">
              <w:rPr>
                <w:rFonts w:ascii="Calibri" w:eastAsia="Times New Roman" w:hAnsi="Calibri" w:cs="Calibri"/>
                <w:color w:val="000000"/>
                <w:lang w:eastAsia="en-GB"/>
              </w:rPr>
              <w:t>boundaries</w:t>
            </w:r>
            <w:r w:rsidRPr="00D06D72">
              <w:rPr>
                <w:rFonts w:ascii="Calibri" w:eastAsia="Times New Roman" w:hAnsi="Calibri" w:cs="Calibri"/>
                <w:color w:val="000000"/>
                <w:lang w:eastAsia="en-GB"/>
              </w:rPr>
              <w:t xml:space="preserve"> that will be set out by staff. Adults will be given a group each to make sure they keep an eye on the children and be more manageable. Children will be reminded not to leave the designated area without an adult. There will be regular headcounts in place especially when moving to different </w:t>
            </w:r>
            <w:r w:rsidRPr="00D06D72">
              <w:rPr>
                <w:rFonts w:ascii="Calibri" w:eastAsia="Times New Roman" w:hAnsi="Calibri" w:cs="Calibri"/>
                <w:color w:val="000000"/>
                <w:lang w:eastAsia="en-GB"/>
              </w:rPr>
              <w:t>activities</w:t>
            </w:r>
            <w:r w:rsidRPr="00D06D72">
              <w:rPr>
                <w:rFonts w:ascii="Calibri" w:eastAsia="Times New Roman" w:hAnsi="Calibri" w:cs="Calibri"/>
                <w:color w:val="000000"/>
                <w:lang w:eastAsia="en-GB"/>
              </w:rPr>
              <w:t>. There will be a meeting point established if anyone becomes separated.</w:t>
            </w:r>
          </w:p>
        </w:tc>
        <w:tc>
          <w:tcPr>
            <w:tcW w:w="977" w:type="dxa"/>
            <w:tcBorders>
              <w:top w:val="nil"/>
              <w:left w:val="nil"/>
              <w:bottom w:val="single" w:sz="8" w:space="0" w:color="auto"/>
              <w:right w:val="single" w:sz="8" w:space="0" w:color="auto"/>
            </w:tcBorders>
            <w:shd w:val="clear" w:color="auto" w:fill="FFFFFF"/>
          </w:tcPr>
          <w:p w14:paraId="6CF8B75F" w14:textId="2DC73059"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Medium</w:t>
            </w:r>
          </w:p>
        </w:tc>
        <w:tc>
          <w:tcPr>
            <w:tcW w:w="977" w:type="dxa"/>
            <w:tcBorders>
              <w:top w:val="nil"/>
              <w:left w:val="nil"/>
              <w:bottom w:val="single" w:sz="8" w:space="0" w:color="auto"/>
              <w:right w:val="single" w:sz="8" w:space="0" w:color="auto"/>
            </w:tcBorders>
            <w:shd w:val="clear" w:color="auto" w:fill="FFFFFF"/>
          </w:tcPr>
          <w:p w14:paraId="1C9F9DF1" w14:textId="77777777" w:rsidR="00D06D72" w:rsidRPr="00D06D72" w:rsidRDefault="00D06D72" w:rsidP="00D06D72">
            <w:pPr>
              <w:rPr>
                <w:rFonts w:ascii="Calibri" w:eastAsia="Times New Roman" w:hAnsi="Calibri" w:cs="Calibri"/>
                <w:color w:val="000000"/>
                <w:lang w:eastAsia="en-GB"/>
              </w:rPr>
            </w:pPr>
          </w:p>
        </w:tc>
      </w:tr>
      <w:tr w:rsidR="00D06D72" w:rsidRPr="00D06D72" w14:paraId="476AD90F" w14:textId="327AE5B7" w:rsidTr="00D06D72">
        <w:trPr>
          <w:gridAfter w:val="1"/>
          <w:wAfter w:w="977" w:type="dxa"/>
          <w:trHeight w:val="144"/>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E0E5B08"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lastRenderedPageBreak/>
              <w:t>Sea and waves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C719CC"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could fall into the sea, be knocked over by waves, become cold or caught in the tide.</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35836C"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and adults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FF97AE"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Children will remain away from deep water. There will be clear boundaries set in place before the visit. Children will only be allowed to go to the </w:t>
            </w:r>
            <w:proofErr w:type="spellStart"/>
            <w:r w:rsidRPr="00D06D72">
              <w:rPr>
                <w:rFonts w:ascii="Calibri" w:eastAsia="Times New Roman" w:hAnsi="Calibri" w:cs="Calibri"/>
                <w:color w:val="000000"/>
                <w:lang w:eastAsia="en-GB"/>
              </w:rPr>
              <w:t>waters</w:t>
            </w:r>
            <w:proofErr w:type="spellEnd"/>
            <w:r w:rsidRPr="00D06D72">
              <w:rPr>
                <w:rFonts w:ascii="Calibri" w:eastAsia="Times New Roman" w:hAnsi="Calibri" w:cs="Calibri"/>
                <w:color w:val="000000"/>
                <w:lang w:eastAsia="en-GB"/>
              </w:rPr>
              <w:t xml:space="preserve"> edge. Children will stay with their group and will be taught to never enter the water without permission. Tide times and the weather will be checked before the visit to the beach.</w:t>
            </w:r>
          </w:p>
        </w:tc>
        <w:tc>
          <w:tcPr>
            <w:tcW w:w="977" w:type="dxa"/>
            <w:tcBorders>
              <w:top w:val="nil"/>
              <w:left w:val="nil"/>
              <w:bottom w:val="single" w:sz="8" w:space="0" w:color="auto"/>
              <w:right w:val="single" w:sz="8" w:space="0" w:color="auto"/>
            </w:tcBorders>
            <w:shd w:val="clear" w:color="auto" w:fill="FFFFFF"/>
          </w:tcPr>
          <w:p w14:paraId="2FCB7C0B" w14:textId="461B0884"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High</w:t>
            </w:r>
          </w:p>
        </w:tc>
        <w:tc>
          <w:tcPr>
            <w:tcW w:w="977" w:type="dxa"/>
            <w:tcBorders>
              <w:top w:val="nil"/>
              <w:left w:val="nil"/>
              <w:bottom w:val="single" w:sz="8" w:space="0" w:color="auto"/>
              <w:right w:val="single" w:sz="8" w:space="0" w:color="auto"/>
            </w:tcBorders>
            <w:shd w:val="clear" w:color="auto" w:fill="FFFFFF"/>
          </w:tcPr>
          <w:p w14:paraId="2C626E51" w14:textId="77777777" w:rsidR="00D06D72" w:rsidRPr="00D06D72" w:rsidRDefault="00D06D72" w:rsidP="00D06D72">
            <w:pPr>
              <w:rPr>
                <w:rFonts w:ascii="Calibri" w:eastAsia="Times New Roman" w:hAnsi="Calibri" w:cs="Calibri"/>
                <w:color w:val="000000"/>
                <w:lang w:eastAsia="en-GB"/>
              </w:rPr>
            </w:pPr>
          </w:p>
        </w:tc>
      </w:tr>
      <w:tr w:rsidR="00D06D72" w:rsidRPr="00D06D72" w14:paraId="6BE5B78A" w14:textId="572ED55E" w:rsidTr="00D06D72">
        <w:trPr>
          <w:gridAfter w:val="1"/>
          <w:wAfter w:w="977" w:type="dxa"/>
          <w:trHeight w:val="2329"/>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15EF2F"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Rocks and uneven ground</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85DD02"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Children may trip, </w:t>
            </w:r>
            <w:proofErr w:type="gramStart"/>
            <w:r w:rsidRPr="00D06D72">
              <w:rPr>
                <w:rFonts w:ascii="Calibri" w:eastAsia="Times New Roman" w:hAnsi="Calibri" w:cs="Calibri"/>
                <w:color w:val="000000"/>
                <w:lang w:eastAsia="en-GB"/>
              </w:rPr>
              <w:t>slip</w:t>
            </w:r>
            <w:proofErr w:type="gramEnd"/>
            <w:r w:rsidRPr="00D06D72">
              <w:rPr>
                <w:rFonts w:ascii="Calibri" w:eastAsia="Times New Roman" w:hAnsi="Calibri" w:cs="Calibri"/>
                <w:color w:val="000000"/>
                <w:lang w:eastAsia="en-GB"/>
              </w:rPr>
              <w:t xml:space="preserve"> or fall on rocks, stones or uneven surfaces that can cause cuts, bruises or sprains and breaks.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F7C3DA9"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and adults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56757B" w14:textId="6200833A"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Children will be told to not pick up </w:t>
            </w:r>
            <w:r w:rsidRPr="00D06D72">
              <w:rPr>
                <w:rFonts w:ascii="Calibri" w:eastAsia="Times New Roman" w:hAnsi="Calibri" w:cs="Calibri"/>
                <w:color w:val="000000"/>
                <w:lang w:eastAsia="en-GB"/>
              </w:rPr>
              <w:t>unknown</w:t>
            </w:r>
            <w:r w:rsidRPr="00D06D72">
              <w:rPr>
                <w:rFonts w:ascii="Calibri" w:eastAsia="Times New Roman" w:hAnsi="Calibri" w:cs="Calibri"/>
                <w:color w:val="000000"/>
                <w:lang w:eastAsia="en-GB"/>
              </w:rPr>
              <w:t xml:space="preserve"> foreign objects. Adults will inspect the activity area where appropriate. Any scientific activity will focus on safe objects not sharp objects or living objects. Gloves may be used by adults when moving potentially unsafe materials from an area.</w:t>
            </w:r>
          </w:p>
        </w:tc>
        <w:tc>
          <w:tcPr>
            <w:tcW w:w="977" w:type="dxa"/>
            <w:tcBorders>
              <w:top w:val="nil"/>
              <w:left w:val="nil"/>
              <w:bottom w:val="single" w:sz="8" w:space="0" w:color="auto"/>
              <w:right w:val="single" w:sz="8" w:space="0" w:color="auto"/>
            </w:tcBorders>
            <w:shd w:val="clear" w:color="auto" w:fill="FFFFFF"/>
          </w:tcPr>
          <w:p w14:paraId="3ABC5CFA" w14:textId="4F76AF60"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Medium</w:t>
            </w:r>
          </w:p>
        </w:tc>
        <w:tc>
          <w:tcPr>
            <w:tcW w:w="977" w:type="dxa"/>
            <w:tcBorders>
              <w:top w:val="nil"/>
              <w:left w:val="nil"/>
              <w:bottom w:val="single" w:sz="8" w:space="0" w:color="auto"/>
              <w:right w:val="single" w:sz="8" w:space="0" w:color="auto"/>
            </w:tcBorders>
            <w:shd w:val="clear" w:color="auto" w:fill="FFFFFF"/>
          </w:tcPr>
          <w:p w14:paraId="6747B6E3" w14:textId="77777777" w:rsidR="00D06D72" w:rsidRPr="00D06D72" w:rsidRDefault="00D06D72" w:rsidP="00D06D72">
            <w:pPr>
              <w:rPr>
                <w:rFonts w:ascii="Calibri" w:eastAsia="Times New Roman" w:hAnsi="Calibri" w:cs="Calibri"/>
                <w:color w:val="000000"/>
                <w:lang w:eastAsia="en-GB"/>
              </w:rPr>
            </w:pPr>
          </w:p>
        </w:tc>
      </w:tr>
      <w:tr w:rsidR="00D06D72" w:rsidRPr="00D06D72" w14:paraId="26E3D4EC" w14:textId="45401B06" w:rsidTr="00D06D72">
        <w:trPr>
          <w:gridAfter w:val="1"/>
          <w:wAfter w:w="977" w:type="dxa"/>
          <w:trHeight w:val="144"/>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6BF0A63"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Wild animals and marine life</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FE6F7A"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Children may approach, </w:t>
            </w:r>
            <w:proofErr w:type="gramStart"/>
            <w:r w:rsidRPr="00D06D72">
              <w:rPr>
                <w:rFonts w:ascii="Calibri" w:eastAsia="Times New Roman" w:hAnsi="Calibri" w:cs="Calibri"/>
                <w:color w:val="000000"/>
                <w:lang w:eastAsia="en-GB"/>
              </w:rPr>
              <w:t>touch</w:t>
            </w:r>
            <w:proofErr w:type="gramEnd"/>
            <w:r w:rsidRPr="00D06D72">
              <w:rPr>
                <w:rFonts w:ascii="Calibri" w:eastAsia="Times New Roman" w:hAnsi="Calibri" w:cs="Calibri"/>
                <w:color w:val="000000"/>
                <w:lang w:eastAsia="en-GB"/>
              </w:rPr>
              <w:t xml:space="preserve"> or disturb birds, crabs, jellyfish and other wildlife. Some animals may sting, bite or cause injury if being disturbed.</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076A4C"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and Adults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85AA51"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Children will be taught to observe wildlife without chasing or touching. Any living animals will be left where they are found. Adults will supervise any exploration activities. Children will be taught not to put unknown objects, </w:t>
            </w:r>
            <w:proofErr w:type="gramStart"/>
            <w:r w:rsidRPr="00D06D72">
              <w:rPr>
                <w:rFonts w:ascii="Calibri" w:eastAsia="Times New Roman" w:hAnsi="Calibri" w:cs="Calibri"/>
                <w:color w:val="000000"/>
                <w:lang w:eastAsia="en-GB"/>
              </w:rPr>
              <w:lastRenderedPageBreak/>
              <w:t>plants</w:t>
            </w:r>
            <w:proofErr w:type="gramEnd"/>
            <w:r w:rsidRPr="00D06D72">
              <w:rPr>
                <w:rFonts w:ascii="Calibri" w:eastAsia="Times New Roman" w:hAnsi="Calibri" w:cs="Calibri"/>
                <w:color w:val="000000"/>
                <w:lang w:eastAsia="en-GB"/>
              </w:rPr>
              <w:t xml:space="preserve"> or animals into their mouths.</w:t>
            </w:r>
          </w:p>
        </w:tc>
        <w:tc>
          <w:tcPr>
            <w:tcW w:w="977" w:type="dxa"/>
            <w:tcBorders>
              <w:top w:val="nil"/>
              <w:left w:val="nil"/>
              <w:bottom w:val="single" w:sz="8" w:space="0" w:color="auto"/>
              <w:right w:val="single" w:sz="8" w:space="0" w:color="auto"/>
            </w:tcBorders>
            <w:shd w:val="clear" w:color="auto" w:fill="FFFFFF"/>
          </w:tcPr>
          <w:p w14:paraId="475998FC" w14:textId="2AFDB736"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lastRenderedPageBreak/>
              <w:t>Medium</w:t>
            </w:r>
          </w:p>
        </w:tc>
        <w:tc>
          <w:tcPr>
            <w:tcW w:w="977" w:type="dxa"/>
            <w:tcBorders>
              <w:top w:val="nil"/>
              <w:left w:val="nil"/>
              <w:bottom w:val="single" w:sz="8" w:space="0" w:color="auto"/>
              <w:right w:val="single" w:sz="8" w:space="0" w:color="auto"/>
            </w:tcBorders>
            <w:shd w:val="clear" w:color="auto" w:fill="FFFFFF"/>
          </w:tcPr>
          <w:p w14:paraId="534ED349" w14:textId="77777777" w:rsidR="00D06D72" w:rsidRPr="00D06D72" w:rsidRDefault="00D06D72" w:rsidP="00D06D72">
            <w:pPr>
              <w:rPr>
                <w:rFonts w:ascii="Calibri" w:eastAsia="Times New Roman" w:hAnsi="Calibri" w:cs="Calibri"/>
                <w:color w:val="000000"/>
                <w:lang w:eastAsia="en-GB"/>
              </w:rPr>
            </w:pPr>
          </w:p>
        </w:tc>
      </w:tr>
      <w:tr w:rsidR="00D06D72" w:rsidRPr="00D06D72" w14:paraId="1E537EEC" w14:textId="120C8C43" w:rsidTr="00D06D72">
        <w:trPr>
          <w:gridAfter w:val="1"/>
          <w:wAfter w:w="977" w:type="dxa"/>
          <w:trHeight w:val="144"/>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6C2001"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Sharp objects and litter</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1477AB"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Broken glass, fishing hooks, barbecues, </w:t>
            </w:r>
            <w:proofErr w:type="gramStart"/>
            <w:r w:rsidRPr="00D06D72">
              <w:rPr>
                <w:rFonts w:ascii="Calibri" w:eastAsia="Times New Roman" w:hAnsi="Calibri" w:cs="Calibri"/>
                <w:color w:val="000000"/>
                <w:lang w:eastAsia="en-GB"/>
              </w:rPr>
              <w:t>plastic</w:t>
            </w:r>
            <w:proofErr w:type="gramEnd"/>
            <w:r w:rsidRPr="00D06D72">
              <w:rPr>
                <w:rFonts w:ascii="Calibri" w:eastAsia="Times New Roman" w:hAnsi="Calibri" w:cs="Calibri"/>
                <w:color w:val="000000"/>
                <w:lang w:eastAsia="en-GB"/>
              </w:rPr>
              <w:t xml:space="preserve"> or other litter that could cause injury.</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3FA288"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and Adults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4AF2DA"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Children will be told not to pick up unknown objects. Adults will inspect activity areas when appropriate. When collecting items for </w:t>
            </w:r>
            <w:proofErr w:type="gramStart"/>
            <w:r w:rsidRPr="00D06D72">
              <w:rPr>
                <w:rFonts w:ascii="Calibri" w:eastAsia="Times New Roman" w:hAnsi="Calibri" w:cs="Calibri"/>
                <w:color w:val="000000"/>
                <w:lang w:eastAsia="en-GB"/>
              </w:rPr>
              <w:t>a the</w:t>
            </w:r>
            <w:proofErr w:type="gramEnd"/>
            <w:r w:rsidRPr="00D06D72">
              <w:rPr>
                <w:rFonts w:ascii="Calibri" w:eastAsia="Times New Roman" w:hAnsi="Calibri" w:cs="Calibri"/>
                <w:color w:val="000000"/>
                <w:lang w:eastAsia="en-GB"/>
              </w:rPr>
              <w:t xml:space="preserve"> science activity this will only focus on safe items, non-sharp and natural objects. If needed gloves will be used to remove unsafe materials by an adult.</w:t>
            </w:r>
          </w:p>
        </w:tc>
        <w:tc>
          <w:tcPr>
            <w:tcW w:w="977" w:type="dxa"/>
            <w:tcBorders>
              <w:top w:val="nil"/>
              <w:left w:val="nil"/>
              <w:bottom w:val="single" w:sz="8" w:space="0" w:color="auto"/>
              <w:right w:val="single" w:sz="8" w:space="0" w:color="auto"/>
            </w:tcBorders>
            <w:shd w:val="clear" w:color="auto" w:fill="FFFFFF"/>
          </w:tcPr>
          <w:p w14:paraId="066D99AB" w14:textId="10CFF767"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Medium</w:t>
            </w:r>
          </w:p>
        </w:tc>
        <w:tc>
          <w:tcPr>
            <w:tcW w:w="977" w:type="dxa"/>
            <w:tcBorders>
              <w:top w:val="nil"/>
              <w:left w:val="nil"/>
              <w:bottom w:val="single" w:sz="8" w:space="0" w:color="auto"/>
              <w:right w:val="single" w:sz="8" w:space="0" w:color="auto"/>
            </w:tcBorders>
            <w:shd w:val="clear" w:color="auto" w:fill="FFFFFF"/>
          </w:tcPr>
          <w:p w14:paraId="35ACF8DB" w14:textId="77777777" w:rsidR="00D06D72" w:rsidRPr="00D06D72" w:rsidRDefault="00D06D72" w:rsidP="00D06D72">
            <w:pPr>
              <w:rPr>
                <w:rFonts w:ascii="Calibri" w:eastAsia="Times New Roman" w:hAnsi="Calibri" w:cs="Calibri"/>
                <w:color w:val="000000"/>
                <w:lang w:eastAsia="en-GB"/>
              </w:rPr>
            </w:pPr>
          </w:p>
        </w:tc>
      </w:tr>
      <w:tr w:rsidR="00D06D72" w:rsidRPr="00D06D72" w14:paraId="6BF1C480" w14:textId="47D3CB31" w:rsidTr="00D06D72">
        <w:trPr>
          <w:gridAfter w:val="1"/>
          <w:wAfter w:w="977" w:type="dxa"/>
          <w:trHeight w:val="2329"/>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38E287"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Jellyfish and sea creatures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5710C4"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Touching Jellyfish and other marine organisms could result in stings or irritation.</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2AD9C3"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and Adults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F0EE46"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will be advised not to touch marine animals, particularly those washed up on the shore. Adults will check the beach condition and relevant local information and warning prior to the visit. There will be a first-aid bag always with an adult.</w:t>
            </w:r>
          </w:p>
        </w:tc>
        <w:tc>
          <w:tcPr>
            <w:tcW w:w="977" w:type="dxa"/>
            <w:tcBorders>
              <w:top w:val="nil"/>
              <w:left w:val="nil"/>
              <w:bottom w:val="single" w:sz="8" w:space="0" w:color="auto"/>
              <w:right w:val="single" w:sz="8" w:space="0" w:color="auto"/>
            </w:tcBorders>
            <w:shd w:val="clear" w:color="auto" w:fill="FFFFFF"/>
          </w:tcPr>
          <w:p w14:paraId="2326E447" w14:textId="41EBB0FC"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Low</w:t>
            </w:r>
          </w:p>
        </w:tc>
        <w:tc>
          <w:tcPr>
            <w:tcW w:w="977" w:type="dxa"/>
            <w:tcBorders>
              <w:top w:val="nil"/>
              <w:left w:val="nil"/>
              <w:bottom w:val="single" w:sz="8" w:space="0" w:color="auto"/>
              <w:right w:val="single" w:sz="8" w:space="0" w:color="auto"/>
            </w:tcBorders>
            <w:shd w:val="clear" w:color="auto" w:fill="FFFFFF"/>
          </w:tcPr>
          <w:p w14:paraId="26104A97" w14:textId="77777777" w:rsidR="00D06D72" w:rsidRPr="00D06D72" w:rsidRDefault="00D06D72" w:rsidP="00D06D72">
            <w:pPr>
              <w:rPr>
                <w:rFonts w:ascii="Calibri" w:eastAsia="Times New Roman" w:hAnsi="Calibri" w:cs="Calibri"/>
                <w:color w:val="000000"/>
                <w:lang w:eastAsia="en-GB"/>
              </w:rPr>
            </w:pPr>
          </w:p>
        </w:tc>
      </w:tr>
      <w:tr w:rsidR="00D06D72" w:rsidRPr="00D06D72" w14:paraId="556B6608" w14:textId="5A0A51AE" w:rsidTr="00D06D72">
        <w:trPr>
          <w:gridAfter w:val="1"/>
          <w:wAfter w:w="977" w:type="dxa"/>
          <w:trHeight w:val="144"/>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50C50DF"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Sea water and drowning</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8743EB"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Drowning in the sea</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455E18"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37A2C0"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Children will stay with their allocated adult, follow beach safety advice and if a lifeguard is there their advice. The water will be avoided at all </w:t>
            </w:r>
            <w:proofErr w:type="gramStart"/>
            <w:r w:rsidRPr="00D06D72">
              <w:rPr>
                <w:rFonts w:ascii="Calibri" w:eastAsia="Times New Roman" w:hAnsi="Calibri" w:cs="Calibri"/>
                <w:color w:val="000000"/>
                <w:lang w:eastAsia="en-GB"/>
              </w:rPr>
              <w:t>cost</w:t>
            </w:r>
            <w:proofErr w:type="gramEnd"/>
            <w:r w:rsidRPr="00D06D72">
              <w:rPr>
                <w:rFonts w:ascii="Calibri" w:eastAsia="Times New Roman" w:hAnsi="Calibri" w:cs="Calibri"/>
                <w:color w:val="000000"/>
                <w:lang w:eastAsia="en-GB"/>
              </w:rPr>
              <w:t xml:space="preserve"> only on the shore.</w:t>
            </w:r>
          </w:p>
        </w:tc>
        <w:tc>
          <w:tcPr>
            <w:tcW w:w="977" w:type="dxa"/>
            <w:tcBorders>
              <w:top w:val="nil"/>
              <w:left w:val="nil"/>
              <w:bottom w:val="single" w:sz="8" w:space="0" w:color="auto"/>
              <w:right w:val="single" w:sz="8" w:space="0" w:color="auto"/>
            </w:tcBorders>
            <w:shd w:val="clear" w:color="auto" w:fill="FFFFFF"/>
          </w:tcPr>
          <w:p w14:paraId="58EC5D58" w14:textId="05B78095"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Low</w:t>
            </w:r>
          </w:p>
        </w:tc>
        <w:tc>
          <w:tcPr>
            <w:tcW w:w="977" w:type="dxa"/>
            <w:tcBorders>
              <w:top w:val="nil"/>
              <w:left w:val="nil"/>
              <w:bottom w:val="single" w:sz="8" w:space="0" w:color="auto"/>
              <w:right w:val="single" w:sz="8" w:space="0" w:color="auto"/>
            </w:tcBorders>
            <w:shd w:val="clear" w:color="auto" w:fill="FFFFFF"/>
          </w:tcPr>
          <w:p w14:paraId="7EC5F0B3" w14:textId="77777777" w:rsidR="00D06D72" w:rsidRPr="00D06D72" w:rsidRDefault="00D06D72" w:rsidP="00D06D72">
            <w:pPr>
              <w:rPr>
                <w:rFonts w:ascii="Calibri" w:eastAsia="Times New Roman" w:hAnsi="Calibri" w:cs="Calibri"/>
                <w:color w:val="000000"/>
                <w:lang w:eastAsia="en-GB"/>
              </w:rPr>
            </w:pPr>
          </w:p>
        </w:tc>
      </w:tr>
      <w:tr w:rsidR="00D06D72" w:rsidRPr="00D06D72" w14:paraId="0A891317" w14:textId="0AB00D46" w:rsidTr="00D06D72">
        <w:trPr>
          <w:gridAfter w:val="1"/>
          <w:wAfter w:w="977" w:type="dxa"/>
          <w:trHeight w:val="144"/>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362949"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Weather and exposure</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DA89F7"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Sunburn, dehydration, overheating, cold temperatures, wind </w:t>
            </w:r>
            <w:r w:rsidRPr="00D06D72">
              <w:rPr>
                <w:rFonts w:ascii="Calibri" w:eastAsia="Times New Roman" w:hAnsi="Calibri" w:cs="Calibri"/>
                <w:color w:val="000000"/>
                <w:lang w:eastAsia="en-GB"/>
              </w:rPr>
              <w:lastRenderedPageBreak/>
              <w:t>or rain can affect children’s health.</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EBCEA0"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lastRenderedPageBreak/>
              <w:t>Children and Adults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62C0BD" w14:textId="53B8FECE"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Weather </w:t>
            </w:r>
            <w:r w:rsidRPr="00D06D72">
              <w:rPr>
                <w:rFonts w:ascii="Calibri" w:eastAsia="Times New Roman" w:hAnsi="Calibri" w:cs="Calibri"/>
                <w:color w:val="000000"/>
                <w:lang w:eastAsia="en-GB"/>
              </w:rPr>
              <w:t>forecast</w:t>
            </w:r>
            <w:r w:rsidRPr="00D06D72">
              <w:rPr>
                <w:rFonts w:ascii="Calibri" w:eastAsia="Times New Roman" w:hAnsi="Calibri" w:cs="Calibri"/>
                <w:color w:val="000000"/>
                <w:lang w:eastAsia="en-GB"/>
              </w:rPr>
              <w:t xml:space="preserve"> will be checked prior to the trip. Children will be advised to bring suitable clothing, </w:t>
            </w:r>
            <w:r w:rsidRPr="00D06D72">
              <w:rPr>
                <w:rFonts w:ascii="Calibri" w:eastAsia="Times New Roman" w:hAnsi="Calibri" w:cs="Calibri"/>
                <w:color w:val="000000"/>
                <w:lang w:eastAsia="en-GB"/>
              </w:rPr>
              <w:lastRenderedPageBreak/>
              <w:t>waterproofs, sun hats and sun cream. Regular drinking water breaks will be had. And if the weather is to bad due to unsafe conditions the trip will be cancelled.</w:t>
            </w:r>
          </w:p>
        </w:tc>
        <w:tc>
          <w:tcPr>
            <w:tcW w:w="977" w:type="dxa"/>
            <w:tcBorders>
              <w:top w:val="nil"/>
              <w:left w:val="nil"/>
              <w:bottom w:val="single" w:sz="8" w:space="0" w:color="auto"/>
              <w:right w:val="single" w:sz="8" w:space="0" w:color="auto"/>
            </w:tcBorders>
            <w:shd w:val="clear" w:color="auto" w:fill="FFFFFF"/>
          </w:tcPr>
          <w:p w14:paraId="1EF9EEDA" w14:textId="271B7123"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lastRenderedPageBreak/>
              <w:t>Low</w:t>
            </w:r>
          </w:p>
        </w:tc>
        <w:tc>
          <w:tcPr>
            <w:tcW w:w="977" w:type="dxa"/>
            <w:tcBorders>
              <w:top w:val="nil"/>
              <w:left w:val="nil"/>
              <w:bottom w:val="single" w:sz="8" w:space="0" w:color="auto"/>
              <w:right w:val="single" w:sz="8" w:space="0" w:color="auto"/>
            </w:tcBorders>
            <w:shd w:val="clear" w:color="auto" w:fill="FFFFFF"/>
          </w:tcPr>
          <w:p w14:paraId="754CF26A" w14:textId="77777777" w:rsidR="00D06D72" w:rsidRPr="00D06D72" w:rsidRDefault="00D06D72" w:rsidP="00D06D72">
            <w:pPr>
              <w:rPr>
                <w:rFonts w:ascii="Calibri" w:eastAsia="Times New Roman" w:hAnsi="Calibri" w:cs="Calibri"/>
                <w:color w:val="000000"/>
                <w:lang w:eastAsia="en-GB"/>
              </w:rPr>
            </w:pPr>
          </w:p>
        </w:tc>
      </w:tr>
      <w:tr w:rsidR="00D06D72" w:rsidRPr="00D06D72" w14:paraId="1DCA0F02" w14:textId="23FCC8D1" w:rsidTr="00D06D72">
        <w:trPr>
          <w:gridAfter w:val="1"/>
          <w:wAfter w:w="977" w:type="dxa"/>
          <w:trHeight w:val="144"/>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AE19B8"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Food and drink</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1D82CE"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could become unwell through allergies or contaminated food.</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30064E"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6EC6B5"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will wash hands in beach toilet prior to eating their food. Food allergies and dietary requirements will be checked before the trip. Children will have access to water throughout the visit to the beach.</w:t>
            </w:r>
          </w:p>
        </w:tc>
        <w:tc>
          <w:tcPr>
            <w:tcW w:w="977" w:type="dxa"/>
            <w:tcBorders>
              <w:top w:val="nil"/>
              <w:left w:val="nil"/>
              <w:bottom w:val="single" w:sz="8" w:space="0" w:color="auto"/>
              <w:right w:val="single" w:sz="8" w:space="0" w:color="auto"/>
            </w:tcBorders>
            <w:shd w:val="clear" w:color="auto" w:fill="FFFFFF"/>
          </w:tcPr>
          <w:p w14:paraId="33B0BA97" w14:textId="01B26091"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Low</w:t>
            </w:r>
          </w:p>
        </w:tc>
        <w:tc>
          <w:tcPr>
            <w:tcW w:w="977" w:type="dxa"/>
            <w:tcBorders>
              <w:top w:val="nil"/>
              <w:left w:val="nil"/>
              <w:bottom w:val="single" w:sz="8" w:space="0" w:color="auto"/>
              <w:right w:val="single" w:sz="8" w:space="0" w:color="auto"/>
            </w:tcBorders>
            <w:shd w:val="clear" w:color="auto" w:fill="FFFFFF"/>
          </w:tcPr>
          <w:p w14:paraId="1DF30355" w14:textId="77777777" w:rsidR="00D06D72" w:rsidRPr="00D06D72" w:rsidRDefault="00D06D72" w:rsidP="00D06D72">
            <w:pPr>
              <w:rPr>
                <w:rFonts w:ascii="Calibri" w:eastAsia="Times New Roman" w:hAnsi="Calibri" w:cs="Calibri"/>
                <w:color w:val="000000"/>
                <w:lang w:eastAsia="en-GB"/>
              </w:rPr>
            </w:pPr>
          </w:p>
        </w:tc>
      </w:tr>
      <w:tr w:rsidR="00D06D72" w:rsidRPr="00D06D72" w14:paraId="01694CE2" w14:textId="0ED38A81" w:rsidTr="00D06D72">
        <w:trPr>
          <w:gridAfter w:val="1"/>
          <w:wAfter w:w="977" w:type="dxa"/>
          <w:trHeight w:val="1737"/>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BAE7FF0"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First aid/ injury</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6F0D94"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A child may suffer a fall, cut, sting, allergic </w:t>
            </w:r>
            <w:proofErr w:type="gramStart"/>
            <w:r w:rsidRPr="00D06D72">
              <w:rPr>
                <w:rFonts w:ascii="Calibri" w:eastAsia="Times New Roman" w:hAnsi="Calibri" w:cs="Calibri"/>
                <w:color w:val="000000"/>
                <w:lang w:eastAsia="en-GB"/>
              </w:rPr>
              <w:t>reaction</w:t>
            </w:r>
            <w:proofErr w:type="gramEnd"/>
            <w:r w:rsidRPr="00D06D72">
              <w:rPr>
                <w:rFonts w:ascii="Calibri" w:eastAsia="Times New Roman" w:hAnsi="Calibri" w:cs="Calibri"/>
                <w:color w:val="000000"/>
                <w:lang w:eastAsia="en-GB"/>
              </w:rPr>
              <w:t xml:space="preserve"> or another injury.</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68B61D"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and Adults</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1F5E16"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 xml:space="preserve">A first-aid kit will be </w:t>
            </w:r>
            <w:proofErr w:type="gramStart"/>
            <w:r w:rsidRPr="00D06D72">
              <w:rPr>
                <w:rFonts w:ascii="Calibri" w:eastAsia="Times New Roman" w:hAnsi="Calibri" w:cs="Calibri"/>
                <w:color w:val="000000"/>
                <w:lang w:eastAsia="en-GB"/>
              </w:rPr>
              <w:t>taken</w:t>
            </w:r>
            <w:proofErr w:type="gramEnd"/>
            <w:r w:rsidRPr="00D06D72">
              <w:rPr>
                <w:rFonts w:ascii="Calibri" w:eastAsia="Times New Roman" w:hAnsi="Calibri" w:cs="Calibri"/>
                <w:color w:val="000000"/>
                <w:lang w:eastAsia="en-GB"/>
              </w:rPr>
              <w:t xml:space="preserve"> and each responsible adult will have one. Each adult will have had first-aid training. An emergency contact information and medical information will be available to staff. Any accidents or incidents will be recorded according with the school procedures.</w:t>
            </w:r>
          </w:p>
        </w:tc>
        <w:tc>
          <w:tcPr>
            <w:tcW w:w="977" w:type="dxa"/>
            <w:tcBorders>
              <w:top w:val="nil"/>
              <w:left w:val="nil"/>
              <w:bottom w:val="single" w:sz="8" w:space="0" w:color="auto"/>
              <w:right w:val="single" w:sz="8" w:space="0" w:color="auto"/>
            </w:tcBorders>
            <w:shd w:val="clear" w:color="auto" w:fill="FFFFFF"/>
          </w:tcPr>
          <w:p w14:paraId="64753A4C" w14:textId="2D167AF4"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Medium</w:t>
            </w:r>
          </w:p>
        </w:tc>
        <w:tc>
          <w:tcPr>
            <w:tcW w:w="977" w:type="dxa"/>
            <w:tcBorders>
              <w:top w:val="nil"/>
              <w:left w:val="nil"/>
              <w:bottom w:val="single" w:sz="8" w:space="0" w:color="auto"/>
              <w:right w:val="single" w:sz="8" w:space="0" w:color="auto"/>
            </w:tcBorders>
            <w:shd w:val="clear" w:color="auto" w:fill="FFFFFF"/>
          </w:tcPr>
          <w:p w14:paraId="004A61BC" w14:textId="77777777" w:rsidR="00D06D72" w:rsidRPr="00D06D72" w:rsidRDefault="00D06D72" w:rsidP="00D06D72">
            <w:pPr>
              <w:rPr>
                <w:rFonts w:ascii="Calibri" w:eastAsia="Times New Roman" w:hAnsi="Calibri" w:cs="Calibri"/>
                <w:color w:val="000000"/>
                <w:lang w:eastAsia="en-GB"/>
              </w:rPr>
            </w:pPr>
          </w:p>
        </w:tc>
      </w:tr>
      <w:tr w:rsidR="00D06D72" w:rsidRPr="00D06D72" w14:paraId="7CFD6706" w14:textId="409420E5" w:rsidTr="00D06D72">
        <w:trPr>
          <w:gridAfter w:val="1"/>
          <w:wAfter w:w="977" w:type="dxa"/>
          <w:trHeight w:val="144"/>
        </w:trPr>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FB73A3E"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Safeguarding and supervision</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3422294"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 may become separated from adult and group and in a busy public environment.</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358D10"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717E0B"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An appropriate adult to child ratio will be maintained. Children will remain with designated groups as well as wearing a hi-vis jacket.</w:t>
            </w:r>
          </w:p>
        </w:tc>
        <w:tc>
          <w:tcPr>
            <w:tcW w:w="977" w:type="dxa"/>
            <w:tcBorders>
              <w:top w:val="nil"/>
              <w:left w:val="nil"/>
              <w:bottom w:val="single" w:sz="8" w:space="0" w:color="auto"/>
              <w:right w:val="single" w:sz="8" w:space="0" w:color="auto"/>
            </w:tcBorders>
            <w:shd w:val="clear" w:color="auto" w:fill="FFFFFF"/>
          </w:tcPr>
          <w:p w14:paraId="0DBEC27E" w14:textId="72B74232"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Medium</w:t>
            </w:r>
          </w:p>
        </w:tc>
        <w:tc>
          <w:tcPr>
            <w:tcW w:w="977" w:type="dxa"/>
            <w:tcBorders>
              <w:top w:val="nil"/>
              <w:left w:val="nil"/>
              <w:bottom w:val="single" w:sz="8" w:space="0" w:color="auto"/>
              <w:right w:val="single" w:sz="8" w:space="0" w:color="auto"/>
            </w:tcBorders>
            <w:shd w:val="clear" w:color="auto" w:fill="FFFFFF"/>
          </w:tcPr>
          <w:p w14:paraId="6A3820B5" w14:textId="77777777" w:rsidR="00D06D72" w:rsidRPr="00D06D72" w:rsidRDefault="00D06D72" w:rsidP="00D06D72">
            <w:pPr>
              <w:rPr>
                <w:rFonts w:ascii="Calibri" w:eastAsia="Times New Roman" w:hAnsi="Calibri" w:cs="Calibri"/>
                <w:color w:val="000000"/>
                <w:lang w:eastAsia="en-GB"/>
              </w:rPr>
            </w:pPr>
          </w:p>
        </w:tc>
      </w:tr>
      <w:tr w:rsidR="00D06D72" w:rsidRPr="00D06D72" w14:paraId="2CD4DBF4" w14:textId="064B9DCB" w:rsidTr="00D06D72">
        <w:trPr>
          <w:gridAfter w:val="1"/>
          <w:wAfter w:w="977" w:type="dxa"/>
          <w:trHeight w:val="2902"/>
        </w:trPr>
        <w:tc>
          <w:tcPr>
            <w:tcW w:w="2367"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20665B20"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lastRenderedPageBreak/>
              <w:t>Emergency evacuation/ leaving the beach</w:t>
            </w:r>
          </w:p>
        </w:tc>
        <w:tc>
          <w:tcPr>
            <w:tcW w:w="2367"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11C29D8A"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Sudden change in weather, emergency or a hazard may require the group to leave quickly. </w:t>
            </w:r>
          </w:p>
        </w:tc>
        <w:tc>
          <w:tcPr>
            <w:tcW w:w="2367"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72227279"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Children</w:t>
            </w:r>
          </w:p>
        </w:tc>
        <w:tc>
          <w:tcPr>
            <w:tcW w:w="2367"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2E8E86C4" w14:textId="77777777" w:rsidR="00D06D72" w:rsidRPr="00D06D72" w:rsidRDefault="00D06D72" w:rsidP="00D06D72">
            <w:pPr>
              <w:rPr>
                <w:rFonts w:ascii="Aptos" w:eastAsia="Times New Roman" w:hAnsi="Aptos" w:cs="Arial"/>
                <w:color w:val="000000"/>
                <w:lang w:eastAsia="en-GB"/>
              </w:rPr>
            </w:pPr>
            <w:r w:rsidRPr="00D06D72">
              <w:rPr>
                <w:rFonts w:ascii="Calibri" w:eastAsia="Times New Roman" w:hAnsi="Calibri" w:cs="Calibri"/>
                <w:color w:val="000000"/>
                <w:lang w:eastAsia="en-GB"/>
              </w:rPr>
              <w:t>Adults will know the safest route away from the beach and to the location of the bus. Emergency contact details will be available. A headcount and a register will also be taken before leaving.</w:t>
            </w:r>
          </w:p>
        </w:tc>
        <w:tc>
          <w:tcPr>
            <w:tcW w:w="977" w:type="dxa"/>
            <w:tcBorders>
              <w:top w:val="nil"/>
              <w:left w:val="nil"/>
              <w:bottom w:val="single" w:sz="4" w:space="0" w:color="auto"/>
              <w:right w:val="single" w:sz="8" w:space="0" w:color="auto"/>
            </w:tcBorders>
            <w:shd w:val="clear" w:color="auto" w:fill="FFFFFF"/>
          </w:tcPr>
          <w:p w14:paraId="1DF126A7" w14:textId="2030A69F" w:rsidR="00D06D72" w:rsidRPr="00D06D72" w:rsidRDefault="00D06D72" w:rsidP="00D06D72">
            <w:pPr>
              <w:rPr>
                <w:rFonts w:ascii="Calibri" w:eastAsia="Times New Roman" w:hAnsi="Calibri" w:cs="Calibri"/>
                <w:color w:val="000000"/>
                <w:lang w:eastAsia="en-GB"/>
              </w:rPr>
            </w:pPr>
            <w:r>
              <w:rPr>
                <w:rFonts w:ascii="Calibri" w:eastAsia="Times New Roman" w:hAnsi="Calibri" w:cs="Calibri"/>
                <w:color w:val="000000"/>
                <w:lang w:eastAsia="en-GB"/>
              </w:rPr>
              <w:t>Medium</w:t>
            </w:r>
          </w:p>
        </w:tc>
        <w:tc>
          <w:tcPr>
            <w:tcW w:w="977" w:type="dxa"/>
            <w:tcBorders>
              <w:top w:val="nil"/>
              <w:left w:val="nil"/>
              <w:bottom w:val="nil"/>
              <w:right w:val="single" w:sz="8" w:space="0" w:color="auto"/>
            </w:tcBorders>
            <w:shd w:val="clear" w:color="auto" w:fill="FFFFFF"/>
          </w:tcPr>
          <w:p w14:paraId="47648718" w14:textId="77777777" w:rsidR="00D06D72" w:rsidRPr="00D06D72" w:rsidRDefault="00D06D72" w:rsidP="00D06D72">
            <w:pPr>
              <w:rPr>
                <w:rFonts w:ascii="Calibri" w:eastAsia="Times New Roman" w:hAnsi="Calibri" w:cs="Calibri"/>
                <w:color w:val="000000"/>
                <w:lang w:eastAsia="en-GB"/>
              </w:rPr>
            </w:pPr>
          </w:p>
        </w:tc>
      </w:tr>
    </w:tbl>
    <w:p w14:paraId="3257580E" w14:textId="59145DFE" w:rsidR="00D06D72" w:rsidRDefault="00D06D72"/>
    <w:p w14:paraId="7D66AF10" w14:textId="6756F830" w:rsidR="00D06D72" w:rsidRDefault="00D06D72"/>
    <w:p w14:paraId="3553D446"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Outdoor learning provides significant context for the development of mathematical and scientific understanding during the early years. Natural environments such as beaches, parks and woodland areas provide children with opportunities to encounter mathematical and scientific concepts through authentic. Lewis A (2023) believes that educational value of an outdoor environment is not </w:t>
      </w:r>
      <w:proofErr w:type="gramStart"/>
      <w:r w:rsidRPr="00D06D72">
        <w:rPr>
          <w:rFonts w:ascii="Calibri" w:eastAsia="Times New Roman" w:hAnsi="Calibri" w:cs="Calibri"/>
          <w:color w:val="222222"/>
          <w:lang w:eastAsia="en-GB"/>
        </w:rPr>
        <w:t>inherent  it</w:t>
      </w:r>
      <w:proofErr w:type="gramEnd"/>
      <w:r w:rsidRPr="00D06D72">
        <w:rPr>
          <w:rFonts w:ascii="Calibri" w:eastAsia="Times New Roman" w:hAnsi="Calibri" w:cs="Calibri"/>
          <w:color w:val="222222"/>
          <w:lang w:eastAsia="en-GB"/>
        </w:rPr>
        <w:t xml:space="preserve"> should be influenced by the quality of adult interactions as well as pedagogical decisions. Machan M (2016) states practioners should recognise a child’s spontaneous interests. There are many </w:t>
      </w:r>
      <w:proofErr w:type="gramStart"/>
      <w:r w:rsidRPr="00D06D72">
        <w:rPr>
          <w:rFonts w:ascii="Calibri" w:eastAsia="Times New Roman" w:hAnsi="Calibri" w:cs="Calibri"/>
          <w:color w:val="222222"/>
          <w:lang w:eastAsia="en-GB"/>
        </w:rPr>
        <w:t>theorist</w:t>
      </w:r>
      <w:proofErr w:type="gramEnd"/>
      <w:r w:rsidRPr="00D06D72">
        <w:rPr>
          <w:rFonts w:ascii="Calibri" w:eastAsia="Times New Roman" w:hAnsi="Calibri" w:cs="Calibri"/>
          <w:color w:val="222222"/>
          <w:lang w:eastAsia="en-GB"/>
        </w:rPr>
        <w:t xml:space="preserve"> that believe children will build their knowledge with help from an adult, Piaget, Vygotsky and Frobel provide different perspective on how children construct knowledge and the role the adult will play in facilitating the process.</w:t>
      </w:r>
    </w:p>
    <w:p w14:paraId="6C033E6B" w14:textId="0774D869"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proofErr w:type="spellStart"/>
      <w:r w:rsidRPr="00D06D72">
        <w:rPr>
          <w:rFonts w:ascii="Calibri" w:eastAsia="Times New Roman" w:hAnsi="Calibri" w:cs="Calibri"/>
          <w:color w:val="222222"/>
          <w:lang w:eastAsia="en-GB"/>
        </w:rPr>
        <w:t>Piagets’s</w:t>
      </w:r>
      <w:proofErr w:type="spellEnd"/>
      <w:r w:rsidRPr="00D06D72">
        <w:rPr>
          <w:rFonts w:ascii="Calibri" w:eastAsia="Times New Roman" w:hAnsi="Calibri" w:cs="Calibri"/>
          <w:color w:val="222222"/>
          <w:lang w:eastAsia="en-GB"/>
        </w:rPr>
        <w:t xml:space="preserve"> theory provides an important foundation for understanding children as active constructors of knowledge. Hargraves </w:t>
      </w:r>
      <w:proofErr w:type="gramStart"/>
      <w:r w:rsidRPr="00D06D72">
        <w:rPr>
          <w:rFonts w:ascii="Calibri" w:eastAsia="Times New Roman" w:hAnsi="Calibri" w:cs="Calibri"/>
          <w:color w:val="222222"/>
          <w:lang w:eastAsia="en-GB"/>
        </w:rPr>
        <w:t>V(</w:t>
      </w:r>
      <w:proofErr w:type="gramEnd"/>
      <w:r w:rsidRPr="00D06D72">
        <w:rPr>
          <w:rFonts w:ascii="Calibri" w:eastAsia="Times New Roman" w:hAnsi="Calibri" w:cs="Calibri"/>
          <w:color w:val="222222"/>
          <w:lang w:eastAsia="en-GB"/>
        </w:rPr>
        <w:t xml:space="preserve">2021) states that Piaget’s view is  learning as the passive acquisition of information, Hargraves V(2021) states that Piaget proposed that children develop understanding through interaction with their physical environment. This perspective has particular relevance to outdoor </w:t>
      </w:r>
      <w:proofErr w:type="gramStart"/>
      <w:r w:rsidRPr="00D06D72">
        <w:rPr>
          <w:rFonts w:ascii="Calibri" w:eastAsia="Times New Roman" w:hAnsi="Calibri" w:cs="Calibri"/>
          <w:color w:val="222222"/>
          <w:lang w:eastAsia="en-GB"/>
        </w:rPr>
        <w:t>learning</w:t>
      </w:r>
      <w:r>
        <w:rPr>
          <w:rFonts w:ascii="Calibri" w:eastAsia="Times New Roman" w:hAnsi="Calibri" w:cs="Calibri"/>
          <w:color w:val="222222"/>
          <w:lang w:eastAsia="en-GB"/>
        </w:rPr>
        <w:t>,</w:t>
      </w:r>
      <w:r w:rsidRPr="00D06D72">
        <w:rPr>
          <w:rFonts w:ascii="Calibri" w:eastAsia="Times New Roman" w:hAnsi="Calibri" w:cs="Calibri"/>
          <w:color w:val="222222"/>
          <w:lang w:eastAsia="en-GB"/>
        </w:rPr>
        <w:t>  </w:t>
      </w:r>
      <w:proofErr w:type="spellStart"/>
      <w:r w:rsidRPr="00D06D72">
        <w:rPr>
          <w:rFonts w:ascii="Calibri" w:eastAsia="Times New Roman" w:hAnsi="Calibri" w:cs="Calibri"/>
          <w:color w:val="222222"/>
          <w:lang w:eastAsia="en-GB"/>
        </w:rPr>
        <w:t>Kiviranta</w:t>
      </w:r>
      <w:proofErr w:type="spellEnd"/>
      <w:proofErr w:type="gramEnd"/>
      <w:r w:rsidRPr="00D06D72">
        <w:rPr>
          <w:rFonts w:ascii="Calibri" w:eastAsia="Times New Roman" w:hAnsi="Calibri" w:cs="Calibri"/>
          <w:color w:val="222222"/>
          <w:lang w:eastAsia="en-GB"/>
        </w:rPr>
        <w:t xml:space="preserve"> et al (2024) states natural environments offer an abundance of concrete materials and experiences where children can investigate mathematical and scientific ideas. A Child collecting shells on a beach can engage classification, counting, comparison and pattern. Similarly observing movement of water and investigating sand. Hamond, S (2014) states that Piaget’s perspective for adults is they can facilitate opportunities for children to explore and experiment.</w:t>
      </w:r>
    </w:p>
    <w:p w14:paraId="537E8987"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Piaget’s theory has been challenged for presenting children’s cognitive development as more fixed and age-dependent than contemporary research suggests. Children </w:t>
      </w:r>
      <w:proofErr w:type="gramStart"/>
      <w:r w:rsidRPr="00D06D72">
        <w:rPr>
          <w:rFonts w:ascii="Calibri" w:eastAsia="Times New Roman" w:hAnsi="Calibri" w:cs="Calibri"/>
          <w:color w:val="222222"/>
          <w:lang w:eastAsia="en-GB"/>
        </w:rPr>
        <w:t xml:space="preserve">are capable of </w:t>
      </w:r>
      <w:r w:rsidRPr="00D06D72">
        <w:rPr>
          <w:rFonts w:ascii="Calibri" w:eastAsia="Times New Roman" w:hAnsi="Calibri" w:cs="Calibri"/>
          <w:color w:val="222222"/>
          <w:lang w:eastAsia="en-GB"/>
        </w:rPr>
        <w:lastRenderedPageBreak/>
        <w:t>demonstrating</w:t>
      </w:r>
      <w:proofErr w:type="gramEnd"/>
      <w:r w:rsidRPr="00D06D72">
        <w:rPr>
          <w:rFonts w:ascii="Calibri" w:eastAsia="Times New Roman" w:hAnsi="Calibri" w:cs="Calibri"/>
          <w:color w:val="222222"/>
          <w:lang w:eastAsia="en-GB"/>
        </w:rPr>
        <w:t xml:space="preserve"> mathematical and scientific reasoning even when this does not correspond with his developmental stages. Piaget emphasis on active learning and that practioners should avoid making assumptions on what a child </w:t>
      </w:r>
      <w:proofErr w:type="gramStart"/>
      <w:r w:rsidRPr="00D06D72">
        <w:rPr>
          <w:rFonts w:ascii="Calibri" w:eastAsia="Times New Roman" w:hAnsi="Calibri" w:cs="Calibri"/>
          <w:color w:val="222222"/>
          <w:lang w:eastAsia="en-GB"/>
        </w:rPr>
        <w:t>is capable of achieving</w:t>
      </w:r>
      <w:proofErr w:type="gramEnd"/>
      <w:r w:rsidRPr="00D06D72">
        <w:rPr>
          <w:rFonts w:ascii="Calibri" w:eastAsia="Times New Roman" w:hAnsi="Calibri" w:cs="Calibri"/>
          <w:color w:val="222222"/>
          <w:lang w:eastAsia="en-GB"/>
        </w:rPr>
        <w:t xml:space="preserve"> on the basis of the age. Department for Education (2024) state that assessment should be responsive to the individual child. Another theorist is Vygotsky his sociocultural theory provides a stronger explanation of an </w:t>
      </w:r>
      <w:proofErr w:type="gramStart"/>
      <w:r w:rsidRPr="00D06D72">
        <w:rPr>
          <w:rFonts w:ascii="Calibri" w:eastAsia="Times New Roman" w:hAnsi="Calibri" w:cs="Calibri"/>
          <w:color w:val="222222"/>
          <w:lang w:eastAsia="en-GB"/>
        </w:rPr>
        <w:t>adults</w:t>
      </w:r>
      <w:proofErr w:type="gramEnd"/>
      <w:r w:rsidRPr="00D06D72">
        <w:rPr>
          <w:rFonts w:ascii="Calibri" w:eastAsia="Times New Roman" w:hAnsi="Calibri" w:cs="Calibri"/>
          <w:color w:val="222222"/>
          <w:lang w:eastAsia="en-GB"/>
        </w:rPr>
        <w:t xml:space="preserve"> role in play and helping extend the learning. Vygotsky conceptualised cognitive development as being fundamentally influenced by social interaction and language and a child’s cultural experience. Siraj-Blatchford et al (2002) states that Vygotsky’s concept of the zone of Proximal Development is relevant to early years pedagogy because it suggests that children can achieve a higher level of understanding when supported by an adult. Adults can use scaffolding when in an outdoor setting to extend mathematical and scientific thinking without removing children’s agency.</w:t>
      </w:r>
    </w:p>
    <w:p w14:paraId="386EE738"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Murphy s (2026) describes scaffolding as a </w:t>
      </w:r>
      <w:proofErr w:type="spellStart"/>
      <w:r w:rsidRPr="00D06D72">
        <w:rPr>
          <w:rFonts w:ascii="Calibri" w:eastAsia="Times New Roman" w:hAnsi="Calibri" w:cs="Calibri"/>
          <w:color w:val="222222"/>
          <w:lang w:eastAsia="en-GB"/>
        </w:rPr>
        <w:t>practioner</w:t>
      </w:r>
      <w:proofErr w:type="spellEnd"/>
      <w:r w:rsidRPr="00D06D72">
        <w:rPr>
          <w:rFonts w:ascii="Calibri" w:eastAsia="Times New Roman" w:hAnsi="Calibri" w:cs="Calibri"/>
          <w:color w:val="222222"/>
          <w:lang w:eastAsia="en-GB"/>
        </w:rPr>
        <w:t xml:space="preserve"> helping a child this can be, if children are constructing a bridge with sticks, an adult could ask questions such as “how could the bridge be stronger” or “which stick would </w:t>
      </w:r>
      <w:proofErr w:type="spellStart"/>
      <w:proofErr w:type="gramStart"/>
      <w:r w:rsidRPr="00D06D72">
        <w:rPr>
          <w:rFonts w:ascii="Calibri" w:eastAsia="Times New Roman" w:hAnsi="Calibri" w:cs="Calibri"/>
          <w:color w:val="222222"/>
          <w:lang w:eastAsia="en-GB"/>
        </w:rPr>
        <w:t>proved</w:t>
      </w:r>
      <w:proofErr w:type="spellEnd"/>
      <w:proofErr w:type="gramEnd"/>
      <w:r w:rsidRPr="00D06D72">
        <w:rPr>
          <w:rFonts w:ascii="Calibri" w:eastAsia="Times New Roman" w:hAnsi="Calibri" w:cs="Calibri"/>
          <w:color w:val="222222"/>
          <w:lang w:eastAsia="en-GB"/>
        </w:rPr>
        <w:t xml:space="preserve"> the best support” questioning encourages children to formulate hypotheses, test solution and outcomes. </w:t>
      </w:r>
      <w:proofErr w:type="spellStart"/>
      <w:r w:rsidRPr="00D06D72">
        <w:rPr>
          <w:rFonts w:ascii="Calibri" w:eastAsia="Times New Roman" w:hAnsi="Calibri" w:cs="Calibri"/>
          <w:color w:val="222222"/>
          <w:lang w:eastAsia="en-GB"/>
        </w:rPr>
        <w:t>Palis</w:t>
      </w:r>
      <w:proofErr w:type="spellEnd"/>
      <w:r w:rsidRPr="00D06D72">
        <w:rPr>
          <w:rFonts w:ascii="Calibri" w:eastAsia="Times New Roman" w:hAnsi="Calibri" w:cs="Calibri"/>
          <w:color w:val="222222"/>
          <w:lang w:eastAsia="en-GB"/>
        </w:rPr>
        <w:t xml:space="preserve"> A and </w:t>
      </w:r>
      <w:proofErr w:type="spellStart"/>
      <w:r w:rsidRPr="00D06D72">
        <w:rPr>
          <w:rFonts w:ascii="Calibri" w:eastAsia="Times New Roman" w:hAnsi="Calibri" w:cs="Calibri"/>
          <w:color w:val="222222"/>
          <w:lang w:eastAsia="en-GB"/>
        </w:rPr>
        <w:t>Quiros</w:t>
      </w:r>
      <w:proofErr w:type="spellEnd"/>
      <w:r w:rsidRPr="00D06D72">
        <w:rPr>
          <w:rFonts w:ascii="Calibri" w:eastAsia="Times New Roman" w:hAnsi="Calibri" w:cs="Calibri"/>
          <w:color w:val="222222"/>
          <w:lang w:eastAsia="en-GB"/>
        </w:rPr>
        <w:t xml:space="preserve"> (2014) state that the questioning adult is not just transmitting knowledge but mediating the learning process. When children observe “leaves falling” an adult can ask why </w:t>
      </w:r>
      <w:proofErr w:type="gramStart"/>
      <w:r w:rsidRPr="00D06D72">
        <w:rPr>
          <w:rFonts w:ascii="Calibri" w:eastAsia="Times New Roman" w:hAnsi="Calibri" w:cs="Calibri"/>
          <w:color w:val="222222"/>
          <w:lang w:eastAsia="en-GB"/>
        </w:rPr>
        <w:t>are they</w:t>
      </w:r>
      <w:proofErr w:type="gramEnd"/>
      <w:r w:rsidRPr="00D06D72">
        <w:rPr>
          <w:rFonts w:ascii="Calibri" w:eastAsia="Times New Roman" w:hAnsi="Calibri" w:cs="Calibri"/>
          <w:color w:val="222222"/>
          <w:lang w:eastAsia="en-GB"/>
        </w:rPr>
        <w:t xml:space="preserve"> falling. This can help initiate discussion whilst still respecting a child’s ideas. Department for health (2026) believe practioners should add vocabulary to extend learning and language development.</w:t>
      </w:r>
    </w:p>
    <w:p w14:paraId="11A92DC2"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Scaffolding depends heavily on a practioners ability to judge when intervention is appropriate. Crawford K (2021) states that </w:t>
      </w:r>
      <w:proofErr w:type="spellStart"/>
      <w:r w:rsidRPr="00D06D72">
        <w:rPr>
          <w:rFonts w:ascii="Calibri" w:eastAsia="Times New Roman" w:hAnsi="Calibri" w:cs="Calibri"/>
          <w:color w:val="222222"/>
          <w:lang w:eastAsia="en-GB"/>
        </w:rPr>
        <w:t>to</w:t>
      </w:r>
      <w:proofErr w:type="spellEnd"/>
      <w:r w:rsidRPr="00D06D72">
        <w:rPr>
          <w:rFonts w:ascii="Calibri" w:eastAsia="Times New Roman" w:hAnsi="Calibri" w:cs="Calibri"/>
          <w:color w:val="222222"/>
          <w:lang w:eastAsia="en-GB"/>
        </w:rPr>
        <w:t xml:space="preserve"> much adult intervention may not work for some children and that it can increase frustration as well as lead to a decline for a child’s independent problem-solving skills. Adams T (2024) believes to have effective scaffolding it requires continuous </w:t>
      </w:r>
      <w:proofErr w:type="gramStart"/>
      <w:r w:rsidRPr="00D06D72">
        <w:rPr>
          <w:rFonts w:ascii="Calibri" w:eastAsia="Times New Roman" w:hAnsi="Calibri" w:cs="Calibri"/>
          <w:color w:val="222222"/>
          <w:lang w:eastAsia="en-GB"/>
        </w:rPr>
        <w:t>observation</w:t>
      </w:r>
      <w:proofErr w:type="gramEnd"/>
      <w:r w:rsidRPr="00D06D72">
        <w:rPr>
          <w:rFonts w:ascii="Calibri" w:eastAsia="Times New Roman" w:hAnsi="Calibri" w:cs="Calibri"/>
          <w:color w:val="222222"/>
          <w:lang w:eastAsia="en-GB"/>
        </w:rPr>
        <w:t xml:space="preserve"> and this will then try and match the child’s zone of proximal development. This should be open ended questions which will help prompt the child to find their own solutions not only this but allowing children to get frustrated at a task this will build a child’s resilience and their self-regulation. Having Gordon R (2024) states how important </w:t>
      </w:r>
      <w:proofErr w:type="gramStart"/>
      <w:r w:rsidRPr="00D06D72">
        <w:rPr>
          <w:rFonts w:ascii="Calibri" w:eastAsia="Times New Roman" w:hAnsi="Calibri" w:cs="Calibri"/>
          <w:color w:val="222222"/>
          <w:lang w:eastAsia="en-GB"/>
        </w:rPr>
        <w:t>open ended</w:t>
      </w:r>
      <w:proofErr w:type="gramEnd"/>
      <w:r w:rsidRPr="00D06D72">
        <w:rPr>
          <w:rFonts w:ascii="Calibri" w:eastAsia="Times New Roman" w:hAnsi="Calibri" w:cs="Calibri"/>
          <w:color w:val="222222"/>
          <w:lang w:eastAsia="en-GB"/>
        </w:rPr>
        <w:t xml:space="preserve"> questions are to encourage children to think for their selves as well as not having to provide a perfect or correct answer. Questioning can also lead things on such as an adult </w:t>
      </w:r>
      <w:r w:rsidRPr="00D06D72">
        <w:rPr>
          <w:rFonts w:ascii="Calibri" w:eastAsia="Times New Roman" w:hAnsi="Calibri" w:cs="Calibri"/>
          <w:color w:val="222222"/>
          <w:lang w:eastAsia="en-GB"/>
        </w:rPr>
        <w:lastRenderedPageBreak/>
        <w:t xml:space="preserve">could question “is this shell bigger” then move onto “how could we find out which shell is the biggest” it helps children lean towards measuring, </w:t>
      </w:r>
      <w:proofErr w:type="gramStart"/>
      <w:r w:rsidRPr="00D06D72">
        <w:rPr>
          <w:rFonts w:ascii="Calibri" w:eastAsia="Times New Roman" w:hAnsi="Calibri" w:cs="Calibri"/>
          <w:color w:val="222222"/>
          <w:lang w:eastAsia="en-GB"/>
        </w:rPr>
        <w:t>comparing</w:t>
      </w:r>
      <w:proofErr w:type="gramEnd"/>
      <w:r w:rsidRPr="00D06D72">
        <w:rPr>
          <w:rFonts w:ascii="Calibri" w:eastAsia="Times New Roman" w:hAnsi="Calibri" w:cs="Calibri"/>
          <w:color w:val="222222"/>
          <w:lang w:eastAsia="en-GB"/>
        </w:rPr>
        <w:t xml:space="preserve"> and reasoning. Evidence Based Education (2025) believes that questioning is great until it turns into </w:t>
      </w:r>
      <w:proofErr w:type="gramStart"/>
      <w:r w:rsidRPr="00D06D72">
        <w:rPr>
          <w:rFonts w:ascii="Calibri" w:eastAsia="Times New Roman" w:hAnsi="Calibri" w:cs="Calibri"/>
          <w:color w:val="222222"/>
          <w:lang w:eastAsia="en-GB"/>
        </w:rPr>
        <w:t>interrogating</w:t>
      </w:r>
      <w:proofErr w:type="gramEnd"/>
      <w:r w:rsidRPr="00D06D72">
        <w:rPr>
          <w:rFonts w:ascii="Calibri" w:eastAsia="Times New Roman" w:hAnsi="Calibri" w:cs="Calibri"/>
          <w:color w:val="222222"/>
          <w:lang w:eastAsia="en-GB"/>
        </w:rPr>
        <w:t xml:space="preserve"> they state it shouldn’t disrupt a child’s play. Questioning should be listening, modelling and participation from the adult.</w:t>
      </w:r>
    </w:p>
    <w:p w14:paraId="224D19DC"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Having a beach nearby can provide numerous opportunities for wonderful learning moments one opportunity can be for mathematical learning. Children from all ages can use the beach for mathematical lessons as they can count stones or shells, compare sizes, create </w:t>
      </w:r>
      <w:proofErr w:type="gramStart"/>
      <w:r w:rsidRPr="00D06D72">
        <w:rPr>
          <w:rFonts w:ascii="Calibri" w:eastAsia="Times New Roman" w:hAnsi="Calibri" w:cs="Calibri"/>
          <w:color w:val="222222"/>
          <w:lang w:eastAsia="en-GB"/>
        </w:rPr>
        <w:t>patterns</w:t>
      </w:r>
      <w:proofErr w:type="gramEnd"/>
      <w:r w:rsidRPr="00D06D72">
        <w:rPr>
          <w:rFonts w:ascii="Calibri" w:eastAsia="Times New Roman" w:hAnsi="Calibri" w:cs="Calibri"/>
          <w:color w:val="222222"/>
          <w:lang w:eastAsia="en-GB"/>
        </w:rPr>
        <w:t xml:space="preserve"> and estimate distances and quantities. Welsh Government (2025) recommend interrogating mathematics into everyday experiences and how important maths ad how it builds the brains pathway for problem solving and logical thinking. Welsh Government (2023) state adults should create purposeful activities that are hands on </w:t>
      </w:r>
      <w:proofErr w:type="gramStart"/>
      <w:r w:rsidRPr="00D06D72">
        <w:rPr>
          <w:rFonts w:ascii="Calibri" w:eastAsia="Times New Roman" w:hAnsi="Calibri" w:cs="Calibri"/>
          <w:color w:val="222222"/>
          <w:lang w:eastAsia="en-GB"/>
        </w:rPr>
        <w:t>and also</w:t>
      </w:r>
      <w:proofErr w:type="gramEnd"/>
      <w:r w:rsidRPr="00D06D72">
        <w:rPr>
          <w:rFonts w:ascii="Calibri" w:eastAsia="Times New Roman" w:hAnsi="Calibri" w:cs="Calibri"/>
          <w:color w:val="222222"/>
          <w:lang w:eastAsia="en-GB"/>
        </w:rPr>
        <w:t xml:space="preserve"> help scaffold them as well as using mathematical terminology. Practioners should introduce language such as “less, more, larger, smaller, shorter, longer, heavy”. Having lessons on the beach is simple children could sort shells according to colour or shape these lessons support comparison, classification as well as reasoning.</w:t>
      </w:r>
    </w:p>
    <w:p w14:paraId="02E5D11C"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Prof </w:t>
      </w:r>
      <w:proofErr w:type="spellStart"/>
      <w:r w:rsidRPr="00D06D72">
        <w:rPr>
          <w:rFonts w:ascii="Calibri" w:eastAsia="Times New Roman" w:hAnsi="Calibri" w:cs="Calibri"/>
          <w:color w:val="222222"/>
          <w:lang w:eastAsia="en-GB"/>
        </w:rPr>
        <w:t>Farran</w:t>
      </w:r>
      <w:proofErr w:type="spellEnd"/>
      <w:r w:rsidRPr="00D06D72">
        <w:rPr>
          <w:rFonts w:ascii="Calibri" w:eastAsia="Times New Roman" w:hAnsi="Calibri" w:cs="Calibri"/>
          <w:color w:val="222222"/>
          <w:lang w:eastAsia="en-GB"/>
        </w:rPr>
        <w:t xml:space="preserve"> (2025) believes that spatial reasoning is another important area she states that this is the child’s “understanding and visualizing” this could be children moving rocks, climbing, constructing dens this can be inside as well as outside. Collings H (2023) identifies spatial awareness and reasoning as important tools for further maths, somewhere like the beach can provide and environment where children can physically experience mathematical relationships. Beach environment can encourage mathematical problem-solving skills this can allow children to be challenged to build a bridge across a little river or a rock pool or how many sticks will it take them to build a shelter. </w:t>
      </w:r>
      <w:proofErr w:type="spellStart"/>
      <w:r w:rsidRPr="00D06D72">
        <w:rPr>
          <w:rFonts w:ascii="Calibri" w:eastAsia="Times New Roman" w:hAnsi="Calibri" w:cs="Calibri"/>
          <w:color w:val="222222"/>
          <w:lang w:eastAsia="en-GB"/>
        </w:rPr>
        <w:t>Lauerienti</w:t>
      </w:r>
      <w:proofErr w:type="spellEnd"/>
      <w:r w:rsidRPr="00D06D72">
        <w:rPr>
          <w:rFonts w:ascii="Calibri" w:eastAsia="Times New Roman" w:hAnsi="Calibri" w:cs="Calibri"/>
          <w:color w:val="222222"/>
          <w:lang w:eastAsia="en-GB"/>
        </w:rPr>
        <w:t xml:space="preserve"> B (2024) accepts that having a </w:t>
      </w:r>
      <w:proofErr w:type="gramStart"/>
      <w:r w:rsidRPr="00D06D72">
        <w:rPr>
          <w:rFonts w:ascii="Calibri" w:eastAsia="Times New Roman" w:hAnsi="Calibri" w:cs="Calibri"/>
          <w:color w:val="222222"/>
          <w:lang w:eastAsia="en-GB"/>
        </w:rPr>
        <w:t>hands on</w:t>
      </w:r>
      <w:proofErr w:type="gramEnd"/>
      <w:r w:rsidRPr="00D06D72">
        <w:rPr>
          <w:rFonts w:ascii="Calibri" w:eastAsia="Times New Roman" w:hAnsi="Calibri" w:cs="Calibri"/>
          <w:color w:val="222222"/>
          <w:lang w:eastAsia="en-GB"/>
        </w:rPr>
        <w:t xml:space="preserve"> approach is shown to be more effective to a child’s learning, </w:t>
      </w:r>
      <w:proofErr w:type="spellStart"/>
      <w:r w:rsidRPr="00D06D72">
        <w:rPr>
          <w:rFonts w:ascii="Calibri" w:eastAsia="Times New Roman" w:hAnsi="Calibri" w:cs="Calibri"/>
          <w:color w:val="222222"/>
          <w:lang w:eastAsia="en-GB"/>
        </w:rPr>
        <w:t>Laurerienti</w:t>
      </w:r>
      <w:proofErr w:type="spellEnd"/>
      <w:r w:rsidRPr="00D06D72">
        <w:rPr>
          <w:rFonts w:ascii="Calibri" w:eastAsia="Times New Roman" w:hAnsi="Calibri" w:cs="Calibri"/>
          <w:color w:val="222222"/>
          <w:lang w:eastAsia="en-GB"/>
        </w:rPr>
        <w:t xml:space="preserve"> B (2024) states that it helps the brain to retain information better.</w:t>
      </w:r>
    </w:p>
    <w:p w14:paraId="4593DDE3"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As well as mathematical learning scientific learning outdoors can begin with just a child’s curiosity and what they want to learn. A lot of children are motivated when they can investigate when they can ask questions such as “why are the waves so high” why </w:t>
      </w:r>
      <w:proofErr w:type="gramStart"/>
      <w:r w:rsidRPr="00D06D72">
        <w:rPr>
          <w:rFonts w:ascii="Calibri" w:eastAsia="Times New Roman" w:hAnsi="Calibri" w:cs="Calibri"/>
          <w:color w:val="222222"/>
          <w:lang w:eastAsia="en-GB"/>
        </w:rPr>
        <w:t>is the rock</w:t>
      </w:r>
      <w:proofErr w:type="gramEnd"/>
      <w:r w:rsidRPr="00D06D72">
        <w:rPr>
          <w:rFonts w:ascii="Calibri" w:eastAsia="Times New Roman" w:hAnsi="Calibri" w:cs="Calibri"/>
          <w:color w:val="222222"/>
          <w:lang w:eastAsia="en-GB"/>
        </w:rPr>
        <w:t xml:space="preserve"> heavy “where do jellyfish sleep” questioning like this from children provide authentic learning </w:t>
      </w:r>
      <w:r w:rsidRPr="00D06D72">
        <w:rPr>
          <w:rFonts w:ascii="Calibri" w:eastAsia="Times New Roman" w:hAnsi="Calibri" w:cs="Calibri"/>
          <w:color w:val="222222"/>
          <w:lang w:eastAsia="en-GB"/>
        </w:rPr>
        <w:lastRenderedPageBreak/>
        <w:t xml:space="preserve">points. The BBC Teach (2019) highlights the importance that the enabling adult should encourage the children to predict, investigate and even describe what they have found. Practioners should ask children to predict what may happen so that when they come around to testing discussion can be had. The Department for Education (2024) states that discussions help build a child’s language and their cognitive development. A beach can provide multiple opportunities to explore biological science children can observe marine life, birds, insects, </w:t>
      </w:r>
      <w:proofErr w:type="gramStart"/>
      <w:r w:rsidRPr="00D06D72">
        <w:rPr>
          <w:rFonts w:ascii="Calibri" w:eastAsia="Times New Roman" w:hAnsi="Calibri" w:cs="Calibri"/>
          <w:color w:val="222222"/>
          <w:lang w:eastAsia="en-GB"/>
        </w:rPr>
        <w:t>shells</w:t>
      </w:r>
      <w:proofErr w:type="gramEnd"/>
      <w:r w:rsidRPr="00D06D72">
        <w:rPr>
          <w:rFonts w:ascii="Calibri" w:eastAsia="Times New Roman" w:hAnsi="Calibri" w:cs="Calibri"/>
          <w:color w:val="222222"/>
          <w:lang w:eastAsia="en-GB"/>
        </w:rPr>
        <w:t xml:space="preserve"> and other living organisms. The enabling adult can encourage children to classify living things as well as consider the habitats and similarities they may have. The </w:t>
      </w:r>
      <w:proofErr w:type="spellStart"/>
      <w:r w:rsidRPr="00D06D72">
        <w:rPr>
          <w:rFonts w:ascii="Calibri" w:eastAsia="Times New Roman" w:hAnsi="Calibri" w:cs="Calibri"/>
          <w:color w:val="222222"/>
          <w:lang w:eastAsia="en-GB"/>
        </w:rPr>
        <w:t>practioner</w:t>
      </w:r>
      <w:proofErr w:type="spellEnd"/>
      <w:r w:rsidRPr="00D06D72">
        <w:rPr>
          <w:rFonts w:ascii="Calibri" w:eastAsia="Times New Roman" w:hAnsi="Calibri" w:cs="Calibri"/>
          <w:color w:val="222222"/>
          <w:lang w:eastAsia="en-GB"/>
        </w:rPr>
        <w:t xml:space="preserve"> can ask questions such as “where might this creature live” “what it might need to survive” this encourages children to dive deeper into explanations.</w:t>
      </w:r>
    </w:p>
    <w:p w14:paraId="54B42894"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Outdoor learning can be a valuable tool for children to make choices and to follow their interests as well as still enjoying and playing. Estyn (2024) identifies authentic situations in the outdoors to improve academic focus and boost a child’s physical and mental health. Burt J (2016) identifies that there are negatives to hands off practice and how it may result in missed learning opportunities. But on the other adults can use those memorable tools from the beach of what the children enjoyed and implement it into daily learning pr child led learning. Having an outdoor environment also encourages children to take a risk and to go out and enjoy the nature. Welsh Government (2023) underlines the importance of environments and risk and challenges and how it </w:t>
      </w:r>
      <w:proofErr w:type="gramStart"/>
      <w:r w:rsidRPr="00D06D72">
        <w:rPr>
          <w:rFonts w:ascii="Calibri" w:eastAsia="Times New Roman" w:hAnsi="Calibri" w:cs="Calibri"/>
          <w:color w:val="222222"/>
          <w:lang w:eastAsia="en-GB"/>
        </w:rPr>
        <w:t>help</w:t>
      </w:r>
      <w:proofErr w:type="gramEnd"/>
      <w:r w:rsidRPr="00D06D72">
        <w:rPr>
          <w:rFonts w:ascii="Calibri" w:eastAsia="Times New Roman" w:hAnsi="Calibri" w:cs="Calibri"/>
          <w:color w:val="222222"/>
          <w:lang w:eastAsia="en-GB"/>
        </w:rPr>
        <w:t xml:space="preserve"> a child’s confidence and independence to learn and grow. Science and mathematics can also come out from risky or challenging as come children could be measuring stream height and could fall in this is where the enabling adult will come into play by asking questions such as “does this look safe to stand near” “how could we make this safer” this not only combines a child’s physical development but their mathematical reasoning and scientific problem solving. Ofsted (2024) state the importance of observation and how it is key to an effective outdoor practice and adults observing children’s mathematical language, counting strategies and problem-solving skills all help by observing this plans future lessons </w:t>
      </w:r>
      <w:proofErr w:type="gramStart"/>
      <w:r w:rsidRPr="00D06D72">
        <w:rPr>
          <w:rFonts w:ascii="Calibri" w:eastAsia="Times New Roman" w:hAnsi="Calibri" w:cs="Calibri"/>
          <w:color w:val="222222"/>
          <w:lang w:eastAsia="en-GB"/>
        </w:rPr>
        <w:t>and also</w:t>
      </w:r>
      <w:proofErr w:type="gramEnd"/>
      <w:r w:rsidRPr="00D06D72">
        <w:rPr>
          <w:rFonts w:ascii="Calibri" w:eastAsia="Times New Roman" w:hAnsi="Calibri" w:cs="Calibri"/>
          <w:color w:val="222222"/>
          <w:lang w:eastAsia="en-GB"/>
        </w:rPr>
        <w:t xml:space="preserve"> to see where children may struggle. Children may differentiate as one child may count shells whilst another might record the </w:t>
      </w:r>
      <w:proofErr w:type="gramStart"/>
      <w:r w:rsidRPr="00D06D72">
        <w:rPr>
          <w:rFonts w:ascii="Calibri" w:eastAsia="Times New Roman" w:hAnsi="Calibri" w:cs="Calibri"/>
          <w:color w:val="222222"/>
          <w:lang w:eastAsia="en-GB"/>
        </w:rPr>
        <w:t>number</w:t>
      </w:r>
      <w:proofErr w:type="gramEnd"/>
      <w:r w:rsidRPr="00D06D72">
        <w:rPr>
          <w:rFonts w:ascii="Calibri" w:eastAsia="Times New Roman" w:hAnsi="Calibri" w:cs="Calibri"/>
          <w:color w:val="222222"/>
          <w:lang w:eastAsia="en-GB"/>
        </w:rPr>
        <w:t xml:space="preserve"> they collected by an adult observing this practical mathematics this will support the children further on into their studies. Welsh Government (2022) emphasises that assessment should </w:t>
      </w:r>
      <w:r w:rsidRPr="00D06D72">
        <w:rPr>
          <w:rFonts w:ascii="Calibri" w:eastAsia="Times New Roman" w:hAnsi="Calibri" w:cs="Calibri"/>
          <w:color w:val="222222"/>
          <w:lang w:eastAsia="en-GB"/>
        </w:rPr>
        <w:lastRenderedPageBreak/>
        <w:t xml:space="preserve">support a child’s progression and help adults understand the learners better. They also state that outdoor learning shouldn’t be seen as an assessment rather an observation that will provide valuable evidence for a child’s </w:t>
      </w:r>
      <w:proofErr w:type="gramStart"/>
      <w:r w:rsidRPr="00D06D72">
        <w:rPr>
          <w:rFonts w:ascii="Calibri" w:eastAsia="Times New Roman" w:hAnsi="Calibri" w:cs="Calibri"/>
          <w:color w:val="222222"/>
          <w:lang w:eastAsia="en-GB"/>
        </w:rPr>
        <w:t>development .</w:t>
      </w:r>
      <w:proofErr w:type="gramEnd"/>
    </w:p>
    <w:p w14:paraId="1E85A1D1"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On the other </w:t>
      </w:r>
      <w:proofErr w:type="gramStart"/>
      <w:r w:rsidRPr="00D06D72">
        <w:rPr>
          <w:rFonts w:ascii="Calibri" w:eastAsia="Times New Roman" w:hAnsi="Calibri" w:cs="Calibri"/>
          <w:color w:val="222222"/>
          <w:lang w:eastAsia="en-GB"/>
        </w:rPr>
        <w:t>hand</w:t>
      </w:r>
      <w:proofErr w:type="gramEnd"/>
      <w:r w:rsidRPr="00D06D72">
        <w:rPr>
          <w:rFonts w:ascii="Calibri" w:eastAsia="Times New Roman" w:hAnsi="Calibri" w:cs="Calibri"/>
          <w:color w:val="222222"/>
          <w:lang w:eastAsia="en-GB"/>
        </w:rPr>
        <w:t xml:space="preserve"> some children may be at a lower ability where counting and collecting shells may completely go straight over their head and they are not understanding the mathematical element. Estyn (2024) highlights the importance of </w:t>
      </w:r>
      <w:proofErr w:type="gramStart"/>
      <w:r w:rsidRPr="00D06D72">
        <w:rPr>
          <w:rFonts w:ascii="Calibri" w:eastAsia="Times New Roman" w:hAnsi="Calibri" w:cs="Calibri"/>
          <w:color w:val="222222"/>
          <w:lang w:eastAsia="en-GB"/>
        </w:rPr>
        <w:t>an  enabling</w:t>
      </w:r>
      <w:proofErr w:type="gramEnd"/>
      <w:r w:rsidRPr="00D06D72">
        <w:rPr>
          <w:rFonts w:ascii="Calibri" w:eastAsia="Times New Roman" w:hAnsi="Calibri" w:cs="Calibri"/>
          <w:color w:val="222222"/>
          <w:lang w:eastAsia="en-GB"/>
        </w:rPr>
        <w:t xml:space="preserve"> adult and how they should be there to support and </w:t>
      </w:r>
      <w:proofErr w:type="spellStart"/>
      <w:r w:rsidRPr="00D06D72">
        <w:rPr>
          <w:rFonts w:ascii="Calibri" w:eastAsia="Times New Roman" w:hAnsi="Calibri" w:cs="Calibri"/>
          <w:color w:val="222222"/>
          <w:lang w:eastAsia="en-GB"/>
        </w:rPr>
        <w:t>assit</w:t>
      </w:r>
      <w:proofErr w:type="spellEnd"/>
      <w:r w:rsidRPr="00D06D72">
        <w:rPr>
          <w:rFonts w:ascii="Calibri" w:eastAsia="Times New Roman" w:hAnsi="Calibri" w:cs="Calibri"/>
          <w:color w:val="222222"/>
          <w:lang w:eastAsia="en-GB"/>
        </w:rPr>
        <w:t xml:space="preserve"> that child to show them how to count and to compare. Another critique is weather limitations and staffing levels it is not always simple to just take a child to the beach, the weather may </w:t>
      </w:r>
      <w:proofErr w:type="gramStart"/>
      <w:r w:rsidRPr="00D06D72">
        <w:rPr>
          <w:rFonts w:ascii="Calibri" w:eastAsia="Times New Roman" w:hAnsi="Calibri" w:cs="Calibri"/>
          <w:color w:val="222222"/>
          <w:lang w:eastAsia="en-GB"/>
        </w:rPr>
        <w:t>effect</w:t>
      </w:r>
      <w:proofErr w:type="gramEnd"/>
      <w:r w:rsidRPr="00D06D72">
        <w:rPr>
          <w:rFonts w:ascii="Calibri" w:eastAsia="Times New Roman" w:hAnsi="Calibri" w:cs="Calibri"/>
          <w:color w:val="222222"/>
          <w:lang w:eastAsia="en-GB"/>
        </w:rPr>
        <w:t xml:space="preserve"> a trip and the materials that were going to be used.</w:t>
      </w:r>
    </w:p>
    <w:p w14:paraId="079D7F8F" w14:textId="77777777" w:rsidR="00D06D72" w:rsidRPr="00D06D72" w:rsidRDefault="00D06D72" w:rsidP="00D06D72">
      <w:pPr>
        <w:shd w:val="clear" w:color="auto" w:fill="FFFFFF"/>
        <w:spacing w:after="160" w:line="360" w:lineRule="auto"/>
        <w:jc w:val="both"/>
        <w:rPr>
          <w:rFonts w:ascii="Aptos" w:eastAsia="Times New Roman" w:hAnsi="Aptos" w:cs="Times New Roman"/>
          <w:color w:val="222222"/>
          <w:lang w:eastAsia="en-GB"/>
        </w:rPr>
      </w:pPr>
      <w:r w:rsidRPr="00D06D72">
        <w:rPr>
          <w:rFonts w:ascii="Calibri" w:eastAsia="Times New Roman" w:hAnsi="Calibri" w:cs="Calibri"/>
          <w:color w:val="222222"/>
          <w:lang w:eastAsia="en-GB"/>
        </w:rPr>
        <w:t xml:space="preserve">To conclude adults working within an early year setting have a role to enable mathematical and scientific learning in an outdoor environment such as a beach. </w:t>
      </w:r>
      <w:proofErr w:type="gramStart"/>
      <w:r w:rsidRPr="00D06D72">
        <w:rPr>
          <w:rFonts w:ascii="Calibri" w:eastAsia="Times New Roman" w:hAnsi="Calibri" w:cs="Calibri"/>
          <w:color w:val="222222"/>
          <w:lang w:eastAsia="en-GB"/>
        </w:rPr>
        <w:t>Theorist</w:t>
      </w:r>
      <w:proofErr w:type="gramEnd"/>
      <w:r w:rsidRPr="00D06D72">
        <w:rPr>
          <w:rFonts w:ascii="Calibri" w:eastAsia="Times New Roman" w:hAnsi="Calibri" w:cs="Calibri"/>
          <w:color w:val="222222"/>
          <w:lang w:eastAsia="en-GB"/>
        </w:rPr>
        <w:t xml:space="preserve"> highlight the importance of children constructing knowledge through interacting with the environment. Vygotsky emphasises the importance of social interactions and the importance of scaffolding. A beach can provide context for developing numbers, shapes, measurement, patterns, classification, </w:t>
      </w:r>
      <w:proofErr w:type="gramStart"/>
      <w:r w:rsidRPr="00D06D72">
        <w:rPr>
          <w:rFonts w:ascii="Calibri" w:eastAsia="Times New Roman" w:hAnsi="Calibri" w:cs="Calibri"/>
          <w:color w:val="222222"/>
          <w:lang w:eastAsia="en-GB"/>
        </w:rPr>
        <w:t>prediction</w:t>
      </w:r>
      <w:proofErr w:type="gramEnd"/>
      <w:r w:rsidRPr="00D06D72">
        <w:rPr>
          <w:rFonts w:ascii="Calibri" w:eastAsia="Times New Roman" w:hAnsi="Calibri" w:cs="Calibri"/>
          <w:color w:val="222222"/>
          <w:lang w:eastAsia="en-GB"/>
        </w:rPr>
        <w:t xml:space="preserve"> and observation as well as the big problem solving. It is important that the practioners observe the child’s interests and provide resources for them as well as modelling mathematical and scientific vocabulary. Practioners should also question children and allow children to independently explore. The most effective approach is where children have the freedom to explore and the knowledge from the enabling adult to extend the children’s thinking.</w:t>
      </w:r>
    </w:p>
    <w:p w14:paraId="40334001" w14:textId="77777777" w:rsidR="00D06D72" w:rsidRPr="00D06D72" w:rsidRDefault="00D06D72" w:rsidP="00D06D72">
      <w:pPr>
        <w:shd w:val="clear" w:color="auto" w:fill="FFFFFF"/>
        <w:spacing w:after="160" w:line="360" w:lineRule="atLeast"/>
        <w:rPr>
          <w:rFonts w:ascii="Aptos" w:eastAsia="Times New Roman" w:hAnsi="Aptos" w:cs="Times New Roman"/>
          <w:color w:val="222222"/>
          <w:sz w:val="27"/>
          <w:szCs w:val="27"/>
          <w:lang w:eastAsia="en-GB"/>
        </w:rPr>
      </w:pPr>
      <w:r w:rsidRPr="00D06D72">
        <w:rPr>
          <w:rFonts w:ascii="Calibri" w:eastAsia="Times New Roman" w:hAnsi="Calibri" w:cs="Calibri"/>
          <w:color w:val="222222"/>
          <w:sz w:val="27"/>
          <w:szCs w:val="27"/>
          <w:u w:val="single"/>
          <w:lang w:eastAsia="en-GB"/>
        </w:rPr>
        <w:t>Reference List</w:t>
      </w:r>
    </w:p>
    <w:p w14:paraId="092B42E7"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Adams, T. (2024). </w:t>
      </w:r>
      <w:r w:rsidRPr="00D06D72">
        <w:rPr>
          <w:rFonts w:ascii="Times New Roman" w:eastAsia="Times New Roman" w:hAnsi="Times New Roman" w:cs="Times New Roman"/>
          <w:i/>
          <w:iCs/>
          <w:color w:val="222222"/>
          <w:sz w:val="27"/>
          <w:szCs w:val="27"/>
          <w:lang w:eastAsia="en-GB"/>
        </w:rPr>
        <w:t>Scaffolding in education: A guide for teachers</w:t>
      </w:r>
      <w:r w:rsidRPr="00D06D72">
        <w:rPr>
          <w:rFonts w:ascii="Times New Roman" w:eastAsia="Times New Roman" w:hAnsi="Times New Roman" w:cs="Times New Roman"/>
          <w:color w:val="222222"/>
          <w:sz w:val="27"/>
          <w:szCs w:val="27"/>
          <w:lang w:eastAsia="en-GB"/>
        </w:rPr>
        <w:t>. [online] The Hub | High Speed Training. Available at: </w:t>
      </w:r>
      <w:hyperlink r:id="rId8" w:tgtFrame="_blank" w:history="1">
        <w:r w:rsidRPr="00D06D72">
          <w:rPr>
            <w:rFonts w:ascii="Times New Roman" w:eastAsia="Times New Roman" w:hAnsi="Times New Roman" w:cs="Times New Roman"/>
            <w:color w:val="1155CC"/>
            <w:sz w:val="27"/>
            <w:szCs w:val="27"/>
            <w:u w:val="single"/>
            <w:lang w:eastAsia="en-GB"/>
          </w:rPr>
          <w:t>https://www.highspeedtraining.co.uk/hub/scaffolding-in-education/</w:t>
        </w:r>
      </w:hyperlink>
      <w:r w:rsidRPr="00D06D72">
        <w:rPr>
          <w:rFonts w:ascii="Times New Roman" w:eastAsia="Times New Roman" w:hAnsi="Times New Roman" w:cs="Times New Roman"/>
          <w:color w:val="222222"/>
          <w:sz w:val="27"/>
          <w:szCs w:val="27"/>
          <w:lang w:eastAsia="en-GB"/>
        </w:rPr>
        <w:t> [Accessed 26 Sept. 2026].</w:t>
      </w:r>
    </w:p>
    <w:p w14:paraId="5BB257E8"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BBC Teach. (2019). </w:t>
      </w:r>
      <w:r w:rsidRPr="00D06D72">
        <w:rPr>
          <w:rFonts w:ascii="Times New Roman" w:eastAsia="Times New Roman" w:hAnsi="Times New Roman" w:cs="Times New Roman"/>
          <w:i/>
          <w:iCs/>
          <w:color w:val="222222"/>
          <w:sz w:val="27"/>
          <w:szCs w:val="27"/>
          <w:lang w:eastAsia="en-GB"/>
        </w:rPr>
        <w:t>What is child-led enquiry?</w:t>
      </w:r>
      <w:r w:rsidRPr="00D06D72">
        <w:rPr>
          <w:rFonts w:ascii="Times New Roman" w:eastAsia="Times New Roman" w:hAnsi="Times New Roman" w:cs="Times New Roman"/>
          <w:color w:val="222222"/>
          <w:sz w:val="27"/>
          <w:szCs w:val="27"/>
          <w:lang w:eastAsia="en-GB"/>
        </w:rPr>
        <w:t> [online] Available at: </w:t>
      </w:r>
      <w:hyperlink r:id="rId9" w:tgtFrame="_blank" w:history="1">
        <w:r w:rsidRPr="00D06D72">
          <w:rPr>
            <w:rFonts w:ascii="Times New Roman" w:eastAsia="Times New Roman" w:hAnsi="Times New Roman" w:cs="Times New Roman"/>
            <w:color w:val="1155CC"/>
            <w:sz w:val="27"/>
            <w:szCs w:val="27"/>
            <w:u w:val="single"/>
            <w:lang w:eastAsia="en-GB"/>
          </w:rPr>
          <w:t>https://www.bbc.co.uk/teach/terrific-scientific/articles/zhrbd6f</w:t>
        </w:r>
      </w:hyperlink>
      <w:r w:rsidRPr="00D06D72">
        <w:rPr>
          <w:rFonts w:ascii="Times New Roman" w:eastAsia="Times New Roman" w:hAnsi="Times New Roman" w:cs="Times New Roman"/>
          <w:color w:val="222222"/>
          <w:sz w:val="27"/>
          <w:szCs w:val="27"/>
          <w:lang w:eastAsia="en-GB"/>
        </w:rPr>
        <w:t> [Accessed 26 Sept. 2026].</w:t>
      </w:r>
    </w:p>
    <w:p w14:paraId="63E33DC4"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lastRenderedPageBreak/>
        <w:t>Burt, J. (2016). </w:t>
      </w:r>
      <w:r w:rsidRPr="00D06D72">
        <w:rPr>
          <w:rFonts w:ascii="Times New Roman" w:eastAsia="Times New Roman" w:hAnsi="Times New Roman" w:cs="Times New Roman"/>
          <w:i/>
          <w:iCs/>
          <w:color w:val="222222"/>
          <w:sz w:val="27"/>
          <w:szCs w:val="27"/>
          <w:lang w:eastAsia="en-GB"/>
        </w:rPr>
        <w:t>Busting the myths on outdoor learning in schools</w:t>
      </w:r>
      <w:r w:rsidRPr="00D06D72">
        <w:rPr>
          <w:rFonts w:ascii="Times New Roman" w:eastAsia="Times New Roman" w:hAnsi="Times New Roman" w:cs="Times New Roman"/>
          <w:color w:val="222222"/>
          <w:sz w:val="27"/>
          <w:szCs w:val="27"/>
          <w:lang w:eastAsia="en-GB"/>
        </w:rPr>
        <w:t>. [online] </w:t>
      </w:r>
      <w:hyperlink r:id="rId10" w:tgtFrame="_blank" w:history="1">
        <w:r w:rsidRPr="00D06D72">
          <w:rPr>
            <w:rFonts w:ascii="Times New Roman" w:eastAsia="Times New Roman" w:hAnsi="Times New Roman" w:cs="Times New Roman"/>
            <w:color w:val="1155CC"/>
            <w:sz w:val="27"/>
            <w:szCs w:val="27"/>
            <w:u w:val="single"/>
            <w:lang w:eastAsia="en-GB"/>
          </w:rPr>
          <w:t>naturalengland.blog.gov.uk</w:t>
        </w:r>
      </w:hyperlink>
      <w:r w:rsidRPr="00D06D72">
        <w:rPr>
          <w:rFonts w:ascii="Times New Roman" w:eastAsia="Times New Roman" w:hAnsi="Times New Roman" w:cs="Times New Roman"/>
          <w:color w:val="222222"/>
          <w:sz w:val="27"/>
          <w:szCs w:val="27"/>
          <w:lang w:eastAsia="en-GB"/>
        </w:rPr>
        <w:t>. Available at: </w:t>
      </w:r>
      <w:hyperlink r:id="rId11" w:tgtFrame="_blank" w:history="1">
        <w:r w:rsidRPr="00D06D72">
          <w:rPr>
            <w:rFonts w:ascii="Times New Roman" w:eastAsia="Times New Roman" w:hAnsi="Times New Roman" w:cs="Times New Roman"/>
            <w:color w:val="1155CC"/>
            <w:sz w:val="27"/>
            <w:szCs w:val="27"/>
            <w:u w:val="single"/>
            <w:lang w:eastAsia="en-GB"/>
          </w:rPr>
          <w:t>https://naturalengland.blog.gov.uk/2016/07/21/busting-the-myths-on-outdoor-learning-in-schools/</w:t>
        </w:r>
      </w:hyperlink>
      <w:r w:rsidRPr="00D06D72">
        <w:rPr>
          <w:rFonts w:ascii="Times New Roman" w:eastAsia="Times New Roman" w:hAnsi="Times New Roman" w:cs="Times New Roman"/>
          <w:color w:val="222222"/>
          <w:sz w:val="27"/>
          <w:szCs w:val="27"/>
          <w:lang w:eastAsia="en-GB"/>
        </w:rPr>
        <w:t> [Accessed 26 Sept. 2026].</w:t>
      </w:r>
    </w:p>
    <w:p w14:paraId="1FC563EB"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Collins, H. (2023). </w:t>
      </w:r>
      <w:r w:rsidRPr="00D06D72">
        <w:rPr>
          <w:rFonts w:ascii="Times New Roman" w:eastAsia="Times New Roman" w:hAnsi="Times New Roman" w:cs="Times New Roman"/>
          <w:i/>
          <w:iCs/>
          <w:color w:val="222222"/>
          <w:sz w:val="27"/>
          <w:szCs w:val="27"/>
          <w:lang w:eastAsia="en-GB"/>
        </w:rPr>
        <w:t>What is spatial reasoning and is it an innate ability?</w:t>
      </w:r>
      <w:r w:rsidRPr="00D06D72">
        <w:rPr>
          <w:rFonts w:ascii="Times New Roman" w:eastAsia="Times New Roman" w:hAnsi="Times New Roman" w:cs="Times New Roman"/>
          <w:color w:val="222222"/>
          <w:sz w:val="27"/>
          <w:szCs w:val="27"/>
          <w:lang w:eastAsia="en-GB"/>
        </w:rPr>
        <w:t> [online] Collins. Available at: </w:t>
      </w:r>
      <w:hyperlink r:id="rId12" w:tgtFrame="_blank" w:history="1">
        <w:r w:rsidRPr="00D06D72">
          <w:rPr>
            <w:rFonts w:ascii="Times New Roman" w:eastAsia="Times New Roman" w:hAnsi="Times New Roman" w:cs="Times New Roman"/>
            <w:color w:val="1155CC"/>
            <w:sz w:val="27"/>
            <w:szCs w:val="27"/>
            <w:u w:val="single"/>
            <w:lang w:eastAsia="en-GB"/>
          </w:rPr>
          <w:t>https://collins.co.uk/blogs/11-advice-for-parents/what-is-spatial-reasoning-and-is-it-an-innate-ability</w:t>
        </w:r>
      </w:hyperlink>
      <w:r w:rsidRPr="00D06D72">
        <w:rPr>
          <w:rFonts w:ascii="Times New Roman" w:eastAsia="Times New Roman" w:hAnsi="Times New Roman" w:cs="Times New Roman"/>
          <w:color w:val="222222"/>
          <w:sz w:val="27"/>
          <w:szCs w:val="27"/>
          <w:lang w:eastAsia="en-GB"/>
        </w:rPr>
        <w:t> [Accessed 26 Sept. 2026].</w:t>
      </w:r>
    </w:p>
    <w:p w14:paraId="7296EE6F"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Crawford, K. (2021). </w:t>
      </w:r>
      <w:r w:rsidRPr="00D06D72">
        <w:rPr>
          <w:rFonts w:ascii="Times New Roman" w:eastAsia="Times New Roman" w:hAnsi="Times New Roman" w:cs="Times New Roman"/>
          <w:i/>
          <w:iCs/>
          <w:color w:val="222222"/>
          <w:sz w:val="27"/>
          <w:szCs w:val="27"/>
          <w:lang w:eastAsia="en-GB"/>
        </w:rPr>
        <w:t>Study reveals impact of too much parental involvement</w:t>
      </w:r>
      <w:r w:rsidRPr="00D06D72">
        <w:rPr>
          <w:rFonts w:ascii="Times New Roman" w:eastAsia="Times New Roman" w:hAnsi="Times New Roman" w:cs="Times New Roman"/>
          <w:color w:val="222222"/>
          <w:sz w:val="27"/>
          <w:szCs w:val="27"/>
          <w:lang w:eastAsia="en-GB"/>
        </w:rPr>
        <w:t>. [online] </w:t>
      </w:r>
      <w:hyperlink r:id="rId13" w:tgtFrame="_blank" w:history="1">
        <w:r w:rsidRPr="00D06D72">
          <w:rPr>
            <w:rFonts w:ascii="Times New Roman" w:eastAsia="Times New Roman" w:hAnsi="Times New Roman" w:cs="Times New Roman"/>
            <w:color w:val="1155CC"/>
            <w:sz w:val="27"/>
            <w:szCs w:val="27"/>
            <w:u w:val="single"/>
            <w:lang w:eastAsia="en-GB"/>
          </w:rPr>
          <w:t>news.stanford.edu</w:t>
        </w:r>
      </w:hyperlink>
      <w:r w:rsidRPr="00D06D72">
        <w:rPr>
          <w:rFonts w:ascii="Times New Roman" w:eastAsia="Times New Roman" w:hAnsi="Times New Roman" w:cs="Times New Roman"/>
          <w:color w:val="222222"/>
          <w:sz w:val="27"/>
          <w:szCs w:val="27"/>
          <w:lang w:eastAsia="en-GB"/>
        </w:rPr>
        <w:t>. Available at: </w:t>
      </w:r>
      <w:hyperlink r:id="rId14" w:tgtFrame="_blank" w:history="1">
        <w:r w:rsidRPr="00D06D72">
          <w:rPr>
            <w:rFonts w:ascii="Times New Roman" w:eastAsia="Times New Roman" w:hAnsi="Times New Roman" w:cs="Times New Roman"/>
            <w:color w:val="1155CC"/>
            <w:sz w:val="27"/>
            <w:szCs w:val="27"/>
            <w:u w:val="single"/>
            <w:lang w:eastAsia="en-GB"/>
          </w:rPr>
          <w:t>https://news.stanford.edu/stories/2021/03/study-reveals-impact-much-parental-involvement</w:t>
        </w:r>
      </w:hyperlink>
      <w:r w:rsidRPr="00D06D72">
        <w:rPr>
          <w:rFonts w:ascii="Times New Roman" w:eastAsia="Times New Roman" w:hAnsi="Times New Roman" w:cs="Times New Roman"/>
          <w:color w:val="222222"/>
          <w:sz w:val="27"/>
          <w:szCs w:val="27"/>
          <w:lang w:eastAsia="en-GB"/>
        </w:rPr>
        <w:t> [Accessed 26 Sept. 2026].</w:t>
      </w:r>
    </w:p>
    <w:p w14:paraId="2345FDC7"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Department for Education (2024a). </w:t>
      </w:r>
      <w:r w:rsidRPr="00D06D72">
        <w:rPr>
          <w:rFonts w:ascii="Times New Roman" w:eastAsia="Times New Roman" w:hAnsi="Times New Roman" w:cs="Times New Roman"/>
          <w:i/>
          <w:iCs/>
          <w:color w:val="222222"/>
          <w:sz w:val="27"/>
          <w:szCs w:val="27"/>
          <w:lang w:eastAsia="en-GB"/>
        </w:rPr>
        <w:t xml:space="preserve">Help for early years </w:t>
      </w:r>
      <w:proofErr w:type="gramStart"/>
      <w:r w:rsidRPr="00D06D72">
        <w:rPr>
          <w:rFonts w:ascii="Times New Roman" w:eastAsia="Times New Roman" w:hAnsi="Times New Roman" w:cs="Times New Roman"/>
          <w:i/>
          <w:iCs/>
          <w:color w:val="222222"/>
          <w:sz w:val="27"/>
          <w:szCs w:val="27"/>
          <w:lang w:eastAsia="en-GB"/>
        </w:rPr>
        <w:t>providers :</w:t>
      </w:r>
      <w:proofErr w:type="gramEnd"/>
      <w:r w:rsidRPr="00D06D72">
        <w:rPr>
          <w:rFonts w:ascii="Times New Roman" w:eastAsia="Times New Roman" w:hAnsi="Times New Roman" w:cs="Times New Roman"/>
          <w:i/>
          <w:iCs/>
          <w:color w:val="222222"/>
          <w:sz w:val="27"/>
          <w:szCs w:val="27"/>
          <w:lang w:eastAsia="en-GB"/>
        </w:rPr>
        <w:t xml:space="preserve"> Carrying out an assessment: What you need to know</w:t>
      </w:r>
      <w:r w:rsidRPr="00D06D72">
        <w:rPr>
          <w:rFonts w:ascii="Times New Roman" w:eastAsia="Times New Roman" w:hAnsi="Times New Roman" w:cs="Times New Roman"/>
          <w:color w:val="222222"/>
          <w:sz w:val="27"/>
          <w:szCs w:val="27"/>
          <w:lang w:eastAsia="en-GB"/>
        </w:rPr>
        <w:t>. [online] </w:t>
      </w:r>
      <w:hyperlink r:id="rId15" w:tgtFrame="_blank" w:history="1">
        <w:r w:rsidRPr="00D06D72">
          <w:rPr>
            <w:rFonts w:ascii="Times New Roman" w:eastAsia="Times New Roman" w:hAnsi="Times New Roman" w:cs="Times New Roman"/>
            <w:color w:val="1155CC"/>
            <w:sz w:val="27"/>
            <w:szCs w:val="27"/>
            <w:u w:val="single"/>
            <w:lang w:eastAsia="en-GB"/>
          </w:rPr>
          <w:t>Education.gov.uk</w:t>
        </w:r>
      </w:hyperlink>
      <w:r w:rsidRPr="00D06D72">
        <w:rPr>
          <w:rFonts w:ascii="Times New Roman" w:eastAsia="Times New Roman" w:hAnsi="Times New Roman" w:cs="Times New Roman"/>
          <w:color w:val="222222"/>
          <w:sz w:val="27"/>
          <w:szCs w:val="27"/>
          <w:lang w:eastAsia="en-GB"/>
        </w:rPr>
        <w:t>. Available at: </w:t>
      </w:r>
      <w:hyperlink r:id="rId16" w:tgtFrame="_blank" w:history="1">
        <w:r w:rsidRPr="00D06D72">
          <w:rPr>
            <w:rFonts w:ascii="Times New Roman" w:eastAsia="Times New Roman" w:hAnsi="Times New Roman" w:cs="Times New Roman"/>
            <w:color w:val="1155CC"/>
            <w:sz w:val="27"/>
            <w:szCs w:val="27"/>
            <w:u w:val="single"/>
            <w:lang w:eastAsia="en-GB"/>
          </w:rPr>
          <w:t>https://help-for-early-years-providers.education.gov.uk/support-for-practitioners/send-assessment/carrying-out-an-assessment</w:t>
        </w:r>
      </w:hyperlink>
      <w:r w:rsidRPr="00D06D72">
        <w:rPr>
          <w:rFonts w:ascii="Times New Roman" w:eastAsia="Times New Roman" w:hAnsi="Times New Roman" w:cs="Times New Roman"/>
          <w:color w:val="222222"/>
          <w:sz w:val="27"/>
          <w:szCs w:val="27"/>
          <w:lang w:eastAsia="en-GB"/>
        </w:rPr>
        <w:t> [Accessed 26 Sept. 2026].</w:t>
      </w:r>
    </w:p>
    <w:p w14:paraId="4F259309"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Department for Education (2024b). </w:t>
      </w:r>
      <w:r w:rsidRPr="00D06D72">
        <w:rPr>
          <w:rFonts w:ascii="Times New Roman" w:eastAsia="Times New Roman" w:hAnsi="Times New Roman" w:cs="Times New Roman"/>
          <w:i/>
          <w:iCs/>
          <w:color w:val="222222"/>
          <w:sz w:val="27"/>
          <w:szCs w:val="27"/>
          <w:lang w:eastAsia="en-GB"/>
        </w:rPr>
        <w:t xml:space="preserve">Help for early years </w:t>
      </w:r>
      <w:proofErr w:type="gramStart"/>
      <w:r w:rsidRPr="00D06D72">
        <w:rPr>
          <w:rFonts w:ascii="Times New Roman" w:eastAsia="Times New Roman" w:hAnsi="Times New Roman" w:cs="Times New Roman"/>
          <w:i/>
          <w:iCs/>
          <w:color w:val="222222"/>
          <w:sz w:val="27"/>
          <w:szCs w:val="27"/>
          <w:lang w:eastAsia="en-GB"/>
        </w:rPr>
        <w:t>providers :</w:t>
      </w:r>
      <w:proofErr w:type="gramEnd"/>
      <w:r w:rsidRPr="00D06D72">
        <w:rPr>
          <w:rFonts w:ascii="Times New Roman" w:eastAsia="Times New Roman" w:hAnsi="Times New Roman" w:cs="Times New Roman"/>
          <w:i/>
          <w:iCs/>
          <w:color w:val="222222"/>
          <w:sz w:val="27"/>
          <w:szCs w:val="27"/>
          <w:lang w:eastAsia="en-GB"/>
        </w:rPr>
        <w:t xml:space="preserve"> Interactions</w:t>
      </w:r>
      <w:r w:rsidRPr="00D06D72">
        <w:rPr>
          <w:rFonts w:ascii="Times New Roman" w:eastAsia="Times New Roman" w:hAnsi="Times New Roman" w:cs="Times New Roman"/>
          <w:color w:val="222222"/>
          <w:sz w:val="27"/>
          <w:szCs w:val="27"/>
          <w:lang w:eastAsia="en-GB"/>
        </w:rPr>
        <w:t>. [online] </w:t>
      </w:r>
      <w:hyperlink r:id="rId17" w:tgtFrame="_blank" w:history="1">
        <w:r w:rsidRPr="00D06D72">
          <w:rPr>
            <w:rFonts w:ascii="Times New Roman" w:eastAsia="Times New Roman" w:hAnsi="Times New Roman" w:cs="Times New Roman"/>
            <w:color w:val="1155CC"/>
            <w:sz w:val="27"/>
            <w:szCs w:val="27"/>
            <w:u w:val="single"/>
            <w:lang w:eastAsia="en-GB"/>
          </w:rPr>
          <w:t>help-for-early-years-providers.education.gov.uk</w:t>
        </w:r>
      </w:hyperlink>
      <w:r w:rsidRPr="00D06D72">
        <w:rPr>
          <w:rFonts w:ascii="Times New Roman" w:eastAsia="Times New Roman" w:hAnsi="Times New Roman" w:cs="Times New Roman"/>
          <w:color w:val="222222"/>
          <w:sz w:val="27"/>
          <w:szCs w:val="27"/>
          <w:lang w:eastAsia="en-GB"/>
        </w:rPr>
        <w:t>. Available at: </w:t>
      </w:r>
      <w:hyperlink r:id="rId18" w:tgtFrame="_blank" w:history="1">
        <w:r w:rsidRPr="00D06D72">
          <w:rPr>
            <w:rFonts w:ascii="Times New Roman" w:eastAsia="Times New Roman" w:hAnsi="Times New Roman" w:cs="Times New Roman"/>
            <w:color w:val="1155CC"/>
            <w:sz w:val="27"/>
            <w:szCs w:val="27"/>
            <w:u w:val="single"/>
            <w:lang w:eastAsia="en-GB"/>
          </w:rPr>
          <w:t>https://help-for-early-years-providers.education.gov.uk/areas-of-learning/communication-and-language/interactions</w:t>
        </w:r>
      </w:hyperlink>
      <w:r w:rsidRPr="00D06D72">
        <w:rPr>
          <w:rFonts w:ascii="Times New Roman" w:eastAsia="Times New Roman" w:hAnsi="Times New Roman" w:cs="Times New Roman"/>
          <w:color w:val="222222"/>
          <w:sz w:val="27"/>
          <w:szCs w:val="27"/>
          <w:lang w:eastAsia="en-GB"/>
        </w:rPr>
        <w:t> [Accessed 26 Sept. 2026].</w:t>
      </w:r>
    </w:p>
    <w:p w14:paraId="6F868EA4"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Estyn (2024a). </w:t>
      </w:r>
      <w:r w:rsidRPr="00D06D72">
        <w:rPr>
          <w:rFonts w:ascii="Times New Roman" w:eastAsia="Times New Roman" w:hAnsi="Times New Roman" w:cs="Times New Roman"/>
          <w:i/>
          <w:iCs/>
          <w:color w:val="222222"/>
          <w:sz w:val="27"/>
          <w:szCs w:val="27"/>
          <w:lang w:eastAsia="en-GB"/>
        </w:rPr>
        <w:t xml:space="preserve">The role of the enabling adult to support effective environments and engaging experiences - </w:t>
      </w:r>
      <w:proofErr w:type="spellStart"/>
      <w:r w:rsidRPr="00D06D72">
        <w:rPr>
          <w:rFonts w:ascii="Times New Roman" w:eastAsia="Times New Roman" w:hAnsi="Times New Roman" w:cs="Times New Roman"/>
          <w:i/>
          <w:iCs/>
          <w:color w:val="222222"/>
          <w:sz w:val="27"/>
          <w:szCs w:val="27"/>
          <w:lang w:eastAsia="en-GB"/>
        </w:rPr>
        <w:t>estyn</w:t>
      </w:r>
      <w:proofErr w:type="spellEnd"/>
      <w:r w:rsidRPr="00D06D72">
        <w:rPr>
          <w:rFonts w:ascii="Times New Roman" w:eastAsia="Times New Roman" w:hAnsi="Times New Roman" w:cs="Times New Roman"/>
          <w:color w:val="222222"/>
          <w:sz w:val="27"/>
          <w:szCs w:val="27"/>
          <w:lang w:eastAsia="en-GB"/>
        </w:rPr>
        <w:t>. [online] Estyn. Available at: </w:t>
      </w:r>
      <w:hyperlink r:id="rId19" w:tgtFrame="_blank" w:history="1">
        <w:r w:rsidRPr="00D06D72">
          <w:rPr>
            <w:rFonts w:ascii="Times New Roman" w:eastAsia="Times New Roman" w:hAnsi="Times New Roman" w:cs="Times New Roman"/>
            <w:color w:val="1155CC"/>
            <w:sz w:val="27"/>
            <w:szCs w:val="27"/>
            <w:u w:val="single"/>
            <w:lang w:eastAsia="en-GB"/>
          </w:rPr>
          <w:t>https://estyn.gov.wales/improvement-resources/the-role-of-the-enabling-adult-to-support-effective-environments-and-engaging-experiences/</w:t>
        </w:r>
      </w:hyperlink>
      <w:r w:rsidRPr="00D06D72">
        <w:rPr>
          <w:rFonts w:ascii="Times New Roman" w:eastAsia="Times New Roman" w:hAnsi="Times New Roman" w:cs="Times New Roman"/>
          <w:color w:val="222222"/>
          <w:sz w:val="27"/>
          <w:szCs w:val="27"/>
          <w:lang w:eastAsia="en-GB"/>
        </w:rPr>
        <w:t> [Accessed 27 Sept. 2026].</w:t>
      </w:r>
    </w:p>
    <w:p w14:paraId="181B29A2"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Estyn. (2024b). </w:t>
      </w:r>
      <w:r w:rsidRPr="00D06D72">
        <w:rPr>
          <w:rFonts w:ascii="Times New Roman" w:eastAsia="Times New Roman" w:hAnsi="Times New Roman" w:cs="Times New Roman"/>
          <w:i/>
          <w:iCs/>
          <w:color w:val="222222"/>
          <w:sz w:val="27"/>
          <w:szCs w:val="27"/>
          <w:lang w:eastAsia="en-GB"/>
        </w:rPr>
        <w:t>Learning in the outdoors: Providing a wide range of learning experiences. - Estyn</w:t>
      </w:r>
      <w:r w:rsidRPr="00D06D72">
        <w:rPr>
          <w:rFonts w:ascii="Times New Roman" w:eastAsia="Times New Roman" w:hAnsi="Times New Roman" w:cs="Times New Roman"/>
          <w:color w:val="222222"/>
          <w:sz w:val="27"/>
          <w:szCs w:val="27"/>
          <w:lang w:eastAsia="en-GB"/>
        </w:rPr>
        <w:t>. [online] Available at: </w:t>
      </w:r>
      <w:hyperlink r:id="rId20" w:tgtFrame="_blank" w:history="1">
        <w:r w:rsidRPr="00D06D72">
          <w:rPr>
            <w:rFonts w:ascii="Times New Roman" w:eastAsia="Times New Roman" w:hAnsi="Times New Roman" w:cs="Times New Roman"/>
            <w:color w:val="1155CC"/>
            <w:sz w:val="27"/>
            <w:szCs w:val="27"/>
            <w:u w:val="single"/>
            <w:lang w:eastAsia="en-GB"/>
          </w:rPr>
          <w:t>https://estyn.gov.wales/improvement-resources/learning-in-the-outdoors-providing-a-wide-range-of-learning-experiences/</w:t>
        </w:r>
      </w:hyperlink>
      <w:r w:rsidRPr="00D06D72">
        <w:rPr>
          <w:rFonts w:ascii="Times New Roman" w:eastAsia="Times New Roman" w:hAnsi="Times New Roman" w:cs="Times New Roman"/>
          <w:color w:val="222222"/>
          <w:sz w:val="27"/>
          <w:szCs w:val="27"/>
          <w:lang w:eastAsia="en-GB"/>
        </w:rPr>
        <w:t> [Accessed 26 Sept. 2026].</w:t>
      </w:r>
    </w:p>
    <w:p w14:paraId="6518EFA9"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Evidence Based Education. (2025). </w:t>
      </w:r>
      <w:r w:rsidRPr="00D06D72">
        <w:rPr>
          <w:rFonts w:ascii="Times New Roman" w:eastAsia="Times New Roman" w:hAnsi="Times New Roman" w:cs="Times New Roman"/>
          <w:i/>
          <w:iCs/>
          <w:color w:val="222222"/>
          <w:sz w:val="27"/>
          <w:szCs w:val="27"/>
          <w:lang w:eastAsia="en-GB"/>
        </w:rPr>
        <w:t>The art of questioning</w:t>
      </w:r>
      <w:r w:rsidRPr="00D06D72">
        <w:rPr>
          <w:rFonts w:ascii="Times New Roman" w:eastAsia="Times New Roman" w:hAnsi="Times New Roman" w:cs="Times New Roman"/>
          <w:color w:val="222222"/>
          <w:sz w:val="27"/>
          <w:szCs w:val="27"/>
          <w:lang w:eastAsia="en-GB"/>
        </w:rPr>
        <w:t>. [online] Available at: </w:t>
      </w:r>
      <w:hyperlink r:id="rId21" w:tgtFrame="_blank" w:history="1">
        <w:r w:rsidRPr="00D06D72">
          <w:rPr>
            <w:rFonts w:ascii="Times New Roman" w:eastAsia="Times New Roman" w:hAnsi="Times New Roman" w:cs="Times New Roman"/>
            <w:color w:val="1155CC"/>
            <w:sz w:val="27"/>
            <w:szCs w:val="27"/>
            <w:u w:val="single"/>
            <w:lang w:eastAsia="en-GB"/>
          </w:rPr>
          <w:t>https://evidencebased.education/resource/the-art-of-questioning/</w:t>
        </w:r>
      </w:hyperlink>
      <w:r w:rsidRPr="00D06D72">
        <w:rPr>
          <w:rFonts w:ascii="Times New Roman" w:eastAsia="Times New Roman" w:hAnsi="Times New Roman" w:cs="Times New Roman"/>
          <w:color w:val="222222"/>
          <w:sz w:val="27"/>
          <w:szCs w:val="27"/>
          <w:lang w:eastAsia="en-GB"/>
        </w:rPr>
        <w:t> [Accessed 26 Sept. 2026].</w:t>
      </w:r>
    </w:p>
    <w:p w14:paraId="08AF0F00"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lastRenderedPageBreak/>
        <w:t>Gordon, R. (2024). </w:t>
      </w:r>
      <w:r w:rsidRPr="00D06D72">
        <w:rPr>
          <w:rFonts w:ascii="Times New Roman" w:eastAsia="Times New Roman" w:hAnsi="Times New Roman" w:cs="Times New Roman"/>
          <w:i/>
          <w:iCs/>
          <w:color w:val="222222"/>
          <w:sz w:val="27"/>
          <w:szCs w:val="27"/>
          <w:lang w:eastAsia="en-GB"/>
        </w:rPr>
        <w:t>Using open-ended questions with children</w:t>
      </w:r>
      <w:r w:rsidRPr="00D06D72">
        <w:rPr>
          <w:rFonts w:ascii="Times New Roman" w:eastAsia="Times New Roman" w:hAnsi="Times New Roman" w:cs="Times New Roman"/>
          <w:color w:val="222222"/>
          <w:sz w:val="27"/>
          <w:szCs w:val="27"/>
          <w:lang w:eastAsia="en-GB"/>
        </w:rPr>
        <w:t>. [online] </w:t>
      </w:r>
      <w:hyperlink r:id="rId22" w:tgtFrame="_blank" w:history="1">
        <w:r w:rsidRPr="00D06D72">
          <w:rPr>
            <w:rFonts w:ascii="Times New Roman" w:eastAsia="Times New Roman" w:hAnsi="Times New Roman" w:cs="Times New Roman"/>
            <w:color w:val="1155CC"/>
            <w:sz w:val="27"/>
            <w:szCs w:val="27"/>
            <w:u w:val="single"/>
            <w:lang w:eastAsia="en-GB"/>
          </w:rPr>
          <w:t>earlyyears.wandsworth.gov.uk</w:t>
        </w:r>
      </w:hyperlink>
      <w:r w:rsidRPr="00D06D72">
        <w:rPr>
          <w:rFonts w:ascii="Times New Roman" w:eastAsia="Times New Roman" w:hAnsi="Times New Roman" w:cs="Times New Roman"/>
          <w:color w:val="222222"/>
          <w:sz w:val="27"/>
          <w:szCs w:val="27"/>
          <w:lang w:eastAsia="en-GB"/>
        </w:rPr>
        <w:t>. Available at: </w:t>
      </w:r>
      <w:hyperlink r:id="rId23" w:tgtFrame="_blank" w:history="1">
        <w:r w:rsidRPr="00D06D72">
          <w:rPr>
            <w:rFonts w:ascii="Times New Roman" w:eastAsia="Times New Roman" w:hAnsi="Times New Roman" w:cs="Times New Roman"/>
            <w:color w:val="1155CC"/>
            <w:sz w:val="27"/>
            <w:szCs w:val="27"/>
            <w:u w:val="single"/>
            <w:lang w:eastAsia="en-GB"/>
          </w:rPr>
          <w:t>https://earlyyears.wandsworth.gov.uk/Article/158560</w:t>
        </w:r>
      </w:hyperlink>
      <w:r w:rsidRPr="00D06D72">
        <w:rPr>
          <w:rFonts w:ascii="Times New Roman" w:eastAsia="Times New Roman" w:hAnsi="Times New Roman" w:cs="Times New Roman"/>
          <w:color w:val="222222"/>
          <w:sz w:val="27"/>
          <w:szCs w:val="27"/>
          <w:lang w:eastAsia="en-GB"/>
        </w:rPr>
        <w:t> [Accessed 26 Sept. 2026].</w:t>
      </w:r>
    </w:p>
    <w:p w14:paraId="3EDF15FE"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GOV.WALES. (2025). </w:t>
      </w:r>
      <w:r w:rsidRPr="00D06D72">
        <w:rPr>
          <w:rFonts w:ascii="Times New Roman" w:eastAsia="Times New Roman" w:hAnsi="Times New Roman" w:cs="Times New Roman"/>
          <w:i/>
          <w:iCs/>
          <w:color w:val="222222"/>
          <w:sz w:val="27"/>
          <w:szCs w:val="27"/>
          <w:lang w:eastAsia="en-GB"/>
        </w:rPr>
        <w:t xml:space="preserve">Unlocking potential: Insights into improving teaching and leadership in mathematics education: Government response [HTML] | </w:t>
      </w:r>
      <w:proofErr w:type="spellStart"/>
      <w:proofErr w:type="gramStart"/>
      <w:r w:rsidRPr="00D06D72">
        <w:rPr>
          <w:rFonts w:ascii="Times New Roman" w:eastAsia="Times New Roman" w:hAnsi="Times New Roman" w:cs="Times New Roman"/>
          <w:i/>
          <w:iCs/>
          <w:color w:val="222222"/>
          <w:sz w:val="27"/>
          <w:szCs w:val="27"/>
          <w:lang w:eastAsia="en-GB"/>
        </w:rPr>
        <w:t>gov.wales</w:t>
      </w:r>
      <w:proofErr w:type="spellEnd"/>
      <w:proofErr w:type="gramEnd"/>
      <w:r w:rsidRPr="00D06D72">
        <w:rPr>
          <w:rFonts w:ascii="Times New Roman" w:eastAsia="Times New Roman" w:hAnsi="Times New Roman" w:cs="Times New Roman"/>
          <w:color w:val="222222"/>
          <w:sz w:val="27"/>
          <w:szCs w:val="27"/>
          <w:lang w:eastAsia="en-GB"/>
        </w:rPr>
        <w:t>. [online] Available at: </w:t>
      </w:r>
      <w:hyperlink r:id="rId24" w:tgtFrame="_blank" w:history="1">
        <w:r w:rsidRPr="00D06D72">
          <w:rPr>
            <w:rFonts w:ascii="Times New Roman" w:eastAsia="Times New Roman" w:hAnsi="Times New Roman" w:cs="Times New Roman"/>
            <w:color w:val="1155CC"/>
            <w:sz w:val="27"/>
            <w:szCs w:val="27"/>
            <w:u w:val="single"/>
            <w:lang w:eastAsia="en-GB"/>
          </w:rPr>
          <w:t>https://www.gov.wales/unlocking-potential-insights-improving-teaching-and-leadership-mathematics-education-html</w:t>
        </w:r>
      </w:hyperlink>
      <w:r w:rsidRPr="00D06D72">
        <w:rPr>
          <w:rFonts w:ascii="Times New Roman" w:eastAsia="Times New Roman" w:hAnsi="Times New Roman" w:cs="Times New Roman"/>
          <w:color w:val="222222"/>
          <w:sz w:val="27"/>
          <w:szCs w:val="27"/>
          <w:lang w:eastAsia="en-GB"/>
        </w:rPr>
        <w:t> [Accessed 26 Sept. 2026].</w:t>
      </w:r>
    </w:p>
    <w:p w14:paraId="0F5B8472"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 xml:space="preserve">Hammond, S.I. (2014). Children’s early helping in action: Piagetian developmental theory and early prosocial </w:t>
      </w:r>
      <w:proofErr w:type="spellStart"/>
      <w:r w:rsidRPr="00D06D72">
        <w:rPr>
          <w:rFonts w:ascii="Times New Roman" w:eastAsia="Times New Roman" w:hAnsi="Times New Roman" w:cs="Times New Roman"/>
          <w:color w:val="222222"/>
          <w:sz w:val="27"/>
          <w:szCs w:val="27"/>
          <w:lang w:eastAsia="en-GB"/>
        </w:rPr>
        <w:t>behavior</w:t>
      </w:r>
      <w:proofErr w:type="spellEnd"/>
      <w:r w:rsidRPr="00D06D72">
        <w:rPr>
          <w:rFonts w:ascii="Times New Roman" w:eastAsia="Times New Roman" w:hAnsi="Times New Roman" w:cs="Times New Roman"/>
          <w:color w:val="222222"/>
          <w:sz w:val="27"/>
          <w:szCs w:val="27"/>
          <w:lang w:eastAsia="en-GB"/>
        </w:rPr>
        <w:t>. </w:t>
      </w:r>
      <w:r w:rsidRPr="00D06D72">
        <w:rPr>
          <w:rFonts w:ascii="Times New Roman" w:eastAsia="Times New Roman" w:hAnsi="Times New Roman" w:cs="Times New Roman"/>
          <w:i/>
          <w:iCs/>
          <w:color w:val="222222"/>
          <w:sz w:val="27"/>
          <w:szCs w:val="27"/>
          <w:lang w:eastAsia="en-GB"/>
        </w:rPr>
        <w:t>Frontiers in Psychology</w:t>
      </w:r>
      <w:r w:rsidRPr="00D06D72">
        <w:rPr>
          <w:rFonts w:ascii="Times New Roman" w:eastAsia="Times New Roman" w:hAnsi="Times New Roman" w:cs="Times New Roman"/>
          <w:color w:val="222222"/>
          <w:sz w:val="27"/>
          <w:szCs w:val="27"/>
          <w:lang w:eastAsia="en-GB"/>
        </w:rPr>
        <w:t>, [online] 5(759). doi:10.3389/fpsyg.2014.00759.</w:t>
      </w:r>
    </w:p>
    <w:p w14:paraId="44F4D4B8"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Hargraves, V. (2021). </w:t>
      </w:r>
      <w:r w:rsidRPr="00D06D72">
        <w:rPr>
          <w:rFonts w:ascii="Times New Roman" w:eastAsia="Times New Roman" w:hAnsi="Times New Roman" w:cs="Times New Roman"/>
          <w:i/>
          <w:iCs/>
          <w:color w:val="222222"/>
          <w:sz w:val="27"/>
          <w:szCs w:val="27"/>
          <w:lang w:eastAsia="en-GB"/>
        </w:rPr>
        <w:t>Piaget’s theory of education</w:t>
      </w:r>
      <w:r w:rsidRPr="00D06D72">
        <w:rPr>
          <w:rFonts w:ascii="Times New Roman" w:eastAsia="Times New Roman" w:hAnsi="Times New Roman" w:cs="Times New Roman"/>
          <w:color w:val="222222"/>
          <w:sz w:val="27"/>
          <w:szCs w:val="27"/>
          <w:lang w:eastAsia="en-GB"/>
        </w:rPr>
        <w:t>. [online] The Education Hub. Available at: </w:t>
      </w:r>
      <w:hyperlink r:id="rId25" w:tgtFrame="_blank" w:history="1">
        <w:r w:rsidRPr="00D06D72">
          <w:rPr>
            <w:rFonts w:ascii="Times New Roman" w:eastAsia="Times New Roman" w:hAnsi="Times New Roman" w:cs="Times New Roman"/>
            <w:color w:val="1155CC"/>
            <w:sz w:val="27"/>
            <w:szCs w:val="27"/>
            <w:u w:val="single"/>
            <w:lang w:eastAsia="en-GB"/>
          </w:rPr>
          <w:t>https://theeducationhub.org.nz/piagets-theory-of-education/</w:t>
        </w:r>
      </w:hyperlink>
      <w:r w:rsidRPr="00D06D72">
        <w:rPr>
          <w:rFonts w:ascii="Times New Roman" w:eastAsia="Times New Roman" w:hAnsi="Times New Roman" w:cs="Times New Roman"/>
          <w:color w:val="222222"/>
          <w:sz w:val="27"/>
          <w:szCs w:val="27"/>
          <w:lang w:eastAsia="en-GB"/>
        </w:rPr>
        <w:t> [Accessed 26 Sept. 2026].</w:t>
      </w:r>
    </w:p>
    <w:p w14:paraId="7F915F5F"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hyperlink r:id="rId26" w:tgtFrame="_blank" w:history="1">
        <w:r w:rsidRPr="00D06D72">
          <w:rPr>
            <w:rFonts w:ascii="Times New Roman" w:eastAsia="Times New Roman" w:hAnsi="Times New Roman" w:cs="Times New Roman"/>
            <w:color w:val="1155CC"/>
            <w:sz w:val="27"/>
            <w:szCs w:val="27"/>
            <w:u w:val="single"/>
            <w:lang w:eastAsia="en-GB"/>
          </w:rPr>
          <w:t>help-for-early-years-providers.education.gov.uk</w:t>
        </w:r>
      </w:hyperlink>
      <w:r w:rsidRPr="00D06D72">
        <w:rPr>
          <w:rFonts w:ascii="Times New Roman" w:eastAsia="Times New Roman" w:hAnsi="Times New Roman" w:cs="Times New Roman"/>
          <w:color w:val="222222"/>
          <w:sz w:val="27"/>
          <w:szCs w:val="27"/>
          <w:lang w:eastAsia="en-GB"/>
        </w:rPr>
        <w:t>. (n.d.). </w:t>
      </w:r>
      <w:r w:rsidRPr="00D06D72">
        <w:rPr>
          <w:rFonts w:ascii="Times New Roman" w:eastAsia="Times New Roman" w:hAnsi="Times New Roman" w:cs="Times New Roman"/>
          <w:i/>
          <w:iCs/>
          <w:color w:val="222222"/>
          <w:sz w:val="27"/>
          <w:szCs w:val="27"/>
          <w:lang w:eastAsia="en-GB"/>
        </w:rPr>
        <w:t xml:space="preserve">Help for early years </w:t>
      </w:r>
      <w:proofErr w:type="gramStart"/>
      <w:r w:rsidRPr="00D06D72">
        <w:rPr>
          <w:rFonts w:ascii="Times New Roman" w:eastAsia="Times New Roman" w:hAnsi="Times New Roman" w:cs="Times New Roman"/>
          <w:i/>
          <w:iCs/>
          <w:color w:val="222222"/>
          <w:sz w:val="27"/>
          <w:szCs w:val="27"/>
          <w:lang w:eastAsia="en-GB"/>
        </w:rPr>
        <w:t>providers :</w:t>
      </w:r>
      <w:proofErr w:type="gramEnd"/>
      <w:r w:rsidRPr="00D06D72">
        <w:rPr>
          <w:rFonts w:ascii="Times New Roman" w:eastAsia="Times New Roman" w:hAnsi="Times New Roman" w:cs="Times New Roman"/>
          <w:i/>
          <w:iCs/>
          <w:color w:val="222222"/>
          <w:sz w:val="27"/>
          <w:szCs w:val="27"/>
          <w:lang w:eastAsia="en-GB"/>
        </w:rPr>
        <w:t xml:space="preserve"> Widening vocabulary</w:t>
      </w:r>
      <w:r w:rsidRPr="00D06D72">
        <w:rPr>
          <w:rFonts w:ascii="Times New Roman" w:eastAsia="Times New Roman" w:hAnsi="Times New Roman" w:cs="Times New Roman"/>
          <w:color w:val="222222"/>
          <w:sz w:val="27"/>
          <w:szCs w:val="27"/>
          <w:lang w:eastAsia="en-GB"/>
        </w:rPr>
        <w:t>. [online] Available at: </w:t>
      </w:r>
      <w:hyperlink r:id="rId27" w:tgtFrame="_blank" w:history="1">
        <w:r w:rsidRPr="00D06D72">
          <w:rPr>
            <w:rFonts w:ascii="Times New Roman" w:eastAsia="Times New Roman" w:hAnsi="Times New Roman" w:cs="Times New Roman"/>
            <w:color w:val="1155CC"/>
            <w:sz w:val="27"/>
            <w:szCs w:val="27"/>
            <w:u w:val="single"/>
            <w:lang w:eastAsia="en-GB"/>
          </w:rPr>
          <w:t>https://help-for-early-years-providers.education.gov.uk/areas-of-learning/understanding-the-world/widening-vocabulary</w:t>
        </w:r>
      </w:hyperlink>
      <w:r w:rsidRPr="00D06D72">
        <w:rPr>
          <w:rFonts w:ascii="Times New Roman" w:eastAsia="Times New Roman" w:hAnsi="Times New Roman" w:cs="Times New Roman"/>
          <w:color w:val="222222"/>
          <w:sz w:val="27"/>
          <w:szCs w:val="27"/>
          <w:lang w:eastAsia="en-GB"/>
        </w:rPr>
        <w:t> [Accessed 26 Sept. 2026].</w:t>
      </w:r>
    </w:p>
    <w:p w14:paraId="0704B920"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proofErr w:type="spellStart"/>
      <w:r w:rsidRPr="00D06D72">
        <w:rPr>
          <w:rFonts w:ascii="Times New Roman" w:eastAsia="Times New Roman" w:hAnsi="Times New Roman" w:cs="Times New Roman"/>
          <w:color w:val="222222"/>
          <w:sz w:val="27"/>
          <w:szCs w:val="27"/>
          <w:lang w:eastAsia="en-GB"/>
        </w:rPr>
        <w:t>Kiviranta</w:t>
      </w:r>
      <w:proofErr w:type="spellEnd"/>
      <w:r w:rsidRPr="00D06D72">
        <w:rPr>
          <w:rFonts w:ascii="Times New Roman" w:eastAsia="Times New Roman" w:hAnsi="Times New Roman" w:cs="Times New Roman"/>
          <w:color w:val="222222"/>
          <w:sz w:val="27"/>
          <w:szCs w:val="27"/>
          <w:lang w:eastAsia="en-GB"/>
        </w:rPr>
        <w:t xml:space="preserve">, L., </w:t>
      </w:r>
      <w:proofErr w:type="spellStart"/>
      <w:r w:rsidRPr="00D06D72">
        <w:rPr>
          <w:rFonts w:ascii="Times New Roman" w:eastAsia="Times New Roman" w:hAnsi="Times New Roman" w:cs="Times New Roman"/>
          <w:color w:val="222222"/>
          <w:sz w:val="27"/>
          <w:szCs w:val="27"/>
          <w:lang w:eastAsia="en-GB"/>
        </w:rPr>
        <w:t>Lindfors</w:t>
      </w:r>
      <w:proofErr w:type="spellEnd"/>
      <w:r w:rsidRPr="00D06D72">
        <w:rPr>
          <w:rFonts w:ascii="Times New Roman" w:eastAsia="Times New Roman" w:hAnsi="Times New Roman" w:cs="Times New Roman"/>
          <w:color w:val="222222"/>
          <w:sz w:val="27"/>
          <w:szCs w:val="27"/>
          <w:lang w:eastAsia="en-GB"/>
        </w:rPr>
        <w:t xml:space="preserve">, E., </w:t>
      </w:r>
      <w:proofErr w:type="spellStart"/>
      <w:r w:rsidRPr="00D06D72">
        <w:rPr>
          <w:rFonts w:ascii="Times New Roman" w:eastAsia="Times New Roman" w:hAnsi="Times New Roman" w:cs="Times New Roman"/>
          <w:color w:val="222222"/>
          <w:sz w:val="27"/>
          <w:szCs w:val="27"/>
          <w:lang w:eastAsia="en-GB"/>
        </w:rPr>
        <w:t>Rönkkö</w:t>
      </w:r>
      <w:proofErr w:type="spellEnd"/>
      <w:r w:rsidRPr="00D06D72">
        <w:rPr>
          <w:rFonts w:ascii="Times New Roman" w:eastAsia="Times New Roman" w:hAnsi="Times New Roman" w:cs="Times New Roman"/>
          <w:color w:val="222222"/>
          <w:sz w:val="27"/>
          <w:szCs w:val="27"/>
          <w:lang w:eastAsia="en-GB"/>
        </w:rPr>
        <w:t xml:space="preserve">, M.-L. and </w:t>
      </w:r>
      <w:proofErr w:type="spellStart"/>
      <w:r w:rsidRPr="00D06D72">
        <w:rPr>
          <w:rFonts w:ascii="Times New Roman" w:eastAsia="Times New Roman" w:hAnsi="Times New Roman" w:cs="Times New Roman"/>
          <w:color w:val="222222"/>
          <w:sz w:val="27"/>
          <w:szCs w:val="27"/>
          <w:lang w:eastAsia="en-GB"/>
        </w:rPr>
        <w:t>Luukka</w:t>
      </w:r>
      <w:proofErr w:type="spellEnd"/>
      <w:r w:rsidRPr="00D06D72">
        <w:rPr>
          <w:rFonts w:ascii="Times New Roman" w:eastAsia="Times New Roman" w:hAnsi="Times New Roman" w:cs="Times New Roman"/>
          <w:color w:val="222222"/>
          <w:sz w:val="27"/>
          <w:szCs w:val="27"/>
          <w:lang w:eastAsia="en-GB"/>
        </w:rPr>
        <w:t>, E. (2024). Outdoor learning in early childhood education: Exploring benefits and challenges. </w:t>
      </w:r>
      <w:r w:rsidRPr="00D06D72">
        <w:rPr>
          <w:rFonts w:ascii="Times New Roman" w:eastAsia="Times New Roman" w:hAnsi="Times New Roman" w:cs="Times New Roman"/>
          <w:i/>
          <w:iCs/>
          <w:color w:val="222222"/>
          <w:sz w:val="27"/>
          <w:szCs w:val="27"/>
          <w:lang w:eastAsia="en-GB"/>
        </w:rPr>
        <w:t>Educational Research</w:t>
      </w:r>
      <w:r w:rsidRPr="00D06D72">
        <w:rPr>
          <w:rFonts w:ascii="Times New Roman" w:eastAsia="Times New Roman" w:hAnsi="Times New Roman" w:cs="Times New Roman"/>
          <w:color w:val="222222"/>
          <w:sz w:val="27"/>
          <w:szCs w:val="27"/>
          <w:lang w:eastAsia="en-GB"/>
        </w:rPr>
        <w:t xml:space="preserve">, 66(1), pp.1–18. </w:t>
      </w:r>
      <w:proofErr w:type="spellStart"/>
      <w:r w:rsidRPr="00D06D72">
        <w:rPr>
          <w:rFonts w:ascii="Times New Roman" w:eastAsia="Times New Roman" w:hAnsi="Times New Roman" w:cs="Times New Roman"/>
          <w:color w:val="222222"/>
          <w:sz w:val="27"/>
          <w:szCs w:val="27"/>
          <w:lang w:eastAsia="en-GB"/>
        </w:rPr>
        <w:t>doi:</w:t>
      </w:r>
      <w:hyperlink r:id="rId28" w:tgtFrame="_blank" w:history="1">
        <w:r w:rsidRPr="00D06D72">
          <w:rPr>
            <w:rFonts w:ascii="Times New Roman" w:eastAsia="Times New Roman" w:hAnsi="Times New Roman" w:cs="Times New Roman"/>
            <w:color w:val="1155CC"/>
            <w:sz w:val="27"/>
            <w:szCs w:val="27"/>
            <w:u w:val="single"/>
            <w:lang w:eastAsia="en-GB"/>
          </w:rPr>
          <w:t>https</w:t>
        </w:r>
        <w:proofErr w:type="spellEnd"/>
        <w:r w:rsidRPr="00D06D72">
          <w:rPr>
            <w:rFonts w:ascii="Times New Roman" w:eastAsia="Times New Roman" w:hAnsi="Times New Roman" w:cs="Times New Roman"/>
            <w:color w:val="1155CC"/>
            <w:sz w:val="27"/>
            <w:szCs w:val="27"/>
            <w:u w:val="single"/>
            <w:lang w:eastAsia="en-GB"/>
          </w:rPr>
          <w:t>://doi.org/10.1080/00131881.2023.2285762</w:t>
        </w:r>
      </w:hyperlink>
      <w:r w:rsidRPr="00D06D72">
        <w:rPr>
          <w:rFonts w:ascii="Times New Roman" w:eastAsia="Times New Roman" w:hAnsi="Times New Roman" w:cs="Times New Roman"/>
          <w:color w:val="222222"/>
          <w:sz w:val="27"/>
          <w:szCs w:val="27"/>
          <w:lang w:eastAsia="en-GB"/>
        </w:rPr>
        <w:t>.</w:t>
      </w:r>
    </w:p>
    <w:p w14:paraId="5B3EAC9B"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proofErr w:type="spellStart"/>
      <w:r w:rsidRPr="00D06D72">
        <w:rPr>
          <w:rFonts w:ascii="Times New Roman" w:eastAsia="Times New Roman" w:hAnsi="Times New Roman" w:cs="Times New Roman"/>
          <w:color w:val="222222"/>
          <w:sz w:val="27"/>
          <w:szCs w:val="27"/>
          <w:lang w:eastAsia="en-GB"/>
        </w:rPr>
        <w:t>Laurienti</w:t>
      </w:r>
      <w:proofErr w:type="spellEnd"/>
      <w:r w:rsidRPr="00D06D72">
        <w:rPr>
          <w:rFonts w:ascii="Times New Roman" w:eastAsia="Times New Roman" w:hAnsi="Times New Roman" w:cs="Times New Roman"/>
          <w:color w:val="222222"/>
          <w:sz w:val="27"/>
          <w:szCs w:val="27"/>
          <w:lang w:eastAsia="en-GB"/>
        </w:rPr>
        <w:t>, B. (2024). </w:t>
      </w:r>
      <w:r w:rsidRPr="00D06D72">
        <w:rPr>
          <w:rFonts w:ascii="Times New Roman" w:eastAsia="Times New Roman" w:hAnsi="Times New Roman" w:cs="Times New Roman"/>
          <w:i/>
          <w:iCs/>
          <w:color w:val="222222"/>
          <w:sz w:val="27"/>
          <w:szCs w:val="27"/>
          <w:lang w:eastAsia="en-GB"/>
        </w:rPr>
        <w:t>Top 10 benefits of hands-on learning</w:t>
      </w:r>
      <w:r w:rsidRPr="00D06D72">
        <w:rPr>
          <w:rFonts w:ascii="Times New Roman" w:eastAsia="Times New Roman" w:hAnsi="Times New Roman" w:cs="Times New Roman"/>
          <w:color w:val="222222"/>
          <w:sz w:val="27"/>
          <w:szCs w:val="27"/>
          <w:lang w:eastAsia="en-GB"/>
        </w:rPr>
        <w:t xml:space="preserve">. [online] </w:t>
      </w:r>
      <w:proofErr w:type="spellStart"/>
      <w:r w:rsidRPr="00D06D72">
        <w:rPr>
          <w:rFonts w:ascii="Times New Roman" w:eastAsia="Times New Roman" w:hAnsi="Times New Roman" w:cs="Times New Roman"/>
          <w:color w:val="222222"/>
          <w:sz w:val="27"/>
          <w:szCs w:val="27"/>
          <w:lang w:eastAsia="en-GB"/>
        </w:rPr>
        <w:t>SmartLab</w:t>
      </w:r>
      <w:proofErr w:type="spellEnd"/>
      <w:r w:rsidRPr="00D06D72">
        <w:rPr>
          <w:rFonts w:ascii="Times New Roman" w:eastAsia="Times New Roman" w:hAnsi="Times New Roman" w:cs="Times New Roman"/>
          <w:color w:val="222222"/>
          <w:sz w:val="27"/>
          <w:szCs w:val="27"/>
          <w:lang w:eastAsia="en-GB"/>
        </w:rPr>
        <w:t xml:space="preserve"> Learning. Available at: </w:t>
      </w:r>
      <w:hyperlink r:id="rId29" w:tgtFrame="_blank" w:history="1">
        <w:r w:rsidRPr="00D06D72">
          <w:rPr>
            <w:rFonts w:ascii="Times New Roman" w:eastAsia="Times New Roman" w:hAnsi="Times New Roman" w:cs="Times New Roman"/>
            <w:color w:val="1155CC"/>
            <w:sz w:val="27"/>
            <w:szCs w:val="27"/>
            <w:u w:val="single"/>
            <w:lang w:eastAsia="en-GB"/>
          </w:rPr>
          <w:t>https://www.smartlablearning.com/benefits-of-hands-on-learning/</w:t>
        </w:r>
      </w:hyperlink>
      <w:r w:rsidRPr="00D06D72">
        <w:rPr>
          <w:rFonts w:ascii="Times New Roman" w:eastAsia="Times New Roman" w:hAnsi="Times New Roman" w:cs="Times New Roman"/>
          <w:color w:val="222222"/>
          <w:sz w:val="27"/>
          <w:szCs w:val="27"/>
          <w:lang w:eastAsia="en-GB"/>
        </w:rPr>
        <w:t> [Accessed 26 Sept. 2026].</w:t>
      </w:r>
    </w:p>
    <w:p w14:paraId="0E70A80E"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Lewis, A. (2023). </w:t>
      </w:r>
      <w:r w:rsidRPr="00D06D72">
        <w:rPr>
          <w:rFonts w:ascii="Times New Roman" w:eastAsia="Times New Roman" w:hAnsi="Times New Roman" w:cs="Times New Roman"/>
          <w:i/>
          <w:iCs/>
          <w:color w:val="222222"/>
          <w:sz w:val="27"/>
          <w:szCs w:val="27"/>
          <w:lang w:eastAsia="en-GB"/>
        </w:rPr>
        <w:t>Why outdoor education is an essential part of every childhood.</w:t>
      </w:r>
      <w:r w:rsidRPr="00D06D72">
        <w:rPr>
          <w:rFonts w:ascii="Times New Roman" w:eastAsia="Times New Roman" w:hAnsi="Times New Roman" w:cs="Times New Roman"/>
          <w:color w:val="222222"/>
          <w:sz w:val="27"/>
          <w:szCs w:val="27"/>
          <w:lang w:eastAsia="en-GB"/>
        </w:rPr>
        <w:t> [online] Field Studies Council. Available at: </w:t>
      </w:r>
      <w:hyperlink r:id="rId30" w:tgtFrame="_blank" w:history="1">
        <w:r w:rsidRPr="00D06D72">
          <w:rPr>
            <w:rFonts w:ascii="Times New Roman" w:eastAsia="Times New Roman" w:hAnsi="Times New Roman" w:cs="Times New Roman"/>
            <w:color w:val="1155CC"/>
            <w:sz w:val="27"/>
            <w:szCs w:val="27"/>
            <w:u w:val="single"/>
            <w:lang w:eastAsia="en-GB"/>
          </w:rPr>
          <w:t>https://www.field-studies-council.org/2023/06/12/why-outdoor-education-is-an-essential-part-of-every-childhood/</w:t>
        </w:r>
      </w:hyperlink>
      <w:r w:rsidRPr="00D06D72">
        <w:rPr>
          <w:rFonts w:ascii="Times New Roman" w:eastAsia="Times New Roman" w:hAnsi="Times New Roman" w:cs="Times New Roman"/>
          <w:color w:val="222222"/>
          <w:sz w:val="27"/>
          <w:szCs w:val="27"/>
          <w:lang w:eastAsia="en-GB"/>
        </w:rPr>
        <w:t> [Accessed 26 Sept. 2026].</w:t>
      </w:r>
    </w:p>
    <w:p w14:paraId="12EBCA3A"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Machan, M. (2016). </w:t>
      </w:r>
      <w:r w:rsidRPr="00D06D72">
        <w:rPr>
          <w:rFonts w:ascii="Times New Roman" w:eastAsia="Times New Roman" w:hAnsi="Times New Roman" w:cs="Times New Roman"/>
          <w:i/>
          <w:iCs/>
          <w:color w:val="222222"/>
          <w:sz w:val="27"/>
          <w:szCs w:val="27"/>
          <w:lang w:eastAsia="en-GB"/>
        </w:rPr>
        <w:t>Everything you need to know about observation - and why we do it</w:t>
      </w:r>
      <w:r w:rsidRPr="00D06D72">
        <w:rPr>
          <w:rFonts w:ascii="Times New Roman" w:eastAsia="Times New Roman" w:hAnsi="Times New Roman" w:cs="Times New Roman"/>
          <w:color w:val="222222"/>
          <w:sz w:val="27"/>
          <w:szCs w:val="27"/>
          <w:lang w:eastAsia="en-GB"/>
        </w:rPr>
        <w:t xml:space="preserve">. [online] Early Years Foundation Stage Forum. Available </w:t>
      </w:r>
      <w:r w:rsidRPr="00D06D72">
        <w:rPr>
          <w:rFonts w:ascii="Times New Roman" w:eastAsia="Times New Roman" w:hAnsi="Times New Roman" w:cs="Times New Roman"/>
          <w:color w:val="222222"/>
          <w:sz w:val="27"/>
          <w:szCs w:val="27"/>
          <w:lang w:eastAsia="en-GB"/>
        </w:rPr>
        <w:lastRenderedPageBreak/>
        <w:t>at: </w:t>
      </w:r>
      <w:hyperlink r:id="rId31" w:tgtFrame="_blank" w:history="1">
        <w:r w:rsidRPr="00D06D72">
          <w:rPr>
            <w:rFonts w:ascii="Times New Roman" w:eastAsia="Times New Roman" w:hAnsi="Times New Roman" w:cs="Times New Roman"/>
            <w:color w:val="1155CC"/>
            <w:sz w:val="27"/>
            <w:szCs w:val="27"/>
            <w:u w:val="single"/>
            <w:lang w:eastAsia="en-GB"/>
          </w:rPr>
          <w:t>https://eyfs.info/articles.html/observation-hub/everything-you-need-to-know-about-observation-and-why-we-do-it-r213/</w:t>
        </w:r>
      </w:hyperlink>
      <w:r w:rsidRPr="00D06D72">
        <w:rPr>
          <w:rFonts w:ascii="Times New Roman" w:eastAsia="Times New Roman" w:hAnsi="Times New Roman" w:cs="Times New Roman"/>
          <w:color w:val="222222"/>
          <w:sz w:val="27"/>
          <w:szCs w:val="27"/>
          <w:lang w:eastAsia="en-GB"/>
        </w:rPr>
        <w:t> [Accessed 26 Sept. 2026].</w:t>
      </w:r>
    </w:p>
    <w:p w14:paraId="7AB9BBD4"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Murphy, S. (2026). </w:t>
      </w:r>
      <w:r w:rsidRPr="00D06D72">
        <w:rPr>
          <w:rFonts w:ascii="Times New Roman" w:eastAsia="Times New Roman" w:hAnsi="Times New Roman" w:cs="Times New Roman"/>
          <w:i/>
          <w:iCs/>
          <w:color w:val="222222"/>
          <w:sz w:val="27"/>
          <w:szCs w:val="27"/>
          <w:lang w:eastAsia="en-GB"/>
        </w:rPr>
        <w:t>Scaffolding | EYFS</w:t>
      </w:r>
      <w:r w:rsidRPr="00D06D72">
        <w:rPr>
          <w:rFonts w:ascii="Times New Roman" w:eastAsia="Times New Roman" w:hAnsi="Times New Roman" w:cs="Times New Roman"/>
          <w:color w:val="222222"/>
          <w:sz w:val="27"/>
          <w:szCs w:val="27"/>
          <w:lang w:eastAsia="en-GB"/>
        </w:rPr>
        <w:t xml:space="preserve">. [online] Little Owls Resources - Free and Premium Early Years </w:t>
      </w:r>
      <w:proofErr w:type="spellStart"/>
      <w:r w:rsidRPr="00D06D72">
        <w:rPr>
          <w:rFonts w:ascii="Times New Roman" w:eastAsia="Times New Roman" w:hAnsi="Times New Roman" w:cs="Times New Roman"/>
          <w:color w:val="222222"/>
          <w:sz w:val="27"/>
          <w:szCs w:val="27"/>
          <w:lang w:eastAsia="en-GB"/>
        </w:rPr>
        <w:t>Printables</w:t>
      </w:r>
      <w:proofErr w:type="spellEnd"/>
      <w:r w:rsidRPr="00D06D72">
        <w:rPr>
          <w:rFonts w:ascii="Times New Roman" w:eastAsia="Times New Roman" w:hAnsi="Times New Roman" w:cs="Times New Roman"/>
          <w:color w:val="222222"/>
          <w:sz w:val="27"/>
          <w:szCs w:val="27"/>
          <w:lang w:eastAsia="en-GB"/>
        </w:rPr>
        <w:t>. Available at: </w:t>
      </w:r>
      <w:hyperlink r:id="rId32" w:tgtFrame="_blank" w:history="1">
        <w:r w:rsidRPr="00D06D72">
          <w:rPr>
            <w:rFonts w:ascii="Times New Roman" w:eastAsia="Times New Roman" w:hAnsi="Times New Roman" w:cs="Times New Roman"/>
            <w:color w:val="1155CC"/>
            <w:sz w:val="27"/>
            <w:szCs w:val="27"/>
            <w:u w:val="single"/>
            <w:lang w:eastAsia="en-GB"/>
          </w:rPr>
          <w:t>https://littleowlsresources.com/eyfs-glossary/scaffolding-what-is-definition</w:t>
        </w:r>
      </w:hyperlink>
      <w:r w:rsidRPr="00D06D72">
        <w:rPr>
          <w:rFonts w:ascii="Times New Roman" w:eastAsia="Times New Roman" w:hAnsi="Times New Roman" w:cs="Times New Roman"/>
          <w:color w:val="222222"/>
          <w:sz w:val="27"/>
          <w:szCs w:val="27"/>
          <w:lang w:eastAsia="en-GB"/>
        </w:rPr>
        <w:t> [Accessed 26 Sept. 2026].</w:t>
      </w:r>
    </w:p>
    <w:p w14:paraId="4267AD06"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Ofsted (2024). </w:t>
      </w:r>
      <w:r w:rsidRPr="00D06D72">
        <w:rPr>
          <w:rFonts w:ascii="Times New Roman" w:eastAsia="Times New Roman" w:hAnsi="Times New Roman" w:cs="Times New Roman"/>
          <w:i/>
          <w:iCs/>
          <w:color w:val="222222"/>
          <w:sz w:val="27"/>
          <w:szCs w:val="27"/>
          <w:lang w:eastAsia="en-GB"/>
        </w:rPr>
        <w:t>Best start in life part 3: The 4 specific areas of learning</w:t>
      </w:r>
      <w:r w:rsidRPr="00D06D72">
        <w:rPr>
          <w:rFonts w:ascii="Times New Roman" w:eastAsia="Times New Roman" w:hAnsi="Times New Roman" w:cs="Times New Roman"/>
          <w:color w:val="222222"/>
          <w:sz w:val="27"/>
          <w:szCs w:val="27"/>
          <w:lang w:eastAsia="en-GB"/>
        </w:rPr>
        <w:t>. [online] </w:t>
      </w:r>
      <w:hyperlink r:id="rId33" w:tgtFrame="_blank" w:history="1">
        <w:r w:rsidRPr="00D06D72">
          <w:rPr>
            <w:rFonts w:ascii="Times New Roman" w:eastAsia="Times New Roman" w:hAnsi="Times New Roman" w:cs="Times New Roman"/>
            <w:color w:val="1155CC"/>
            <w:sz w:val="27"/>
            <w:szCs w:val="27"/>
            <w:u w:val="single"/>
            <w:lang w:eastAsia="en-GB"/>
          </w:rPr>
          <w:t>GOV.UK</w:t>
        </w:r>
      </w:hyperlink>
      <w:r w:rsidRPr="00D06D72">
        <w:rPr>
          <w:rFonts w:ascii="Times New Roman" w:eastAsia="Times New Roman" w:hAnsi="Times New Roman" w:cs="Times New Roman"/>
          <w:color w:val="222222"/>
          <w:sz w:val="27"/>
          <w:szCs w:val="27"/>
          <w:lang w:eastAsia="en-GB"/>
        </w:rPr>
        <w:t>. Available at: </w:t>
      </w:r>
      <w:hyperlink r:id="rId34" w:tgtFrame="_blank" w:history="1">
        <w:r w:rsidRPr="00D06D72">
          <w:rPr>
            <w:rFonts w:ascii="Times New Roman" w:eastAsia="Times New Roman" w:hAnsi="Times New Roman" w:cs="Times New Roman"/>
            <w:color w:val="1155CC"/>
            <w:sz w:val="27"/>
            <w:szCs w:val="27"/>
            <w:u w:val="single"/>
            <w:lang w:eastAsia="en-GB"/>
          </w:rPr>
          <w:t>https://www.gov.uk/government/publications/best-start-in-life-a-research-review-for-early-years/best-start-in-life-part-3-the-4-specific-areas-of-learning</w:t>
        </w:r>
      </w:hyperlink>
      <w:r w:rsidRPr="00D06D72">
        <w:rPr>
          <w:rFonts w:ascii="Times New Roman" w:eastAsia="Times New Roman" w:hAnsi="Times New Roman" w:cs="Times New Roman"/>
          <w:color w:val="222222"/>
          <w:sz w:val="27"/>
          <w:szCs w:val="27"/>
          <w:lang w:eastAsia="en-GB"/>
        </w:rPr>
        <w:t> [Accessed 26 Sept. 2026].</w:t>
      </w:r>
    </w:p>
    <w:p w14:paraId="1E65A682"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proofErr w:type="spellStart"/>
      <w:r w:rsidRPr="00D06D72">
        <w:rPr>
          <w:rFonts w:ascii="Times New Roman" w:eastAsia="Times New Roman" w:hAnsi="Times New Roman" w:cs="Times New Roman"/>
          <w:color w:val="222222"/>
          <w:sz w:val="27"/>
          <w:szCs w:val="27"/>
          <w:lang w:eastAsia="en-GB"/>
        </w:rPr>
        <w:t>Palis</w:t>
      </w:r>
      <w:proofErr w:type="spellEnd"/>
      <w:r w:rsidRPr="00D06D72">
        <w:rPr>
          <w:rFonts w:ascii="Times New Roman" w:eastAsia="Times New Roman" w:hAnsi="Times New Roman" w:cs="Times New Roman"/>
          <w:color w:val="222222"/>
          <w:sz w:val="27"/>
          <w:szCs w:val="27"/>
          <w:lang w:eastAsia="en-GB"/>
        </w:rPr>
        <w:t xml:space="preserve">, A. and </w:t>
      </w:r>
      <w:proofErr w:type="spellStart"/>
      <w:r w:rsidRPr="00D06D72">
        <w:rPr>
          <w:rFonts w:ascii="Times New Roman" w:eastAsia="Times New Roman" w:hAnsi="Times New Roman" w:cs="Times New Roman"/>
          <w:color w:val="222222"/>
          <w:sz w:val="27"/>
          <w:szCs w:val="27"/>
          <w:lang w:eastAsia="en-GB"/>
        </w:rPr>
        <w:t>Quiros</w:t>
      </w:r>
      <w:proofErr w:type="spellEnd"/>
      <w:r w:rsidRPr="00D06D72">
        <w:rPr>
          <w:rFonts w:ascii="Times New Roman" w:eastAsia="Times New Roman" w:hAnsi="Times New Roman" w:cs="Times New Roman"/>
          <w:color w:val="222222"/>
          <w:sz w:val="27"/>
          <w:szCs w:val="27"/>
          <w:lang w:eastAsia="en-GB"/>
        </w:rPr>
        <w:t>, P. (2014). Adult learning principles and presentation pearls. </w:t>
      </w:r>
      <w:r w:rsidRPr="00D06D72">
        <w:rPr>
          <w:rFonts w:ascii="Times New Roman" w:eastAsia="Times New Roman" w:hAnsi="Times New Roman" w:cs="Times New Roman"/>
          <w:i/>
          <w:iCs/>
          <w:color w:val="222222"/>
          <w:sz w:val="27"/>
          <w:szCs w:val="27"/>
          <w:lang w:eastAsia="en-GB"/>
        </w:rPr>
        <w:t>Middle East African Journal of Ophthalmology</w:t>
      </w:r>
      <w:r w:rsidRPr="00D06D72">
        <w:rPr>
          <w:rFonts w:ascii="Times New Roman" w:eastAsia="Times New Roman" w:hAnsi="Times New Roman" w:cs="Times New Roman"/>
          <w:color w:val="222222"/>
          <w:sz w:val="27"/>
          <w:szCs w:val="27"/>
          <w:lang w:eastAsia="en-GB"/>
        </w:rPr>
        <w:t>, [online] 21(2), p.114. doi:10.4103/0974-9233.129748.</w:t>
      </w:r>
    </w:p>
    <w:p w14:paraId="3CB18F36"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 xml:space="preserve">Prof Emily </w:t>
      </w:r>
      <w:proofErr w:type="spellStart"/>
      <w:r w:rsidRPr="00D06D72">
        <w:rPr>
          <w:rFonts w:ascii="Times New Roman" w:eastAsia="Times New Roman" w:hAnsi="Times New Roman" w:cs="Times New Roman"/>
          <w:color w:val="222222"/>
          <w:sz w:val="27"/>
          <w:szCs w:val="27"/>
          <w:lang w:eastAsia="en-GB"/>
        </w:rPr>
        <w:t>Farran</w:t>
      </w:r>
      <w:proofErr w:type="spellEnd"/>
      <w:r w:rsidRPr="00D06D72">
        <w:rPr>
          <w:rFonts w:ascii="Times New Roman" w:eastAsia="Times New Roman" w:hAnsi="Times New Roman" w:cs="Times New Roman"/>
          <w:color w:val="222222"/>
          <w:sz w:val="27"/>
          <w:szCs w:val="27"/>
          <w:lang w:eastAsia="en-GB"/>
        </w:rPr>
        <w:t xml:space="preserve"> Professor in Developmental Psychology (2025). </w:t>
      </w:r>
      <w:r w:rsidRPr="00D06D72">
        <w:rPr>
          <w:rFonts w:ascii="Times New Roman" w:eastAsia="Times New Roman" w:hAnsi="Times New Roman" w:cs="Times New Roman"/>
          <w:i/>
          <w:iCs/>
          <w:color w:val="222222"/>
          <w:sz w:val="27"/>
          <w:szCs w:val="27"/>
          <w:lang w:eastAsia="en-GB"/>
        </w:rPr>
        <w:t>Nursery world four-part series on developing children’s spatial reasoning | University of Surrey</w:t>
      </w:r>
      <w:r w:rsidRPr="00D06D72">
        <w:rPr>
          <w:rFonts w:ascii="Times New Roman" w:eastAsia="Times New Roman" w:hAnsi="Times New Roman" w:cs="Times New Roman"/>
          <w:color w:val="222222"/>
          <w:sz w:val="27"/>
          <w:szCs w:val="27"/>
          <w:lang w:eastAsia="en-GB"/>
        </w:rPr>
        <w:t>. [online] </w:t>
      </w:r>
      <w:hyperlink r:id="rId35" w:tgtFrame="_blank" w:history="1">
        <w:r w:rsidRPr="00D06D72">
          <w:rPr>
            <w:rFonts w:ascii="Times New Roman" w:eastAsia="Times New Roman" w:hAnsi="Times New Roman" w:cs="Times New Roman"/>
            <w:color w:val="1155CC"/>
            <w:sz w:val="27"/>
            <w:szCs w:val="27"/>
            <w:u w:val="single"/>
            <w:lang w:eastAsia="en-GB"/>
          </w:rPr>
          <w:t>Surrey.ac.uk</w:t>
        </w:r>
      </w:hyperlink>
      <w:r w:rsidRPr="00D06D72">
        <w:rPr>
          <w:rFonts w:ascii="Times New Roman" w:eastAsia="Times New Roman" w:hAnsi="Times New Roman" w:cs="Times New Roman"/>
          <w:color w:val="222222"/>
          <w:sz w:val="27"/>
          <w:szCs w:val="27"/>
          <w:lang w:eastAsia="en-GB"/>
        </w:rPr>
        <w:t>. Available at: </w:t>
      </w:r>
      <w:hyperlink r:id="rId36" w:tgtFrame="_blank" w:history="1">
        <w:r w:rsidRPr="00D06D72">
          <w:rPr>
            <w:rFonts w:ascii="Times New Roman" w:eastAsia="Times New Roman" w:hAnsi="Times New Roman" w:cs="Times New Roman"/>
            <w:color w:val="1155CC"/>
            <w:sz w:val="27"/>
            <w:szCs w:val="27"/>
            <w:u w:val="single"/>
            <w:lang w:eastAsia="en-GB"/>
          </w:rPr>
          <w:t>https://www.surrey.ac.uk/news/nursery-world-four-part-series-developing-childrens-spatial-reasoning</w:t>
        </w:r>
      </w:hyperlink>
      <w:r w:rsidRPr="00D06D72">
        <w:rPr>
          <w:rFonts w:ascii="Times New Roman" w:eastAsia="Times New Roman" w:hAnsi="Times New Roman" w:cs="Times New Roman"/>
          <w:color w:val="222222"/>
          <w:sz w:val="27"/>
          <w:szCs w:val="27"/>
          <w:lang w:eastAsia="en-GB"/>
        </w:rPr>
        <w:t> [Accessed 26 Sept. 2026].</w:t>
      </w:r>
    </w:p>
    <w:p w14:paraId="02CFD71F"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 xml:space="preserve">Siraj-Blatchford, I., Sylva, K., </w:t>
      </w:r>
      <w:proofErr w:type="spellStart"/>
      <w:r w:rsidRPr="00D06D72">
        <w:rPr>
          <w:rFonts w:ascii="Times New Roman" w:eastAsia="Times New Roman" w:hAnsi="Times New Roman" w:cs="Times New Roman"/>
          <w:color w:val="222222"/>
          <w:sz w:val="27"/>
          <w:szCs w:val="27"/>
          <w:lang w:eastAsia="en-GB"/>
        </w:rPr>
        <w:t>Muttock</w:t>
      </w:r>
      <w:proofErr w:type="spellEnd"/>
      <w:r w:rsidRPr="00D06D72">
        <w:rPr>
          <w:rFonts w:ascii="Times New Roman" w:eastAsia="Times New Roman" w:hAnsi="Times New Roman" w:cs="Times New Roman"/>
          <w:color w:val="222222"/>
          <w:sz w:val="27"/>
          <w:szCs w:val="27"/>
          <w:lang w:eastAsia="en-GB"/>
        </w:rPr>
        <w:t xml:space="preserve">, S., </w:t>
      </w:r>
      <w:proofErr w:type="spellStart"/>
      <w:r w:rsidRPr="00D06D72">
        <w:rPr>
          <w:rFonts w:ascii="Times New Roman" w:eastAsia="Times New Roman" w:hAnsi="Times New Roman" w:cs="Times New Roman"/>
          <w:color w:val="222222"/>
          <w:sz w:val="27"/>
          <w:szCs w:val="27"/>
          <w:lang w:eastAsia="en-GB"/>
        </w:rPr>
        <w:t>Gilden</w:t>
      </w:r>
      <w:proofErr w:type="spellEnd"/>
      <w:r w:rsidRPr="00D06D72">
        <w:rPr>
          <w:rFonts w:ascii="Times New Roman" w:eastAsia="Times New Roman" w:hAnsi="Times New Roman" w:cs="Times New Roman"/>
          <w:color w:val="222222"/>
          <w:sz w:val="27"/>
          <w:szCs w:val="27"/>
          <w:lang w:eastAsia="en-GB"/>
        </w:rPr>
        <w:t>, R. and Bell, D. (2002). </w:t>
      </w:r>
      <w:r w:rsidRPr="00D06D72">
        <w:rPr>
          <w:rFonts w:ascii="Times New Roman" w:eastAsia="Times New Roman" w:hAnsi="Times New Roman" w:cs="Times New Roman"/>
          <w:i/>
          <w:iCs/>
          <w:color w:val="222222"/>
          <w:sz w:val="27"/>
          <w:szCs w:val="27"/>
          <w:lang w:eastAsia="en-GB"/>
        </w:rPr>
        <w:t>Researching effective pedagogy in the early years RESEARCH</w:t>
      </w:r>
      <w:r w:rsidRPr="00D06D72">
        <w:rPr>
          <w:rFonts w:ascii="Times New Roman" w:eastAsia="Times New Roman" w:hAnsi="Times New Roman" w:cs="Times New Roman"/>
          <w:color w:val="222222"/>
          <w:sz w:val="27"/>
          <w:szCs w:val="27"/>
          <w:lang w:eastAsia="en-GB"/>
        </w:rPr>
        <w:t>. [online] Available at: </w:t>
      </w:r>
      <w:hyperlink r:id="rId37" w:tgtFrame="_blank" w:history="1">
        <w:r w:rsidRPr="00D06D72">
          <w:rPr>
            <w:rFonts w:ascii="Times New Roman" w:eastAsia="Times New Roman" w:hAnsi="Times New Roman" w:cs="Times New Roman"/>
            <w:color w:val="1155CC"/>
            <w:sz w:val="27"/>
            <w:szCs w:val="27"/>
            <w:u w:val="single"/>
            <w:lang w:eastAsia="en-GB"/>
          </w:rPr>
          <w:t>https://www.researchgate.net/profile/Iram-Siraj/publication/277292962_No_356_Researching_Effective_Pedagogy_in_the_Early_Years/links/642c16af4e83cd0e2f8dc2e8/No-356-Researching-Effective-Pedagogy-in-the-Early-Years.pdf</w:t>
        </w:r>
      </w:hyperlink>
      <w:r w:rsidRPr="00D06D72">
        <w:rPr>
          <w:rFonts w:ascii="Times New Roman" w:eastAsia="Times New Roman" w:hAnsi="Times New Roman" w:cs="Times New Roman"/>
          <w:color w:val="222222"/>
          <w:sz w:val="27"/>
          <w:szCs w:val="27"/>
          <w:lang w:eastAsia="en-GB"/>
        </w:rPr>
        <w:t> [Accessed 26 Sept. 2026].</w:t>
      </w:r>
    </w:p>
    <w:p w14:paraId="7A7C8531"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Welsh Government (2022). </w:t>
      </w:r>
      <w:r w:rsidRPr="00D06D72">
        <w:rPr>
          <w:rFonts w:ascii="Times New Roman" w:eastAsia="Times New Roman" w:hAnsi="Times New Roman" w:cs="Times New Roman"/>
          <w:i/>
          <w:iCs/>
          <w:color w:val="222222"/>
          <w:sz w:val="27"/>
          <w:szCs w:val="27"/>
          <w:lang w:eastAsia="en-GB"/>
        </w:rPr>
        <w:t>Supporting learner progression assessment guidance - HWB</w:t>
      </w:r>
      <w:r w:rsidRPr="00D06D72">
        <w:rPr>
          <w:rFonts w:ascii="Times New Roman" w:eastAsia="Times New Roman" w:hAnsi="Times New Roman" w:cs="Times New Roman"/>
          <w:color w:val="222222"/>
          <w:sz w:val="27"/>
          <w:szCs w:val="27"/>
          <w:lang w:eastAsia="en-GB"/>
        </w:rPr>
        <w:t xml:space="preserve">. [online] </w:t>
      </w:r>
      <w:proofErr w:type="spellStart"/>
      <w:proofErr w:type="gramStart"/>
      <w:r w:rsidRPr="00D06D72">
        <w:rPr>
          <w:rFonts w:ascii="Times New Roman" w:eastAsia="Times New Roman" w:hAnsi="Times New Roman" w:cs="Times New Roman"/>
          <w:color w:val="222222"/>
          <w:sz w:val="27"/>
          <w:szCs w:val="27"/>
          <w:lang w:eastAsia="en-GB"/>
        </w:rPr>
        <w:t>hwb.gov.wales</w:t>
      </w:r>
      <w:proofErr w:type="spellEnd"/>
      <w:proofErr w:type="gramEnd"/>
      <w:r w:rsidRPr="00D06D72">
        <w:rPr>
          <w:rFonts w:ascii="Times New Roman" w:eastAsia="Times New Roman" w:hAnsi="Times New Roman" w:cs="Times New Roman"/>
          <w:color w:val="222222"/>
          <w:sz w:val="27"/>
          <w:szCs w:val="27"/>
          <w:lang w:eastAsia="en-GB"/>
        </w:rPr>
        <w:t>. Available at: </w:t>
      </w:r>
      <w:hyperlink r:id="rId38" w:tgtFrame="_blank" w:history="1">
        <w:r w:rsidRPr="00D06D72">
          <w:rPr>
            <w:rFonts w:ascii="Times New Roman" w:eastAsia="Times New Roman" w:hAnsi="Times New Roman" w:cs="Times New Roman"/>
            <w:color w:val="1155CC"/>
            <w:sz w:val="27"/>
            <w:szCs w:val="27"/>
            <w:u w:val="single"/>
            <w:lang w:eastAsia="en-GB"/>
          </w:rPr>
          <w:t>https://hwb.gov.wales/curriculum-for-wales/assessment-arrangements/supporting-learner-progression-assessment-guidance</w:t>
        </w:r>
      </w:hyperlink>
      <w:r w:rsidRPr="00D06D72">
        <w:rPr>
          <w:rFonts w:ascii="Times New Roman" w:eastAsia="Times New Roman" w:hAnsi="Times New Roman" w:cs="Times New Roman"/>
          <w:color w:val="222222"/>
          <w:sz w:val="27"/>
          <w:szCs w:val="27"/>
          <w:lang w:eastAsia="en-GB"/>
        </w:rPr>
        <w:t> [Accessed 27 Sept. 2026].</w:t>
      </w:r>
    </w:p>
    <w:p w14:paraId="160EAD34"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t>Welsh Government (2023a). </w:t>
      </w:r>
      <w:r w:rsidRPr="00D06D72">
        <w:rPr>
          <w:rFonts w:ascii="Times New Roman" w:eastAsia="Times New Roman" w:hAnsi="Times New Roman" w:cs="Times New Roman"/>
          <w:i/>
          <w:iCs/>
          <w:color w:val="222222"/>
          <w:sz w:val="27"/>
          <w:szCs w:val="27"/>
          <w:lang w:eastAsia="en-GB"/>
        </w:rPr>
        <w:t>Enabling learning - HWB</w:t>
      </w:r>
      <w:r w:rsidRPr="00D06D72">
        <w:rPr>
          <w:rFonts w:ascii="Times New Roman" w:eastAsia="Times New Roman" w:hAnsi="Times New Roman" w:cs="Times New Roman"/>
          <w:color w:val="222222"/>
          <w:sz w:val="27"/>
          <w:szCs w:val="27"/>
          <w:lang w:eastAsia="en-GB"/>
        </w:rPr>
        <w:t xml:space="preserve">. [online] </w:t>
      </w:r>
      <w:proofErr w:type="spellStart"/>
      <w:proofErr w:type="gramStart"/>
      <w:r w:rsidRPr="00D06D72">
        <w:rPr>
          <w:rFonts w:ascii="Times New Roman" w:eastAsia="Times New Roman" w:hAnsi="Times New Roman" w:cs="Times New Roman"/>
          <w:color w:val="222222"/>
          <w:sz w:val="27"/>
          <w:szCs w:val="27"/>
          <w:lang w:eastAsia="en-GB"/>
        </w:rPr>
        <w:t>hwb.gov.wales</w:t>
      </w:r>
      <w:proofErr w:type="spellEnd"/>
      <w:proofErr w:type="gramEnd"/>
      <w:r w:rsidRPr="00D06D72">
        <w:rPr>
          <w:rFonts w:ascii="Times New Roman" w:eastAsia="Times New Roman" w:hAnsi="Times New Roman" w:cs="Times New Roman"/>
          <w:color w:val="222222"/>
          <w:sz w:val="27"/>
          <w:szCs w:val="27"/>
          <w:lang w:eastAsia="en-GB"/>
        </w:rPr>
        <w:t>. Available at: </w:t>
      </w:r>
      <w:hyperlink r:id="rId39" w:tgtFrame="_blank" w:history="1">
        <w:r w:rsidRPr="00D06D72">
          <w:rPr>
            <w:rFonts w:ascii="Times New Roman" w:eastAsia="Times New Roman" w:hAnsi="Times New Roman" w:cs="Times New Roman"/>
            <w:color w:val="1155CC"/>
            <w:sz w:val="27"/>
            <w:szCs w:val="27"/>
            <w:u w:val="single"/>
            <w:lang w:eastAsia="en-GB"/>
          </w:rPr>
          <w:t>https://hwb.gov.wales/curriculum-for-wales/designing-your-curriculum/enabling-learning</w:t>
        </w:r>
      </w:hyperlink>
      <w:r w:rsidRPr="00D06D72">
        <w:rPr>
          <w:rFonts w:ascii="Times New Roman" w:eastAsia="Times New Roman" w:hAnsi="Times New Roman" w:cs="Times New Roman"/>
          <w:color w:val="222222"/>
          <w:sz w:val="27"/>
          <w:szCs w:val="27"/>
          <w:lang w:eastAsia="en-GB"/>
        </w:rPr>
        <w:t> [Accessed 26 Sept. 2026].</w:t>
      </w:r>
    </w:p>
    <w:p w14:paraId="4C176CCC" w14:textId="77777777" w:rsidR="00D06D72" w:rsidRPr="00D06D72" w:rsidRDefault="00D06D72" w:rsidP="00D06D72">
      <w:pPr>
        <w:shd w:val="clear" w:color="auto" w:fill="FFFFFF"/>
        <w:spacing w:after="240" w:line="360" w:lineRule="atLeast"/>
        <w:rPr>
          <w:rFonts w:ascii="Aptos" w:eastAsia="Times New Roman" w:hAnsi="Aptos" w:cs="Times New Roman"/>
          <w:color w:val="222222"/>
          <w:sz w:val="27"/>
          <w:szCs w:val="27"/>
          <w:lang w:eastAsia="en-GB"/>
        </w:rPr>
      </w:pPr>
      <w:r w:rsidRPr="00D06D72">
        <w:rPr>
          <w:rFonts w:ascii="Times New Roman" w:eastAsia="Times New Roman" w:hAnsi="Times New Roman" w:cs="Times New Roman"/>
          <w:color w:val="222222"/>
          <w:sz w:val="27"/>
          <w:szCs w:val="27"/>
          <w:lang w:eastAsia="en-GB"/>
        </w:rPr>
        <w:lastRenderedPageBreak/>
        <w:t>Welsh Government (2023b). </w:t>
      </w:r>
      <w:r w:rsidRPr="00D06D72">
        <w:rPr>
          <w:rFonts w:ascii="Times New Roman" w:eastAsia="Times New Roman" w:hAnsi="Times New Roman" w:cs="Times New Roman"/>
          <w:i/>
          <w:iCs/>
          <w:color w:val="222222"/>
          <w:sz w:val="27"/>
          <w:szCs w:val="27"/>
          <w:lang w:eastAsia="en-GB"/>
        </w:rPr>
        <w:t>Enabling learning - HWB</w:t>
      </w:r>
      <w:r w:rsidRPr="00D06D72">
        <w:rPr>
          <w:rFonts w:ascii="Times New Roman" w:eastAsia="Times New Roman" w:hAnsi="Times New Roman" w:cs="Times New Roman"/>
          <w:color w:val="222222"/>
          <w:sz w:val="27"/>
          <w:szCs w:val="27"/>
          <w:lang w:eastAsia="en-GB"/>
        </w:rPr>
        <w:t xml:space="preserve">. [online] </w:t>
      </w:r>
      <w:proofErr w:type="spellStart"/>
      <w:proofErr w:type="gramStart"/>
      <w:r w:rsidRPr="00D06D72">
        <w:rPr>
          <w:rFonts w:ascii="Times New Roman" w:eastAsia="Times New Roman" w:hAnsi="Times New Roman" w:cs="Times New Roman"/>
          <w:color w:val="222222"/>
          <w:sz w:val="27"/>
          <w:szCs w:val="27"/>
          <w:lang w:eastAsia="en-GB"/>
        </w:rPr>
        <w:t>hwb.gov.wales</w:t>
      </w:r>
      <w:proofErr w:type="spellEnd"/>
      <w:proofErr w:type="gramEnd"/>
      <w:r w:rsidRPr="00D06D72">
        <w:rPr>
          <w:rFonts w:ascii="Times New Roman" w:eastAsia="Times New Roman" w:hAnsi="Times New Roman" w:cs="Times New Roman"/>
          <w:color w:val="222222"/>
          <w:sz w:val="27"/>
          <w:szCs w:val="27"/>
          <w:lang w:eastAsia="en-GB"/>
        </w:rPr>
        <w:t>. Available at: </w:t>
      </w:r>
      <w:hyperlink r:id="rId40" w:tgtFrame="_blank" w:history="1">
        <w:r w:rsidRPr="00D06D72">
          <w:rPr>
            <w:rFonts w:ascii="Times New Roman" w:eastAsia="Times New Roman" w:hAnsi="Times New Roman" w:cs="Times New Roman"/>
            <w:color w:val="1155CC"/>
            <w:sz w:val="27"/>
            <w:szCs w:val="27"/>
            <w:u w:val="single"/>
            <w:lang w:eastAsia="en-GB"/>
          </w:rPr>
          <w:t>https://hwb.gov.wales/curriculum-for-wales/designing-your-curriculum/enabling-learning</w:t>
        </w:r>
      </w:hyperlink>
      <w:r w:rsidRPr="00D06D72">
        <w:rPr>
          <w:rFonts w:ascii="Times New Roman" w:eastAsia="Times New Roman" w:hAnsi="Times New Roman" w:cs="Times New Roman"/>
          <w:color w:val="222222"/>
          <w:sz w:val="27"/>
          <w:szCs w:val="27"/>
          <w:lang w:eastAsia="en-GB"/>
        </w:rPr>
        <w:t> [Accessed 26 Sept. 2026].</w:t>
      </w:r>
    </w:p>
    <w:p w14:paraId="0E7C418D" w14:textId="77777777" w:rsidR="00D06D72" w:rsidRPr="00D06D72" w:rsidRDefault="00D06D72"/>
    <w:sectPr w:rsidR="00D06D72" w:rsidRPr="00D06D72">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D095A" w14:textId="77777777" w:rsidR="0029692F" w:rsidRDefault="0029692F" w:rsidP="00D06D72">
      <w:r>
        <w:separator/>
      </w:r>
    </w:p>
  </w:endnote>
  <w:endnote w:type="continuationSeparator" w:id="0">
    <w:p w14:paraId="6C8B3A9A" w14:textId="77777777" w:rsidR="0029692F" w:rsidRDefault="0029692F" w:rsidP="00D06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351A1" w14:textId="77777777" w:rsidR="0029692F" w:rsidRDefault="0029692F" w:rsidP="00D06D72">
      <w:r>
        <w:separator/>
      </w:r>
    </w:p>
  </w:footnote>
  <w:footnote w:type="continuationSeparator" w:id="0">
    <w:p w14:paraId="7F6632CD" w14:textId="77777777" w:rsidR="0029692F" w:rsidRDefault="0029692F" w:rsidP="00D06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391CA" w14:textId="68B2E67B" w:rsidR="00D06D72" w:rsidRDefault="00D06D72">
    <w:pPr>
      <w:pStyle w:val="Header"/>
    </w:pPr>
    <w:r>
      <w:t>Module Code: ECEY5005</w:t>
    </w:r>
  </w:p>
  <w:p w14:paraId="3240F52B" w14:textId="767E63B7" w:rsidR="00D06D72" w:rsidRDefault="00D06D72">
    <w:pPr>
      <w:pStyle w:val="Header"/>
    </w:pPr>
    <w:r>
      <w:t>Word Count: 4071</w:t>
    </w:r>
  </w:p>
  <w:p w14:paraId="69C4549F" w14:textId="454E7269" w:rsidR="00D06D72" w:rsidRDefault="00D06D72">
    <w:pPr>
      <w:pStyle w:val="Header"/>
    </w:pPr>
    <w:r>
      <w:t>Student Number: 2501895</w:t>
    </w:r>
  </w:p>
  <w:p w14:paraId="2995D5A2" w14:textId="77777777" w:rsidR="00D06D72" w:rsidRDefault="00D06D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D72"/>
    <w:rsid w:val="0029692F"/>
    <w:rsid w:val="00D06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649AD"/>
  <w15:chartTrackingRefBased/>
  <w15:docId w15:val="{5CDECDAF-B837-9948-87B2-7AABA65A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D72"/>
    <w:pPr>
      <w:tabs>
        <w:tab w:val="center" w:pos="4513"/>
        <w:tab w:val="right" w:pos="9026"/>
      </w:tabs>
    </w:pPr>
  </w:style>
  <w:style w:type="character" w:customStyle="1" w:styleId="HeaderChar">
    <w:name w:val="Header Char"/>
    <w:basedOn w:val="DefaultParagraphFont"/>
    <w:link w:val="Header"/>
    <w:uiPriority w:val="99"/>
    <w:rsid w:val="00D06D72"/>
  </w:style>
  <w:style w:type="paragraph" w:styleId="Footer">
    <w:name w:val="footer"/>
    <w:basedOn w:val="Normal"/>
    <w:link w:val="FooterChar"/>
    <w:uiPriority w:val="99"/>
    <w:unhideWhenUsed/>
    <w:rsid w:val="00D06D72"/>
    <w:pPr>
      <w:tabs>
        <w:tab w:val="center" w:pos="4513"/>
        <w:tab w:val="right" w:pos="9026"/>
      </w:tabs>
    </w:pPr>
  </w:style>
  <w:style w:type="character" w:customStyle="1" w:styleId="FooterChar">
    <w:name w:val="Footer Char"/>
    <w:basedOn w:val="DefaultParagraphFont"/>
    <w:link w:val="Footer"/>
    <w:uiPriority w:val="99"/>
    <w:rsid w:val="00D06D72"/>
  </w:style>
  <w:style w:type="character" w:styleId="Hyperlink">
    <w:name w:val="Hyperlink"/>
    <w:basedOn w:val="DefaultParagraphFont"/>
    <w:uiPriority w:val="99"/>
    <w:semiHidden/>
    <w:unhideWhenUsed/>
    <w:rsid w:val="00D06D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652391">
      <w:bodyDiv w:val="1"/>
      <w:marLeft w:val="0"/>
      <w:marRight w:val="0"/>
      <w:marTop w:val="0"/>
      <w:marBottom w:val="0"/>
      <w:divBdr>
        <w:top w:val="none" w:sz="0" w:space="0" w:color="auto"/>
        <w:left w:val="none" w:sz="0" w:space="0" w:color="auto"/>
        <w:bottom w:val="none" w:sz="0" w:space="0" w:color="auto"/>
        <w:right w:val="none" w:sz="0" w:space="0" w:color="auto"/>
      </w:divBdr>
    </w:div>
    <w:div w:id="907808787">
      <w:bodyDiv w:val="1"/>
      <w:marLeft w:val="0"/>
      <w:marRight w:val="0"/>
      <w:marTop w:val="0"/>
      <w:marBottom w:val="0"/>
      <w:divBdr>
        <w:top w:val="none" w:sz="0" w:space="0" w:color="auto"/>
        <w:left w:val="none" w:sz="0" w:space="0" w:color="auto"/>
        <w:bottom w:val="none" w:sz="0" w:space="0" w:color="auto"/>
        <w:right w:val="none" w:sz="0" w:space="0" w:color="auto"/>
      </w:divBdr>
    </w:div>
    <w:div w:id="1595742634">
      <w:bodyDiv w:val="1"/>
      <w:marLeft w:val="0"/>
      <w:marRight w:val="0"/>
      <w:marTop w:val="0"/>
      <w:marBottom w:val="0"/>
      <w:divBdr>
        <w:top w:val="none" w:sz="0" w:space="0" w:color="auto"/>
        <w:left w:val="none" w:sz="0" w:space="0" w:color="auto"/>
        <w:bottom w:val="none" w:sz="0" w:space="0" w:color="auto"/>
        <w:right w:val="none" w:sz="0" w:space="0" w:color="auto"/>
      </w:divBdr>
    </w:div>
    <w:div w:id="1898201867">
      <w:bodyDiv w:val="1"/>
      <w:marLeft w:val="0"/>
      <w:marRight w:val="0"/>
      <w:marTop w:val="0"/>
      <w:marBottom w:val="0"/>
      <w:divBdr>
        <w:top w:val="none" w:sz="0" w:space="0" w:color="auto"/>
        <w:left w:val="none" w:sz="0" w:space="0" w:color="auto"/>
        <w:bottom w:val="none" w:sz="0" w:space="0" w:color="auto"/>
        <w:right w:val="none" w:sz="0" w:space="0" w:color="auto"/>
      </w:divBdr>
    </w:div>
    <w:div w:id="193397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ews.stanford.edu/" TargetMode="External"/><Relationship Id="rId18" Type="http://schemas.openxmlformats.org/officeDocument/2006/relationships/hyperlink" Target="https://help-for-early-years-providers.education.gov.uk/areas-of-learning/communication-and-language/interactions" TargetMode="External"/><Relationship Id="rId26" Type="http://schemas.openxmlformats.org/officeDocument/2006/relationships/hyperlink" Target="http://help-for-early-years-providers.education.gov.uk/" TargetMode="External"/><Relationship Id="rId39" Type="http://schemas.openxmlformats.org/officeDocument/2006/relationships/hyperlink" Target="https://hwb.gov.wales/curriculum-for-wales/designing-your-curriculum/enabling-learning" TargetMode="External"/><Relationship Id="rId21" Type="http://schemas.openxmlformats.org/officeDocument/2006/relationships/hyperlink" Target="https://evidencebased.education/resource/the-art-of-questioning/" TargetMode="External"/><Relationship Id="rId34" Type="http://schemas.openxmlformats.org/officeDocument/2006/relationships/hyperlink" Target="https://www.gov.uk/government/publications/best-start-in-life-a-research-review-for-early-years/best-start-in-life-part-3-the-4-specific-areas-of-learning" TargetMode="External"/><Relationship Id="rId42"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hyperlink" Target="https://help-for-early-years-providers.education.gov.uk/support-for-practitioners/send-assessment/carrying-out-an-assessment" TargetMode="External"/><Relationship Id="rId20" Type="http://schemas.openxmlformats.org/officeDocument/2006/relationships/hyperlink" Target="https://estyn.gov.wales/improvement-resources/learning-in-the-outdoors-providing-a-wide-range-of-learning-experiences/" TargetMode="External"/><Relationship Id="rId29" Type="http://schemas.openxmlformats.org/officeDocument/2006/relationships/hyperlink" Target="https://www.smartlablearning.com/benefits-of-hands-on-learning/"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naturalengland.blog.gov.uk/2016/07/21/busting-the-myths-on-outdoor-learning-in-schools/" TargetMode="External"/><Relationship Id="rId24" Type="http://schemas.openxmlformats.org/officeDocument/2006/relationships/hyperlink" Target="https://www.gov.wales/unlocking-potential-insights-improving-teaching-and-leadership-mathematics-education-html" TargetMode="External"/><Relationship Id="rId32" Type="http://schemas.openxmlformats.org/officeDocument/2006/relationships/hyperlink" Target="https://littleowlsresources.com/eyfs-glossary/scaffolding-what-is-definition" TargetMode="External"/><Relationship Id="rId37" Type="http://schemas.openxmlformats.org/officeDocument/2006/relationships/hyperlink" Target="https://www.researchgate.net/profile/Iram-Siraj/publication/277292962_No_356_Researching_Effective_Pedagogy_in_the_Early_Years/links/642c16af4e83cd0e2f8dc2e8/No-356-Researching-Effective-Pedagogy-in-the-Early-Years.pdf" TargetMode="External"/><Relationship Id="rId40" Type="http://schemas.openxmlformats.org/officeDocument/2006/relationships/hyperlink" Target="https://hwb.gov.wales/curriculum-for-wales/designing-your-curriculum/enabling-learning" TargetMode="External"/><Relationship Id="rId5" Type="http://schemas.openxmlformats.org/officeDocument/2006/relationships/endnotes" Target="endnotes.xml"/><Relationship Id="rId15" Type="http://schemas.openxmlformats.org/officeDocument/2006/relationships/hyperlink" Target="http://education.gov.uk/" TargetMode="External"/><Relationship Id="rId23" Type="http://schemas.openxmlformats.org/officeDocument/2006/relationships/hyperlink" Target="https://earlyyears.wandsworth.gov.uk/Article/158560" TargetMode="External"/><Relationship Id="rId28" Type="http://schemas.openxmlformats.org/officeDocument/2006/relationships/hyperlink" Target="https://doi.org/10.1080/00131881.2023.2285762" TargetMode="External"/><Relationship Id="rId36" Type="http://schemas.openxmlformats.org/officeDocument/2006/relationships/hyperlink" Target="https://www.surrey.ac.uk/news/nursery-world-four-part-series-developing-childrens-spatial-reasoning" TargetMode="External"/><Relationship Id="rId10" Type="http://schemas.openxmlformats.org/officeDocument/2006/relationships/hyperlink" Target="http://naturalengland.blog.gov.uk/" TargetMode="External"/><Relationship Id="rId19" Type="http://schemas.openxmlformats.org/officeDocument/2006/relationships/hyperlink" Target="https://estyn.gov.wales/improvement-resources/the-role-of-the-enabling-adult-to-support-effective-environments-and-engaging-experiences/" TargetMode="External"/><Relationship Id="rId31" Type="http://schemas.openxmlformats.org/officeDocument/2006/relationships/hyperlink" Target="https://eyfs.info/articles.html/observation-hub/everything-you-need-to-know-about-observation-and-why-we-do-it-r213/" TargetMode="External"/><Relationship Id="rId4" Type="http://schemas.openxmlformats.org/officeDocument/2006/relationships/footnotes" Target="footnotes.xml"/><Relationship Id="rId9" Type="http://schemas.openxmlformats.org/officeDocument/2006/relationships/hyperlink" Target="https://www.bbc.co.uk/teach/terrific-scientific/articles/zhrbd6f" TargetMode="External"/><Relationship Id="rId14" Type="http://schemas.openxmlformats.org/officeDocument/2006/relationships/hyperlink" Target="https://news.stanford.edu/stories/2021/03/study-reveals-impact-much-parental-involvement" TargetMode="External"/><Relationship Id="rId22" Type="http://schemas.openxmlformats.org/officeDocument/2006/relationships/hyperlink" Target="http://earlyyears.wandsworth.gov.uk/" TargetMode="External"/><Relationship Id="rId27" Type="http://schemas.openxmlformats.org/officeDocument/2006/relationships/hyperlink" Target="https://help-for-early-years-providers.education.gov.uk/areas-of-learning/understanding-the-world/widening-vocabulary" TargetMode="External"/><Relationship Id="rId30" Type="http://schemas.openxmlformats.org/officeDocument/2006/relationships/hyperlink" Target="https://www.field-studies-council.org/2023/06/12/why-outdoor-education-is-an-essential-part-of-every-childhood/" TargetMode="External"/><Relationship Id="rId35" Type="http://schemas.openxmlformats.org/officeDocument/2006/relationships/hyperlink" Target="http://surrey.ac.uk/" TargetMode="External"/><Relationship Id="rId43" Type="http://schemas.openxmlformats.org/officeDocument/2006/relationships/theme" Target="theme/theme1.xml"/><Relationship Id="rId8" Type="http://schemas.openxmlformats.org/officeDocument/2006/relationships/hyperlink" Target="https://www.highspeedtraining.co.uk/hub/scaffolding-in-education/" TargetMode="External"/><Relationship Id="rId3" Type="http://schemas.openxmlformats.org/officeDocument/2006/relationships/webSettings" Target="webSettings.xml"/><Relationship Id="rId12" Type="http://schemas.openxmlformats.org/officeDocument/2006/relationships/hyperlink" Target="https://collins.co.uk/blogs/11-advice-for-parents/what-is-spatial-reasoning-and-is-it-an-innate-ability" TargetMode="External"/><Relationship Id="rId17" Type="http://schemas.openxmlformats.org/officeDocument/2006/relationships/hyperlink" Target="http://help-for-early-years-providers.education.gov.uk/" TargetMode="External"/><Relationship Id="rId25" Type="http://schemas.openxmlformats.org/officeDocument/2006/relationships/hyperlink" Target="https://theeducationhub.org.nz/piagets-theory-of-education/" TargetMode="External"/><Relationship Id="rId33" Type="http://schemas.openxmlformats.org/officeDocument/2006/relationships/hyperlink" Target="http://gov.uk/" TargetMode="External"/><Relationship Id="rId38" Type="http://schemas.openxmlformats.org/officeDocument/2006/relationships/hyperlink" Target="https://hwb.gov.wales/curriculum-for-wales/assessment-arrangements/supporting-learner-progression-assessmen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19</Pages>
  <Words>5366</Words>
  <Characters>30587</Characters>
  <Application>Microsoft Office Word</Application>
  <DocSecurity>0</DocSecurity>
  <Lines>254</Lines>
  <Paragraphs>71</Paragraphs>
  <ScaleCrop>false</ScaleCrop>
  <Company/>
  <LinksUpToDate>false</LinksUpToDate>
  <CharactersWithSpaces>35882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Jones</dc:creator>
  <cp:keywords/>
  <dc:description/>
  <cp:lastModifiedBy>Rhiannon Jones</cp:lastModifiedBy>
  <cp:revision>1</cp:revision>
  <dcterms:created xsi:type="dcterms:W3CDTF">2026-09-27T09:09:00Z</dcterms:created>
  <dcterms:modified xsi:type="dcterms:W3CDTF">2026-09-27T09:35:00Z</dcterms:modified>
</cp:coreProperties>
</file>