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603A1" w:rsidRDefault="000603A1" w:rsidP="000603A1">
      <w:pPr>
        <w:jc w:val="center"/>
        <w:rPr>
          <w:b/>
          <w:bCs/>
          <w:sz w:val="48"/>
          <w:szCs w:val="48"/>
        </w:rPr>
      </w:pPr>
    </w:p>
    <w:p w:rsidR="000603A1" w:rsidRDefault="000603A1" w:rsidP="000603A1">
      <w:pPr>
        <w:jc w:val="center"/>
        <w:rPr>
          <w:b/>
          <w:bCs/>
          <w:sz w:val="48"/>
          <w:szCs w:val="48"/>
        </w:rPr>
      </w:pPr>
    </w:p>
    <w:p w:rsidR="000603A1" w:rsidRDefault="000603A1" w:rsidP="000603A1">
      <w:pPr>
        <w:jc w:val="center"/>
        <w:rPr>
          <w:b/>
          <w:bCs/>
          <w:sz w:val="48"/>
          <w:szCs w:val="48"/>
        </w:rPr>
      </w:pPr>
    </w:p>
    <w:p w:rsidR="000603A1" w:rsidRDefault="000603A1" w:rsidP="000603A1">
      <w:pPr>
        <w:jc w:val="center"/>
        <w:rPr>
          <w:b/>
          <w:bCs/>
          <w:sz w:val="48"/>
          <w:szCs w:val="48"/>
        </w:rPr>
      </w:pPr>
    </w:p>
    <w:p w:rsidR="000603A1" w:rsidRDefault="000603A1" w:rsidP="000603A1">
      <w:pPr>
        <w:jc w:val="center"/>
        <w:rPr>
          <w:b/>
          <w:bCs/>
          <w:sz w:val="48"/>
          <w:szCs w:val="48"/>
        </w:rPr>
      </w:pPr>
    </w:p>
    <w:p w:rsidR="000603A1" w:rsidRDefault="00F46A47" w:rsidP="000603A1">
      <w:pPr>
        <w:jc w:val="center"/>
        <w:rPr>
          <w:b/>
          <w:bCs/>
          <w:sz w:val="48"/>
          <w:szCs w:val="48"/>
        </w:rPr>
      </w:pPr>
      <w:r w:rsidRPr="00127055">
        <w:rPr>
          <w:b/>
          <w:bCs/>
          <w:sz w:val="48"/>
          <w:szCs w:val="48"/>
        </w:rPr>
        <w:t>ACCOUNTING FUNDAMENTALS</w:t>
      </w:r>
    </w:p>
    <w:p w:rsidR="000603A1" w:rsidRDefault="00F46A47" w:rsidP="000603A1">
      <w:proofErr w:type="spellStart"/>
      <w:r>
        <w:t>Name:</w:t>
      </w:r>
      <w:r w:rsidR="008A6176">
        <w:t>Bogatii</w:t>
      </w:r>
      <w:proofErr w:type="spellEnd"/>
      <w:r w:rsidR="008A6176">
        <w:t xml:space="preserve"> </w:t>
      </w:r>
      <w:r w:rsidR="00774EEF">
        <w:t>Gheorghe</w:t>
      </w:r>
    </w:p>
    <w:p w:rsidR="000603A1" w:rsidRDefault="00F46A47" w:rsidP="000603A1">
      <w:r>
        <w:t>Student ID:</w:t>
      </w:r>
      <w:r w:rsidR="00774EEF">
        <w:t>2020309</w:t>
      </w:r>
    </w:p>
    <w:p w:rsidR="000603A1" w:rsidRPr="00E93063" w:rsidRDefault="00F46A47" w:rsidP="000603A1">
      <w:r>
        <w:t>Date &amp; Time:</w:t>
      </w:r>
      <w:r w:rsidR="00774EEF">
        <w:t xml:space="preserve">27.08.2021 </w:t>
      </w:r>
      <w:r w:rsidR="00F77BFE">
        <w:t xml:space="preserve">    time 14:14</w:t>
      </w:r>
      <w:r>
        <w:br w:type="page"/>
      </w:r>
    </w:p>
    <w:p w:rsidR="000603A1" w:rsidRDefault="00F46A47" w:rsidP="000603A1">
      <w:pPr>
        <w:pStyle w:val="Heading1"/>
      </w:pPr>
      <w:bookmarkStart w:id="0" w:name="_Toc80969773"/>
      <w:bookmarkStart w:id="1" w:name="_Hlk80971689"/>
      <w:r>
        <w:t>{Question1</w:t>
      </w:r>
      <w:bookmarkEnd w:id="0"/>
      <w:r>
        <w:t>}</w:t>
      </w:r>
    </w:p>
    <w:p w:rsidR="000603A1" w:rsidRDefault="00F46A47" w:rsidP="000603A1">
      <w:pPr>
        <w:pStyle w:val="Heading2"/>
      </w:pPr>
      <w:bookmarkStart w:id="2" w:name="_Toc80969774"/>
      <w:r>
        <w:t>A: Figuring out (BEP)Break-even Points (Units &amp; Sales Revenues)</w:t>
      </w:r>
      <w:bookmarkEnd w:id="2"/>
    </w:p>
    <w:p w:rsidR="00294553" w:rsidRDefault="00F46A47" w:rsidP="000603A1">
      <w:pPr>
        <w:rPr>
          <w:b/>
          <w:bCs/>
        </w:rPr>
      </w:pPr>
      <w:r>
        <w:rPr>
          <w:b/>
          <w:bCs/>
        </w:rPr>
        <w:t>RESULT</w:t>
      </w:r>
      <w:r w:rsidR="000603A1">
        <w:rPr>
          <w:b/>
          <w:bCs/>
        </w:rPr>
        <w:t>:</w:t>
      </w:r>
      <w:r>
        <w:rPr>
          <w:b/>
          <w:bCs/>
        </w:rPr>
        <w:t xml:space="preserve"> </w:t>
      </w:r>
    </w:p>
    <w:p w:rsidR="00294553" w:rsidRPr="00294553" w:rsidRDefault="00F46A47" w:rsidP="00294553">
      <w:pPr>
        <w:jc w:val="center"/>
        <w:rPr>
          <w:b/>
          <w:bCs/>
        </w:rPr>
      </w:pPr>
      <w:r>
        <w:rPr>
          <w:b/>
          <w:bCs/>
          <w:u w:val="single"/>
        </w:rPr>
        <w:t>A):</w:t>
      </w:r>
      <w:r w:rsidR="000603A1" w:rsidRPr="00B437EF">
        <w:rPr>
          <w:b/>
          <w:bCs/>
          <w:u w:val="single"/>
        </w:rPr>
        <w:t xml:space="preserve"> F</w:t>
      </w:r>
      <w:r>
        <w:rPr>
          <w:b/>
          <w:bCs/>
          <w:u w:val="single"/>
        </w:rPr>
        <w:t>ORMULA</w:t>
      </w:r>
      <w:r w:rsidR="000603A1" w:rsidRPr="00B437EF">
        <w:rPr>
          <w:b/>
          <w:bCs/>
          <w:u w:val="single"/>
        </w:rPr>
        <w:t>:</w:t>
      </w:r>
    </w:p>
    <w:p w:rsidR="000603A1" w:rsidRPr="00C7096E" w:rsidRDefault="00F46A47" w:rsidP="000603A1">
      <w:pPr>
        <w:rPr>
          <w:rFonts w:eastAsiaTheme="minorEastAsia"/>
        </w:rPr>
      </w:pPr>
      <w:r>
        <w:t xml:space="preserve">Break-even </w:t>
      </w:r>
      <w:r w:rsidR="00294553">
        <w:t>Levels</w:t>
      </w:r>
      <w:r>
        <w:t xml:space="preserve"> (Unit </w:t>
      </w:r>
      <w:r w:rsidR="00294553">
        <w:t>state</w:t>
      </w:r>
      <w:r>
        <w:t>)=</w:t>
      </w:r>
      <m:oMath>
        <m:d>
          <m:dPr>
            <m:ctrlPr>
              <w:rPr>
                <w:rFonts w:ascii="Cambria Math" w:hAnsi="Cambria Math"/>
                <w:i/>
              </w:rPr>
            </m:ctrlPr>
          </m:dPr>
          <m:e>
            <m:f>
              <m:fPr>
                <m:ctrlPr>
                  <w:rPr>
                    <w:rFonts w:ascii="Cambria Math" w:hAnsi="Cambria Math"/>
                    <w:i/>
                  </w:rPr>
                </m:ctrlPr>
              </m:fPr>
              <m:num>
                <m:r>
                  <w:rPr>
                    <w:rFonts w:ascii="Cambria Math" w:hAnsi="Cambria Math"/>
                  </w:rPr>
                  <m:t>GROSS Fixed Costs</m:t>
                </m:r>
                <m:d>
                  <m:dPr>
                    <m:ctrlPr>
                      <w:rPr>
                        <w:rFonts w:ascii="Cambria Math" w:hAnsi="Cambria Math"/>
                        <w:i/>
                      </w:rPr>
                    </m:ctrlPr>
                  </m:dPr>
                  <m:e>
                    <m:r>
                      <w:rPr>
                        <w:rFonts w:ascii="Cambria Math" w:hAnsi="Cambria Math"/>
                      </w:rPr>
                      <m:t>FC</m:t>
                    </m:r>
                  </m:e>
                </m:d>
              </m:num>
              <m:den>
                <m:r>
                  <w:rPr>
                    <w:rFonts w:ascii="Cambria Math" w:hAnsi="Cambria Math"/>
                  </w:rPr>
                  <m:t>Contributed Margin p.u.</m:t>
                </m:r>
              </m:den>
            </m:f>
          </m:e>
        </m:d>
      </m:oMath>
    </w:p>
    <w:p w:rsidR="000603A1" w:rsidRDefault="00F46A47" w:rsidP="000603A1">
      <w:pPr>
        <w:rPr>
          <w:rFonts w:eastAsiaTheme="minorEastAsia"/>
        </w:rPr>
      </w:pPr>
      <w:r w:rsidRPr="00294553">
        <w:rPr>
          <w:rFonts w:eastAsiaTheme="minorEastAsia"/>
          <w:noProof/>
        </w:rPr>
        <w:drawing>
          <wp:inline distT="0" distB="0" distL="0" distR="0">
            <wp:extent cx="2819794" cy="8383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5"/>
                    <a:stretch>
                      <a:fillRect/>
                    </a:stretch>
                  </pic:blipFill>
                  <pic:spPr>
                    <a:xfrm>
                      <a:off x="0" y="0"/>
                      <a:ext cx="2819794" cy="838317"/>
                    </a:xfrm>
                    <a:prstGeom prst="rect">
                      <a:avLst/>
                    </a:prstGeom>
                  </pic:spPr>
                </pic:pic>
              </a:graphicData>
            </a:graphic>
          </wp:inline>
        </w:drawing>
      </w:r>
    </w:p>
    <w:p w:rsidR="000603A1" w:rsidRDefault="00F46A47" w:rsidP="000603A1">
      <w:pPr>
        <w:rPr>
          <w:rFonts w:eastAsiaTheme="minorEastAsia"/>
        </w:rPr>
      </w:pPr>
      <w:r>
        <w:rPr>
          <w:rFonts w:eastAsiaTheme="minorEastAsia"/>
        </w:rPr>
        <w:t>GROSS FC as supplied (during the traded 75,000 units)=</w:t>
      </w:r>
      <w:r>
        <w:rPr>
          <w:rFonts w:eastAsiaTheme="minorEastAsia" w:cs="Times New Roman"/>
        </w:rPr>
        <w:t xml:space="preserve">£ </w:t>
      </w:r>
      <w:r>
        <w:rPr>
          <w:rFonts w:eastAsiaTheme="minorEastAsia"/>
        </w:rPr>
        <w:t>350000</w:t>
      </w:r>
    </w:p>
    <w:p w:rsidR="000603A1" w:rsidRDefault="00F46A47" w:rsidP="000603A1">
      <w:pPr>
        <w:rPr>
          <w:rFonts w:eastAsiaTheme="minorEastAsia" w:cs="Times New Roman"/>
        </w:rPr>
      </w:pPr>
      <w:r>
        <w:rPr>
          <w:rFonts w:eastAsiaTheme="minorEastAsia"/>
        </w:rPr>
        <w:t>Inferred Contribution p./u.=</w:t>
      </w:r>
      <w:r>
        <w:rPr>
          <w:rFonts w:eastAsiaTheme="minorEastAsia" w:cs="Times New Roman"/>
        </w:rPr>
        <w:t>£ 5 p./u.</w:t>
      </w:r>
    </w:p>
    <w:p w:rsidR="000603A1" w:rsidRDefault="00F46A47" w:rsidP="000603A1">
      <w:pPr>
        <w:rPr>
          <w:rFonts w:eastAsiaTheme="minorEastAsia"/>
        </w:rPr>
      </w:pPr>
      <w:r>
        <w:t xml:space="preserve">Break-even </w:t>
      </w:r>
      <w:r w:rsidR="00294553">
        <w:t>Levels</w:t>
      </w:r>
      <w:r>
        <w:t xml:space="preserve"> (</w:t>
      </w:r>
      <w:r w:rsidR="00294553">
        <w:t>Unit state</w:t>
      </w:r>
      <w:r>
        <w:t xml:space="preserve">)= </w:t>
      </w:r>
      <w:r w:rsidR="00294553">
        <w:t>[</w:t>
      </w:r>
      <w:r w:rsidR="00294553">
        <w:rPr>
          <w:rFonts w:eastAsiaTheme="minorEastAsia" w:cs="Times New Roman"/>
        </w:rPr>
        <w:t xml:space="preserve">£ </w:t>
      </w:r>
      <w:r w:rsidR="00294553">
        <w:rPr>
          <w:rFonts w:eastAsiaTheme="minorEastAsia"/>
        </w:rPr>
        <w:t>350000/</w:t>
      </w:r>
      <w:r w:rsidR="00294553">
        <w:rPr>
          <w:rFonts w:eastAsiaTheme="minorEastAsia" w:cs="Times New Roman"/>
        </w:rPr>
        <w:t>£ 5 p.-u.]</w:t>
      </w:r>
    </w:p>
    <w:p w:rsidR="00294553" w:rsidRDefault="00F46A47" w:rsidP="000603A1">
      <w:pPr>
        <w:pStyle w:val="Header"/>
        <w:tabs>
          <w:tab w:val="clear" w:pos="4513"/>
          <w:tab w:val="clear" w:pos="9026"/>
        </w:tabs>
        <w:spacing w:after="160" w:line="480" w:lineRule="auto"/>
      </w:pPr>
      <w:r>
        <w:t>Break-even Levels (Unit state)</w:t>
      </w:r>
      <w:r w:rsidR="00571AC4">
        <w:t>;</w:t>
      </w:r>
    </w:p>
    <w:p w:rsidR="000603A1" w:rsidRDefault="00F46A47" w:rsidP="000603A1">
      <w:pPr>
        <w:pStyle w:val="Header"/>
        <w:tabs>
          <w:tab w:val="clear" w:pos="4513"/>
          <w:tab w:val="clear" w:pos="9026"/>
        </w:tabs>
        <w:spacing w:after="160" w:line="480" w:lineRule="auto"/>
        <w:rPr>
          <w:rFonts w:eastAsiaTheme="minorEastAsia"/>
        </w:rPr>
      </w:pPr>
      <w:r>
        <w:t>=</w:t>
      </w:r>
      <w:r w:rsidRPr="007D7CE9">
        <w:rPr>
          <w:b/>
          <w:bCs/>
          <w:i/>
          <w:iCs/>
          <w:u w:val="single"/>
        </w:rPr>
        <w:t>70000</w:t>
      </w:r>
      <w:r>
        <w:rPr>
          <w:b/>
          <w:bCs/>
          <w:i/>
          <w:iCs/>
          <w:u w:val="single"/>
        </w:rPr>
        <w:t xml:space="preserve"> BE</w:t>
      </w:r>
      <w:r w:rsidR="00571AC4">
        <w:rPr>
          <w:b/>
          <w:bCs/>
          <w:i/>
          <w:iCs/>
          <w:u w:val="single"/>
        </w:rPr>
        <w:t>L</w:t>
      </w:r>
      <w:r w:rsidRPr="007D7CE9">
        <w:rPr>
          <w:b/>
          <w:bCs/>
          <w:i/>
          <w:iCs/>
          <w:u w:val="single"/>
        </w:rPr>
        <w:t xml:space="preserve"> units</w:t>
      </w:r>
    </w:p>
    <w:p w:rsidR="00294553" w:rsidRDefault="00F46A47" w:rsidP="000603A1">
      <w:pPr>
        <w:pStyle w:val="Header"/>
        <w:tabs>
          <w:tab w:val="clear" w:pos="4513"/>
          <w:tab w:val="clear" w:pos="9026"/>
        </w:tabs>
        <w:spacing w:after="160" w:line="480" w:lineRule="auto"/>
        <w:rPr>
          <w:rFonts w:eastAsiaTheme="minorEastAsia"/>
        </w:rPr>
      </w:pPr>
      <w:r>
        <w:rPr>
          <w:rFonts w:eastAsiaTheme="minorEastAsia"/>
        </w:rPr>
        <w:t>Inferred</w:t>
      </w:r>
      <w:r w:rsidR="000603A1" w:rsidRPr="007D7CE9">
        <w:rPr>
          <w:rFonts w:eastAsiaTheme="minorEastAsia"/>
        </w:rPr>
        <w:t xml:space="preserve">, </w:t>
      </w:r>
    </w:p>
    <w:p w:rsidR="000603A1" w:rsidRDefault="00F46A47" w:rsidP="000603A1">
      <w:pPr>
        <w:pStyle w:val="Header"/>
        <w:tabs>
          <w:tab w:val="clear" w:pos="4513"/>
          <w:tab w:val="clear" w:pos="9026"/>
        </w:tabs>
        <w:spacing w:after="160" w:line="480" w:lineRule="auto"/>
        <w:rPr>
          <w:b/>
          <w:bCs/>
          <w:u w:val="single"/>
        </w:rPr>
      </w:pPr>
      <w:r>
        <w:rPr>
          <w:rFonts w:eastAsiaTheme="minorEastAsia"/>
          <w:b/>
          <w:bCs/>
        </w:rPr>
        <w:t>Result</w:t>
      </w:r>
      <w:r w:rsidR="00571AC4">
        <w:rPr>
          <w:rFonts w:eastAsiaTheme="minorEastAsia"/>
          <w:b/>
          <w:bCs/>
        </w:rPr>
        <w:t xml:space="preserve"> </w:t>
      </w:r>
      <w:r w:rsidRPr="007D7CE9">
        <w:rPr>
          <w:rFonts w:eastAsiaTheme="minorEastAsia"/>
          <w:b/>
          <w:bCs/>
        </w:rPr>
        <w:t>=</w:t>
      </w:r>
      <w:r w:rsidRPr="007D7CE9">
        <w:rPr>
          <w:b/>
          <w:bCs/>
          <w:u w:val="single"/>
        </w:rPr>
        <w:t xml:space="preserve">70000 </w:t>
      </w:r>
      <w:r>
        <w:rPr>
          <w:b/>
          <w:bCs/>
          <w:u w:val="single"/>
        </w:rPr>
        <w:t>BE</w:t>
      </w:r>
      <w:r w:rsidR="00571AC4">
        <w:rPr>
          <w:b/>
          <w:bCs/>
          <w:u w:val="single"/>
        </w:rPr>
        <w:t>L</w:t>
      </w:r>
      <w:r>
        <w:rPr>
          <w:b/>
          <w:bCs/>
          <w:u w:val="single"/>
        </w:rPr>
        <w:t xml:space="preserve"> </w:t>
      </w:r>
      <w:r w:rsidRPr="007D7CE9">
        <w:rPr>
          <w:b/>
          <w:bCs/>
          <w:u w:val="single"/>
        </w:rPr>
        <w:t>units</w:t>
      </w:r>
    </w:p>
    <w:p w:rsidR="00294553" w:rsidRDefault="00F46A47" w:rsidP="00294553">
      <w:pPr>
        <w:jc w:val="center"/>
      </w:pPr>
      <w:r>
        <w:rPr>
          <w:b/>
          <w:bCs/>
          <w:u w:val="single"/>
        </w:rPr>
        <w:t>B</w:t>
      </w:r>
      <w:r w:rsidR="000603A1" w:rsidRPr="00B437EF">
        <w:rPr>
          <w:b/>
          <w:bCs/>
          <w:u w:val="single"/>
        </w:rPr>
        <w:t xml:space="preserve">). </w:t>
      </w:r>
      <w:r w:rsidRPr="00B437EF">
        <w:rPr>
          <w:b/>
          <w:bCs/>
          <w:u w:val="single"/>
        </w:rPr>
        <w:t>F</w:t>
      </w:r>
      <w:r>
        <w:rPr>
          <w:b/>
          <w:bCs/>
          <w:u w:val="single"/>
        </w:rPr>
        <w:t>ORMULA</w:t>
      </w:r>
      <w:r w:rsidR="000603A1" w:rsidRPr="00B437EF">
        <w:rPr>
          <w:b/>
          <w:bCs/>
          <w:u w:val="single"/>
        </w:rPr>
        <w:t>:</w:t>
      </w:r>
    </w:p>
    <w:p w:rsidR="000603A1" w:rsidRPr="00C7096E" w:rsidRDefault="00F46A47" w:rsidP="000603A1">
      <w:pPr>
        <w:rPr>
          <w:rFonts w:eastAsiaTheme="minorEastAsia"/>
        </w:rPr>
      </w:pPr>
      <w:r>
        <w:t xml:space="preserve">Break-even </w:t>
      </w:r>
      <w:r w:rsidR="00294553">
        <w:t>Levels</w:t>
      </w:r>
      <w:r>
        <w:t xml:space="preserve"> (</w:t>
      </w:r>
      <w:r w:rsidR="00571AC4">
        <w:t xml:space="preserve">Sales </w:t>
      </w:r>
      <w:r>
        <w:t xml:space="preserve">Revenue </w:t>
      </w:r>
      <w:r w:rsidR="00571AC4">
        <w:t>state</w:t>
      </w:r>
      <w:r>
        <w:t>)=</w:t>
      </w:r>
      <m:oMath>
        <m:d>
          <m:dPr>
            <m:ctrlPr>
              <w:rPr>
                <w:rFonts w:ascii="Cambria Math" w:hAnsi="Cambria Math"/>
                <w:i/>
              </w:rPr>
            </m:ctrlPr>
          </m:dPr>
          <m:e>
            <m:f>
              <m:fPr>
                <m:ctrlPr>
                  <w:rPr>
                    <w:rFonts w:ascii="Cambria Math" w:hAnsi="Cambria Math"/>
                    <w:i/>
                  </w:rPr>
                </m:ctrlPr>
              </m:fPr>
              <m:num>
                <m:r>
                  <w:rPr>
                    <w:rFonts w:ascii="Cambria Math" w:hAnsi="Cambria Math"/>
                  </w:rPr>
                  <m:t>GROSS Fixed Costs</m:t>
                </m:r>
                <m:d>
                  <m:dPr>
                    <m:ctrlPr>
                      <w:rPr>
                        <w:rFonts w:ascii="Cambria Math" w:hAnsi="Cambria Math"/>
                        <w:i/>
                      </w:rPr>
                    </m:ctrlPr>
                  </m:dPr>
                  <m:e>
                    <m:r>
                      <w:rPr>
                        <w:rFonts w:ascii="Cambria Math" w:hAnsi="Cambria Math"/>
                      </w:rPr>
                      <m:t>FC</m:t>
                    </m:r>
                  </m:e>
                </m:d>
              </m:num>
              <m:den>
                <m:r>
                  <w:rPr>
                    <w:rFonts w:ascii="Cambria Math" w:hAnsi="Cambria Math"/>
                  </w:rPr>
                  <m:t>Contribution per Sales ratio</m:t>
                </m:r>
              </m:den>
            </m:f>
          </m:e>
        </m:d>
      </m:oMath>
    </w:p>
    <w:p w:rsidR="000603A1" w:rsidRDefault="00F46A47" w:rsidP="000603A1">
      <w:pPr>
        <w:rPr>
          <w:rFonts w:eastAsiaTheme="minorEastAsia" w:cs="Times New Roman"/>
        </w:rPr>
      </w:pPr>
      <w:r>
        <w:t xml:space="preserve">Contribution </w:t>
      </w:r>
      <w:r w:rsidR="00571AC4">
        <w:t>per</w:t>
      </w:r>
      <w:r>
        <w:t xml:space="preserve"> Sales Ratio </w:t>
      </w:r>
      <w:r w:rsidR="00571AC4">
        <w:t>got back</w:t>
      </w:r>
      <w:r>
        <w:t xml:space="preserve">= </w:t>
      </w:r>
      <m:oMath>
        <m:r>
          <w:rPr>
            <w:rFonts w:ascii="Cambria Math" w:hAnsi="Cambria Math"/>
          </w:rPr>
          <m:t>[</m:t>
        </m:r>
        <m:r>
          <w:rPr>
            <w:rFonts w:ascii="Cambria Math" w:eastAsiaTheme="minorEastAsia" w:hAnsi="Cambria Math" w:cs="Times New Roman"/>
          </w:rPr>
          <m:t>£5 p.u./£11p.u.]</m:t>
        </m:r>
      </m:oMath>
      <w:r w:rsidR="00571AC4">
        <w:rPr>
          <w:rFonts w:eastAsiaTheme="minorEastAsia" w:cs="Times New Roman"/>
        </w:rPr>
        <w:t xml:space="preserve">       </w:t>
      </w:r>
      <w:r>
        <w:rPr>
          <w:rFonts w:eastAsiaTheme="minorEastAsia" w:cs="Times New Roman"/>
        </w:rPr>
        <w:t>=</w:t>
      </w:r>
      <w:r w:rsidRPr="00577A6B">
        <w:rPr>
          <w:rFonts w:eastAsiaTheme="minorEastAsia" w:cs="Times New Roman"/>
          <w:u w:val="single"/>
        </w:rPr>
        <w:t>£0.4545 p.u.</w:t>
      </w:r>
    </w:p>
    <w:p w:rsidR="000603A1" w:rsidRDefault="00F46A47" w:rsidP="000603A1">
      <w:pPr>
        <w:rPr>
          <w:rFonts w:eastAsiaTheme="minorEastAsia"/>
        </w:rPr>
      </w:pPr>
      <w:r>
        <w:t xml:space="preserve">Break-even </w:t>
      </w:r>
      <w:r w:rsidR="00294553">
        <w:t>Levels</w:t>
      </w:r>
      <w:r>
        <w:t xml:space="preserve"> (</w:t>
      </w:r>
      <w:r w:rsidR="00571AC4">
        <w:t>Sales Revenue state</w:t>
      </w:r>
      <w:r>
        <w:t>)=</w:t>
      </w:r>
      <m:oMath>
        <m:d>
          <m:dPr>
            <m:ctrlPr>
              <w:rPr>
                <w:rFonts w:ascii="Cambria Math" w:hAnsi="Cambria Math"/>
                <w:i/>
              </w:rPr>
            </m:ctrlPr>
          </m:dPr>
          <m:e>
            <m:f>
              <m:fPr>
                <m:ctrlPr>
                  <w:rPr>
                    <w:rFonts w:ascii="Cambria Math" w:hAnsi="Cambria Math"/>
                    <w:i/>
                  </w:rPr>
                </m:ctrlPr>
              </m:fPr>
              <m:num>
                <m:r>
                  <m:rPr>
                    <m:sty m:val="p"/>
                  </m:rPr>
                  <w:rPr>
                    <w:rFonts w:ascii="Cambria Math" w:eastAsiaTheme="minorEastAsia" w:hAnsi="Cambria Math" w:cs="Times New Roman"/>
                  </w:rPr>
                  <m:t xml:space="preserve">£ </m:t>
                </m:r>
                <m:r>
                  <m:rPr>
                    <m:sty m:val="p"/>
                  </m:rPr>
                  <w:rPr>
                    <w:rFonts w:ascii="Cambria Math" w:eastAsiaTheme="minorEastAsia" w:hAnsi="Cambria Math"/>
                  </w:rPr>
                  <m:t>350000</m:t>
                </m:r>
              </m:num>
              <m:den>
                <m:r>
                  <m:rPr>
                    <m:sty m:val="p"/>
                  </m:rPr>
                  <w:rPr>
                    <w:rFonts w:ascii="Cambria Math" w:eastAsiaTheme="minorEastAsia" w:hAnsi="Cambria Math" w:cs="Times New Roman"/>
                  </w:rPr>
                  <m:t>0.4545</m:t>
                </m:r>
              </m:den>
            </m:f>
          </m:e>
        </m:d>
      </m:oMath>
    </w:p>
    <w:p w:rsidR="00571AC4" w:rsidRDefault="00F46A47" w:rsidP="000603A1">
      <w:pPr>
        <w:pStyle w:val="Header"/>
        <w:tabs>
          <w:tab w:val="clear" w:pos="4513"/>
          <w:tab w:val="clear" w:pos="9026"/>
        </w:tabs>
        <w:spacing w:after="160" w:line="480" w:lineRule="auto"/>
      </w:pPr>
      <w:r>
        <w:t xml:space="preserve">Break-even </w:t>
      </w:r>
      <w:r w:rsidR="00294553">
        <w:t>Levels</w:t>
      </w:r>
      <w:r>
        <w:t xml:space="preserve"> (Sales Revenue state);</w:t>
      </w:r>
    </w:p>
    <w:p w:rsidR="000603A1" w:rsidRDefault="00F46A47" w:rsidP="000603A1">
      <w:pPr>
        <w:pStyle w:val="Header"/>
        <w:tabs>
          <w:tab w:val="clear" w:pos="4513"/>
          <w:tab w:val="clear" w:pos="9026"/>
        </w:tabs>
        <w:spacing w:after="160" w:line="480" w:lineRule="auto"/>
        <w:rPr>
          <w:rFonts w:eastAsiaTheme="minorEastAsia"/>
        </w:rPr>
      </w:pPr>
      <w:r>
        <w:t>=</w:t>
      </w:r>
      <w:r w:rsidRPr="007976C2">
        <w:rPr>
          <w:rFonts w:eastAsiaTheme="minorEastAsia" w:cs="Times New Roman"/>
          <w:b/>
          <w:bCs/>
          <w:i/>
          <w:iCs/>
          <w:u w:val="single"/>
        </w:rPr>
        <w:t>£</w:t>
      </w:r>
      <w:r w:rsidRPr="007D7CE9">
        <w:rPr>
          <w:b/>
          <w:bCs/>
          <w:i/>
          <w:iCs/>
          <w:u w:val="single"/>
        </w:rPr>
        <w:t>7</w:t>
      </w:r>
      <w:r>
        <w:rPr>
          <w:b/>
          <w:bCs/>
          <w:i/>
          <w:iCs/>
          <w:u w:val="single"/>
        </w:rPr>
        <w:t>7</w:t>
      </w:r>
      <w:r w:rsidRPr="007D7CE9">
        <w:rPr>
          <w:b/>
          <w:bCs/>
          <w:i/>
          <w:iCs/>
          <w:u w:val="single"/>
        </w:rPr>
        <w:t>00</w:t>
      </w:r>
      <w:r>
        <w:rPr>
          <w:b/>
          <w:bCs/>
          <w:i/>
          <w:iCs/>
          <w:u w:val="single"/>
        </w:rPr>
        <w:t>77 BE</w:t>
      </w:r>
      <w:r w:rsidR="00571AC4">
        <w:rPr>
          <w:b/>
          <w:bCs/>
          <w:i/>
          <w:iCs/>
          <w:u w:val="single"/>
        </w:rPr>
        <w:t>L</w:t>
      </w:r>
      <w:r>
        <w:rPr>
          <w:b/>
          <w:bCs/>
          <w:i/>
          <w:iCs/>
          <w:u w:val="single"/>
        </w:rPr>
        <w:t xml:space="preserve"> Sales</w:t>
      </w:r>
    </w:p>
    <w:p w:rsidR="00571AC4" w:rsidRDefault="00F46A47" w:rsidP="00571AC4">
      <w:pPr>
        <w:pStyle w:val="Header"/>
        <w:tabs>
          <w:tab w:val="clear" w:pos="4513"/>
          <w:tab w:val="clear" w:pos="9026"/>
        </w:tabs>
        <w:spacing w:after="160" w:line="480" w:lineRule="auto"/>
        <w:rPr>
          <w:rFonts w:eastAsiaTheme="minorEastAsia"/>
        </w:rPr>
      </w:pPr>
      <w:r>
        <w:rPr>
          <w:rFonts w:eastAsiaTheme="minorEastAsia"/>
        </w:rPr>
        <w:t>Inferred</w:t>
      </w:r>
      <w:r w:rsidRPr="007D7CE9">
        <w:rPr>
          <w:rFonts w:eastAsiaTheme="minorEastAsia"/>
        </w:rPr>
        <w:t xml:space="preserve">, </w:t>
      </w:r>
    </w:p>
    <w:p w:rsidR="000603A1" w:rsidRDefault="00F46A47" w:rsidP="00571AC4">
      <w:pPr>
        <w:rPr>
          <w:b/>
          <w:bCs/>
          <w:i/>
          <w:iCs/>
          <w:u w:val="single"/>
        </w:rPr>
      </w:pPr>
      <w:r>
        <w:rPr>
          <w:rFonts w:eastAsiaTheme="minorEastAsia"/>
          <w:b/>
          <w:bCs/>
        </w:rPr>
        <w:t xml:space="preserve">Result= </w:t>
      </w:r>
      <w:r w:rsidRPr="007976C2">
        <w:rPr>
          <w:rFonts w:eastAsiaTheme="minorEastAsia" w:cs="Times New Roman"/>
          <w:b/>
          <w:bCs/>
          <w:i/>
          <w:iCs/>
          <w:u w:val="single"/>
        </w:rPr>
        <w:t>£</w:t>
      </w:r>
      <w:r w:rsidRPr="007D7CE9">
        <w:rPr>
          <w:b/>
          <w:bCs/>
          <w:i/>
          <w:iCs/>
          <w:u w:val="single"/>
        </w:rPr>
        <w:t>7</w:t>
      </w:r>
      <w:r>
        <w:rPr>
          <w:b/>
          <w:bCs/>
          <w:i/>
          <w:iCs/>
          <w:u w:val="single"/>
        </w:rPr>
        <w:t>7</w:t>
      </w:r>
      <w:r w:rsidRPr="007D7CE9">
        <w:rPr>
          <w:b/>
          <w:bCs/>
          <w:i/>
          <w:iCs/>
          <w:u w:val="single"/>
        </w:rPr>
        <w:t>00</w:t>
      </w:r>
      <w:r>
        <w:rPr>
          <w:b/>
          <w:bCs/>
          <w:i/>
          <w:iCs/>
          <w:u w:val="single"/>
        </w:rPr>
        <w:t>77 BEP Sales</w:t>
      </w:r>
    </w:p>
    <w:p w:rsidR="000603A1" w:rsidRDefault="00F46A47" w:rsidP="000603A1">
      <w:pPr>
        <w:pStyle w:val="Heading2"/>
      </w:pPr>
      <w:bookmarkStart w:id="3" w:name="_Toc80969775"/>
      <w:r>
        <w:t xml:space="preserve">B: </w:t>
      </w:r>
      <w:r w:rsidR="00976412">
        <w:t>Working out</w:t>
      </w:r>
      <w:r>
        <w:t xml:space="preserve"> Profits for</w:t>
      </w:r>
      <w:r w:rsidR="00976412">
        <w:t xml:space="preserve"> trading</w:t>
      </w:r>
      <w:r>
        <w:t xml:space="preserve"> 75000 units</w:t>
      </w:r>
      <w:bookmarkEnd w:id="3"/>
    </w:p>
    <w:p w:rsidR="000603A1" w:rsidRPr="0040220F" w:rsidRDefault="00F46A47" w:rsidP="000603A1">
      <w:pPr>
        <w:rPr>
          <w:b/>
          <w:bCs/>
        </w:rPr>
      </w:pPr>
      <w:r>
        <w:rPr>
          <w:b/>
          <w:bCs/>
        </w:rPr>
        <w:t>RESULT:</w:t>
      </w:r>
    </w:p>
    <w:p w:rsidR="000603A1" w:rsidRDefault="00F46A47" w:rsidP="000603A1">
      <w:r w:rsidRPr="00294553">
        <w:rPr>
          <w:noProof/>
        </w:rPr>
        <w:drawing>
          <wp:inline distT="0" distB="0" distL="0" distR="0">
            <wp:extent cx="3696216" cy="12288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6"/>
                    <a:stretch>
                      <a:fillRect/>
                    </a:stretch>
                  </pic:blipFill>
                  <pic:spPr>
                    <a:xfrm>
                      <a:off x="0" y="0"/>
                      <a:ext cx="3696216" cy="1228896"/>
                    </a:xfrm>
                    <a:prstGeom prst="rect">
                      <a:avLst/>
                    </a:prstGeom>
                  </pic:spPr>
                </pic:pic>
              </a:graphicData>
            </a:graphic>
          </wp:inline>
        </w:drawing>
      </w:r>
    </w:p>
    <w:p w:rsidR="00976412" w:rsidRDefault="00F46A47" w:rsidP="000603A1">
      <w:pPr>
        <w:rPr>
          <w:rFonts w:eastAsiaTheme="minorEastAsia"/>
        </w:rPr>
      </w:pPr>
      <w:r>
        <w:rPr>
          <w:rFonts w:eastAsiaTheme="minorEastAsia"/>
        </w:rPr>
        <w:t>Inferred</w:t>
      </w:r>
      <w:r w:rsidR="000603A1" w:rsidRPr="007D7CE9">
        <w:rPr>
          <w:rFonts w:eastAsiaTheme="minorEastAsia"/>
        </w:rPr>
        <w:t xml:space="preserve">, </w:t>
      </w:r>
    </w:p>
    <w:p w:rsidR="000603A1" w:rsidRDefault="00F46A47" w:rsidP="000603A1">
      <w:r>
        <w:rPr>
          <w:rFonts w:eastAsiaTheme="minorEastAsia"/>
          <w:b/>
          <w:bCs/>
        </w:rPr>
        <w:t xml:space="preserve">Profit </w:t>
      </w:r>
      <w:r w:rsidR="00976412">
        <w:rPr>
          <w:rFonts w:eastAsiaTheme="minorEastAsia"/>
          <w:b/>
          <w:bCs/>
        </w:rPr>
        <w:t>results</w:t>
      </w:r>
      <w:r w:rsidRPr="007D7CE9">
        <w:rPr>
          <w:rFonts w:eastAsiaTheme="minorEastAsia"/>
          <w:b/>
          <w:bCs/>
        </w:rPr>
        <w:t>=</w:t>
      </w:r>
      <w:r w:rsidRPr="00C23377">
        <w:rPr>
          <w:rFonts w:eastAsiaTheme="minorEastAsia" w:cs="Times New Roman"/>
          <w:b/>
          <w:bCs/>
          <w:i/>
          <w:iCs/>
          <w:u w:val="single"/>
        </w:rPr>
        <w:t>£</w:t>
      </w:r>
      <w:r w:rsidRPr="00C23377">
        <w:rPr>
          <w:rFonts w:eastAsiaTheme="minorEastAsia"/>
          <w:b/>
          <w:bCs/>
          <w:i/>
          <w:iCs/>
          <w:u w:val="single"/>
        </w:rPr>
        <w:t>25000</w:t>
      </w:r>
    </w:p>
    <w:p w:rsidR="000603A1" w:rsidRDefault="00F46A47" w:rsidP="000603A1">
      <w:pPr>
        <w:pStyle w:val="Heading2"/>
      </w:pPr>
      <w:bookmarkStart w:id="4" w:name="_Toc80969776"/>
      <w:r>
        <w:t xml:space="preserve">C: </w:t>
      </w:r>
      <w:r w:rsidR="00976412">
        <w:t>Working out</w:t>
      </w:r>
      <w:r>
        <w:t xml:space="preserve"> New Profit </w:t>
      </w:r>
      <w:r w:rsidR="00976412">
        <w:t>values</w:t>
      </w:r>
      <w:r>
        <w:t xml:space="preserve"> </w:t>
      </w:r>
      <w:r w:rsidR="00976412">
        <w:t>concerning</w:t>
      </w:r>
      <w:r>
        <w:t xml:space="preserve"> improved product</w:t>
      </w:r>
      <w:bookmarkEnd w:id="4"/>
    </w:p>
    <w:p w:rsidR="000603A1" w:rsidRPr="0040220F" w:rsidRDefault="00F46A47" w:rsidP="000603A1">
      <w:pPr>
        <w:rPr>
          <w:b/>
          <w:bCs/>
        </w:rPr>
      </w:pPr>
      <w:r>
        <w:rPr>
          <w:b/>
          <w:bCs/>
        </w:rPr>
        <w:t>RESULT:</w:t>
      </w:r>
    </w:p>
    <w:p w:rsidR="000603A1" w:rsidRDefault="00F46A47" w:rsidP="000603A1">
      <w:r w:rsidRPr="00294553">
        <w:rPr>
          <w:noProof/>
        </w:rPr>
        <w:drawing>
          <wp:inline distT="0" distB="0" distL="0" distR="0">
            <wp:extent cx="4096322" cy="124794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96322" cy="1247949"/>
                    </a:xfrm>
                    <a:prstGeom prst="rect">
                      <a:avLst/>
                    </a:prstGeom>
                  </pic:spPr>
                </pic:pic>
              </a:graphicData>
            </a:graphic>
          </wp:inline>
        </w:drawing>
      </w:r>
    </w:p>
    <w:p w:rsidR="007425B0" w:rsidRDefault="00F46A47" w:rsidP="007425B0">
      <w:pPr>
        <w:rPr>
          <w:rFonts w:eastAsiaTheme="minorEastAsia"/>
        </w:rPr>
      </w:pPr>
      <w:r>
        <w:rPr>
          <w:rFonts w:eastAsiaTheme="minorEastAsia"/>
        </w:rPr>
        <w:t>Inferred</w:t>
      </w:r>
      <w:r w:rsidRPr="007D7CE9">
        <w:rPr>
          <w:rFonts w:eastAsiaTheme="minorEastAsia"/>
        </w:rPr>
        <w:t xml:space="preserve">, </w:t>
      </w:r>
    </w:p>
    <w:p w:rsidR="000603A1" w:rsidRDefault="00F46A47" w:rsidP="007425B0">
      <w:r>
        <w:rPr>
          <w:rFonts w:eastAsiaTheme="minorEastAsia"/>
          <w:b/>
          <w:bCs/>
        </w:rPr>
        <w:t>Profit results</w:t>
      </w:r>
      <w:r w:rsidRPr="007D7CE9">
        <w:rPr>
          <w:rFonts w:eastAsiaTheme="minorEastAsia"/>
          <w:b/>
          <w:bCs/>
        </w:rPr>
        <w:t>=</w:t>
      </w:r>
      <w:r w:rsidRPr="00C23377">
        <w:rPr>
          <w:rFonts w:eastAsiaTheme="minorEastAsia" w:cs="Times New Roman"/>
          <w:b/>
          <w:bCs/>
          <w:i/>
          <w:iCs/>
          <w:u w:val="single"/>
        </w:rPr>
        <w:t>£</w:t>
      </w:r>
      <w:r>
        <w:rPr>
          <w:rFonts w:eastAsiaTheme="minorEastAsia"/>
          <w:b/>
          <w:bCs/>
          <w:i/>
          <w:iCs/>
          <w:u w:val="single"/>
        </w:rPr>
        <w:t>120</w:t>
      </w:r>
      <w:r w:rsidRPr="00C23377">
        <w:rPr>
          <w:rFonts w:eastAsiaTheme="minorEastAsia"/>
          <w:b/>
          <w:bCs/>
          <w:i/>
          <w:iCs/>
          <w:u w:val="single"/>
        </w:rPr>
        <w:t>000</w:t>
      </w:r>
    </w:p>
    <w:p w:rsidR="000603A1" w:rsidRDefault="00F46A47" w:rsidP="000603A1">
      <w:pPr>
        <w:pStyle w:val="Heading2"/>
      </w:pPr>
      <w:bookmarkStart w:id="5" w:name="_Toc80969777"/>
      <w:bookmarkEnd w:id="1"/>
      <w:r>
        <w:t>D: Restrictions found in Break-even Analysis</w:t>
      </w:r>
      <w:bookmarkEnd w:id="5"/>
    </w:p>
    <w:p w:rsidR="000603A1" w:rsidRPr="00294553" w:rsidRDefault="00F46A47" w:rsidP="000603A1">
      <w:pPr>
        <w:rPr>
          <w:b/>
          <w:bCs/>
        </w:rPr>
      </w:pPr>
      <w:r>
        <w:rPr>
          <w:b/>
          <w:bCs/>
        </w:rPr>
        <w:t xml:space="preserve">RESULT: </w:t>
      </w:r>
      <w:r w:rsidR="007425B0">
        <w:t>Some obstructions (restrictions) are popularly faced when applying this analysis model</w:t>
      </w:r>
      <w:r>
        <w:t>:-</w:t>
      </w:r>
    </w:p>
    <w:p w:rsidR="007425B0" w:rsidRDefault="00F46A47" w:rsidP="000603A1">
      <w:r w:rsidRPr="007425B0">
        <w:rPr>
          <w:b/>
          <w:bCs/>
          <w:u w:val="single"/>
        </w:rPr>
        <w:t>A:</w:t>
      </w:r>
      <w:r w:rsidR="000603A1">
        <w:t xml:space="preserve"> </w:t>
      </w:r>
      <w:r w:rsidR="00E64957">
        <w:t xml:space="preserve">The model confidently deems or presumes that distinct partition of the diverse costing kinds, be it varying or even if it is fixed, is supposedly possible. This impractical contemplation is impossible as </w:t>
      </w:r>
      <w:r w:rsidR="00791A21">
        <w:t>real-life instances do not easily permit such cost partitioning</w:t>
      </w:r>
      <w:sdt>
        <w:sdtPr>
          <w:id w:val="-1293058172"/>
          <w:citation/>
        </w:sdtPr>
        <w:sdtEndPr/>
        <w:sdtContent>
          <w:r w:rsidR="00791A21">
            <w:fldChar w:fldCharType="begin"/>
          </w:r>
          <w:r w:rsidR="00791A21">
            <w:rPr>
              <w:lang w:val="en-US"/>
            </w:rPr>
            <w:instrText xml:space="preserve"> CITATION MAT211 \l 1033 </w:instrText>
          </w:r>
          <w:r w:rsidR="00791A21">
            <w:fldChar w:fldCharType="separate"/>
          </w:r>
          <w:r w:rsidR="00791A21">
            <w:rPr>
              <w:noProof/>
              <w:lang w:val="en-US"/>
            </w:rPr>
            <w:t xml:space="preserve"> </w:t>
          </w:r>
          <w:r w:rsidR="00791A21" w:rsidRPr="007B3711">
            <w:rPr>
              <w:noProof/>
              <w:lang w:val="en-US"/>
            </w:rPr>
            <w:t>(MATHSLOVER, 2021)</w:t>
          </w:r>
          <w:r w:rsidR="00791A21">
            <w:fldChar w:fldCharType="end"/>
          </w:r>
        </w:sdtContent>
      </w:sdt>
      <w:r w:rsidR="00791A21">
        <w:t>.</w:t>
      </w:r>
    </w:p>
    <w:p w:rsidR="00B45E7D" w:rsidRPr="00B45E7D" w:rsidRDefault="00F46A47" w:rsidP="000603A1">
      <w:r>
        <w:rPr>
          <w:b/>
          <w:bCs/>
          <w:u w:val="single"/>
        </w:rPr>
        <w:t>B</w:t>
      </w:r>
      <w:r w:rsidRPr="007425B0">
        <w:rPr>
          <w:b/>
          <w:bCs/>
          <w:u w:val="single"/>
        </w:rPr>
        <w:t>:</w:t>
      </w:r>
      <w:r w:rsidRPr="00B45E7D">
        <w:rPr>
          <w:b/>
          <w:bCs/>
        </w:rPr>
        <w:t xml:space="preserve"> </w:t>
      </w:r>
      <w:r w:rsidR="008070BF">
        <w:t>The model confidently deems or presumes that (charges)rates set out for trading purposes exist linearly or uniformly throughout the continuity of firms. This impractical contemplation is perilous to the designed or wanted gains as it might cause massive losses.</w:t>
      </w:r>
    </w:p>
    <w:p w:rsidR="000603A1" w:rsidRDefault="00F46A47" w:rsidP="000603A1">
      <w:r>
        <w:rPr>
          <w:b/>
          <w:bCs/>
          <w:u w:val="single"/>
        </w:rPr>
        <w:t>C</w:t>
      </w:r>
      <w:r w:rsidRPr="007425B0">
        <w:rPr>
          <w:b/>
          <w:bCs/>
          <w:u w:val="single"/>
        </w:rPr>
        <w:t>:</w:t>
      </w:r>
      <w:r w:rsidRPr="008070BF">
        <w:t xml:space="preserve"> </w:t>
      </w:r>
      <w:r w:rsidR="008070BF">
        <w:t>The model confidently deems or presumes that fixed kinds of incurrence during manufacturing activities are present keeping the alterations of output figures entirely unheeded.</w:t>
      </w:r>
      <w:r w:rsidR="008070BF" w:rsidRPr="008070BF">
        <w:t xml:space="preserve"> </w:t>
      </w:r>
      <w:r w:rsidR="008070BF">
        <w:t>This impractical contemplation can naturally lead to erroneous budget estimates as after crossing an output limit, the fixed incurrences will alter as well</w:t>
      </w:r>
      <w:sdt>
        <w:sdtPr>
          <w:id w:val="1347752107"/>
          <w:citation/>
        </w:sdtPr>
        <w:sdtEndPr/>
        <w:sdtContent>
          <w:r w:rsidR="008070BF">
            <w:fldChar w:fldCharType="begin"/>
          </w:r>
          <w:r w:rsidR="008070BF">
            <w:rPr>
              <w:lang w:val="en-US"/>
            </w:rPr>
            <w:instrText xml:space="preserve"> CITATION Mar194 \l 1033 </w:instrText>
          </w:r>
          <w:r w:rsidR="008070BF">
            <w:fldChar w:fldCharType="separate"/>
          </w:r>
          <w:r w:rsidR="008070BF">
            <w:rPr>
              <w:noProof/>
              <w:lang w:val="en-US"/>
            </w:rPr>
            <w:t xml:space="preserve"> </w:t>
          </w:r>
          <w:r w:rsidR="008070BF" w:rsidRPr="009009D9">
            <w:rPr>
              <w:noProof/>
              <w:lang w:val="en-US"/>
            </w:rPr>
            <w:t>(Luenendonk, 2019)</w:t>
          </w:r>
          <w:r w:rsidR="008070BF">
            <w:fldChar w:fldCharType="end"/>
          </w:r>
        </w:sdtContent>
      </w:sdt>
      <w:r w:rsidR="008070BF">
        <w:t>.</w:t>
      </w:r>
      <w:r>
        <w:br w:type="page"/>
      </w:r>
    </w:p>
    <w:p w:rsidR="000603A1" w:rsidRDefault="00F46A47" w:rsidP="000603A1">
      <w:pPr>
        <w:pStyle w:val="Heading1"/>
      </w:pPr>
      <w:bookmarkStart w:id="6" w:name="_Toc80969778"/>
      <w:r>
        <w:t>{Question</w:t>
      </w:r>
      <w:bookmarkEnd w:id="6"/>
      <w:r>
        <w:t>2}</w:t>
      </w:r>
    </w:p>
    <w:p w:rsidR="00F4012D" w:rsidRDefault="00F4012D" w:rsidP="00F4012D">
      <w:pPr>
        <w:rPr>
          <w:b/>
        </w:rPr>
      </w:pPr>
      <w:bookmarkStart w:id="7" w:name="_Toc80969780"/>
      <w:r>
        <w:rPr>
          <w:b/>
        </w:rPr>
        <w:t xml:space="preserve">A: Explained MA (Management Accounting) </w:t>
      </w:r>
      <w:proofErr w:type="spellStart"/>
      <w:r>
        <w:rPr>
          <w:b/>
        </w:rPr>
        <w:t>importances</w:t>
      </w:r>
      <w:proofErr w:type="spellEnd"/>
      <w:r>
        <w:rPr>
          <w:b/>
        </w:rPr>
        <w:t xml:space="preserve"> in the organisation and shown comparison of management accounting and financial accounting</w:t>
      </w:r>
    </w:p>
    <w:p w:rsidR="00F4012D" w:rsidRDefault="00F4012D" w:rsidP="00F4012D">
      <w:r>
        <w:t xml:space="preserve">The main function of management accounting is to help the organisation in decision making so that organisational growth and development can be ensured. Moreover, the high-level authority is responsible to take the decisions by basing on data provided by the organisation MA department. Thus the MA system significance within the organisation is illustrated below. </w:t>
      </w:r>
    </w:p>
    <w:p w:rsidR="00F4012D" w:rsidRDefault="00F4012D" w:rsidP="00F4012D">
      <w:r>
        <w:rPr>
          <w:b/>
        </w:rPr>
        <w:t xml:space="preserve">Estimating Performance: </w:t>
      </w:r>
      <w:r>
        <w:t xml:space="preserve">MA system is essential in determining the performance of the organisation. Basing on the organisation's performance the decision has been taken by the higher-level authority. Hence it can be said that MA is key to success for the organisation. </w:t>
      </w:r>
    </w:p>
    <w:p w:rsidR="00F4012D" w:rsidRDefault="00F4012D" w:rsidP="00F4012D">
      <w:r>
        <w:rPr>
          <w:b/>
        </w:rPr>
        <w:t xml:space="preserve">Internal management: </w:t>
      </w:r>
      <w:r>
        <w:t>Organisation should implement the MA system so that the internal activities of the organisation can be well-ordered. Along with this, the organisation utilises the financial data for further development in the organisation's internal management (</w:t>
      </w:r>
      <w:r>
        <w:rPr>
          <w:shd w:val="clear" w:color="auto" w:fill="FFFFFF"/>
        </w:rPr>
        <w:t>Lambert, et. al. pp.565-589. 2018)</w:t>
      </w:r>
      <w:r>
        <w:t xml:space="preserve">. </w:t>
      </w:r>
    </w:p>
    <w:p w:rsidR="00F4012D" w:rsidRDefault="00F4012D" w:rsidP="00F4012D">
      <w:pPr>
        <w:rPr>
          <w:b/>
        </w:rPr>
      </w:pPr>
      <w:r>
        <w:rPr>
          <w:b/>
        </w:rPr>
        <w:t>Comparison between FA and MA</w:t>
      </w:r>
    </w:p>
    <w:p w:rsidR="00F4012D" w:rsidRDefault="00F4012D" w:rsidP="00F4012D">
      <w:r w:rsidRPr="001A4F6B">
        <w:rPr>
          <w:b/>
        </w:rPr>
        <w:t>1.</w:t>
      </w:r>
      <w:r>
        <w:rPr>
          <w:b/>
        </w:rPr>
        <w:t xml:space="preserve"> </w:t>
      </w:r>
      <w:r w:rsidRPr="001A4F6B">
        <w:rPr>
          <w:b/>
        </w:rPr>
        <w:t xml:space="preserve">Objectives: </w:t>
      </w:r>
      <w:r>
        <w:t xml:space="preserve">Disclosing the final result of the organisation is one of the objectives of financial accounting and it also helps to find the organisation a financial condition for a particular period. Whereas, the main objective of MA is providing financial statements and reports that have been used for organisations further planning. </w:t>
      </w:r>
    </w:p>
    <w:p w:rsidR="00F4012D" w:rsidRDefault="00F4012D" w:rsidP="00F4012D">
      <w:r>
        <w:rPr>
          <w:b/>
        </w:rPr>
        <w:t xml:space="preserve">2. Audience: </w:t>
      </w:r>
      <w:r>
        <w:t>Financial accounting systems have been utilised by the organisation so that they can be presented to the organisation's external audience. In contrast, the MA system has been utilised so that it can be presented to the organisations' internal community.</w:t>
      </w:r>
    </w:p>
    <w:p w:rsidR="000603A1" w:rsidRDefault="00F4012D" w:rsidP="000603A1">
      <w:pPr>
        <w:pStyle w:val="Heading2"/>
      </w:pPr>
      <w:r>
        <w:t>B:</w:t>
      </w:r>
      <w:r w:rsidR="00F46A47">
        <w:t xml:space="preserve"> Three techniques that permit management accountants to reach MA objectives</w:t>
      </w:r>
      <w:bookmarkEnd w:id="7"/>
    </w:p>
    <w:p w:rsidR="000603A1" w:rsidRPr="00334403" w:rsidRDefault="00F46A47" w:rsidP="000603A1">
      <w:r>
        <w:rPr>
          <w:b/>
          <w:bCs/>
        </w:rPr>
        <w:t>RESULT:</w:t>
      </w:r>
      <w:r>
        <w:t xml:space="preserve"> Certain pivotal objectives or goals are deemed by accountants while using MA:-</w:t>
      </w:r>
    </w:p>
    <w:p w:rsidR="000603A1" w:rsidRDefault="00F46A47" w:rsidP="000603A1">
      <w:r>
        <w:t>First one looks to obtain the needful aid while constructing future plans or creating critical corporate decisions.</w:t>
      </w:r>
    </w:p>
    <w:p w:rsidR="000603A1" w:rsidRDefault="00F46A47" w:rsidP="000603A1">
      <w:r>
        <w:t>Second</w:t>
      </w:r>
      <w:r w:rsidR="00334403">
        <w:t xml:space="preserve"> one looks to give sufficient control to managerial leaders for enabling them to effectively regulate their performative acts through the years.</w:t>
      </w:r>
    </w:p>
    <w:p w:rsidR="000603A1" w:rsidRDefault="00F46A47" w:rsidP="000603A1">
      <w:r>
        <w:t>Third</w:t>
      </w:r>
      <w:r w:rsidR="00334403">
        <w:t xml:space="preserve"> one looks to give the handling authority to managerial leaders to let them direct the decisions leading to the firm’s ultimate goal.</w:t>
      </w:r>
    </w:p>
    <w:p w:rsidR="000603A1" w:rsidRDefault="00F46A47" w:rsidP="000603A1">
      <w:r>
        <w:t xml:space="preserve">These much-valued objectives can reach the needed success heights through the application of an </w:t>
      </w:r>
      <w:r w:rsidR="00571628">
        <w:t>array of MA tools, out of which a few have been highlighted:-</w:t>
      </w:r>
    </w:p>
    <w:p w:rsidR="00571628" w:rsidRDefault="00F46A47" w:rsidP="000603A1">
      <w:r w:rsidRPr="000025B1">
        <w:rPr>
          <w:b/>
          <w:bCs/>
          <w:i/>
          <w:iCs/>
        </w:rPr>
        <w:t xml:space="preserve">Budgetary </w:t>
      </w:r>
      <w:r>
        <w:rPr>
          <w:b/>
          <w:bCs/>
          <w:i/>
          <w:iCs/>
        </w:rPr>
        <w:t>Handling:</w:t>
      </w:r>
      <w:r w:rsidRPr="000025B1">
        <w:rPr>
          <w:b/>
          <w:bCs/>
          <w:i/>
          <w:iCs/>
        </w:rPr>
        <w:t>-</w:t>
      </w:r>
      <w:r>
        <w:t xml:space="preserve"> This is one of the most vital MA tools that gives the power to predict the future through the convenient or suitable firm budgets that managerial leaders can peruse for directing the needful decisions towards goal achievement.</w:t>
      </w:r>
    </w:p>
    <w:p w:rsidR="00571628" w:rsidRDefault="00F46A47" w:rsidP="000603A1">
      <w:r w:rsidRPr="000025B1">
        <w:rPr>
          <w:b/>
          <w:bCs/>
          <w:i/>
          <w:iCs/>
        </w:rPr>
        <w:t>ABC costing</w:t>
      </w:r>
      <w:r>
        <w:rPr>
          <w:b/>
          <w:bCs/>
          <w:i/>
          <w:iCs/>
        </w:rPr>
        <w:t>:</w:t>
      </w:r>
      <w:r w:rsidRPr="000025B1">
        <w:rPr>
          <w:b/>
          <w:bCs/>
          <w:i/>
          <w:iCs/>
        </w:rPr>
        <w:t>-</w:t>
      </w:r>
      <w:r>
        <w:t xml:space="preserve"> This costing figures out definite activity costs that are incurred at varied functional levels. Managerial leaders can, hence, promptly correct and direct any additional requirements that are demanded by the separate operations</w:t>
      </w:r>
      <w:r w:rsidR="00F716B5">
        <w:rPr>
          <w:shd w:val="clear" w:color="auto" w:fill="FFFFFF"/>
        </w:rPr>
        <w:t>(Adler, and Waldron, 2019, p. 140)</w:t>
      </w:r>
      <w:r>
        <w:t>.</w:t>
      </w:r>
    </w:p>
    <w:p w:rsidR="000603A1" w:rsidRDefault="00F46A47" w:rsidP="000603A1">
      <w:r w:rsidRPr="000025B1">
        <w:rPr>
          <w:b/>
          <w:bCs/>
          <w:i/>
          <w:iCs/>
        </w:rPr>
        <w:t>Standard system</w:t>
      </w:r>
      <w:r w:rsidR="00571628">
        <w:rPr>
          <w:b/>
          <w:bCs/>
          <w:i/>
          <w:iCs/>
        </w:rPr>
        <w:t>/</w:t>
      </w:r>
      <w:r w:rsidRPr="000025B1">
        <w:rPr>
          <w:b/>
          <w:bCs/>
          <w:i/>
          <w:iCs/>
        </w:rPr>
        <w:t>(costing</w:t>
      </w:r>
      <w:r w:rsidR="00571628">
        <w:rPr>
          <w:b/>
          <w:bCs/>
          <w:i/>
          <w:iCs/>
        </w:rPr>
        <w:t>):</w:t>
      </w:r>
      <w:r w:rsidRPr="000025B1">
        <w:rPr>
          <w:b/>
          <w:bCs/>
          <w:i/>
          <w:iCs/>
        </w:rPr>
        <w:t>-</w:t>
      </w:r>
      <w:r>
        <w:t xml:space="preserve"> </w:t>
      </w:r>
      <w:r w:rsidR="00571628">
        <w:t xml:space="preserve">Cost incurrence found internally by managerial leaders, particularly at times of product-creation can be put towards reduction of the general operative costs. This lets an overall </w:t>
      </w:r>
      <w:r w:rsidR="00F716B5">
        <w:t>heightening of the firm’s profit-producing skills.</w:t>
      </w:r>
      <w:r>
        <w:br w:type="page"/>
      </w:r>
    </w:p>
    <w:p w:rsidR="000603A1" w:rsidRDefault="00F46A47" w:rsidP="000603A1">
      <w:pPr>
        <w:pStyle w:val="Heading1"/>
      </w:pPr>
      <w:bookmarkStart w:id="8" w:name="_Toc80969781"/>
      <w:r>
        <w:t>References</w:t>
      </w:r>
      <w:bookmarkEnd w:id="8"/>
    </w:p>
    <w:p w:rsidR="000603A1" w:rsidRDefault="00F46A47" w:rsidP="000603A1">
      <w:pPr>
        <w:rPr>
          <w:b/>
          <w:bCs/>
        </w:rPr>
      </w:pPr>
      <w:r>
        <w:rPr>
          <w:b/>
          <w:bCs/>
        </w:rPr>
        <w:t>Books and Journals:</w:t>
      </w:r>
    </w:p>
    <w:p w:rsidR="00F46A47" w:rsidRDefault="00F46A47" w:rsidP="00F46A47">
      <w:pPr>
        <w:rPr>
          <w:shd w:val="clear" w:color="auto" w:fill="FFFFFF"/>
        </w:rPr>
      </w:pPr>
      <w:r>
        <w:rPr>
          <w:shd w:val="clear" w:color="auto" w:fill="FFFFFF"/>
        </w:rPr>
        <w:t>Adler, R., and Waldron, M., 2019, June. Advanced management accounting techniques in manufacturing: utilization, benefits, and barriers to implementation. In </w:t>
      </w:r>
      <w:r>
        <w:rPr>
          <w:i/>
          <w:iCs/>
          <w:shd w:val="clear" w:color="auto" w:fill="FFFFFF"/>
        </w:rPr>
        <w:t>Accounting Forum</w:t>
      </w:r>
      <w:r>
        <w:rPr>
          <w:shd w:val="clear" w:color="auto" w:fill="FFFFFF"/>
        </w:rPr>
        <w:t> (Vol. 24, No. 2, pp. 131-150). Taylor &amp; Francis.</w:t>
      </w:r>
    </w:p>
    <w:p w:rsidR="00F46A47" w:rsidRPr="003D59D8" w:rsidRDefault="00F46A47" w:rsidP="00F46A47">
      <w:pPr>
        <w:rPr>
          <w:b/>
        </w:rPr>
      </w:pPr>
      <w:r>
        <w:rPr>
          <w:shd w:val="clear" w:color="auto" w:fill="FFFFFF"/>
        </w:rPr>
        <w:t xml:space="preserve">Lambert, C. and </w:t>
      </w:r>
      <w:proofErr w:type="spellStart"/>
      <w:r>
        <w:rPr>
          <w:shd w:val="clear" w:color="auto" w:fill="FFFFFF"/>
        </w:rPr>
        <w:t>Sponem</w:t>
      </w:r>
      <w:proofErr w:type="spellEnd"/>
      <w:r>
        <w:rPr>
          <w:shd w:val="clear" w:color="auto" w:fill="FFFFFF"/>
        </w:rPr>
        <w:t>, S., 2018. Roles, authority and involvement of the management accounting function: a multiple case-study perspective. </w:t>
      </w:r>
      <w:r>
        <w:rPr>
          <w:i/>
          <w:iCs/>
          <w:shd w:val="clear" w:color="auto" w:fill="FFFFFF"/>
        </w:rPr>
        <w:t>European Accounting Review</w:t>
      </w:r>
      <w:r>
        <w:rPr>
          <w:shd w:val="clear" w:color="auto" w:fill="FFFFFF"/>
        </w:rPr>
        <w:t>, </w:t>
      </w:r>
      <w:r>
        <w:rPr>
          <w:i/>
          <w:iCs/>
          <w:shd w:val="clear" w:color="auto" w:fill="FFFFFF"/>
        </w:rPr>
        <w:t>21</w:t>
      </w:r>
      <w:r>
        <w:rPr>
          <w:shd w:val="clear" w:color="auto" w:fill="FFFFFF"/>
        </w:rPr>
        <w:t>(3), pp.565-589.</w:t>
      </w:r>
    </w:p>
    <w:p w:rsidR="00F46A47" w:rsidRDefault="00F46A47" w:rsidP="00F46A47">
      <w:pPr>
        <w:rPr>
          <w:b/>
          <w:bCs/>
        </w:rPr>
      </w:pPr>
      <w:r w:rsidRPr="00F46A47">
        <w:rPr>
          <w:b/>
          <w:bCs/>
        </w:rPr>
        <w:t>Websites:</w:t>
      </w:r>
    </w:p>
    <w:sdt>
      <w:sdtPr>
        <w:id w:val="111145805"/>
        <w:bibliography/>
      </w:sdtPr>
      <w:sdtEndPr/>
      <w:sdtContent>
        <w:p w:rsidR="00F46A47" w:rsidRDefault="00F46A47" w:rsidP="00F46A47">
          <w:pPr>
            <w:pStyle w:val="Bibliography"/>
            <w:rPr>
              <w:noProof/>
              <w:szCs w:val="24"/>
            </w:rPr>
          </w:pPr>
          <w:r>
            <w:fldChar w:fldCharType="begin"/>
          </w:r>
          <w:r>
            <w:instrText xml:space="preserve"> BIBLIOGRAPHY </w:instrText>
          </w:r>
          <w:r>
            <w:fldChar w:fldCharType="separate"/>
          </w:r>
          <w:r>
            <w:rPr>
              <w:noProof/>
            </w:rPr>
            <w:t xml:space="preserve">Devasenapathy, P., 2021. </w:t>
          </w:r>
          <w:r>
            <w:rPr>
              <w:i/>
              <w:iCs/>
              <w:noProof/>
            </w:rPr>
            <w:t xml:space="preserve">What Is Management Accounting?. </w:t>
          </w:r>
          <w:r>
            <w:rPr>
              <w:noProof/>
            </w:rPr>
            <w:t xml:space="preserve">[Online] </w:t>
          </w:r>
          <w:r>
            <w:rPr>
              <w:noProof/>
            </w:rPr>
            <w:br/>
            <w:t xml:space="preserve">Available at: </w:t>
          </w:r>
          <w:r>
            <w:rPr>
              <w:noProof/>
              <w:u w:val="single"/>
            </w:rPr>
            <w:t>https://tallysolutions.com/accounting/management-accounting/</w:t>
          </w:r>
        </w:p>
        <w:p w:rsidR="00F46A47" w:rsidRDefault="00F46A47" w:rsidP="00F46A47">
          <w:pPr>
            <w:pStyle w:val="Bibliography"/>
            <w:rPr>
              <w:noProof/>
            </w:rPr>
          </w:pPr>
          <w:r>
            <w:rPr>
              <w:noProof/>
            </w:rPr>
            <w:t xml:space="preserve">Luenendonk, M., 2019. </w:t>
          </w:r>
          <w:r>
            <w:rPr>
              <w:i/>
              <w:iCs/>
              <w:noProof/>
            </w:rPr>
            <w:t xml:space="preserve">BREAK-EVEN ANALYSIS, AND HOW IT WORKS. </w:t>
          </w:r>
          <w:r>
            <w:rPr>
              <w:noProof/>
            </w:rPr>
            <w:t xml:space="preserve">[Online] </w:t>
          </w:r>
          <w:r>
            <w:rPr>
              <w:noProof/>
            </w:rPr>
            <w:br/>
            <w:t xml:space="preserve">Available at: </w:t>
          </w:r>
          <w:r>
            <w:rPr>
              <w:noProof/>
              <w:u w:val="single"/>
            </w:rPr>
            <w:t>https://www.cleverism.com/break-even-analysis/</w:t>
          </w:r>
        </w:p>
        <w:p w:rsidR="00F46A47" w:rsidRDefault="00F46A47" w:rsidP="00F46A47">
          <w:pPr>
            <w:pStyle w:val="Bibliography"/>
            <w:rPr>
              <w:noProof/>
            </w:rPr>
          </w:pPr>
          <w:r>
            <w:rPr>
              <w:noProof/>
            </w:rPr>
            <w:t xml:space="preserve">MATHSLOVER, 2021. </w:t>
          </w:r>
          <w:r>
            <w:rPr>
              <w:i/>
              <w:iCs/>
              <w:noProof/>
            </w:rPr>
            <w:t xml:space="preserve">Disadvantages and Advantages of Break-Even Analysis. </w:t>
          </w:r>
          <w:r>
            <w:rPr>
              <w:noProof/>
            </w:rPr>
            <w:t xml:space="preserve">[Online] </w:t>
          </w:r>
          <w:r>
            <w:rPr>
              <w:noProof/>
            </w:rPr>
            <w:br/>
            <w:t xml:space="preserve">Available at: </w:t>
          </w:r>
          <w:r>
            <w:rPr>
              <w:noProof/>
              <w:u w:val="single"/>
            </w:rPr>
            <w:t>https://toughnickel.com/business/Breakeven-analysis</w:t>
          </w:r>
        </w:p>
        <w:p w:rsidR="00F46A47" w:rsidRPr="00F46A47" w:rsidRDefault="00F46A47" w:rsidP="00F46A47">
          <w:r>
            <w:rPr>
              <w:b/>
              <w:bCs/>
              <w:noProof/>
            </w:rPr>
            <w:fldChar w:fldCharType="end"/>
          </w:r>
        </w:p>
      </w:sdtContent>
    </w:sdt>
    <w:sectPr w:rsidR="00F46A47" w:rsidRPr="00F46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A1"/>
    <w:rsid w:val="000025B1"/>
    <w:rsid w:val="00025DC4"/>
    <w:rsid w:val="000603A1"/>
    <w:rsid w:val="00127055"/>
    <w:rsid w:val="001A4FFD"/>
    <w:rsid w:val="001B3B2F"/>
    <w:rsid w:val="00294553"/>
    <w:rsid w:val="00334403"/>
    <w:rsid w:val="00341827"/>
    <w:rsid w:val="003F2434"/>
    <w:rsid w:val="0040220F"/>
    <w:rsid w:val="0041423F"/>
    <w:rsid w:val="00571628"/>
    <w:rsid w:val="00571AC4"/>
    <w:rsid w:val="00577A6B"/>
    <w:rsid w:val="005E116E"/>
    <w:rsid w:val="007425B0"/>
    <w:rsid w:val="00774EEF"/>
    <w:rsid w:val="0077796E"/>
    <w:rsid w:val="00791A21"/>
    <w:rsid w:val="007976C2"/>
    <w:rsid w:val="007B3711"/>
    <w:rsid w:val="007D7CE9"/>
    <w:rsid w:val="008070BF"/>
    <w:rsid w:val="008A6176"/>
    <w:rsid w:val="008C0E52"/>
    <w:rsid w:val="009009D9"/>
    <w:rsid w:val="00976412"/>
    <w:rsid w:val="00996B1E"/>
    <w:rsid w:val="00AD19F9"/>
    <w:rsid w:val="00B254DF"/>
    <w:rsid w:val="00B437EF"/>
    <w:rsid w:val="00B45E7D"/>
    <w:rsid w:val="00C117C7"/>
    <w:rsid w:val="00C23377"/>
    <w:rsid w:val="00C7096E"/>
    <w:rsid w:val="00C7227D"/>
    <w:rsid w:val="00DA7D8D"/>
    <w:rsid w:val="00E64957"/>
    <w:rsid w:val="00E93063"/>
    <w:rsid w:val="00F4012D"/>
    <w:rsid w:val="00F46A47"/>
    <w:rsid w:val="00F716B5"/>
    <w:rsid w:val="00F72C01"/>
    <w:rsid w:val="00F77B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7781F"/>
  <w15:chartTrackingRefBased/>
  <w15:docId w15:val="{293D01FB-7CB0-4CC4-B24A-D52394F3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3A1"/>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7796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A7D8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72C01"/>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A7D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rsid w:val="00341827"/>
    <w:pPr>
      <w:keepNext/>
      <w:spacing w:line="259" w:lineRule="auto"/>
      <w:jc w:val="center"/>
      <w:outlineLvl w:val="4"/>
    </w:pPr>
    <w:rPr>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96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A7D8D"/>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F72C01"/>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DA7D8D"/>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rsid w:val="00341827"/>
    <w:rPr>
      <w:rFonts w:ascii="Times New Roman" w:hAnsi="Times New Roman"/>
      <w:b/>
      <w:bCs/>
      <w:sz w:val="48"/>
      <w:szCs w:val="48"/>
      <w:lang w:val="en-GB"/>
    </w:rPr>
  </w:style>
  <w:style w:type="paragraph" w:styleId="Header">
    <w:name w:val="header"/>
    <w:basedOn w:val="Normal"/>
    <w:link w:val="HeaderChar"/>
    <w:uiPriority w:val="99"/>
    <w:unhideWhenUsed/>
    <w:rsid w:val="00060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3A1"/>
    <w:rPr>
      <w:rFonts w:ascii="Times New Roman" w:hAnsi="Times New Roman"/>
      <w:sz w:val="24"/>
      <w:lang w:val="en-GB"/>
    </w:rPr>
  </w:style>
  <w:style w:type="paragraph" w:styleId="Bibliography">
    <w:name w:val="Bibliography"/>
    <w:basedOn w:val="Normal"/>
    <w:next w:val="Normal"/>
    <w:uiPriority w:val="37"/>
    <w:unhideWhenUsed/>
    <w:rsid w:val="00F46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6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MAT211</b:Tag>
    <b:SourceType>InternetSite</b:SourceType>
    <b:Guid>{33C6EE3F-A0F8-4AF4-9507-24BA3F89D2DB}</b:Guid>
    <b:Author>
      <b:Author>
        <b:NameList>
          <b:Person>
            <b:Last>MATHSLOVER</b:Last>
          </b:Person>
        </b:NameList>
      </b:Author>
    </b:Author>
    <b:Title>Disadvantages and Advantages of Break-Even Analysis</b:Title>
    <b:Year>2021</b:Year>
    <b:URL>https://toughnickel.com/business/Breakeven-analysis</b:URL>
    <b:RefOrder>1</b:RefOrder>
  </b:Source>
  <b:Source>
    <b:Tag>Mar194</b:Tag>
    <b:SourceType>InternetSite</b:SourceType>
    <b:Guid>{9F473E37-A318-44DD-B1E6-66A3E76328DB}</b:Guid>
    <b:Author>
      <b:Author>
        <b:NameList>
          <b:Person>
            <b:Last>Luenendonk</b:Last>
            <b:First>Martin</b:First>
          </b:Person>
        </b:NameList>
      </b:Author>
    </b:Author>
    <b:Title>BREAK-EVEN ANALYSIS, AND HOW IT WORKS</b:Title>
    <b:Year>2019</b:Year>
    <b:URL>https://www.cleverism.com/break-even-analysis/</b:URL>
    <b:RefOrder>2</b:RefOrder>
  </b:Source>
  <b:Source>
    <b:Tag>Pra21</b:Tag>
    <b:SourceType>InternetSite</b:SourceType>
    <b:Guid>{ED80F170-78FB-47BA-A844-C38094620DF2}</b:Guid>
    <b:Author>
      <b:Author>
        <b:NameList>
          <b:Person>
            <b:Last>Devasenapathy</b:Last>
            <b:First>Pratibha</b:First>
          </b:Person>
        </b:NameList>
      </b:Author>
    </b:Author>
    <b:Title>What Is Management Accounting?</b:Title>
    <b:Year>2021</b:Year>
    <b:URL>https://tallysolutions.com/accounting/management-accounting/</b:URL>
    <b:RefOrder>3</b:RefOrder>
  </b:Source>
</b:Sources>
</file>

<file path=customXml/itemProps1.xml><?xml version="1.0" encoding="utf-8"?>
<ds:datastoreItem xmlns:ds="http://schemas.openxmlformats.org/officeDocument/2006/customXml" ds:itemID="{F0F2F143-0C0B-4172-BE44-019141BA0D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dc:creator>
  <cp:lastModifiedBy>Gheorghe Bogatii</cp:lastModifiedBy>
  <cp:revision>2</cp:revision>
  <dcterms:created xsi:type="dcterms:W3CDTF">2021-08-27T13:58:00Z</dcterms:created>
  <dcterms:modified xsi:type="dcterms:W3CDTF">2021-08-27T13:58:00Z</dcterms:modified>
</cp:coreProperties>
</file>