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2F1D87" w14:textId="77777777" w:rsidR="00D3426A" w:rsidRDefault="00D3426A" w:rsidP="00A31F94">
      <w:pPr>
        <w:pStyle w:val="Heading1"/>
      </w:pPr>
      <w:r>
        <w:t xml:space="preserve">THU 30/04 – CLASS 3 Anthropologies of Conflict, Development, Migration </w:t>
      </w:r>
      <w:r w:rsidRPr="00B14BC6">
        <w:rPr>
          <w:rStyle w:val="Heading2Char"/>
        </w:rPr>
        <w:t>&amp;</w:t>
      </w:r>
      <w:r>
        <w:t xml:space="preserve"> Displacement</w:t>
      </w:r>
    </w:p>
    <w:p w14:paraId="278C92A5" w14:textId="77777777" w:rsidR="00D3426A" w:rsidRDefault="00684E49" w:rsidP="00D3426A">
      <w:pPr>
        <w:jc w:val="both"/>
      </w:pPr>
      <w:r>
        <w:pict w14:anchorId="7DFBA246">
          <v:rect id="_x0000_i1025" style="width:0;height:1.5pt" o:hralign="center" o:hrstd="t" o:hr="t" fillcolor="#a0a0a0" stroked="f"/>
        </w:pict>
      </w:r>
    </w:p>
    <w:p w14:paraId="56E28C2C" w14:textId="49CC0D8E" w:rsidR="00D3426A" w:rsidRDefault="00187534" w:rsidP="00187534">
      <w:pPr>
        <w:pStyle w:val="Heading2"/>
      </w:pPr>
      <w:r>
        <w:t>0:00–0:</w:t>
      </w:r>
      <w:r w:rsidR="00B77188">
        <w:t>35</w:t>
      </w:r>
      <w:r>
        <w:t xml:space="preserve">: </w:t>
      </w:r>
      <w:r w:rsidR="00D3426A">
        <w:t xml:space="preserve">PART </w:t>
      </w:r>
      <w:r>
        <w:t>1</w:t>
      </w:r>
      <w:r w:rsidR="00D3426A">
        <w:t xml:space="preserve"> — CONFLICT, WAR &amp; PEACE</w:t>
      </w:r>
    </w:p>
    <w:p w14:paraId="4C2851B8" w14:textId="77777777" w:rsidR="00D3426A" w:rsidRDefault="00684E49" w:rsidP="00D3426A">
      <w:pPr>
        <w:jc w:val="both"/>
      </w:pPr>
      <w:r>
        <w:pict w14:anchorId="398D5FBA">
          <v:rect id="_x0000_i1026" style="width:0;height:1.5pt" o:hralign="center" o:hrstd="t" o:hr="t" fillcolor="#a0a0a0" stroked="f"/>
        </w:pict>
      </w:r>
    </w:p>
    <w:p w14:paraId="41D3E299" w14:textId="0C387DA5" w:rsidR="00D3426A" w:rsidRDefault="002F42B5" w:rsidP="00187534">
      <w:pPr>
        <w:pStyle w:val="Heading3"/>
      </w:pPr>
      <w:r>
        <w:t>1.</w:t>
      </w:r>
      <w:r w:rsidR="00D3426A">
        <w:t xml:space="preserve"> Framing Conflict Anthropologically</w:t>
      </w:r>
    </w:p>
    <w:p w14:paraId="68498398" w14:textId="77777777" w:rsidR="00D9327A" w:rsidRDefault="00D9327A" w:rsidP="00D9327A">
      <w:pPr>
        <w:jc w:val="both"/>
      </w:pPr>
      <w:r w:rsidRPr="00D9327A">
        <w:t>What is conflict? The most common answers are war, violence, armed struggle, political instability. All of those matter, but anthropology asks us to begin somewhere less obvious. Conflict is not a breakdown suddenly interrupting an otherwise settled social world. It is often built into the ordinary organisation of that world: into land distribution, labour regimes, borders, policing, development policy, racial hierarchy, and the long afterlives of colonial rule. The point is not to deny spectacular violence, but to refuse the idea that conflict begins only when the shooting starts.</w:t>
      </w:r>
    </w:p>
    <w:p w14:paraId="047E0F4D" w14:textId="77777777" w:rsidR="00D9327A" w:rsidRPr="00D9327A" w:rsidRDefault="00D9327A" w:rsidP="00D9327A">
      <w:pPr>
        <w:jc w:val="both"/>
      </w:pPr>
    </w:p>
    <w:p w14:paraId="674A3B6D" w14:textId="77777777" w:rsidR="00D9327A" w:rsidRPr="00D9327A" w:rsidRDefault="00D9327A" w:rsidP="00D9327A">
      <w:pPr>
        <w:jc w:val="both"/>
      </w:pPr>
      <w:r w:rsidRPr="00D9327A">
        <w:t>Direct violence is the most visible form: killing, assault, bombardment, forced expulsion. Structural violence refers to harm produced through institutions and unequal social arrangements rather than through direct assault alone. Paul Farmer uses the term for the way some populations are exposed more than others to injury, sickness, premature death, and abandonment (Farmer, 2004). Harm is not always eventful. It can be organised into the structure of everyday life itself. Systemic violence directs attention to the wider political and economic orders that make such harm durable and predictable rather than exceptional.</w:t>
      </w:r>
    </w:p>
    <w:p w14:paraId="25D6C34E" w14:textId="77777777" w:rsidR="00D9327A" w:rsidRDefault="00D9327A" w:rsidP="00D9327A">
      <w:pPr>
        <w:jc w:val="both"/>
      </w:pPr>
      <w:r w:rsidRPr="00D9327A">
        <w:t>CHANGE SLIDE</w:t>
      </w:r>
    </w:p>
    <w:p w14:paraId="74285F7C" w14:textId="77777777" w:rsidR="00D9327A" w:rsidRPr="00D9327A" w:rsidRDefault="00D9327A" w:rsidP="00D9327A">
      <w:pPr>
        <w:jc w:val="both"/>
      </w:pPr>
    </w:p>
    <w:p w14:paraId="3B0F40BB" w14:textId="77777777" w:rsidR="00D9327A" w:rsidRDefault="00D9327A" w:rsidP="00D9327A">
      <w:pPr>
        <w:jc w:val="both"/>
      </w:pPr>
      <w:r w:rsidRPr="00D9327A">
        <w:t>Conflict is therefore not an anomaly. It is often produced where power is uneven, resources are extracted, sovereignty is disputed, and populations are governed through exclusion as much as inclusion. The modern state does not simply suppress violence from outside; it also distributes protection unevenly within its own field of power. Mbembe argues that sovereignty is bound up with the power to decide who may live and who may be exposed to death (Mbembe, 2003). Even where we are not looking at open warfare, we are often looking at organised vulnerability.</w:t>
      </w:r>
    </w:p>
    <w:p w14:paraId="783A9D0D" w14:textId="77777777" w:rsidR="00D9327A" w:rsidRPr="00D9327A" w:rsidRDefault="00D9327A" w:rsidP="00D9327A">
      <w:pPr>
        <w:jc w:val="both"/>
      </w:pPr>
    </w:p>
    <w:p w14:paraId="53332504" w14:textId="77777777" w:rsidR="00D9327A" w:rsidRDefault="00D9327A" w:rsidP="00D9327A">
      <w:pPr>
        <w:jc w:val="both"/>
      </w:pPr>
      <w:r w:rsidRPr="00D9327A">
        <w:t>Colonial history is not background to contemporary conflict. It helps produce its present forms. Empires redrew territories, displaced communities, racialised labour, and institutionalised uneven development. Many contemporary conflicts are not survivals from a premodern past; they are entangled with imperial borders, extractive economies, Cold War alignments, and international interventions. Eriksen insists that contemporary instability cannot be understood in isolation from wider processes of global interdependence, inequality, and state formation (Eriksen, 2017).</w:t>
      </w:r>
    </w:p>
    <w:p w14:paraId="63FEDF2F" w14:textId="77777777" w:rsidR="00D9327A" w:rsidRPr="00D9327A" w:rsidRDefault="00D9327A" w:rsidP="00D9327A">
      <w:pPr>
        <w:jc w:val="both"/>
      </w:pPr>
    </w:p>
    <w:p w14:paraId="2EC841F5" w14:textId="160920E7" w:rsidR="00187534" w:rsidRDefault="005714A4" w:rsidP="00D3426A">
      <w:pPr>
        <w:jc w:val="both"/>
      </w:pPr>
      <w:r w:rsidRPr="005714A4">
        <w:t>The question is not only where violence erupts, but what kinds of social, political, and economic arrangements make violence possible, normal, profitable, or governable. Conflict is not only an event. It is also a condition, a relation, and a way in which power is lived.</w:t>
      </w:r>
    </w:p>
    <w:p w14:paraId="1D3108F7" w14:textId="77777777" w:rsidR="005714A4" w:rsidRDefault="005714A4" w:rsidP="00D3426A">
      <w:pPr>
        <w:jc w:val="both"/>
      </w:pPr>
    </w:p>
    <w:p w14:paraId="56715BE7" w14:textId="77777777" w:rsidR="00D3426A" w:rsidRDefault="00684E49" w:rsidP="00D3426A">
      <w:pPr>
        <w:jc w:val="both"/>
      </w:pPr>
      <w:r>
        <w:pict w14:anchorId="7F9E25A1">
          <v:rect id="_x0000_i1027" style="width:0;height:1.5pt" o:hralign="center" o:hrstd="t" o:hr="t" fillcolor="#a0a0a0" stroked="f"/>
        </w:pict>
      </w:r>
    </w:p>
    <w:p w14:paraId="5751EBCA" w14:textId="69DB2158" w:rsidR="002F42B5" w:rsidRPr="002F42B5" w:rsidRDefault="002F42B5" w:rsidP="002F42B5">
      <w:pPr>
        <w:pStyle w:val="Heading3"/>
      </w:pPr>
      <w:r>
        <w:t>2.</w:t>
      </w:r>
      <w:r w:rsidR="00D3426A">
        <w:t xml:space="preserve"> Living Amid Violence</w:t>
      </w:r>
    </w:p>
    <w:p w14:paraId="530D2206" w14:textId="788608D8" w:rsidR="00974495" w:rsidRDefault="00974495" w:rsidP="00974495">
      <w:pPr>
        <w:jc w:val="both"/>
      </w:pPr>
      <w:r w:rsidRPr="00974495">
        <w:t>War is often imagined as destroying social life. Anthropology starts from a more difficult fact: social life does not stop when violence becomes intense. People still cook, trade, care for children, bury the dead, search for medicine, negotiate danger, make alliances, and try to secure a future under conditions that may be terrifying and unstable. That does not make war ordinary in any comforting sense. It means that violence enters the ordinary and rearranges it. Veena Das argues that violence is not only encountered in spectacular moments of rupture; it can descend into the everyday and become folded into the texture of ordinary life, where people continue living in damaged worlds rather than standing outside them as pure victims of an exceptional event (Das, 2007).</w:t>
      </w:r>
    </w:p>
    <w:p w14:paraId="5B53DF83" w14:textId="77777777" w:rsidR="00974495" w:rsidRPr="00974495" w:rsidRDefault="00974495" w:rsidP="00974495">
      <w:pPr>
        <w:jc w:val="both"/>
      </w:pPr>
    </w:p>
    <w:p w14:paraId="39DF2376" w14:textId="77777777" w:rsidR="00974495" w:rsidRPr="00974495" w:rsidRDefault="00974495" w:rsidP="00974495">
      <w:pPr>
        <w:jc w:val="both"/>
      </w:pPr>
      <w:r w:rsidRPr="00974495">
        <w:t>Survival is not just staying alive from one day to the next. It is also the work of maintaining relations. Kinship matters here in a practical sense. During conflict, households are split, recomposed, dispersed, or enlarged. Children may be sent to relatives for safety. Older people may become dependent on younger kin in new ways. Marriage strategies may shift. Men, women, and children may take on work they did not previously do. The domestic unit does not remain intact while war happens outside it. War enters the household and redistributes labour, authority, obligation, and risk. Paul Richards, writing on Sierra Leone, insists that war must be understood as a social process rather than as irrational collapse. Armed conflict reorganises the relations through which people secure subsistence, protection, and belonging, and it does so in ways that can only be understood through close attention to local histories and social organisation (Richards, 2005).</w:t>
      </w:r>
    </w:p>
    <w:p w14:paraId="40603332" w14:textId="77777777" w:rsidR="00974495" w:rsidRDefault="00974495" w:rsidP="00974495">
      <w:pPr>
        <w:jc w:val="both"/>
      </w:pPr>
      <w:r w:rsidRPr="00974495">
        <w:t>CHANGE SLIDE</w:t>
      </w:r>
    </w:p>
    <w:p w14:paraId="4E4F1E17" w14:textId="77777777" w:rsidR="00974495" w:rsidRPr="00974495" w:rsidRDefault="00974495" w:rsidP="00974495">
      <w:pPr>
        <w:jc w:val="both"/>
      </w:pPr>
    </w:p>
    <w:p w14:paraId="4598CA06" w14:textId="77777777" w:rsidR="00974495" w:rsidRDefault="00974495" w:rsidP="00974495">
      <w:pPr>
        <w:jc w:val="both"/>
      </w:pPr>
      <w:r w:rsidRPr="00974495">
        <w:t>Public discussion of war often swings between two weak images. One treats conflict as total disorder, as though society dissolves into chaos. The other treats conflict as a matter of armies, leaders, and geopolitics alone. Anthropology stays with the practical worlds most people inhabit. Carolyn Nordstrom’s work in war zones follows the routes by which food moves, the informal exchanges through which medicine is found, the negotiations through which people cross dangerous spaces, and the small acts of judgement by which communities decide whom to trust (Nordstrom, 1997, 2004). These are not marginal details. They are among the means by which social life continues under fire.</w:t>
      </w:r>
    </w:p>
    <w:p w14:paraId="258357B2" w14:textId="77777777" w:rsidR="00974495" w:rsidRPr="00974495" w:rsidRDefault="00974495" w:rsidP="00974495">
      <w:pPr>
        <w:jc w:val="both"/>
      </w:pPr>
    </w:p>
    <w:p w14:paraId="118B1F40" w14:textId="77777777" w:rsidR="00974495" w:rsidRPr="00974495" w:rsidRDefault="00974495" w:rsidP="00974495">
      <w:pPr>
        <w:jc w:val="both"/>
      </w:pPr>
      <w:r w:rsidRPr="00974495">
        <w:t>War often expands and intensifies informal economies that already exist. When formal infrastructure is damaged, captured, corrupt, or inaccessible, people rely on unofficial markets, personal ties, smuggling routes, favours, and improvised transport networks. Food, fuel, information, labour, and protection circulate through channels that are partly hidden and partly widely known. These channels may sustain life, but they can also deepen inequality. Access to safety is not evenly distributed. Some people have relatives in safer regions, some have money, some know the right broker, some can move, and some cannot. War does not suspend social difference. It often sharpens it.</w:t>
      </w:r>
    </w:p>
    <w:p w14:paraId="213A9047" w14:textId="77777777" w:rsidR="00974495" w:rsidRDefault="00974495" w:rsidP="00974495">
      <w:pPr>
        <w:jc w:val="both"/>
      </w:pPr>
      <w:r w:rsidRPr="00974495">
        <w:t>CHANGE SLIDE</w:t>
      </w:r>
    </w:p>
    <w:p w14:paraId="2897FC1C" w14:textId="77777777" w:rsidR="00974495" w:rsidRPr="00974495" w:rsidRDefault="00974495" w:rsidP="00974495">
      <w:pPr>
        <w:jc w:val="both"/>
      </w:pPr>
    </w:p>
    <w:p w14:paraId="5EBDA5D8" w14:textId="77777777" w:rsidR="00974495" w:rsidRDefault="00974495" w:rsidP="00974495">
      <w:pPr>
        <w:jc w:val="both"/>
      </w:pPr>
      <w:r w:rsidRPr="00974495">
        <w:t>Peace is not simply the absence of gunfire. A ceasefire may leave extortion, displacement, hunger, debt, and fear intact. A population may no longer be under bombardment but still be living with militarised checkpoints, ruined infrastructure, missing relatives, or contaminated land. Das does not treat violence as something cleanly bounded in time. Its effects continue through memory, intimacy, and ordinary action. A damaged social world does not return to normal all at once, because there may be no earlier normal to return to. People inhabit aftermaths for years, sometimes generations (Das, 2007). Kimberly Theidon’s work on postwar Peru makes the same point in a different register. Where neighbours, relatives, and former combatants must continue living together, reconciliation is not a finished public settlement. It is a local moral and social process shaped by memory, silence, fear, obligation, and the practical labour of rebuilding everyday life (Theidon, 2006, 2012).</w:t>
      </w:r>
    </w:p>
    <w:p w14:paraId="7E2CBECE" w14:textId="77777777" w:rsidR="00011C0C" w:rsidRPr="00974495" w:rsidRDefault="00011C0C" w:rsidP="00974495">
      <w:pPr>
        <w:jc w:val="both"/>
      </w:pPr>
    </w:p>
    <w:p w14:paraId="2C903632" w14:textId="77777777" w:rsidR="00974495" w:rsidRPr="00974495" w:rsidRDefault="00974495" w:rsidP="00974495">
      <w:pPr>
        <w:jc w:val="both"/>
      </w:pPr>
      <w:r w:rsidRPr="00974495">
        <w:t>Labour rarely disappears under conditions of conflict; it changes form. Agricultural cycles may be interrupted, but food still has to be found. Wage work may collapse, but petty trade, scavenging, transport, repair, and domestic production often expand. Children may enter income-generating work earlier. Women may become primary earners where male mobility is restricted or men are absent through conscription, injury, imprisonment, or death. The line between civilian and combatant economies becomes difficult to draw in practice, because the same household may depend at once on aid, subsistence farming, informal trade, remittances, and relations with armed actors.</w:t>
      </w:r>
    </w:p>
    <w:p w14:paraId="337BF721" w14:textId="77777777" w:rsidR="00974495" w:rsidRDefault="00974495" w:rsidP="00974495">
      <w:pPr>
        <w:jc w:val="both"/>
      </w:pPr>
      <w:r w:rsidRPr="00974495">
        <w:t>CHANGE SLIDE</w:t>
      </w:r>
    </w:p>
    <w:p w14:paraId="56185E0E" w14:textId="77777777" w:rsidR="00011C0C" w:rsidRPr="00974495" w:rsidRDefault="00011C0C" w:rsidP="00974495">
      <w:pPr>
        <w:jc w:val="both"/>
      </w:pPr>
    </w:p>
    <w:p w14:paraId="35C47419" w14:textId="77777777" w:rsidR="00974495" w:rsidRDefault="00974495" w:rsidP="00974495">
      <w:pPr>
        <w:jc w:val="both"/>
      </w:pPr>
      <w:r w:rsidRPr="00974495">
        <w:t>Kinship can be a medium of security and danger at the same time. Family may be the first source of shelter, information, and care. It may also become the route through which obligations intensify unbearably. A household already under pressure may need to absorb displaced relatives. Decisions about who leaves, who stays, who marries, who works, and who is protected become morally charged in acute ways. Survival is often collective before it is individual, and collective survival depends on repeated acts of exchange, secrecy, trust, and reciprocity.</w:t>
      </w:r>
    </w:p>
    <w:p w14:paraId="60FAE34B" w14:textId="77777777" w:rsidR="00011C0C" w:rsidRPr="00974495" w:rsidRDefault="00011C0C" w:rsidP="00974495">
      <w:pPr>
        <w:jc w:val="both"/>
      </w:pPr>
    </w:p>
    <w:p w14:paraId="4CA6A505" w14:textId="77777777" w:rsidR="00974495" w:rsidRDefault="00974495" w:rsidP="00974495">
      <w:pPr>
        <w:jc w:val="both"/>
      </w:pPr>
      <w:r w:rsidRPr="00974495">
        <w:t>Languages like resilience become misleading when they turn adaptation into something admirable or heroic. To say that social life adapts is not to say that people are endlessly resourceful in any celebratory sense. Adaptation may involve grief, exhaustion, coercion, compromise, and loss. It may mean learning how to live with chronic danger, not overcoming it. Das is careful on this point. The ordinary is not a healed space. It is a space in which suffering may become normalised, where people continue to act, relate, and endure without having escaped the conditions that injure them (Das, 2007).</w:t>
      </w:r>
    </w:p>
    <w:p w14:paraId="43772086" w14:textId="77777777" w:rsidR="00011C0C" w:rsidRPr="00974495" w:rsidRDefault="00011C0C" w:rsidP="00974495">
      <w:pPr>
        <w:jc w:val="both"/>
      </w:pPr>
    </w:p>
    <w:p w14:paraId="3C9D92BF" w14:textId="6266D8F4" w:rsidR="002929B6" w:rsidRDefault="00974495" w:rsidP="00D3426A">
      <w:pPr>
        <w:jc w:val="both"/>
      </w:pPr>
      <w:r w:rsidRPr="00974495">
        <w:t>War does not simply destroy the social. It reorganises it. It redistributes labour, compresses moral choices, remakes kinship obligations, expands informal economies, and alters the practical meaning of safety, trust, and care. An anthropological account of conflict therefore has to stay close to lived experience. Once we begin there, peace itself looks different. Peace is not just what remains when violence stops. It would have to mean rebuilding conditions in which life is not organised through permanent insecurity</w:t>
      </w:r>
      <w:r w:rsidR="002929B6" w:rsidRPr="002929B6">
        <w:t>.</w:t>
      </w:r>
    </w:p>
    <w:p w14:paraId="2E088C30" w14:textId="77777777" w:rsidR="00974495" w:rsidRDefault="00974495" w:rsidP="00D3426A">
      <w:pPr>
        <w:jc w:val="both"/>
      </w:pPr>
    </w:p>
    <w:p w14:paraId="54451DF0" w14:textId="25BD7D30" w:rsidR="00D3426A" w:rsidRDefault="00684E49" w:rsidP="00187534">
      <w:pPr>
        <w:pStyle w:val="Heading3"/>
      </w:pPr>
      <w:r>
        <w:pict w14:anchorId="71168121">
          <v:rect id="_x0000_i1028" style="width:0;height:1.5pt" o:hralign="center" o:hrstd="t" o:hr="t" fillcolor="#a0a0a0" stroked="f"/>
        </w:pict>
      </w:r>
      <w:r w:rsidR="00207632">
        <w:t xml:space="preserve">3. </w:t>
      </w:r>
      <w:r w:rsidR="00D3426A">
        <w:t>Political Economy of Conflict</w:t>
      </w:r>
    </w:p>
    <w:p w14:paraId="432FBDC3" w14:textId="77777777" w:rsidR="006B13C8" w:rsidRDefault="006B13C8" w:rsidP="006B13C8">
      <w:pPr>
        <w:jc w:val="both"/>
      </w:pPr>
      <w:r w:rsidRPr="006B13C8">
        <w:t>Conflict is never only a matter of hatred, ancient enmity, or failed coexistence. Those explanations are often too thin. They treat violence as though it rises out of culture alone or out of irrational passion, when it is often tied to the organisation of land, labour, sovereignty, extraction, and profit. Anthropology pushes the question further: who benefits from instability, who is made vulnerable by it, and what wider systems keep conflict in motion? Political economy is essential here.</w:t>
      </w:r>
    </w:p>
    <w:p w14:paraId="385F6644" w14:textId="77777777" w:rsidR="006B13C8" w:rsidRPr="006B13C8" w:rsidRDefault="006B13C8" w:rsidP="006B13C8">
      <w:pPr>
        <w:jc w:val="both"/>
      </w:pPr>
    </w:p>
    <w:p w14:paraId="198FB516" w14:textId="77777777" w:rsidR="006B13C8" w:rsidRPr="006B13C8" w:rsidRDefault="006B13C8" w:rsidP="006B13C8">
      <w:pPr>
        <w:jc w:val="both"/>
      </w:pPr>
      <w:r w:rsidRPr="006B13C8">
        <w:t>Resource extraction is one of the clearest places to begin. Oil, minerals, timber, rare earths, and strategic land do not produce conflict automatically, but they are frequently tied to militarisation, dispossession, and struggles over control. Extraction requires infrastructure, security, territorial claims, and labour discipline. It also attracts states, corporations, armed groups, and international actors whose interests may overlap or collide. Conflict is not external to the economy. It can be one of the means through which economic control is secured. Land is cleared, populations are displaced, and access to resources is concentrated in the hands of those able to command force. What looks like ethnic or regional conflict on the surface may therefore also be a struggle over revenue, territory, and political authority.</w:t>
      </w:r>
    </w:p>
    <w:p w14:paraId="3922DF44" w14:textId="77777777" w:rsidR="006B13C8" w:rsidRDefault="006B13C8" w:rsidP="006B13C8">
      <w:pPr>
        <w:jc w:val="both"/>
      </w:pPr>
      <w:r w:rsidRPr="006B13C8">
        <w:t>CHANGE SLIDE</w:t>
      </w:r>
    </w:p>
    <w:p w14:paraId="7DEA93A2" w14:textId="77777777" w:rsidR="006B13C8" w:rsidRPr="006B13C8" w:rsidRDefault="006B13C8" w:rsidP="006B13C8">
      <w:pPr>
        <w:jc w:val="both"/>
      </w:pPr>
    </w:p>
    <w:p w14:paraId="09DBF81E" w14:textId="77777777" w:rsidR="006B13C8" w:rsidRDefault="006B13C8" w:rsidP="006B13C8">
      <w:pPr>
        <w:jc w:val="both"/>
      </w:pPr>
      <w:r w:rsidRPr="006B13C8">
        <w:t>Global markets deepen this picture. Local wars are rarely local in any simple sense. Arms circulate internationally. Commodity prices shape incentives. Sanctions, debt, aid, and foreign investment alter what states can do and whom they depend on. Conflict zones are often drawn into global circuits of value even when they appear marginal to the world economy. Carolyn Nordstrom shows that war economies are not peripheral leftovers from formal systems; they are entangled with licit and illicit trade, transport networks, brokers, and transnational flows of goods and money (Nordstrom, 2004). The distinction between formal and informal economy becomes difficult to sustain when violence itself helps organise circulation.</w:t>
      </w:r>
    </w:p>
    <w:p w14:paraId="4964675B" w14:textId="77777777" w:rsidR="006B13C8" w:rsidRPr="006B13C8" w:rsidRDefault="006B13C8" w:rsidP="006B13C8">
      <w:pPr>
        <w:jc w:val="both"/>
      </w:pPr>
    </w:p>
    <w:p w14:paraId="56CA4427" w14:textId="77777777" w:rsidR="006B13C8" w:rsidRPr="006B13C8" w:rsidRDefault="006B13C8" w:rsidP="006B13C8">
      <w:pPr>
        <w:jc w:val="both"/>
      </w:pPr>
      <w:r w:rsidRPr="006B13C8">
        <w:t>State formation and state fragmentation also need to be understood together rather than as opposites. States do not simply exist before conflict and then weaken under pressure. In many cases, conflict is one of the processes through which states are made, remade, or contested. Armies, police, checkpoints, emergency laws, and border controls expand state power in some places even as governance breaks down in others. Paul Richards resists the assumption that violence signals pure disorder; conflict can also produce new forms of authority, allegiance, and political organisation (Richards, 2005). Fragmentation does not mean the disappearance of power. It often means the multiplication of actors claiming the right to govern, tax, protect, or punish.</w:t>
      </w:r>
    </w:p>
    <w:p w14:paraId="28A58148" w14:textId="77777777" w:rsidR="006B13C8" w:rsidRDefault="006B13C8" w:rsidP="006B13C8">
      <w:pPr>
        <w:jc w:val="both"/>
      </w:pPr>
      <w:r w:rsidRPr="006B13C8">
        <w:t>CHANGE SLIDE</w:t>
      </w:r>
    </w:p>
    <w:p w14:paraId="502B8F1D" w14:textId="77777777" w:rsidR="006B13C8" w:rsidRPr="006B13C8" w:rsidRDefault="006B13C8" w:rsidP="006B13C8">
      <w:pPr>
        <w:jc w:val="both"/>
      </w:pPr>
    </w:p>
    <w:p w14:paraId="705D7D52" w14:textId="77777777" w:rsidR="006B13C8" w:rsidRDefault="006B13C8" w:rsidP="006B13C8">
      <w:pPr>
        <w:jc w:val="both"/>
      </w:pPr>
      <w:r w:rsidRPr="006B13C8">
        <w:t>Achille Mbembe’s concept of necropolitics sharpens this argument. Sovereignty, he argues, is exercised not only through law and administration but through the power to decide whose lives are protected and whose can be exposed to injury, abandonment, or death (Mbembe, 2003). That is especially important in conflict settings, where populations are differentially shielded or sacrificed. Some neighbourhoods are secured, others abandoned. Some borders open for capital and weapons while closing against refugees. Some deaths become grievable and politically urgent; others become routine. Necropolitics names the way states and state-like powers govern through unequal exposure to violence.</w:t>
      </w:r>
    </w:p>
    <w:p w14:paraId="1D3734F5" w14:textId="77777777" w:rsidR="006B13C8" w:rsidRPr="006B13C8" w:rsidRDefault="006B13C8" w:rsidP="006B13C8">
      <w:pPr>
        <w:jc w:val="both"/>
      </w:pPr>
    </w:p>
    <w:p w14:paraId="4D9DAEA5" w14:textId="77777777" w:rsidR="006B13C8" w:rsidRPr="006B13C8" w:rsidRDefault="006B13C8" w:rsidP="006B13C8">
      <w:pPr>
        <w:jc w:val="both"/>
      </w:pPr>
      <w:r w:rsidRPr="006B13C8">
        <w:t>Climate insecurity now intensifies these dynamics rather than replacing them. Drought, flooding, desertification, crop failure, and water stress do not mechanically cause war, but they can deepen pressure where land is already unequal, governance is already strained, and livelihoods are already precarious. Climate stress interacts with existing political and economic fault lines. It sharpens competition over resources, accelerates rural dispossession, and pushes people into movement. The question is not whether climate causes conflict in the abstract, but how environmental pressure is mediated by class, region, state neglect, infrastructure, and historical inequality. The problem is not nature acting alone. It is vulnerability organised through social and political systems.</w:t>
      </w:r>
    </w:p>
    <w:p w14:paraId="3541D386" w14:textId="77777777" w:rsidR="006B13C8" w:rsidRDefault="006B13C8" w:rsidP="006B13C8">
      <w:pPr>
        <w:jc w:val="both"/>
      </w:pPr>
      <w:r w:rsidRPr="006B13C8">
        <w:t>CHANGE SLIDE</w:t>
      </w:r>
    </w:p>
    <w:p w14:paraId="68A979E7" w14:textId="77777777" w:rsidR="006B13C8" w:rsidRPr="006B13C8" w:rsidRDefault="006B13C8" w:rsidP="006B13C8">
      <w:pPr>
        <w:jc w:val="both"/>
      </w:pPr>
    </w:p>
    <w:p w14:paraId="395C7E84" w14:textId="77777777" w:rsidR="006B13C8" w:rsidRDefault="006B13C8" w:rsidP="006B13C8">
      <w:pPr>
        <w:jc w:val="both"/>
      </w:pPr>
      <w:r w:rsidRPr="006B13C8">
        <w:t>Conflict therefore produces displacement not as an accidental by-product but often as one of its central consequences. People move because homes are destroyed, fields become unusable, roads become unsafe, and survival becomes impossible without relocation. But displacement does not end with movement itself. It reorganises labour markets, urban life, and border regimes. Camps, informal settlements, and overcrowded cities become zones in which displaced people supply cheap, insecure, and highly exploitable labour. Employers benefit from precarity. States respond with new registration systems, surveillance measures, detention sites, and fortified borders. A population uprooted by war may then become a workforce disciplined by legal insecurity.</w:t>
      </w:r>
    </w:p>
    <w:p w14:paraId="4B05B328" w14:textId="77777777" w:rsidR="006B13C8" w:rsidRPr="006B13C8" w:rsidRDefault="006B13C8" w:rsidP="006B13C8">
      <w:pPr>
        <w:jc w:val="both"/>
      </w:pPr>
    </w:p>
    <w:p w14:paraId="6A8CE037" w14:textId="49541975" w:rsidR="00187534" w:rsidRDefault="006B13C8" w:rsidP="00D3426A">
      <w:pPr>
        <w:jc w:val="both"/>
      </w:pPr>
      <w:r w:rsidRPr="006B13C8">
        <w:t>Conflict and displacement cannot be separated analytically. Conflict drives people from land, and displacement in turn reshapes the economy of receiving regions and the politics of bordering. Labour markets absorb the displaced unevenly, often through informal work, seasonal employment, domestic labour, construction, or logistics. Borders harden selectively in response. Human movement becomes treated as a threat to be managed, even when that movement was produced by wars embedded in global systems far beyond the control of those forced to flee. Conflict does not sit outside political economy. It is produced within it, and it produces new landscapes of labour, mobility, and rule in return.</w:t>
      </w:r>
    </w:p>
    <w:p w14:paraId="48547AD4" w14:textId="77777777" w:rsidR="006B13C8" w:rsidRDefault="006B13C8" w:rsidP="00D3426A">
      <w:pPr>
        <w:jc w:val="both"/>
      </w:pPr>
    </w:p>
    <w:p w14:paraId="77681C0A" w14:textId="2733505E" w:rsidR="00D3426A" w:rsidRDefault="00684E49" w:rsidP="00187534">
      <w:pPr>
        <w:pStyle w:val="Heading3"/>
      </w:pPr>
      <w:r>
        <w:pict w14:anchorId="0764C1B5">
          <v:rect id="_x0000_i1029" style="width:0;height:1.5pt" o:hralign="center" o:hrstd="t" o:hr="t" fillcolor="#a0a0a0" stroked="f"/>
        </w:pict>
      </w:r>
      <w:r w:rsidR="00BE5362">
        <w:t>4.</w:t>
      </w:r>
      <w:r w:rsidR="00D3426A">
        <w:t xml:space="preserve"> Anthropology Today </w:t>
      </w:r>
      <w:r w:rsidR="00561320">
        <w:t>Connections</w:t>
      </w:r>
      <w:r w:rsidR="00D3426A">
        <w:t xml:space="preserve"> I</w:t>
      </w:r>
    </w:p>
    <w:p w14:paraId="01C61004" w14:textId="77777777" w:rsidR="005B45B6" w:rsidRDefault="005B45B6" w:rsidP="005B45B6">
      <w:pPr>
        <w:jc w:val="both"/>
      </w:pPr>
      <w:r w:rsidRPr="005B45B6">
        <w:t>A contemporary anthropological view of conflict begins from the fact that war does not stay inside battlefields. It travels through borders, bureaucracies, aid regimes, labour systems, and public narratives. The recent Anthropology Today pieces make that point clearly. They show conflict not as a bounded historical episode that later produces secondary effects, but as a continuing structure that reorganises movement, governance, and everyday life in the present.</w:t>
      </w:r>
    </w:p>
    <w:p w14:paraId="66FA31EB" w14:textId="77777777" w:rsidR="005B45B6" w:rsidRPr="005B45B6" w:rsidRDefault="005B45B6" w:rsidP="005B45B6">
      <w:pPr>
        <w:jc w:val="both"/>
      </w:pPr>
    </w:p>
    <w:p w14:paraId="26611A75" w14:textId="77777777" w:rsidR="005B45B6" w:rsidRPr="005B45B6" w:rsidRDefault="005B45B6" w:rsidP="005B45B6">
      <w:pPr>
        <w:jc w:val="both"/>
      </w:pPr>
      <w:r w:rsidRPr="005B45B6">
        <w:t>Pinkaew Laungaramsri’s account of the Thai–Myanmar border makes this very clear. In Mae Sot, the border is not simply a defensive line separating one state from another. It is a zone in which migrant labour, policing, paperwork, bribery, and extortion are bound together. Laungaramsri argues that corruption here is not an accidental failure of an otherwise proper system. It is part of the ordinary functioning of what she calls border capitalism, where capital moves while labour is kept immobile, precarious, and governable (Laungaramsri, 2025). Conflict is present here not only in the conditions that displace people across the border, but in the organised insecurity through which they are then made exploitable.</w:t>
      </w:r>
    </w:p>
    <w:p w14:paraId="7640CC66" w14:textId="77777777" w:rsidR="005B45B6" w:rsidRDefault="005B45B6" w:rsidP="005B45B6">
      <w:pPr>
        <w:jc w:val="both"/>
      </w:pPr>
      <w:r w:rsidRPr="005B45B6">
        <w:t>CHANGE SLIDE</w:t>
      </w:r>
    </w:p>
    <w:p w14:paraId="7955A940" w14:textId="77777777" w:rsidR="005B45B6" w:rsidRPr="005B45B6" w:rsidRDefault="005B45B6" w:rsidP="005B45B6">
      <w:pPr>
        <w:jc w:val="both"/>
      </w:pPr>
    </w:p>
    <w:p w14:paraId="2EEE6A5A" w14:textId="77777777" w:rsidR="005B45B6" w:rsidRDefault="005B45B6" w:rsidP="005B45B6">
      <w:pPr>
        <w:jc w:val="both"/>
      </w:pPr>
      <w:r w:rsidRPr="005B45B6">
        <w:t>Melissa Demian’s discussion of the ‘fragile state’ extends the argument into the language of development and stabilisation. Fragility is not a neutral description of places supposedly lacking order. It is a classificatory term that authorises intervention, moral concern, and geopolitical management while disguising the instability of the wider world that produces such categories in the first place (Demian, 2025). Insecurity is therefore not only experienced; it is also named, organised, and internationalised through policy language. A place becomes legible as fragile, and that legibility invites forms of external action presented as care but inseparable from power.</w:t>
      </w:r>
    </w:p>
    <w:p w14:paraId="0CEC9CDC" w14:textId="77777777" w:rsidR="005B45B6" w:rsidRPr="005B45B6" w:rsidRDefault="005B45B6" w:rsidP="005B45B6">
      <w:pPr>
        <w:jc w:val="both"/>
      </w:pPr>
    </w:p>
    <w:p w14:paraId="0B72DDEF" w14:textId="77777777" w:rsidR="005B45B6" w:rsidRDefault="005B45B6" w:rsidP="005B45B6">
      <w:pPr>
        <w:jc w:val="both"/>
      </w:pPr>
      <w:r w:rsidRPr="005B45B6">
        <w:t>Hugh Gusterson’s piece on diaspora and Gaza adds another dimension. Contemporary conflict is not containable within a territorial war zone. Diasporic mobilisation, digital media, and globally circulating narratives mean that war is fought not only through force but through public alignment, moral claim-making, and transnational pressure (Gusterson, 2024). The conflict is local and global at once. Distant populations are not merely spectators; they become politically consequential participants in how war is narrated, intensified, and contested.</w:t>
      </w:r>
    </w:p>
    <w:p w14:paraId="5727277B" w14:textId="77777777" w:rsidR="005B45B6" w:rsidRPr="005B45B6" w:rsidRDefault="005B45B6" w:rsidP="005B45B6">
      <w:pPr>
        <w:jc w:val="both"/>
      </w:pPr>
    </w:p>
    <w:p w14:paraId="392114E0" w14:textId="756AD60B" w:rsidR="00CC6185" w:rsidRPr="00CC6185" w:rsidRDefault="005B45B6" w:rsidP="00CC6185">
      <w:pPr>
        <w:jc w:val="both"/>
      </w:pPr>
      <w:r w:rsidRPr="005B45B6">
        <w:t>These pieces show conflict embedded in the present through borders that sort and exploit, through development categories that legitimise intervention, and through transnational media and diasporic politics that extend war beyond its immediate geography. Violence cannot be isolated from the systems that move with it. It is lived through the checkpoint, the registration document, the aid category, the media feed, and the precarious life of the displaced worker</w:t>
      </w:r>
      <w:r w:rsidR="00CC6185" w:rsidRPr="00CC6185">
        <w:t>.</w:t>
      </w:r>
    </w:p>
    <w:p w14:paraId="489506E3" w14:textId="77777777" w:rsidR="00BE5362" w:rsidRDefault="00BE5362" w:rsidP="00D3426A">
      <w:pPr>
        <w:jc w:val="both"/>
      </w:pPr>
    </w:p>
    <w:p w14:paraId="6F4EE516" w14:textId="5E6625EC" w:rsidR="00D3426A" w:rsidRDefault="00684E49" w:rsidP="00187534">
      <w:pPr>
        <w:pStyle w:val="Heading2"/>
      </w:pPr>
      <w:r>
        <w:pict w14:anchorId="3F67F3D4">
          <v:rect id="_x0000_i1030" style="width:0;height:1.5pt" o:hralign="center" o:hrstd="t" o:hr="t" fillcolor="#a0a0a0" stroked="f"/>
        </w:pict>
      </w:r>
      <w:r w:rsidR="00D3426A">
        <w:t>BREAK 0:</w:t>
      </w:r>
      <w:r w:rsidR="000F0DBC">
        <w:t>40</w:t>
      </w:r>
      <w:r w:rsidR="00D3426A">
        <w:t>–0:4</w:t>
      </w:r>
      <w:r w:rsidR="000F0DBC">
        <w:t>5</w:t>
      </w:r>
    </w:p>
    <w:p w14:paraId="40B76EE2" w14:textId="77777777" w:rsidR="00D3426A" w:rsidRDefault="00684E49" w:rsidP="00D3426A">
      <w:pPr>
        <w:jc w:val="both"/>
      </w:pPr>
      <w:r>
        <w:pict w14:anchorId="1201D2E7">
          <v:rect id="_x0000_i1031" style="width:0;height:1.5pt" o:hralign="center" o:hrstd="t" o:hr="t" fillcolor="#a0a0a0" stroked="f"/>
        </w:pict>
      </w:r>
    </w:p>
    <w:p w14:paraId="5825B189" w14:textId="0EE7A5D9" w:rsidR="00D3426A" w:rsidRDefault="00501BBF" w:rsidP="00C22882">
      <w:pPr>
        <w:pStyle w:val="Heading2"/>
      </w:pPr>
      <w:r>
        <w:t>0:4</w:t>
      </w:r>
      <w:r w:rsidR="000F0DBC">
        <w:t>5</w:t>
      </w:r>
      <w:r>
        <w:t>–1:</w:t>
      </w:r>
      <w:r w:rsidR="000F0DBC">
        <w:t>3</w:t>
      </w:r>
      <w:r>
        <w:t xml:space="preserve">0: </w:t>
      </w:r>
      <w:r w:rsidR="00D3426A">
        <w:t xml:space="preserve">PART </w:t>
      </w:r>
      <w:r>
        <w:t>2</w:t>
      </w:r>
      <w:r w:rsidR="00D3426A">
        <w:t xml:space="preserve"> — DEVELOPMENT &amp; HUMANITARIANISM</w:t>
      </w:r>
    </w:p>
    <w:p w14:paraId="3918C204" w14:textId="3F41F814" w:rsidR="00D3426A" w:rsidRDefault="00684E49" w:rsidP="00C22882">
      <w:pPr>
        <w:pStyle w:val="Heading3"/>
      </w:pPr>
      <w:r>
        <w:pict w14:anchorId="6B0494F3">
          <v:rect id="_x0000_i1032" style="width:0;height:1.5pt" o:hralign="center" o:hrstd="t" o:hr="t" fillcolor="#a0a0a0" stroked="f"/>
        </w:pict>
      </w:r>
      <w:r w:rsidR="00A14589">
        <w:t>1.</w:t>
      </w:r>
      <w:r w:rsidR="00D3426A">
        <w:t xml:space="preserve"> What Is “Development”?</w:t>
      </w:r>
    </w:p>
    <w:p w14:paraId="1D46E2A5" w14:textId="77777777" w:rsidR="000548FB" w:rsidRDefault="000548FB" w:rsidP="000548FB">
      <w:pPr>
        <w:jc w:val="both"/>
      </w:pPr>
      <w:r w:rsidRPr="000548FB">
        <w:t>The language of development appears straightforward until we attend to what it does. Developed, developing, underdeveloped: these terms seem to describe different positions in a neutral sequence, as though societies move along a single path from lack to fulfilment. Anthropology has long insisted that this language is neither innocent nor merely descriptive. It ranks places, organises intervention, and turns historical inequalities into stages of progress. Once those categories are in place, the world is divided between those imagined to embody the future and those said to lag behind it.</w:t>
      </w:r>
    </w:p>
    <w:p w14:paraId="7A443CB1" w14:textId="77777777" w:rsidR="000548FB" w:rsidRPr="000548FB" w:rsidRDefault="000548FB" w:rsidP="000548FB">
      <w:pPr>
        <w:jc w:val="both"/>
      </w:pPr>
    </w:p>
    <w:p w14:paraId="4371A64A" w14:textId="77777777" w:rsidR="000548FB" w:rsidRDefault="000548FB" w:rsidP="000548FB">
      <w:pPr>
        <w:jc w:val="both"/>
      </w:pPr>
      <w:r w:rsidRPr="000548FB">
        <w:t>Development is not just a set of projects intended to improve living conditions. It is also a way of naming and ordering the world. Arturo Escobar argues that development works as a discourse: a powerful language through which poverty, need, and backwardness are defined, measured, and acted upon in ways that make certain populations governable (Escobar, 1995). Hunger, illness, and inadequate infrastructure are real enough. The issue is how they are framed. Development discourse often locates the problem in local deficiency rather than in colonial histories, unequal trade, land dispossession, debt, or the global concentration of wealth.</w:t>
      </w:r>
    </w:p>
    <w:p w14:paraId="0D00DD9B" w14:textId="77777777" w:rsidR="000548FB" w:rsidRDefault="000548FB" w:rsidP="000548FB">
      <w:pPr>
        <w:jc w:val="both"/>
      </w:pPr>
      <w:r w:rsidRPr="006B13C8">
        <w:t>CHANGE SLIDE</w:t>
      </w:r>
    </w:p>
    <w:p w14:paraId="31971B58" w14:textId="77777777" w:rsidR="000548FB" w:rsidRPr="000548FB" w:rsidRDefault="000548FB" w:rsidP="000548FB">
      <w:pPr>
        <w:jc w:val="both"/>
      </w:pPr>
    </w:p>
    <w:p w14:paraId="7A053042" w14:textId="77777777" w:rsidR="000548FB" w:rsidRDefault="000548FB" w:rsidP="000548FB">
      <w:pPr>
        <w:jc w:val="both"/>
      </w:pPr>
      <w:r w:rsidRPr="000548FB">
        <w:t>The terms developed and underdeveloped do some of their most consequential work here. They make inequality appear as comparison rather than history. One part of the world becomes the model; another becomes the object of correction. A relation of power is redescribed as a difference in achievement. Colonial extraction, forced labour, racial hierarchy, and unequal incorporation into global markets disappear behind a cleaner story about modernisation. Development language promises uplift, but it also carries judgement. It suggests that some populations are not yet what they should become.</w:t>
      </w:r>
    </w:p>
    <w:p w14:paraId="79E5D48A" w14:textId="77777777" w:rsidR="000548FB" w:rsidRPr="000548FB" w:rsidRDefault="000548FB" w:rsidP="000548FB">
      <w:pPr>
        <w:jc w:val="both"/>
      </w:pPr>
    </w:p>
    <w:p w14:paraId="341949D7" w14:textId="2A4505DD" w:rsidR="000548FB" w:rsidRDefault="000548FB" w:rsidP="000548FB">
      <w:pPr>
        <w:jc w:val="both"/>
      </w:pPr>
      <w:r w:rsidRPr="000548FB">
        <w:t xml:space="preserve">Development rarely arrives as a purely economic project. It brings experts, </w:t>
      </w:r>
      <w:r w:rsidR="00451D11">
        <w:t xml:space="preserve">reports, </w:t>
      </w:r>
      <w:r w:rsidRPr="000548FB">
        <w:t>measurements, indicators, pilot schemes, training programmes, and reforms. It also brings ways of seeing. Farmers become target groups. Villages become sites of implementation. Women become beneficiaries. States become fragile, failing, or in need of capacity-building. Melissa Demian’s discussion of the ‘fragile state’ is useful here because it shows how contemporary policy categories continue this classificatory work. Fragility appears to name a condition, but it also creates a political object: a place that can be managed, stabilised, diagnosed, and reformed through external expertise (Demian, 2025). Development language does not simply respond to the world; it helps produce the world it claims to describe.</w:t>
      </w:r>
    </w:p>
    <w:p w14:paraId="231E3C52" w14:textId="77777777" w:rsidR="000548FB" w:rsidRDefault="000548FB" w:rsidP="000548FB">
      <w:pPr>
        <w:jc w:val="both"/>
      </w:pPr>
      <w:r w:rsidRPr="006B13C8">
        <w:t>CHANGE SLIDE</w:t>
      </w:r>
    </w:p>
    <w:p w14:paraId="06F5E9FD" w14:textId="77777777" w:rsidR="000548FB" w:rsidRPr="000548FB" w:rsidRDefault="000548FB" w:rsidP="000548FB">
      <w:pPr>
        <w:jc w:val="both"/>
      </w:pPr>
    </w:p>
    <w:p w14:paraId="49328C4E" w14:textId="77777777" w:rsidR="000548FB" w:rsidRDefault="000548FB" w:rsidP="000548FB">
      <w:pPr>
        <w:jc w:val="both"/>
      </w:pPr>
      <w:r w:rsidRPr="000548FB">
        <w:t>James Ferguson pushes the critique further by asking what development does in practice. His argument is not only that development misrepresents inequality, but that it translates political problems into technical ones. In The Anti-Politics Machine, he shows how poverty, dispossession, and regional marginalisation can be recast as matters of administration, planning, or institutional deficiency rather than as outcomes of political history and uneven power (Ferguson, 1994). Once a problem is framed technically, it invites experts instead of political struggle. It becomes something to be managed rather than contested.</w:t>
      </w:r>
    </w:p>
    <w:p w14:paraId="194DFD4B" w14:textId="77777777" w:rsidR="000548FB" w:rsidRPr="000548FB" w:rsidRDefault="000548FB" w:rsidP="000548FB">
      <w:pPr>
        <w:jc w:val="both"/>
      </w:pPr>
    </w:p>
    <w:p w14:paraId="333D65F4" w14:textId="77777777" w:rsidR="000548FB" w:rsidRDefault="000548FB" w:rsidP="000548FB">
      <w:pPr>
        <w:jc w:val="both"/>
      </w:pPr>
      <w:r w:rsidRPr="000548FB">
        <w:t>Development therefore does not fail only when implementation goes wrong. It often succeeds in depoliticising conditions that should have been recognised as political from the start. Land inequality becomes a problem of productivity. Unemployment becomes a problem of skills. Malnutrition becomes a problem of education. State abandonment becomes a problem of limited capacity. These are not false problems, but they are partial ones. They narrow the field of explanation and push attention away from exploitation, extraction, and the historical production of inequality.</w:t>
      </w:r>
    </w:p>
    <w:p w14:paraId="659FD379" w14:textId="77777777" w:rsidR="00503702" w:rsidRDefault="00503702" w:rsidP="00503702">
      <w:pPr>
        <w:jc w:val="both"/>
      </w:pPr>
      <w:r w:rsidRPr="006B13C8">
        <w:t>CHANGE SLIDE</w:t>
      </w:r>
    </w:p>
    <w:p w14:paraId="355CE16F" w14:textId="77777777" w:rsidR="000548FB" w:rsidRPr="000548FB" w:rsidRDefault="000548FB" w:rsidP="000548FB">
      <w:pPr>
        <w:jc w:val="both"/>
      </w:pPr>
    </w:p>
    <w:p w14:paraId="557CFE68" w14:textId="77777777" w:rsidR="000548FB" w:rsidRDefault="000548FB" w:rsidP="000548FB">
      <w:pPr>
        <w:jc w:val="both"/>
      </w:pPr>
      <w:r w:rsidRPr="000548FB">
        <w:t>Anthropology therefore treats development not as a synonym for improvement, but as a field of power. It is full of genuine aspirations, and many of the people working within it do want to reduce suffering. Good intentions do not make the framework neutral. Development projects classify populations, create hierarchies of knowledge, and authorise some actors to diagnose the lives of others. Expertise travels downward; accountability often does not. The language of help can therefore reproduce the very asymmetries it claims to overcome.</w:t>
      </w:r>
    </w:p>
    <w:p w14:paraId="006E3E67" w14:textId="77777777" w:rsidR="000548FB" w:rsidRPr="000548FB" w:rsidRDefault="000548FB" w:rsidP="000548FB">
      <w:pPr>
        <w:jc w:val="both"/>
      </w:pPr>
    </w:p>
    <w:p w14:paraId="3738C189" w14:textId="77777777" w:rsidR="000548FB" w:rsidRPr="000548FB" w:rsidRDefault="000548FB" w:rsidP="000548FB">
      <w:pPr>
        <w:jc w:val="both"/>
      </w:pPr>
      <w:r w:rsidRPr="000548FB">
        <w:t>When we ask what development is, the answer cannot be limited to roads, schools, aid programmes, or economic growth. Development is also a political language through which inequality is made legible in a particular way. It names some worlds as incomplete, casts some institutions as deficient, and presents intervention as the natural response. Anthropology does not reject the desire for better living conditions. It asks who gets to define improvement, and what histories disappear when inequality is reframed as a technical problem awaiting expert repair.</w:t>
      </w:r>
    </w:p>
    <w:p w14:paraId="61B0D0F6" w14:textId="77777777" w:rsidR="00501BBF" w:rsidRDefault="00501BBF" w:rsidP="00D3426A">
      <w:pPr>
        <w:jc w:val="both"/>
      </w:pPr>
    </w:p>
    <w:p w14:paraId="48C9A3CE" w14:textId="7AADCBDB" w:rsidR="00D3426A" w:rsidRDefault="00684E49" w:rsidP="00501BBF">
      <w:pPr>
        <w:pStyle w:val="Heading3"/>
      </w:pPr>
      <w:r>
        <w:pict w14:anchorId="29D30E7D">
          <v:rect id="_x0000_i1033" style="width:0;height:1.5pt" o:hralign="center" o:hrstd="t" o:hr="t" fillcolor="#a0a0a0" stroked="f"/>
        </w:pict>
      </w:r>
      <w:r w:rsidR="00A14589">
        <w:t>2.</w:t>
      </w:r>
      <w:r w:rsidR="00D3426A">
        <w:t xml:space="preserve"> Aid, Governance &amp; Moral Hierarchies</w:t>
      </w:r>
    </w:p>
    <w:p w14:paraId="136B6509" w14:textId="77777777" w:rsidR="00503702" w:rsidRDefault="00503702" w:rsidP="00503702">
      <w:pPr>
        <w:jc w:val="both"/>
      </w:pPr>
      <w:r w:rsidRPr="00503702">
        <w:t>Humanitarianism usually speaks in the language of urgency and care. People are suffering, so help must be delivered. Lives are at risk, so intervention appears as a moral imperative. Anthropology does not deny that suffering or treat care as unreal. It asks a harder question. Care is never outside power. Humanitarianism does not simply relieve crisis from a neutral position; it classifies, sorts, authorises, and governs. Didier Fassin argues that modern humanitarian reason turns compassion into a public language of rule, so that the recognition of suffering becomes one of the main ways contemporary institutions justify intervention (Fassin, 2012). Humanitarianism is therefore not only moral. It is also political.</w:t>
      </w:r>
    </w:p>
    <w:p w14:paraId="637B1E91" w14:textId="77777777" w:rsidR="00503702" w:rsidRPr="00503702" w:rsidRDefault="00503702" w:rsidP="00503702">
      <w:pPr>
        <w:jc w:val="both"/>
      </w:pPr>
    </w:p>
    <w:p w14:paraId="1A0FC82A" w14:textId="77777777" w:rsidR="00503702" w:rsidRDefault="00503702" w:rsidP="00503702">
      <w:pPr>
        <w:jc w:val="both"/>
      </w:pPr>
      <w:r w:rsidRPr="00503702">
        <w:t>That politics depends on suffering becoming legible in particular ways. People do not arrive before aid agencies or asylum systems as full social persons with complex histories, obligations, ambivalences, and futures. They arrive as files, testimonies, vulnerability assessments, registration categories, and case histories. To receive assistance, one often has to become recognisable within a moral and bureaucratic script. This is where deservingness enters the picture. Not all suffering is treated equally. Some victims are recognised as innocent, urgent, and worthy of protection. Others are treated as suspicious, excessive, inconvenient, or not quite entitled to care. Humanitarianism claims universality, but it works through moral hierarchies.</w:t>
      </w:r>
    </w:p>
    <w:p w14:paraId="453A1A8C" w14:textId="77777777" w:rsidR="00503702" w:rsidRDefault="00503702" w:rsidP="00503702">
      <w:pPr>
        <w:jc w:val="both"/>
      </w:pPr>
      <w:r w:rsidRPr="006B13C8">
        <w:t>CHANGE SLIDE</w:t>
      </w:r>
    </w:p>
    <w:p w14:paraId="7E336C32" w14:textId="77777777" w:rsidR="00503702" w:rsidRPr="00503702" w:rsidRDefault="00503702" w:rsidP="00503702">
      <w:pPr>
        <w:jc w:val="both"/>
      </w:pPr>
    </w:p>
    <w:p w14:paraId="6A7EA814" w14:textId="77777777" w:rsidR="00503702" w:rsidRDefault="00503702" w:rsidP="00503702">
      <w:pPr>
        <w:jc w:val="both"/>
      </w:pPr>
      <w:r w:rsidRPr="00503702">
        <w:t>Liisa Malkki shows this clearly in her analysis of ‘the refugee’ as a humanitarian figure rather than a simple description of displacement. Refugees are often represented as mute embodiments of bare suffering, detached from history and stripped of political voice, so that they can circulate within humanitarian discourse as universal victims in need of rescue (Malkki, 1996). That figure is powerful because it invites compassion, but it also narrows what can be said about those who are displaced. Once refugees are made visible mainly through injury, loss, and need, their histories of political struggle, their social worlds, and their own accounts of what has happened can be pushed aside.</w:t>
      </w:r>
    </w:p>
    <w:p w14:paraId="3F0E5378" w14:textId="77777777" w:rsidR="00503702" w:rsidRPr="00503702" w:rsidRDefault="00503702" w:rsidP="00503702">
      <w:pPr>
        <w:jc w:val="both"/>
      </w:pPr>
    </w:p>
    <w:p w14:paraId="180309A5" w14:textId="77777777" w:rsidR="00503702" w:rsidRDefault="00503702" w:rsidP="00503702">
      <w:pPr>
        <w:jc w:val="both"/>
      </w:pPr>
      <w:r w:rsidRPr="00503702">
        <w:t>This is not only a problem of representation. It shapes how institutions work. Bureaucracies require categories in order to function: refugee, asylum seeker, internally displaced person, vulnerable woman, unaccompanied minor, economic migrant. These classifications may appear administrative, but they shape access to food, shelter, mobility, legal recognition, and time itself. One person may qualify for assistance, another may be ruled ineligible, a third may remain suspended in endless waiting. A category is never just descriptive. It carries material consequences. Malkki’s broader argument is that refugeehood is historically and politically produced, not simply discovered by officials who neutrally identify a pre-existing condition (Malkki, 1995). Once that point is clear, humanitarian governance looks less like the management of obvious facts and more like the organised production of legibility.</w:t>
      </w:r>
    </w:p>
    <w:p w14:paraId="28425F38" w14:textId="77777777" w:rsidR="00503702" w:rsidRDefault="00503702" w:rsidP="00503702">
      <w:pPr>
        <w:jc w:val="both"/>
      </w:pPr>
      <w:r w:rsidRPr="006B13C8">
        <w:t>CHANGE SLIDE</w:t>
      </w:r>
    </w:p>
    <w:p w14:paraId="0CAB7208" w14:textId="77777777" w:rsidR="00503702" w:rsidRPr="00503702" w:rsidRDefault="00503702" w:rsidP="00503702">
      <w:pPr>
        <w:jc w:val="both"/>
      </w:pPr>
    </w:p>
    <w:p w14:paraId="4795B484" w14:textId="77777777" w:rsidR="00503702" w:rsidRDefault="00503702" w:rsidP="00503702">
      <w:pPr>
        <w:jc w:val="both"/>
      </w:pPr>
      <w:r w:rsidRPr="00503702">
        <w:t>Fassin sharpens this argument by showing that humanitarianism works through unequal moral evaluation. Institutions decide whose suffering counts most, whose story is credible, whose vulnerability is urgent, and whose claims are excessive or doubtful. Compassion is not distributed evenly. Some lives become highly visible because they fit accepted models of injury. Others become difficult to recognise because they are too ambiguous, too political, too mobile, or too easily confused with threat. The moral language of rescue can therefore coexist with suspicion, surveillance, and exclusion. A person may be pitied and monitored at the same time. A person may receive aid while being denied freedom of movement or long-term security.</w:t>
      </w:r>
    </w:p>
    <w:p w14:paraId="541165A9" w14:textId="77777777" w:rsidR="00503702" w:rsidRPr="00503702" w:rsidRDefault="00503702" w:rsidP="00503702">
      <w:pPr>
        <w:jc w:val="both"/>
      </w:pPr>
    </w:p>
    <w:p w14:paraId="553B00EC" w14:textId="77777777" w:rsidR="00503702" w:rsidRDefault="00503702" w:rsidP="00503702">
      <w:pPr>
        <w:jc w:val="both"/>
      </w:pPr>
      <w:r w:rsidRPr="00503702">
        <w:t>Refugees navigating aid systems encounter this politics in ordinary bureaucratic form. The problem is not only that systems are under-resourced or inefficient, though they often are. Assistance is inseparable from control. To obtain support, people may need to repeat traumatic narratives, provide documentary proof they do not possess, submit to interviews that reduce complex lives to institutional templates, or wait through long periods of uncertainty while their status is assessed. Everyday humanitarianism is therefore full of queues, forms, appointments, caseworkers, deadlines, and decisions that look minor from the institutional side but are existential from the claimant’s side. Aid arrives through governance. Protection is mediated by paperwork.</w:t>
      </w:r>
    </w:p>
    <w:p w14:paraId="08932067" w14:textId="77777777" w:rsidR="00503702" w:rsidRDefault="00503702" w:rsidP="00503702">
      <w:pPr>
        <w:jc w:val="both"/>
      </w:pPr>
      <w:r w:rsidRPr="006B13C8">
        <w:t>CHANGE SLIDE</w:t>
      </w:r>
    </w:p>
    <w:p w14:paraId="597C1735" w14:textId="77777777" w:rsidR="00503702" w:rsidRPr="00503702" w:rsidRDefault="00503702" w:rsidP="00503702">
      <w:pPr>
        <w:jc w:val="both"/>
      </w:pPr>
    </w:p>
    <w:p w14:paraId="539F36D3" w14:textId="77777777" w:rsidR="00503702" w:rsidRDefault="00503702" w:rsidP="00503702">
      <w:pPr>
        <w:jc w:val="both"/>
      </w:pPr>
      <w:r w:rsidRPr="00503702">
        <w:t>Good intentions do not depoliticise humanitarian institutions. Many people working inside these systems are trying to reduce suffering. But institutions do not cease to be political because the people inside them are compassionate. Fassin’s point is not that morality is absent. It is that morality becomes one of the ways power is exercised (Fassin, 2012). People are governed not despite care, but through it.</w:t>
      </w:r>
    </w:p>
    <w:p w14:paraId="01EFEAAA" w14:textId="77777777" w:rsidR="00503702" w:rsidRPr="00503702" w:rsidRDefault="00503702" w:rsidP="00503702">
      <w:pPr>
        <w:jc w:val="both"/>
      </w:pPr>
    </w:p>
    <w:p w14:paraId="1E07155F" w14:textId="77777777" w:rsidR="00503702" w:rsidRDefault="00503702" w:rsidP="00503702">
      <w:pPr>
        <w:jc w:val="both"/>
      </w:pPr>
      <w:r w:rsidRPr="00503702">
        <w:t>The distinction between deserving and undeserving victims exposes this moral grammar very clearly. Humanitarianism does not encounter suffering on a flat, equal field. It sorts claimants by innocence, passivity, gratitude, respectability, and recognisability. The ‘good’ victim is often the one who appears helpless enough to deserve care but not threatening enough to unsettle the system offering it. Those who appear too agentive, too angry, too mobile, or insufficiently documented may be treated with scepticism. Humanitarianism does not simply respond to vulnerability. It helps produce socially ranked forms of vulnerability.</w:t>
      </w:r>
    </w:p>
    <w:p w14:paraId="71744BED" w14:textId="77777777" w:rsidR="00503702" w:rsidRDefault="00503702" w:rsidP="00503702">
      <w:pPr>
        <w:jc w:val="both"/>
      </w:pPr>
      <w:r w:rsidRPr="006B13C8">
        <w:t>CHANGE SLIDE</w:t>
      </w:r>
    </w:p>
    <w:p w14:paraId="5B83FC56" w14:textId="77777777" w:rsidR="00503702" w:rsidRPr="00503702" w:rsidRDefault="00503702" w:rsidP="00503702">
      <w:pPr>
        <w:jc w:val="both"/>
      </w:pPr>
    </w:p>
    <w:p w14:paraId="10CB9363" w14:textId="77777777" w:rsidR="00503702" w:rsidRDefault="00503702" w:rsidP="00503702">
      <w:pPr>
        <w:jc w:val="both"/>
      </w:pPr>
      <w:r w:rsidRPr="00503702">
        <w:t>Recent debates around state fragility show the same process at another scale. Melissa Demian argues that terms such as ‘fragile state’ do not neutrally describe disorder; they also create a moral and political object that can be acted upon through development, stabilisation, and aid (Demian, 2025). Humanitarian reason and development discourse converge here. A population is identified as vulnerable, a territory is named as unstable, and outside intervention becomes both necessary and morally elevated. Yet the language of assistance can hide the very histories of extraction, imperial entanglement, and geopolitical inequality that helped produce the crisis in the first place. Care and hierarchy are not opposites. They often operate together.</w:t>
      </w:r>
    </w:p>
    <w:p w14:paraId="1C2DF8B8" w14:textId="77777777" w:rsidR="00503702" w:rsidRPr="00503702" w:rsidRDefault="00503702" w:rsidP="00503702">
      <w:pPr>
        <w:jc w:val="both"/>
      </w:pPr>
    </w:p>
    <w:p w14:paraId="6CE20771" w14:textId="77777777" w:rsidR="00503702" w:rsidRDefault="00503702" w:rsidP="00503702">
      <w:pPr>
        <w:jc w:val="both"/>
      </w:pPr>
      <w:r w:rsidRPr="00503702">
        <w:t>Aid is political from the beginning. It does not become political only when funding is cut, borders harden, or states manipulate relief for strategic ends. It is political because it defines categories of need, allocates legitimacy, and shapes the terms on which people can appear before institutions. Humanitarianism may save lives; it may also confine, sort, and silence. It may relieve suffering immediately while deepening dependence on systems that remain unaccountable to those they govern.</w:t>
      </w:r>
    </w:p>
    <w:p w14:paraId="0C22F7E5" w14:textId="77777777" w:rsidR="00503702" w:rsidRPr="00503702" w:rsidRDefault="00503702" w:rsidP="00503702">
      <w:pPr>
        <w:jc w:val="both"/>
      </w:pPr>
    </w:p>
    <w:p w14:paraId="36446905" w14:textId="77777777" w:rsidR="00503702" w:rsidRPr="00503702" w:rsidRDefault="00503702" w:rsidP="00503702">
      <w:pPr>
        <w:jc w:val="both"/>
      </w:pPr>
      <w:r w:rsidRPr="00503702">
        <w:t>Compassion and hierarchy can operate together. Care can alleviate harm while still reproducing inequality. Humanitarianism can be morally urgent and politically powerful in the same movement. Anthropology does not treat compassion as a simple disguise for domination, but it does refuse easy innocence. The harder question is what kinds of persons, victims, and populations have to be produced before aid can operate, and what forms of control follow once that operation begins. Moral hierarchy becomes visible there: in who is recognised, who is believed, who is helped, and under what conditions.</w:t>
      </w:r>
    </w:p>
    <w:p w14:paraId="64EAADF2" w14:textId="77777777" w:rsidR="00501BBF" w:rsidRDefault="00501BBF" w:rsidP="00D3426A">
      <w:pPr>
        <w:jc w:val="both"/>
      </w:pPr>
    </w:p>
    <w:p w14:paraId="6A6A0CEB" w14:textId="14B76A12" w:rsidR="00D3426A" w:rsidRDefault="00684E49" w:rsidP="00501BBF">
      <w:pPr>
        <w:pStyle w:val="Heading3"/>
      </w:pPr>
      <w:r>
        <w:pict w14:anchorId="20DF8D94">
          <v:rect id="_x0000_i1034" style="width:0;height:1.5pt" o:hralign="center" o:hrstd="t" o:hr="t" fillcolor="#a0a0a0" stroked="f"/>
        </w:pict>
      </w:r>
      <w:r w:rsidR="00E424FF">
        <w:t>3.</w:t>
      </w:r>
      <w:r w:rsidR="00D3426A">
        <w:t xml:space="preserve"> Local Agency &amp; Reinterpretation</w:t>
      </w:r>
    </w:p>
    <w:p w14:paraId="5D355E8D" w14:textId="77777777" w:rsidR="00D000AE" w:rsidRDefault="00D000AE" w:rsidP="00D000AE">
      <w:pPr>
        <w:jc w:val="both"/>
      </w:pPr>
      <w:r w:rsidRPr="00D000AE">
        <w:t>Agency is the capacity to act within conditions not of one’s own choosing. It does not mean freedom from power, and it does not mean that communities can simply refuse every external demand. It means that people interpret what arrives, weigh it against their own obligations and priorities, and act in ways that redirect, negotiate, resist, or rework the project itself.</w:t>
      </w:r>
    </w:p>
    <w:p w14:paraId="4A7D76C2" w14:textId="77777777" w:rsidR="00D000AE" w:rsidRPr="00D000AE" w:rsidRDefault="00D000AE" w:rsidP="00D000AE">
      <w:pPr>
        <w:jc w:val="both"/>
      </w:pPr>
    </w:p>
    <w:p w14:paraId="63794181" w14:textId="77777777" w:rsidR="00D000AE" w:rsidRPr="00D000AE" w:rsidRDefault="00D000AE" w:rsidP="00D000AE">
      <w:pPr>
        <w:jc w:val="both"/>
      </w:pPr>
      <w:r w:rsidRPr="00D000AE">
        <w:t>Development projects are often described as though they move cleanly from design to delivery. A plan is written, funding is allocated, experts define objectives, and implementation is expected to follow. Anthropology has spent a long time showing that this is not how development works in practice. Projects do not enter empty space. They arrive in already existing social worlds organised through kinship, obligation, political memory, local authority, mistrust, religious commitment, gendered labour, and practical knowledge of what institutions usually do. Communities are therefore not passive recipients of development. They interpret what arrives, test it against prior experience, redirect it towards their own priorities, negotiate its terms, resist its demands, or rework it into something else.</w:t>
      </w:r>
    </w:p>
    <w:p w14:paraId="3DD2DC7D" w14:textId="77777777" w:rsidR="00D000AE" w:rsidRDefault="00D000AE" w:rsidP="00D000AE">
      <w:pPr>
        <w:jc w:val="both"/>
      </w:pPr>
      <w:r w:rsidRPr="00D000AE">
        <w:t>CHANGE SLIDE</w:t>
      </w:r>
    </w:p>
    <w:p w14:paraId="58857C66" w14:textId="77777777" w:rsidR="00D000AE" w:rsidRPr="00D000AE" w:rsidRDefault="00D000AE" w:rsidP="00D000AE">
      <w:pPr>
        <w:jc w:val="both"/>
      </w:pPr>
    </w:p>
    <w:p w14:paraId="5D616D18" w14:textId="77777777" w:rsidR="00D000AE" w:rsidRDefault="00D000AE" w:rsidP="00D000AE">
      <w:pPr>
        <w:jc w:val="both"/>
      </w:pPr>
      <w:r w:rsidRPr="00D000AE">
        <w:t>Development schemes do not only misrecognise inequality by presenting it as a technical problem. They also fail to control the social worlds they enter. Institutions may imagine that they are delivering a bounded intervention, but what appears on the ground is more unstable. Resources are claimed through local networks, meetings are translated into existing forms of authority, official goals are quietly altered, and the meaning of a project begins to drift as different actors attach their own expectations to it (Ferguson, 1994). Development does not simply act upon communities. It is itself acted upon.</w:t>
      </w:r>
    </w:p>
    <w:p w14:paraId="350F9EDF" w14:textId="77777777" w:rsidR="00D000AE" w:rsidRPr="00D000AE" w:rsidRDefault="00D000AE" w:rsidP="00D000AE">
      <w:pPr>
        <w:jc w:val="both"/>
      </w:pPr>
    </w:p>
    <w:p w14:paraId="7DA308B5" w14:textId="77777777" w:rsidR="00D000AE" w:rsidRPr="00D000AE" w:rsidRDefault="00D000AE" w:rsidP="00D000AE">
      <w:pPr>
        <w:jc w:val="both"/>
      </w:pPr>
      <w:r w:rsidRPr="00D000AE">
        <w:t>Development discourse often imagines local people in one of two weak ways. They are either cast as deficient populations in need of guidance, or romanticised as authentic local actors resisting external power. Anthropology is more precise than either image allows. People may welcome some aspects of a project and reject others. They may use development funding to reinforce local patronage. They may publicly perform compliance while privately reordering the project around more urgent concerns. They may seek inclusion not because they believe in the programme’s official story but because it is one of the few available routes to jobs, infrastructure, mobility, or recognition. Agency here does not mean pure refusal. It means practical, situated action under unequal conditions.</w:t>
      </w:r>
    </w:p>
    <w:p w14:paraId="72920388" w14:textId="77777777" w:rsidR="00D000AE" w:rsidRDefault="00D000AE" w:rsidP="00D000AE">
      <w:pPr>
        <w:jc w:val="both"/>
      </w:pPr>
      <w:r w:rsidRPr="00D000AE">
        <w:t>CHANGE SLIDE</w:t>
      </w:r>
    </w:p>
    <w:p w14:paraId="688506D4" w14:textId="77777777" w:rsidR="00D000AE" w:rsidRPr="00D000AE" w:rsidRDefault="00D000AE" w:rsidP="00D000AE">
      <w:pPr>
        <w:jc w:val="both"/>
      </w:pPr>
    </w:p>
    <w:p w14:paraId="669E7B4E" w14:textId="77777777" w:rsidR="00D000AE" w:rsidRDefault="00D000AE" w:rsidP="00D000AE">
      <w:pPr>
        <w:jc w:val="both"/>
      </w:pPr>
      <w:r w:rsidRPr="00D000AE">
        <w:t>Universal schemes do not enter local worlds intact. They move through awkward, unequal, and productive encounters in which meanings shift, priorities are contested, and outcomes change form. This is what Tsing calls friction: the medium through which global projects move, stall, and are transformed (Tsing, 2005). Development depends on these frictions. Its categories may appear abstract and standardised, but their effects depend on translation, misunderstanding, brokerage, and contestation. A project meant to improve livelihoods may become a struggle over who counts as a legitimate beneficiary. A conservation scheme may become entangled with land claims. A women’s empowerment programme may be taken up through existing household obligations rather than through the individualising language imagined by planners.</w:t>
      </w:r>
    </w:p>
    <w:p w14:paraId="5AC21334" w14:textId="77777777" w:rsidR="00D000AE" w:rsidRPr="00D000AE" w:rsidRDefault="00D000AE" w:rsidP="00D000AE">
      <w:pPr>
        <w:jc w:val="both"/>
      </w:pPr>
    </w:p>
    <w:p w14:paraId="68ED45C3" w14:textId="77777777" w:rsidR="00D000AE" w:rsidRPr="00D000AE" w:rsidRDefault="00D000AE" w:rsidP="00D000AE">
      <w:pPr>
        <w:jc w:val="both"/>
      </w:pPr>
      <w:r w:rsidRPr="00D000AE">
        <w:t>Demian’s discussion of peacebuilding and ‘fragility’ in Papua New Guinea shows this clearly. Local actors are not waiting passively for outside frameworks to give their work meaning. They are already engaged in forms of conflict prevention, mediation, and political relationship-building that emerge from local histories and obligations. When international institutions arrive with the language of fragility, stabilisation, or violence prevention, those local efforts are not simply replaced. They are folded into new moral and bureaucratic arrangements, where historical obligation, donor expectation, and geopolitical interest all begin to reshape what peacebuilding is taken to be (Demian, 2025). The development apparatus tries to name the problem and define the solution, but the relationship does not remain under its sole control.</w:t>
      </w:r>
    </w:p>
    <w:p w14:paraId="719A2F4A" w14:textId="77777777" w:rsidR="00D000AE" w:rsidRDefault="00D000AE" w:rsidP="00D000AE">
      <w:pPr>
        <w:jc w:val="both"/>
      </w:pPr>
      <w:r w:rsidRPr="00D000AE">
        <w:t>CHANGE SLIDE</w:t>
      </w:r>
    </w:p>
    <w:p w14:paraId="543B505C" w14:textId="77777777" w:rsidR="00D000AE" w:rsidRPr="00D000AE" w:rsidRDefault="00D000AE" w:rsidP="00D000AE">
      <w:pPr>
        <w:jc w:val="both"/>
      </w:pPr>
    </w:p>
    <w:p w14:paraId="431527D6" w14:textId="77777777" w:rsidR="00D000AE" w:rsidRDefault="00D000AE" w:rsidP="00D000AE">
      <w:pPr>
        <w:jc w:val="both"/>
      </w:pPr>
      <w:r w:rsidRPr="00D000AE">
        <w:t>Development projects are not only implemented; they are interpreted. They become part of local struggles over legitimacy, resources, and the future. They may be redirected by officials trying to secure patronage, by residents trying to meet immediate needs, by intermediaries translating between institutional and local languages, or by communities deciding that the project’s official purpose is less urgent than the material opportunities attached to it. Refusal can take different forms. It may be open resistance, but it may also be delay, selective participation, tactical agreement, or the quiet reshaping of programme goals without formal confrontation.</w:t>
      </w:r>
    </w:p>
    <w:p w14:paraId="396576BC" w14:textId="77777777" w:rsidR="00D000AE" w:rsidRPr="00D000AE" w:rsidRDefault="00D000AE" w:rsidP="00D000AE">
      <w:pPr>
        <w:jc w:val="both"/>
      </w:pPr>
    </w:p>
    <w:p w14:paraId="1DA6239F" w14:textId="77777777" w:rsidR="00D000AE" w:rsidRDefault="00D000AE" w:rsidP="00D000AE">
      <w:pPr>
        <w:jc w:val="both"/>
      </w:pPr>
      <w:r w:rsidRPr="00D000AE">
        <w:t>Failure also has to be handled carefully. From the perspective of a donor report, a project may fail because outcomes do not match stated objectives. From an anthropological perspective, something more complicated has happened. The project has entered a field of relations it cannot fully master. Its categories have been translated, narrowed, broadened, or bent. Its resources have been pulled into existing forms of social life. Its promise has been measured against older memories of abandonment, extraction, or broken commitments. Development does not remain what planners thought it was.</w:t>
      </w:r>
    </w:p>
    <w:p w14:paraId="1331BE0E" w14:textId="77777777" w:rsidR="00D000AE" w:rsidRPr="00D000AE" w:rsidRDefault="00D000AE" w:rsidP="00D000AE">
      <w:pPr>
        <w:jc w:val="both"/>
      </w:pPr>
    </w:p>
    <w:p w14:paraId="09B14D4D" w14:textId="77777777" w:rsidR="00D000AE" w:rsidRPr="00D000AE" w:rsidRDefault="00D000AE" w:rsidP="00D000AE">
      <w:pPr>
        <w:jc w:val="both"/>
      </w:pPr>
      <w:r w:rsidRPr="00D000AE">
        <w:t>The stronger point is not simply that people have agency, as though that were a reassuring note to end on. Development is transformed by encounter. It meets local worlds that are already organised, already interpretive, and already political. That encounter leaves neither side unchanged. Projects are redirected, negotiated, resisted, and reworked because communities are not blank spaces awaiting improvement. They are social worlds with their own histories, obligations, and arguments about what a better future should look like.</w:t>
      </w:r>
    </w:p>
    <w:p w14:paraId="65F83BFB" w14:textId="77777777" w:rsidR="00E754A2" w:rsidRDefault="00E754A2" w:rsidP="00D3426A">
      <w:pPr>
        <w:jc w:val="both"/>
      </w:pPr>
    </w:p>
    <w:p w14:paraId="31B38569" w14:textId="1D77B947" w:rsidR="00D3426A" w:rsidRDefault="00684E49" w:rsidP="00501BBF">
      <w:pPr>
        <w:pStyle w:val="Heading2"/>
      </w:pPr>
      <w:r>
        <w:pict w14:anchorId="3B473B23">
          <v:rect id="_x0000_i1035" style="width:0;height:1.5pt" o:hralign="center" o:hrstd="t" o:hr="t" fillcolor="#a0a0a0" stroked="f"/>
        </w:pict>
      </w:r>
      <w:r w:rsidR="00D3426A">
        <w:t>BREAK 1:</w:t>
      </w:r>
      <w:r w:rsidR="000F0DBC">
        <w:t>30</w:t>
      </w:r>
      <w:r w:rsidR="00D3426A">
        <w:t>–1:</w:t>
      </w:r>
      <w:r w:rsidR="000F0DBC">
        <w:t>35</w:t>
      </w:r>
      <w:r w:rsidR="00D3426A">
        <w:t xml:space="preserve"> </w:t>
      </w:r>
    </w:p>
    <w:p w14:paraId="4F11CC4F" w14:textId="77777777" w:rsidR="00D3426A" w:rsidRDefault="00684E49" w:rsidP="00D3426A">
      <w:pPr>
        <w:jc w:val="both"/>
      </w:pPr>
      <w:r>
        <w:pict w14:anchorId="36B4756C">
          <v:rect id="_x0000_i1036" style="width:0;height:1.5pt" o:hralign="center" o:hrstd="t" o:hr="t" fillcolor="#a0a0a0" stroked="f"/>
        </w:pict>
      </w:r>
    </w:p>
    <w:p w14:paraId="78D7D141" w14:textId="18F4D4EF" w:rsidR="00D3426A" w:rsidRDefault="00501BBF" w:rsidP="00501BBF">
      <w:pPr>
        <w:pStyle w:val="Heading2"/>
      </w:pPr>
      <w:r>
        <w:t xml:space="preserve">1:20–1:55: </w:t>
      </w:r>
      <w:r w:rsidR="00D3426A">
        <w:t xml:space="preserve">PART </w:t>
      </w:r>
      <w:r>
        <w:t>3</w:t>
      </w:r>
      <w:r w:rsidR="00D3426A">
        <w:t xml:space="preserve"> — MIGRATION &amp; DISPLACEMENT</w:t>
      </w:r>
    </w:p>
    <w:p w14:paraId="0A83B3A9" w14:textId="7AE3AC4A" w:rsidR="00D3426A" w:rsidRDefault="00684E49" w:rsidP="00501BBF">
      <w:pPr>
        <w:pStyle w:val="Heading3"/>
      </w:pPr>
      <w:r>
        <w:pict w14:anchorId="4409838E">
          <v:rect id="_x0000_i1037" style="width:0;height:1.5pt" o:hralign="center" o:hrstd="t" o:hr="t" fillcolor="#a0a0a0" stroked="f"/>
        </w:pict>
      </w:r>
      <w:r w:rsidR="00D3426A">
        <w:t>1</w:t>
      </w:r>
      <w:r w:rsidR="00CC0279">
        <w:t>.</w:t>
      </w:r>
      <w:r w:rsidR="00D3426A">
        <w:t xml:space="preserve"> Displacement &amp; Refugee Regimes</w:t>
      </w:r>
    </w:p>
    <w:p w14:paraId="43352268" w14:textId="77777777" w:rsidR="00DE64E6" w:rsidRDefault="00DE64E6" w:rsidP="00DE64E6">
      <w:pPr>
        <w:jc w:val="both"/>
      </w:pPr>
      <w:r w:rsidRPr="00DE64E6">
        <w:t>Displacement begins before movement and continues after arrival. War, persecution, dispossession, border enforcement, and administrative classification shape who can move, how they move, where they are allowed to remain, and under what conditions they may be recognised. The refugee cannot therefore be understood simply as a person who has moved under duress. ‘Refugee’ is also a legal category, a bureaucratic status, and a moral figure produced through institutions of protection and control (Malkki, 1995; Malkki, 1996).</w:t>
      </w:r>
    </w:p>
    <w:p w14:paraId="25AF8576" w14:textId="77777777" w:rsidR="00DE64E6" w:rsidRPr="00DE64E6" w:rsidRDefault="00DE64E6" w:rsidP="00DE64E6">
      <w:pPr>
        <w:jc w:val="both"/>
      </w:pPr>
    </w:p>
    <w:p w14:paraId="6875C62C" w14:textId="77777777" w:rsidR="00DE64E6" w:rsidRDefault="00DE64E6" w:rsidP="00DE64E6">
      <w:pPr>
        <w:jc w:val="both"/>
      </w:pPr>
      <w:r w:rsidRPr="00DE64E6">
        <w:t>Refugeehood is made legible through humanitarian and political forms rather than simply identified as an obvious human condition. Malkki’s argument is that refugees are named, counted, documented, represented, and often dehistoricised in the process. In humanitarian discourse, the refugee can become a universal figure of suffering, detached from the histories of war, nationalism, dispossession, or state violence that produced displacement in the first place (Malkki, 1996). Once people are reduced to the status of victims, they may become highly visible as objects of care while becoming less audible as political subjects.</w:t>
      </w:r>
    </w:p>
    <w:p w14:paraId="61B825B9" w14:textId="5FBE6D38" w:rsidR="00DE64E6" w:rsidRDefault="00DE64E6" w:rsidP="00DE64E6">
      <w:pPr>
        <w:jc w:val="both"/>
      </w:pPr>
      <w:r>
        <w:t>CHANGE SLIDE</w:t>
      </w:r>
    </w:p>
    <w:p w14:paraId="3080064A" w14:textId="77777777" w:rsidR="00DE64E6" w:rsidRPr="00DE64E6" w:rsidRDefault="00DE64E6" w:rsidP="00DE64E6">
      <w:pPr>
        <w:jc w:val="both"/>
      </w:pPr>
    </w:p>
    <w:p w14:paraId="09407063" w14:textId="77777777" w:rsidR="00DE64E6" w:rsidRDefault="00DE64E6" w:rsidP="00DE64E6">
      <w:pPr>
        <w:jc w:val="both"/>
      </w:pPr>
      <w:r w:rsidRPr="00DE64E6">
        <w:t>Asylum protects by sorting. On paper, it appears to be a legal mechanism of protection. In practice, it is also a filtering device. It distinguishes between recognised refugees, rejected claimants, those awaiting decisions, those granted temporary leave, and those rendered deportable. A person’s future can turn on whether their story fits an institutional template, whether documents can be produced, whether movement is judged legitimate, and whether a state accepts responsibility. The difference between safety and removal is often bureaucratic before it is territorial. Legal precarity therefore becomes central. People may not be formally expelled, but they may be held in prolonged uncertainty, unable to work securely, reunite with family, move freely, or trust that the right to remain will last.</w:t>
      </w:r>
    </w:p>
    <w:p w14:paraId="1E3977E3" w14:textId="77777777" w:rsidR="00DE64E6" w:rsidRPr="00DE64E6" w:rsidRDefault="00DE64E6" w:rsidP="00DE64E6">
      <w:pPr>
        <w:jc w:val="both"/>
      </w:pPr>
    </w:p>
    <w:p w14:paraId="082436BF" w14:textId="77777777" w:rsidR="00DE64E6" w:rsidRDefault="00DE64E6" w:rsidP="00DE64E6">
      <w:pPr>
        <w:jc w:val="both"/>
      </w:pPr>
      <w:r w:rsidRPr="00DE64E6">
        <w:t>Deportability disciplines life even when deportation does not occur. De Genova’s point is that migrant illegality is not only a matter of actual removal. It is also the ongoing possibility of deportation, the condition of being removable, that shapes everyday conduct even when expulsion never takes place (De Genova, 2002). That argument travels beyond undocumented labour migration in any narrow sense. In asylum systems too, power often works through uncertainty. The threat of refusal, detention, or expulsion produces compliant and precarious subjects. People learn how to wait, how to remain legible, how to avoid administrative risk, and how to live in the shadow of decision. State power is exercised not only at the border but through the management of time, status, and insecurity.</w:t>
      </w:r>
    </w:p>
    <w:p w14:paraId="1C5D85E2" w14:textId="77777777" w:rsidR="00DE64E6" w:rsidRDefault="00DE64E6" w:rsidP="00DE64E6">
      <w:pPr>
        <w:jc w:val="both"/>
      </w:pPr>
      <w:r>
        <w:t>CHANGE SLIDE</w:t>
      </w:r>
    </w:p>
    <w:p w14:paraId="5C0A90B0" w14:textId="77777777" w:rsidR="00DE64E6" w:rsidRPr="00DE64E6" w:rsidRDefault="00DE64E6" w:rsidP="00DE64E6">
      <w:pPr>
        <w:jc w:val="both"/>
      </w:pPr>
    </w:p>
    <w:p w14:paraId="7054FA60" w14:textId="77777777" w:rsidR="00DE64E6" w:rsidRDefault="00DE64E6" w:rsidP="00DE64E6">
      <w:pPr>
        <w:jc w:val="both"/>
      </w:pPr>
      <w:r w:rsidRPr="00DE64E6">
        <w:t>Encampment turns protection into containment. Camps are often imagined as temporary humanitarian spaces where shelter is provided until crisis passes. Anthropology has long shown that they frequently become durable technologies of separation. They regulate movement, centralise aid distribution, and keep displaced populations present but not fully included. The camp is protective and restrictive at once. It may provide food, water, schooling, and medical care, but it also confines, monitors, and fixes populations in place. People can become indefinitely sheltered without being politically recognised. Humanitarian space and carceral space are therefore not always easy to separate.</w:t>
      </w:r>
    </w:p>
    <w:p w14:paraId="2F2919F2" w14:textId="77777777" w:rsidR="00DE64E6" w:rsidRPr="00DE64E6" w:rsidRDefault="00DE64E6" w:rsidP="00DE64E6">
      <w:pPr>
        <w:jc w:val="both"/>
      </w:pPr>
    </w:p>
    <w:p w14:paraId="07162F89" w14:textId="77777777" w:rsidR="00DE64E6" w:rsidRDefault="00DE64E6" w:rsidP="00DE64E6">
      <w:pPr>
        <w:jc w:val="both"/>
      </w:pPr>
      <w:r w:rsidRPr="00DE64E6">
        <w:t>Camps produce a form of inclusion that is inseparable from exclusion. Agier shows that camps are not simply emergency responses to displacement. They can become long-term spaces of humanitarian government, where displaced people are kept alive but also kept apart from ordinary political membership (Agier, 2011). People are counted, fed, registered, assisted, and monitored, but they may also be prevented from moving freely, working securely, or becoming full members of the surrounding society. The camp is therefore not only a place of refuge. It is also a political space in which the ‘undesirable’ are managed at the margins of the state and the international order.</w:t>
      </w:r>
    </w:p>
    <w:p w14:paraId="27E51ACA" w14:textId="77777777" w:rsidR="0063426F" w:rsidRDefault="0063426F" w:rsidP="0063426F">
      <w:pPr>
        <w:jc w:val="both"/>
      </w:pPr>
      <w:r>
        <w:t>CHANGE SLIDE</w:t>
      </w:r>
    </w:p>
    <w:p w14:paraId="59839482" w14:textId="77777777" w:rsidR="0063426F" w:rsidRPr="00DE64E6" w:rsidRDefault="0063426F" w:rsidP="00DE64E6">
      <w:pPr>
        <w:jc w:val="both"/>
      </w:pPr>
    </w:p>
    <w:p w14:paraId="792A5B94" w14:textId="77777777" w:rsidR="00DE64E6" w:rsidRDefault="00DE64E6" w:rsidP="00DE64E6">
      <w:pPr>
        <w:jc w:val="both"/>
      </w:pPr>
      <w:r w:rsidRPr="00DE64E6">
        <w:t>Border regimes sort through moral judgement as well as legal procedure. Fassin shows that states do not only decide who qualifies under law; they also evaluate lives through judgements about innocence, danger, credibility, and deservingness (Fassin, 2011; Fassin, 2012). Some claimants appear as genuine victims, others as suspect opportunists. Some journeys are treated as forced, others as chosen, even where the distinction is far less clear in practice than official systems suggest. Border moralities shape whose suffering becomes legible, whose fear is believed, and whose movement is treated as intolerable.</w:t>
      </w:r>
    </w:p>
    <w:p w14:paraId="5A1A3598" w14:textId="77777777" w:rsidR="0063426F" w:rsidRPr="00DE64E6" w:rsidRDefault="0063426F" w:rsidP="00DE64E6">
      <w:pPr>
        <w:jc w:val="both"/>
      </w:pPr>
    </w:p>
    <w:p w14:paraId="69084189" w14:textId="77777777" w:rsidR="00DE64E6" w:rsidRDefault="00DE64E6" w:rsidP="00DE64E6">
      <w:pPr>
        <w:jc w:val="both"/>
      </w:pPr>
      <w:r w:rsidRPr="00DE64E6">
        <w:t>State power structures displacement by producing the categories through which protection is granted or denied. States build asylum systems, issue statuses, create detention centres, declare safe countries, externalise border enforcement, and decide which forms of mobility are to be criminalised. They also produce the administrative distinctions through which recognition becomes possible in the first place. The refugee is therefore not only someone in need. The refugee is someone the state has the power to recognise, contain, delay, or reject.</w:t>
      </w:r>
    </w:p>
    <w:p w14:paraId="56428E75" w14:textId="77777777" w:rsidR="0063426F" w:rsidRDefault="0063426F" w:rsidP="0063426F">
      <w:pPr>
        <w:jc w:val="both"/>
      </w:pPr>
      <w:r>
        <w:t>CHANGE SLIDE</w:t>
      </w:r>
    </w:p>
    <w:p w14:paraId="669AA897" w14:textId="77777777" w:rsidR="0063426F" w:rsidRPr="00DE64E6" w:rsidRDefault="0063426F" w:rsidP="00DE64E6">
      <w:pPr>
        <w:jc w:val="both"/>
      </w:pPr>
    </w:p>
    <w:p w14:paraId="7CC71FE0" w14:textId="77777777" w:rsidR="00DE64E6" w:rsidRDefault="00DE64E6" w:rsidP="00DE64E6">
      <w:pPr>
        <w:jc w:val="both"/>
      </w:pPr>
      <w:r w:rsidRPr="00DE64E6">
        <w:t>Agency persists inside refugee regimes without escaping their inequalities. Life within these systems is never reducible to institutional labels. People navigate paperwork, form networks of care, interpret rules, seek legal advice, share information, move when possible, and try to build livable futures under conditions they did not choose. But that practical endurance should not be romanticised as simple resilience. It takes place within systems designed to sort, suspend, and manage mobility. The point is not that displaced people lack agency. It is that their agency is exercised inside highly unequal fields of law, bureaucracy, and bordering.</w:t>
      </w:r>
    </w:p>
    <w:p w14:paraId="121808EA" w14:textId="77777777" w:rsidR="0063426F" w:rsidRPr="00DE64E6" w:rsidRDefault="0063426F" w:rsidP="00DE64E6">
      <w:pPr>
        <w:jc w:val="both"/>
      </w:pPr>
    </w:p>
    <w:p w14:paraId="7E1EBEEB" w14:textId="77777777" w:rsidR="00DE64E6" w:rsidRPr="00DE64E6" w:rsidRDefault="00DE64E6" w:rsidP="00DE64E6">
      <w:pPr>
        <w:jc w:val="both"/>
      </w:pPr>
      <w:r w:rsidRPr="00DE64E6">
        <w:t>Refugeehood is a legal and moral regime as much as a condition of forced movement. It is produced through asylum systems, humanitarian representation, and border control. Displacement is structured through state power, and that power works not only by moving people across space but by fixing them in categories, making them wait, and deciding whether their lives will count as protectable.</w:t>
      </w:r>
    </w:p>
    <w:p w14:paraId="0F7DF77A" w14:textId="77777777" w:rsidR="00501BBF" w:rsidRDefault="00501BBF" w:rsidP="00D3426A">
      <w:pPr>
        <w:jc w:val="both"/>
      </w:pPr>
    </w:p>
    <w:p w14:paraId="61A6352E" w14:textId="77777777" w:rsidR="00D3426A" w:rsidRDefault="00684E49" w:rsidP="00D3426A">
      <w:pPr>
        <w:jc w:val="both"/>
      </w:pPr>
      <w:r>
        <w:pict w14:anchorId="3C08B7D3">
          <v:rect id="_x0000_i1038" style="width:0;height:1.5pt" o:hralign="center" o:hrstd="t" o:hr="t" fillcolor="#a0a0a0" stroked="f"/>
        </w:pict>
      </w:r>
    </w:p>
    <w:p w14:paraId="4B18F116" w14:textId="35054245" w:rsidR="00096868" w:rsidRPr="00096868" w:rsidRDefault="00CC0279" w:rsidP="00096868">
      <w:pPr>
        <w:pStyle w:val="Heading3"/>
      </w:pPr>
      <w:r>
        <w:t>2.</w:t>
      </w:r>
      <w:r w:rsidR="00D3426A">
        <w:t xml:space="preserve"> Migration as Structured Mobility</w:t>
      </w:r>
    </w:p>
    <w:p w14:paraId="5BB7CF05" w14:textId="77777777" w:rsidR="00C678AB" w:rsidRDefault="00C678AB" w:rsidP="00C678AB">
      <w:pPr>
        <w:jc w:val="both"/>
      </w:pPr>
      <w:r w:rsidRPr="00C678AB">
        <w:t>Migration is structured rather than free or purely forced. One familiar account treats movement as a matter of ambition, flexibility, and the pursuit of opportunity. Another treats it as the result of sheer desperation, as though people move only when crisis leaves no alternative. Both accounts are too simple. People’s movements are shaped by unequal access to money, documents, education, transport, labour markets, family networks, and political recognition. Some people move with relative ease. Others move only at great cost. Others are formally entitled to move but in practice remain constrained by poverty, bureaucracy, or insecurity. Mobility is therefore not a universal human capacity exercised on equal terms. It is socially and politically distributed.</w:t>
      </w:r>
    </w:p>
    <w:p w14:paraId="1774249E" w14:textId="77777777" w:rsidR="00C678AB" w:rsidRPr="00C678AB" w:rsidRDefault="00C678AB" w:rsidP="00C678AB">
      <w:pPr>
        <w:jc w:val="both"/>
      </w:pPr>
    </w:p>
    <w:p w14:paraId="358DE994" w14:textId="77777777" w:rsidR="00C678AB" w:rsidRDefault="00C678AB" w:rsidP="00C678AB">
      <w:pPr>
        <w:jc w:val="both"/>
      </w:pPr>
      <w:r w:rsidRPr="00C678AB">
        <w:t>Border enforcement often produces dangerous forms of movement rather than stopping movement altogether. That is the force of Jason De León’s work on the US–Mexico border. In The Land of Open Graves, enforcement does not simply block movement at the line of the border. It redirects people into dangerous landscapes, especially the Sonoran Desert, where heat, thirst, injury, exhaustion, and death become part of the border regime itself. Violence here is not only delivered directly by guards, guns, or detention centres. It is organised through terrain, distance, exposure, and abandonment. De León follows the material traces of migration — bodies, clothing, water bottles, backpacks, and paths through the desert — in order to show how border policy is lived through the journeying body itself (De León, 2015).</w:t>
      </w:r>
    </w:p>
    <w:p w14:paraId="6B5EDBBE" w14:textId="77777777" w:rsidR="00C678AB" w:rsidRDefault="00C678AB" w:rsidP="00C678AB">
      <w:pPr>
        <w:jc w:val="both"/>
      </w:pPr>
      <w:r>
        <w:t>CHANGE SLIDE</w:t>
      </w:r>
    </w:p>
    <w:p w14:paraId="652F871A" w14:textId="77777777" w:rsidR="00C678AB" w:rsidRPr="00C678AB" w:rsidRDefault="00C678AB" w:rsidP="00C678AB">
      <w:pPr>
        <w:jc w:val="both"/>
      </w:pPr>
    </w:p>
    <w:p w14:paraId="2046A8C9" w14:textId="77777777" w:rsidR="00C678AB" w:rsidRDefault="00C678AB" w:rsidP="00C678AB">
      <w:pPr>
        <w:jc w:val="both"/>
      </w:pPr>
      <w:r w:rsidRPr="00C678AB">
        <w:t>Post-displacement mobility is often multiple, irregular, and interconnected rather than linear. In work with Charles Ogeno on South Sudanese refugees in Uganda, I argued that later movements after displacement do not form a simple path from danger to safety. People travel for trade, cultivation, schooling, health care, funerals, family obligations, information-gathering, and possible future return. These movements are not separate from one another. They overlap, interrupt one another, and are often pursued simultaneously because uncertainty makes it necessary to keep several options open at once (O’Byrne and Ogeno, 2021). Migration after displacement is therefore not a secondary detail. It is one of the main ways people try to secure life under unstable conditions.</w:t>
      </w:r>
    </w:p>
    <w:p w14:paraId="24AAFC68" w14:textId="77777777" w:rsidR="00C678AB" w:rsidRPr="00C678AB" w:rsidRDefault="00C678AB" w:rsidP="00C678AB">
      <w:pPr>
        <w:jc w:val="both"/>
      </w:pPr>
    </w:p>
    <w:p w14:paraId="51C5EE93" w14:textId="7EDE0767" w:rsidR="00C678AB" w:rsidRDefault="00C678AB" w:rsidP="00C678AB">
      <w:pPr>
        <w:jc w:val="both"/>
      </w:pPr>
      <w:r w:rsidRPr="00C678AB">
        <w:t>Labour markets structure mobility powerfully, but labour does not explain movement on its own. People move because work is unevenly distributed, because wages differ sharply across places, and because legal status often determines what kinds of work are available. But movement cannot be reduced to livelihood in any narrow sense. In a later chapter on everyday movements, I argued that many refugee mobilities have to be understood through the intersection of labour with schooling, health care, spouses, funerals, and wider social obligations (O’Byrne, 2023). Livelihood matters enormously, but so do care, kinship, and the need to remain present in more than one social field at once. Migration is therefore not only an economic act. It is also</w:t>
      </w:r>
      <w:r w:rsidR="00543362">
        <w:t xml:space="preserve"> always</w:t>
      </w:r>
      <w:r w:rsidRPr="00C678AB">
        <w:t xml:space="preserve"> relational.</w:t>
      </w:r>
    </w:p>
    <w:p w14:paraId="35D37C42" w14:textId="77777777" w:rsidR="00C678AB" w:rsidRDefault="00C678AB" w:rsidP="00C678AB">
      <w:pPr>
        <w:jc w:val="both"/>
      </w:pPr>
      <w:r>
        <w:t>CHANGE SLIDE</w:t>
      </w:r>
    </w:p>
    <w:p w14:paraId="35C085A3" w14:textId="77777777" w:rsidR="00C678AB" w:rsidRPr="00C678AB" w:rsidRDefault="00C678AB" w:rsidP="00C678AB">
      <w:pPr>
        <w:jc w:val="both"/>
      </w:pPr>
    </w:p>
    <w:p w14:paraId="315E6927" w14:textId="77777777" w:rsidR="00C678AB" w:rsidRDefault="00C678AB" w:rsidP="00C678AB">
      <w:pPr>
        <w:jc w:val="both"/>
      </w:pPr>
      <w:r w:rsidRPr="00C678AB">
        <w:t>Unequal infrastructures turn movement into part of ordinary survival. Secondary schooling may require movement away from a settlement or across regions. A household may keep part of the family in one place because educational access is better there, while others travel for work, cultivation, or trade. Health care can structure movement just as strongly as labour does. If treatment, schools, or markets are unevenly distributed, then mobility becomes a practical response to that unevenness. From the perspective of officials, this may look like circulation, irregular movement, or lack of settlement. From below, it is often the ordinary work of assembling a viable life from unevenly distributed resources.</w:t>
      </w:r>
    </w:p>
    <w:p w14:paraId="109A6539" w14:textId="77777777" w:rsidR="00543362" w:rsidRPr="00C678AB" w:rsidRDefault="00543362" w:rsidP="00C678AB">
      <w:pPr>
        <w:jc w:val="both"/>
      </w:pPr>
    </w:p>
    <w:p w14:paraId="0DF4B84A" w14:textId="41E50B15" w:rsidR="00C678AB" w:rsidRDefault="00C678AB" w:rsidP="00C678AB">
      <w:pPr>
        <w:jc w:val="both"/>
      </w:pPr>
      <w:r w:rsidRPr="00C678AB">
        <w:t xml:space="preserve">Family networks stretch movement across multiple places at once rather than allowing it to be contained within a single route. Peggy Levitt’s idea of transnational social fields remains important because it shows that migration does not sever relations neatly at the border. People continue to live across extended networks of obligation, support, memory, and expectation (Levitt and Glick Schiller, 2004). Decisions about where to live, where to work, when to move, and whether to return are often made across families distributed between settlements, cities, rural homes, and other countries. </w:t>
      </w:r>
      <w:r w:rsidR="00543362">
        <w:t>T</w:t>
      </w:r>
      <w:r w:rsidRPr="00C678AB">
        <w:t xml:space="preserve">his was visible in </w:t>
      </w:r>
      <w:r w:rsidR="00543362">
        <w:t xml:space="preserve">my work in </w:t>
      </w:r>
      <w:r w:rsidRPr="00C678AB">
        <w:t>Palabek</w:t>
      </w:r>
      <w:r w:rsidR="00543362">
        <w:t xml:space="preserve"> refugee settlement</w:t>
      </w:r>
      <w:r w:rsidRPr="00C678AB">
        <w:t>, where refugees moved not only across the South Sudan–Uganda border but within Uganda itself in order to visit relatives, maintain older ties, access services, and preserve future possibilities in more than one place at once (O’Byrne and Ogeno, 2021; O’Byrne, 2023).</w:t>
      </w:r>
    </w:p>
    <w:p w14:paraId="3DC07927" w14:textId="77777777" w:rsidR="00543362" w:rsidRDefault="00543362" w:rsidP="00543362">
      <w:pPr>
        <w:jc w:val="both"/>
      </w:pPr>
      <w:r>
        <w:t>CHANGE SLIDE</w:t>
      </w:r>
    </w:p>
    <w:p w14:paraId="6B637AA3" w14:textId="77777777" w:rsidR="00543362" w:rsidRPr="00C678AB" w:rsidRDefault="00543362" w:rsidP="00C678AB">
      <w:pPr>
        <w:jc w:val="both"/>
      </w:pPr>
    </w:p>
    <w:p w14:paraId="004EAE6D" w14:textId="77777777" w:rsidR="00C678AB" w:rsidRDefault="00C678AB" w:rsidP="00C678AB">
      <w:pPr>
        <w:jc w:val="both"/>
      </w:pPr>
      <w:r w:rsidRPr="00C678AB">
        <w:t>Climate pressure intensifies mobility through existing inequalities rather than acting as an independent cause. Any simple formula in which climate automatically causes migration misses the actual problem. Environmental stress interacts with conflict, land access, poverty, infrastructure, and regional history. But climate pressure still matters because it affects agriculture, food security, water access, and the viability of particular livelihoods. In the South Sudanese material, some movements were shaped by seasonal cultivation, drought pressure, and the need to maintain access to gardens or land across borders rather than by a one-off decision to leave permanently (O’Byrne and Ogeno, 2021). Mobility in such cases may be rhythmic, repeated, temporary, or strategic. It is not well captured by the language of final departure.</w:t>
      </w:r>
    </w:p>
    <w:p w14:paraId="0475357B" w14:textId="77777777" w:rsidR="008F3E9D" w:rsidRPr="00C678AB" w:rsidRDefault="008F3E9D" w:rsidP="00C678AB">
      <w:pPr>
        <w:jc w:val="both"/>
      </w:pPr>
    </w:p>
    <w:p w14:paraId="65864045" w14:textId="77777777" w:rsidR="00C678AB" w:rsidRDefault="00C678AB" w:rsidP="00C678AB">
      <w:pPr>
        <w:jc w:val="both"/>
      </w:pPr>
      <w:r w:rsidRPr="00C678AB">
        <w:t>Mobility is itself a resource distributed unevenly. Aihwa Ong sharpens this point in her work on flexible citizenship. Some people are able to treat movement as opportunity, converting passports, residence rights, education, and capital into advantage. Others experience mobility as exposure, regulation, or necessity (Ong, 1999). The same border can function as gateway for some and barrier for others. A world described abstractly as mobile is in fact divided by radically unequal access to documents, rights, money, and protection. Movement is not a shared condition. It is stratified.</w:t>
      </w:r>
    </w:p>
    <w:p w14:paraId="0EACEE41" w14:textId="77777777" w:rsidR="008F3E9D" w:rsidRDefault="008F3E9D" w:rsidP="008F3E9D">
      <w:pPr>
        <w:jc w:val="both"/>
      </w:pPr>
      <w:r>
        <w:t>CHANGE SLIDE</w:t>
      </w:r>
    </w:p>
    <w:p w14:paraId="26A4786E" w14:textId="77777777" w:rsidR="008F3E9D" w:rsidRPr="00C678AB" w:rsidRDefault="008F3E9D" w:rsidP="00C678AB">
      <w:pPr>
        <w:jc w:val="both"/>
      </w:pPr>
    </w:p>
    <w:p w14:paraId="6A5C8B81" w14:textId="77777777" w:rsidR="00C678AB" w:rsidRDefault="00C678AB" w:rsidP="00C678AB">
      <w:pPr>
        <w:jc w:val="both"/>
      </w:pPr>
      <w:r w:rsidRPr="00C678AB">
        <w:t>Deportability disciplines movement even when no deportation occurs. Nicholas De Genova’s point is that migrant illegality is not exhausted by actual removal. It also consists in the ongoing possibility of removal, the condition of being removable, which shapes everyday decisions even when expulsion never takes place (De Genova, 2002). That argument matters here because migration is structured not only by the ability to move but by the threat of being stopped, detained, or expelled. Legal status determines which forms of movement are safe, recognised, or thinkable. Mobility is therefore regulated not only through borders but through the unequal distribution of insecurity.</w:t>
      </w:r>
    </w:p>
    <w:p w14:paraId="33147AFE" w14:textId="77777777" w:rsidR="008F3E9D" w:rsidRPr="00C678AB" w:rsidRDefault="008F3E9D" w:rsidP="00C678AB">
      <w:pPr>
        <w:jc w:val="both"/>
      </w:pPr>
    </w:p>
    <w:p w14:paraId="7B60C66D" w14:textId="77777777" w:rsidR="00C678AB" w:rsidRPr="00C678AB" w:rsidRDefault="00C678AB" w:rsidP="00C678AB">
      <w:pPr>
        <w:jc w:val="both"/>
      </w:pPr>
      <w:r w:rsidRPr="00C678AB">
        <w:t>Movement is patterned by inequality rather than unfolding across a flat world. Labour markets pull, family networks sustain, education and health care redirect, climate stress intensifies pressure, and states classify which mobilities are legitimate. Migration is therefore not free-floating movement across open space. It is structured, regulated, and uneven. The central question is not simply why people move, but how unequal access to documents, infrastructure, money, recognition, and protection shapes what kinds of movement become possible, dangerous, profitable, or impossible.</w:t>
      </w:r>
    </w:p>
    <w:p w14:paraId="010780C0" w14:textId="77777777" w:rsidR="00501BBF" w:rsidRDefault="00501BBF" w:rsidP="00D3426A">
      <w:pPr>
        <w:jc w:val="both"/>
      </w:pPr>
    </w:p>
    <w:p w14:paraId="160E8A65" w14:textId="6C399182" w:rsidR="00D3426A" w:rsidRDefault="00684E49" w:rsidP="00501BBF">
      <w:pPr>
        <w:pStyle w:val="Heading3"/>
      </w:pPr>
      <w:r>
        <w:pict w14:anchorId="3581004E">
          <v:rect id="_x0000_i1050" style="width:0;height:1.5pt" o:hralign="center" o:hrstd="t" o:hr="t" fillcolor="#a0a0a0" stroked="f"/>
        </w:pict>
      </w:r>
      <w:r w:rsidR="00096868">
        <w:t>3.</w:t>
      </w:r>
      <w:r w:rsidR="00D3426A">
        <w:t xml:space="preserve"> Belonging, Bureaucracy &amp; Negotiated Settlement</w:t>
      </w:r>
    </w:p>
    <w:p w14:paraId="696D1E2D" w14:textId="77777777" w:rsidR="00D4778F" w:rsidRDefault="00D4778F" w:rsidP="00D4778F">
      <w:pPr>
        <w:jc w:val="both"/>
      </w:pPr>
      <w:r w:rsidRPr="00D4778F">
        <w:t>Belonging is not only a matter of cultural feeling. It is also organised bureaucratically. Feeling at home, being recognised, and being accepted all matter, but states do not leave belonging at that level. They decide who may enter, who may stay, who may work, who may marry, who may naturalise, who may sponsor relatives, and who may be removed. Belonging, in that sense, is not just lived socially. It is produced administratively. Passports, visas, permits, residence cards, marriage certificates, biometric registration, asylum decisions, and citizenship laws turn membership into something documented, conditional, and unevenly distributed.</w:t>
      </w:r>
    </w:p>
    <w:p w14:paraId="1EFE72C6" w14:textId="77777777" w:rsidR="00D4778F" w:rsidRPr="00D4778F" w:rsidRDefault="00D4778F" w:rsidP="00D4778F">
      <w:pPr>
        <w:jc w:val="both"/>
      </w:pPr>
    </w:p>
    <w:p w14:paraId="1A2B956B" w14:textId="77777777" w:rsidR="00D4778F" w:rsidRPr="00D4778F" w:rsidRDefault="00D4778F" w:rsidP="00D4778F">
      <w:pPr>
        <w:jc w:val="both"/>
      </w:pPr>
      <w:r w:rsidRPr="00D4778F">
        <w:t>Migration therefore cannot be understood only through movement. It also has to be understood through settlement, waiting, and paperwork. A person may have crossed the border successfully and yet remain insecure for years because legal recognition is partial, temporary, or revocable. Administrative discretion is central here. Rules may appear clear in law, but in practice migrants often encounter officials, deadlines, interviews, missing documents, inconsistent decisions, and changing requirements. The institution becomes a space of negotiation. A life is translated into forms, categories, and evidentiary standards that never fully capture it.</w:t>
      </w:r>
    </w:p>
    <w:p w14:paraId="150FE105" w14:textId="77777777" w:rsidR="00D4778F" w:rsidRDefault="00D4778F" w:rsidP="00D4778F">
      <w:pPr>
        <w:jc w:val="both"/>
      </w:pPr>
      <w:r w:rsidRPr="00D4778F">
        <w:t>CHANGE SLIDE</w:t>
      </w:r>
    </w:p>
    <w:p w14:paraId="2C0BFDE3" w14:textId="77777777" w:rsidR="00D4778F" w:rsidRPr="00D4778F" w:rsidRDefault="00D4778F" w:rsidP="00D4778F">
      <w:pPr>
        <w:jc w:val="both"/>
      </w:pPr>
    </w:p>
    <w:p w14:paraId="1D384AAB" w14:textId="77777777" w:rsidR="00D4778F" w:rsidRDefault="00D4778F" w:rsidP="00D4778F">
      <w:pPr>
        <w:jc w:val="both"/>
      </w:pPr>
      <w:r w:rsidRPr="00D4778F">
        <w:t>Citizenship and mobility are distributed selectively rather than universally. Ong’s account of flexible citizenship makes this clear. Some migrants are welcomed as investors, professionals, spouses, or skilled workers; others are tolerated only conditionally; others are treated as disposable labour or permanent outsiders (Ong, 1999). Citizenship is therefore not a flat status evenly available to all. It is stratified. It follows class, capital, race, security logics, and state interest. One person’s transnational movement is praised as cosmopolitan flexibility; another person’s movement is treated as suspicious, excessive, or undeserving.</w:t>
      </w:r>
    </w:p>
    <w:p w14:paraId="1E6A7A25" w14:textId="77777777" w:rsidR="00D4778F" w:rsidRPr="00D4778F" w:rsidRDefault="00D4778F" w:rsidP="00D4778F">
      <w:pPr>
        <w:jc w:val="both"/>
      </w:pPr>
    </w:p>
    <w:p w14:paraId="13955166" w14:textId="77777777" w:rsidR="00D4778F" w:rsidRPr="00D4778F" w:rsidRDefault="00D4778F" w:rsidP="00D4778F">
      <w:pPr>
        <w:jc w:val="both"/>
      </w:pPr>
      <w:r w:rsidRPr="00D4778F">
        <w:t>Visa regimes make that stratification especially visible. A visa is not just a travel document. It is a technology of prediction. States use it to decide in advance which futures are acceptable and which are not. Student visas assume temporary educational movement. Work visas tie people to recognised labour needs. Family visas translate intimacy into legal eligibility. Visitor visas presuppose return. Each route carries different obligations, levels of scrutiny, and pathways to permanence. Two people may enter the same country and yet inhabit radically different horizons of possibility depending on which bureaucratic category receives them. The point is not simply that migrants have different statuses. It is that the state produces those differences and then treats them as natural.</w:t>
      </w:r>
    </w:p>
    <w:p w14:paraId="62607046" w14:textId="77777777" w:rsidR="00D4778F" w:rsidRDefault="00D4778F" w:rsidP="00D4778F">
      <w:pPr>
        <w:jc w:val="both"/>
      </w:pPr>
      <w:r w:rsidRPr="00D4778F">
        <w:t>CHANGE SLIDE</w:t>
      </w:r>
    </w:p>
    <w:p w14:paraId="407086B8" w14:textId="77777777" w:rsidR="00D4778F" w:rsidRPr="00D4778F" w:rsidRDefault="00D4778F" w:rsidP="00D4778F">
      <w:pPr>
        <w:jc w:val="both"/>
      </w:pPr>
    </w:p>
    <w:p w14:paraId="28C00C71" w14:textId="77777777" w:rsidR="00D4778F" w:rsidRDefault="00D4778F" w:rsidP="00D4778F">
      <w:pPr>
        <w:jc w:val="both"/>
      </w:pPr>
      <w:r w:rsidRPr="00D4778F">
        <w:t>Marriage migration turns intimacy into an object of state inspection. Marriage is often imagined as a private relationship, but in migration regimes it becomes subject to administrative judgement. Officials ask whether a relationship is genuine, whether cohabitation can be proven, whether income thresholds are met, whether language requirements are satisfied, and whether the marriage appears strategic. Intimacy becomes administratively legible or illegible. Love, kinship, and domestic life are translated into documents and evidentiary tests. The state does not merely record belonging after the fact. It actively judges which relationships can count as legitimate grounds for settlement.</w:t>
      </w:r>
    </w:p>
    <w:p w14:paraId="039820C5" w14:textId="77777777" w:rsidR="00D4778F" w:rsidRPr="00D4778F" w:rsidRDefault="00D4778F" w:rsidP="00D4778F">
      <w:pPr>
        <w:jc w:val="both"/>
      </w:pPr>
    </w:p>
    <w:p w14:paraId="6AAA0AD0" w14:textId="77777777" w:rsidR="00D4778F" w:rsidRPr="00D4778F" w:rsidRDefault="00D4778F" w:rsidP="00D4778F">
      <w:pPr>
        <w:jc w:val="both"/>
      </w:pPr>
      <w:r w:rsidRPr="00D4778F">
        <w:t>Belonging is also made precarious through procedural time. Bureaucracies do not operate only through formal rules. They also operate through timing, interpretation, local knowledge, and institutional mood. Pinkaew Laungaramsri’s account of Mae Sot shows that legal status is never simply possessed once and for all. It can be undone by missed deadlines, delayed registration, expired documentation, or the slow pace of bureaucracy itself. In that frontier economy, legal recognition remains fragile enough that migrants can slide from partial legality into renewed vulnerability with alarming speed, exposing them to extortion, arrest, and immobility. Belonging, then, is not only granted or denied. It is also made precarious through administrative time.</w:t>
      </w:r>
    </w:p>
    <w:p w14:paraId="186DBD82" w14:textId="77777777" w:rsidR="00D4778F" w:rsidRDefault="00D4778F" w:rsidP="00D4778F">
      <w:pPr>
        <w:jc w:val="both"/>
      </w:pPr>
      <w:r w:rsidRPr="00D4778F">
        <w:t>CHANGE SLIDE</w:t>
      </w:r>
    </w:p>
    <w:p w14:paraId="55192899" w14:textId="77777777" w:rsidR="00D4778F" w:rsidRPr="00D4778F" w:rsidRDefault="00D4778F" w:rsidP="00D4778F">
      <w:pPr>
        <w:jc w:val="both"/>
      </w:pPr>
    </w:p>
    <w:p w14:paraId="450BE5F0" w14:textId="77777777" w:rsidR="00D4778F" w:rsidRDefault="00D4778F" w:rsidP="00D4778F">
      <w:pPr>
        <w:jc w:val="both"/>
      </w:pPr>
      <w:r w:rsidRPr="00D4778F">
        <w:t>Institutional inclusion can coexist with political marginality. In my work on refugee governance in Uganda, Refugee Welfare Council elections showed that institutional inclusion can look participatory while leaving underlying authority largely untouched. Refugees may be invited into forms of representation, consultation, or local governance, but these are often designed more to streamline management than to transfer meaningful power (O’Byrne, 2025). The appearance of democratic participation can therefore coexist with continuing humanitarian control. Formal recognition is not the same as substantive membership. One can be counted, represented, and administratively included while remaining politically marginal.</w:t>
      </w:r>
    </w:p>
    <w:p w14:paraId="4C3707EC" w14:textId="77777777" w:rsidR="00D4778F" w:rsidRPr="00D4778F" w:rsidRDefault="00D4778F" w:rsidP="00D4778F">
      <w:pPr>
        <w:jc w:val="both"/>
      </w:pPr>
    </w:p>
    <w:p w14:paraId="74810D7D" w14:textId="77777777" w:rsidR="00D4778F" w:rsidRPr="00D4778F" w:rsidRDefault="00D4778F" w:rsidP="00D4778F">
      <w:pPr>
        <w:jc w:val="both"/>
      </w:pPr>
      <w:r w:rsidRPr="00D4778F">
        <w:t>Citizenship pathways intensify that distinction. For some migrants, settlement is imagined as temporary even when they build families, friendships, and livelihoods over many years. Others are offered routes to permanence, but only if they perform the right kind of integration: stable income, lawful conduct, linguistic competence, domestic respectability, bureaucratic compliance. Citizenship then appears not simply as a legal endpoint but as a moral test. The good migrant is the one who can be documented as orderly, productive, and properly attached to the national future. Those who fail that test may remain indefinitely provisional.</w:t>
      </w:r>
    </w:p>
    <w:p w14:paraId="15EF646E" w14:textId="77777777" w:rsidR="00D4778F" w:rsidRDefault="00D4778F" w:rsidP="00D4778F">
      <w:pPr>
        <w:jc w:val="both"/>
      </w:pPr>
      <w:r w:rsidRPr="00D4778F">
        <w:t>CHANGE SLIDE</w:t>
      </w:r>
    </w:p>
    <w:p w14:paraId="0CF9A1AC" w14:textId="77777777" w:rsidR="00D4778F" w:rsidRPr="00D4778F" w:rsidRDefault="00D4778F" w:rsidP="00D4778F">
      <w:pPr>
        <w:jc w:val="both"/>
      </w:pPr>
    </w:p>
    <w:p w14:paraId="1BEC98B8" w14:textId="77777777" w:rsidR="00D4778F" w:rsidRDefault="00D4778F" w:rsidP="00D4778F">
      <w:pPr>
        <w:jc w:val="both"/>
      </w:pPr>
      <w:r w:rsidRPr="00D4778F">
        <w:t>Belonging is negotiated through institutions rather than simply inherited or felt. Migrants do not just declare who they are. They learn how categories work, which documents matter, what narratives are credible, which relationships are legible, and how to present themselves before officials. That negotiation is rarely free. It may involve silence, simplification, tactical self-description, or dependence on brokers and advocates. But it does mean that belonging is made in repeated encounters between persons and institutions, not simply inherited in advance or secured once and for all.</w:t>
      </w:r>
    </w:p>
    <w:p w14:paraId="7EDE5438" w14:textId="77777777" w:rsidR="00D4778F" w:rsidRPr="00D4778F" w:rsidRDefault="00D4778F" w:rsidP="00D4778F">
      <w:pPr>
        <w:jc w:val="both"/>
      </w:pPr>
    </w:p>
    <w:p w14:paraId="5EAB8CA1" w14:textId="77777777" w:rsidR="00D4778F" w:rsidRPr="00D4778F" w:rsidRDefault="00D4778F" w:rsidP="00D4778F">
      <w:pPr>
        <w:jc w:val="both"/>
      </w:pPr>
      <w:r w:rsidRPr="00D4778F">
        <w:t>States regulate belonging through bureaucratic categories that organise movement, settlement, intimacy, and political membership. Visa regimes, marriage migration rules, administrative discretion, and citizenship pathways all shape who can become part of the national body and under what terms. Belonging is therefore not only cultural or emotional. It is bureaucratically produced, unevenly allocated, and continuously negotiated.</w:t>
      </w:r>
    </w:p>
    <w:p w14:paraId="7CBB649F" w14:textId="77777777" w:rsidR="00493E38" w:rsidRDefault="00493E38" w:rsidP="00D3426A">
      <w:pPr>
        <w:jc w:val="both"/>
      </w:pPr>
    </w:p>
    <w:p w14:paraId="77503E23" w14:textId="7C5A9E7F" w:rsidR="00D3426A" w:rsidRDefault="00684E49" w:rsidP="00501BBF">
      <w:pPr>
        <w:pStyle w:val="Heading3"/>
      </w:pPr>
      <w:r>
        <w:pict w14:anchorId="30F58455">
          <v:rect id="_x0000_i1056" style="width:0;height:1.5pt" o:hralign="center" o:hrstd="t" o:hr="t" fillcolor="#a0a0a0" stroked="f"/>
        </w:pict>
      </w:r>
      <w:r w:rsidR="00493E38">
        <w:t>4.</w:t>
      </w:r>
      <w:r w:rsidR="00D3426A">
        <w:t xml:space="preserve"> Anthropology Today </w:t>
      </w:r>
      <w:r w:rsidR="00BE5362">
        <w:t>Connections</w:t>
      </w:r>
      <w:r w:rsidR="00D3426A">
        <w:t xml:space="preserve"> II</w:t>
      </w:r>
    </w:p>
    <w:p w14:paraId="39EC1589" w14:textId="77777777" w:rsidR="00366CE4" w:rsidRDefault="00366CE4" w:rsidP="00366CE4">
      <w:pPr>
        <w:jc w:val="both"/>
      </w:pPr>
      <w:r w:rsidRPr="00366CE4">
        <w:t>Migration and displacement are not separate topics that come after conflict and development. They are among the clearest sites where those processes become visible. Borders, categories, documents, delays, and surveillance are not secondary details. They are part of how the contemporary world is organised.</w:t>
      </w:r>
    </w:p>
    <w:p w14:paraId="2A7EB333" w14:textId="77777777" w:rsidR="00366CE4" w:rsidRPr="00366CE4" w:rsidRDefault="00366CE4" w:rsidP="00366CE4">
      <w:pPr>
        <w:jc w:val="both"/>
      </w:pPr>
    </w:p>
    <w:p w14:paraId="3102FCEA" w14:textId="77777777" w:rsidR="00366CE4" w:rsidRPr="00366CE4" w:rsidRDefault="00366CE4" w:rsidP="00366CE4">
      <w:pPr>
        <w:jc w:val="both"/>
      </w:pPr>
      <w:r w:rsidRPr="00366CE4">
        <w:t>Pinkaew Laungaramsri’s account of the Thai–Myanmar border shows mobility being regulated through both official paperwork and unofficial extraction. Migrants are not simply blocked or admitted. They are made governable through documentation, extortion, restricted movement, and selective legality. The border becomes a mechanism for sorting labour, producing precarity, and turning movement itself into a field of profit and control. The same point helps clarify small boat crossings and asylum backlogs. What is often presented publicly as a crisis of numbers is also produced by systems that delay recognition, narrow legal pathways, and make movement dangerous before people even arrive.</w:t>
      </w:r>
    </w:p>
    <w:p w14:paraId="5AAD762C" w14:textId="77777777" w:rsidR="00366CE4" w:rsidRDefault="00366CE4" w:rsidP="00366CE4">
      <w:pPr>
        <w:jc w:val="both"/>
      </w:pPr>
      <w:r w:rsidRPr="00366CE4">
        <w:t>CHANGE SLIDES</w:t>
      </w:r>
    </w:p>
    <w:p w14:paraId="07670B22" w14:textId="77777777" w:rsidR="00366CE4" w:rsidRPr="00366CE4" w:rsidRDefault="00366CE4" w:rsidP="00366CE4">
      <w:pPr>
        <w:jc w:val="both"/>
      </w:pPr>
    </w:p>
    <w:p w14:paraId="4B9B55AB" w14:textId="77777777" w:rsidR="00366CE4" w:rsidRDefault="00366CE4" w:rsidP="00366CE4">
      <w:pPr>
        <w:jc w:val="both"/>
      </w:pPr>
      <w:r w:rsidRPr="00366CE4">
        <w:t>Categories such as fragility organise intervention rather than merely describing instability. Demian’s discussion of the ‘fragile state’ shows that such terms justify governance and frame some populations as permanent objects of management. This is especially clear in relation to climate displacement. Climate stress is rarely treated as a neutral environmental problem. It enters a world already shaped by unequal infrastructure, colonial history, aid dependence, and geopolitical judgement. People displaced by drought, flooding, or ecological collapse are then managed through the same bureaucratic languages of emergency, vulnerability, and stabilisation.</w:t>
      </w:r>
    </w:p>
    <w:p w14:paraId="6DA006B1" w14:textId="77777777" w:rsidR="00366CE4" w:rsidRPr="00366CE4" w:rsidRDefault="00366CE4" w:rsidP="00366CE4">
      <w:pPr>
        <w:jc w:val="both"/>
      </w:pPr>
    </w:p>
    <w:p w14:paraId="2132593D" w14:textId="77777777" w:rsidR="00366CE4" w:rsidRDefault="00366CE4" w:rsidP="00366CE4">
      <w:pPr>
        <w:jc w:val="both"/>
      </w:pPr>
      <w:r w:rsidRPr="00366CE4">
        <w:t>Conflict also exceeds the physical border through diasporic networks, digital media, public advocacy, and transnational moral claims. Gusterson’s piece on diaspora and Gaza makes that clear. The significance for border governance is direct. Mobility is increasingly regulated not only through fences and checkpoints but through databases, remote monitoring, registration systems, and mediated narratives about threat and legitimacy. Borders now operate through information as much as territory.</w:t>
      </w:r>
    </w:p>
    <w:p w14:paraId="53869CFF" w14:textId="77777777" w:rsidR="00366CE4" w:rsidRPr="00366CE4" w:rsidRDefault="00366CE4" w:rsidP="00366CE4">
      <w:pPr>
        <w:jc w:val="both"/>
      </w:pPr>
    </w:p>
    <w:p w14:paraId="2CA7C6CA" w14:textId="1E8E9303" w:rsidR="00EC420F" w:rsidRPr="00EC420F" w:rsidRDefault="00366CE4" w:rsidP="00EC420F">
      <w:pPr>
        <w:jc w:val="both"/>
      </w:pPr>
      <w:r w:rsidRPr="00366CE4">
        <w:t>The contemporary border is therefore not just where movement stops. It is where war, bureaucracy, labour, humanitarianism, and state power meet. Conflict produces displacement. Development supplies languages and institutions of governance. States regulate mobility through categories, borders, and administrative delay. People still navigate these systems, but they do so within deeply unequal fields of power</w:t>
      </w:r>
      <w:r w:rsidR="00EC420F" w:rsidRPr="00EC420F">
        <w:t>.</w:t>
      </w:r>
    </w:p>
    <w:p w14:paraId="14BF724F" w14:textId="77777777" w:rsidR="00EC420F" w:rsidRDefault="00EC420F" w:rsidP="00EC420F"/>
    <w:p w14:paraId="756B37D8" w14:textId="1F75419F" w:rsidR="00D3426A" w:rsidRDefault="00684E49" w:rsidP="00501BBF">
      <w:pPr>
        <w:pStyle w:val="Heading2"/>
      </w:pPr>
      <w:r>
        <w:pict w14:anchorId="55E27C1B">
          <v:rect id="_x0000_i1041" style="width:0;height:1.5pt" o:hralign="center" o:hrstd="t" o:hr="t" fillcolor="#a0a0a0" stroked="f"/>
        </w:pict>
      </w:r>
      <w:r w:rsidR="002C3AC7">
        <w:t xml:space="preserve">4. </w:t>
      </w:r>
      <w:r w:rsidR="00D3426A">
        <w:t xml:space="preserve">FINAL SYNTHESIS </w:t>
      </w:r>
    </w:p>
    <w:p w14:paraId="62DC44DC" w14:textId="77777777" w:rsidR="00684E49" w:rsidRDefault="00684E49" w:rsidP="00684E49">
      <w:pPr>
        <w:jc w:val="both"/>
      </w:pPr>
      <w:r w:rsidRPr="00684E49">
        <w:t>Conflict, development, migration, and displacement form one connected field rather than four separate topics. War does not end when people flee. Development does not stand outside crisis as a neutral mechanism of repair. Migration does not unfold across an open social space. Each process takes shape through the others, and each is organised through unequal histories of colonialism, political economy, and state power.</w:t>
      </w:r>
    </w:p>
    <w:p w14:paraId="5C61D90D" w14:textId="77777777" w:rsidR="00684E49" w:rsidRPr="00684E49" w:rsidRDefault="00684E49" w:rsidP="00684E49">
      <w:pPr>
        <w:jc w:val="both"/>
      </w:pPr>
    </w:p>
    <w:p w14:paraId="374A9FE9" w14:textId="77777777" w:rsidR="00684E49" w:rsidRDefault="00684E49" w:rsidP="00684E49">
      <w:pPr>
        <w:jc w:val="both"/>
      </w:pPr>
      <w:r w:rsidRPr="00684E49">
        <w:t>Conflict reorganises life rather than ending with the event itself. It remakes households, labour, borders, and everyday survival. Development then enters that terrain with its own categories, institutions, and claims to expertise. It names some places as unstable, some populations as vulnerable, and some interventions as necessary. Humanitarianism offers care, but that care is never outside power. It works through classification, deservingness, and bureaucratic judgement. Migration takes shape within the same field, structured by labour markets, family obligation, education, environmental pressure, and legal status, and filtered through systems that decide who may move, who may remain, and on what terms (Escobar, 1995; Fassin, 2012).</w:t>
      </w:r>
    </w:p>
    <w:p w14:paraId="1568C328" w14:textId="77777777" w:rsidR="00684E49" w:rsidRPr="00684E49" w:rsidRDefault="00684E49" w:rsidP="00684E49">
      <w:pPr>
        <w:jc w:val="both"/>
      </w:pPr>
    </w:p>
    <w:p w14:paraId="44E58E61" w14:textId="77777777" w:rsidR="00684E49" w:rsidRDefault="00684E49" w:rsidP="00684E49">
      <w:pPr>
        <w:jc w:val="both"/>
      </w:pPr>
      <w:r w:rsidRPr="00684E49">
        <w:t>Borders organise this field by sorting populations and distributing insecurity unevenly. They do not simply separate one nation from another. They distinguish legitimate from illegitimate movement, protectable from deportable life, and recognised suffering from unrecognised need. In that sense, borders convert historical violence into administrative routine. Mobility appears as opportunity for some and as danger, delay, or confinement for others (De Genova, 2002; Laungaramsri, 2025).</w:t>
      </w:r>
    </w:p>
    <w:p w14:paraId="46AFF718" w14:textId="77777777" w:rsidR="00684E49" w:rsidRPr="00684E49" w:rsidRDefault="00684E49" w:rsidP="00684E49">
      <w:pPr>
        <w:jc w:val="both"/>
      </w:pPr>
    </w:p>
    <w:p w14:paraId="3593E5D2" w14:textId="77777777" w:rsidR="00684E49" w:rsidRDefault="00684E49" w:rsidP="00684E49">
      <w:pPr>
        <w:jc w:val="both"/>
      </w:pPr>
      <w:r w:rsidRPr="00684E49">
        <w:t>Mobility is therefore one of the main ways the contemporary world is structured. Labour depends on it, kinship stretches across it, states attempt to regulate it, and conflict intensifies it. Some forms of movement are celebrated as education, investment, or cosmopolitan flexibility. Others are criminalised or humanitarianised. What matters anthropologically is not simply that people move, but that movement is always socially organised, politically regulated, and unequally valued.</w:t>
      </w:r>
    </w:p>
    <w:p w14:paraId="042535BB" w14:textId="77777777" w:rsidR="00684E49" w:rsidRPr="00684E49" w:rsidRDefault="00684E49" w:rsidP="00684E49">
      <w:pPr>
        <w:jc w:val="both"/>
      </w:pPr>
    </w:p>
    <w:p w14:paraId="05E4872E" w14:textId="77777777" w:rsidR="00684E49" w:rsidRDefault="00684E49" w:rsidP="00684E49">
      <w:pPr>
        <w:jc w:val="both"/>
      </w:pPr>
      <w:r w:rsidRPr="00684E49">
        <w:t>Anthropology keeps structure and lived experience in the same frame. It reveals war economies, development regimes, asylum procedures, visa categories, humanitarian classifications, and border enforcement as systems of rule. It also stays close to the lives shaped within them: households reorganised by conflict, communities reworking imposed projects, displaced people navigating paperwork and waiting, and migrants building futures under conditions they did not choose. The discipline’s strength lies there. It neither stops at structure nor dissolves structure into experience.</w:t>
      </w:r>
    </w:p>
    <w:p w14:paraId="496CDB91" w14:textId="77777777" w:rsidR="00684E49" w:rsidRPr="00684E49" w:rsidRDefault="00684E49" w:rsidP="00684E49">
      <w:pPr>
        <w:jc w:val="both"/>
      </w:pPr>
    </w:p>
    <w:p w14:paraId="2B2293AE" w14:textId="77777777" w:rsidR="00684E49" w:rsidRPr="00684E49" w:rsidRDefault="00684E49" w:rsidP="00684E49">
      <w:pPr>
        <w:jc w:val="both"/>
      </w:pPr>
      <w:r w:rsidRPr="00684E49">
        <w:t>Displacement and instability are not anomalies at the edge of the global order. They are among its ordinary products. Anthropology makes that visible by showing both the architecture of the world that produces them and the lives that must still be lived within it.</w:t>
      </w:r>
    </w:p>
    <w:p w14:paraId="09EAF90E" w14:textId="77777777" w:rsidR="00F96639" w:rsidRPr="00867760" w:rsidRDefault="00F96639" w:rsidP="00867760">
      <w:pPr>
        <w:jc w:val="both"/>
      </w:pPr>
    </w:p>
    <w:p w14:paraId="5A2B2FF4" w14:textId="77777777" w:rsidR="00D3426A" w:rsidRDefault="00684E49" w:rsidP="00D3426A">
      <w:pPr>
        <w:jc w:val="both"/>
      </w:pPr>
      <w:r>
        <w:pict w14:anchorId="6CBFFFBB">
          <v:rect id="_x0000_i1042" style="width:0;height:1.5pt" o:hralign="center" o:hrstd="t" o:hr="t" fillcolor="#a0a0a0" stroked="f"/>
        </w:pict>
      </w:r>
    </w:p>
    <w:p w14:paraId="23D4FEC6" w14:textId="39E9B986" w:rsidR="00305046" w:rsidRDefault="00F361A2" w:rsidP="00F361A2">
      <w:pPr>
        <w:pStyle w:val="Heading2"/>
      </w:pPr>
      <w:r>
        <w:t>References</w:t>
      </w:r>
    </w:p>
    <w:p w14:paraId="77E0F3E8" w14:textId="735592CD" w:rsidR="008B031A" w:rsidRDefault="00ED4691" w:rsidP="00A22B8B">
      <w:pPr>
        <w:jc w:val="both"/>
      </w:pPr>
      <w:r w:rsidRPr="00ED4691">
        <w:t xml:space="preserve">Agier, M. (2011). </w:t>
      </w:r>
      <w:r w:rsidRPr="00ED4691">
        <w:rPr>
          <w:i/>
          <w:iCs/>
        </w:rPr>
        <w:t>Managing the Undesirables: Refugee Camps and Humanitarian Government</w:t>
      </w:r>
      <w:r w:rsidRPr="00ED4691">
        <w:t>. Cambridge: Polity.</w:t>
      </w:r>
    </w:p>
    <w:p w14:paraId="6C62E85F" w14:textId="3CB49C67" w:rsidR="00A22B8B" w:rsidRDefault="00A22B8B" w:rsidP="00A22B8B">
      <w:pPr>
        <w:jc w:val="both"/>
      </w:pPr>
      <w:r w:rsidRPr="002F42B5">
        <w:t xml:space="preserve">Das, V. (2007) </w:t>
      </w:r>
      <w:r w:rsidRPr="002F42B5">
        <w:rPr>
          <w:i/>
          <w:iCs/>
        </w:rPr>
        <w:t>Life and Words: Violence and the Descent into the Ordinary</w:t>
      </w:r>
      <w:r w:rsidRPr="002F42B5">
        <w:t>. Berkeley: University of California Press.</w:t>
      </w:r>
    </w:p>
    <w:p w14:paraId="4CE57BE5" w14:textId="5E34124F" w:rsidR="00841F2B" w:rsidRDefault="00841F2B" w:rsidP="00A22B8B">
      <w:pPr>
        <w:jc w:val="both"/>
      </w:pPr>
      <w:r w:rsidRPr="00CC0279">
        <w:t xml:space="preserve">De Genova, N.P. (2002) ‘Migrant “illegality” and deportability in everyday life’, </w:t>
      </w:r>
      <w:r w:rsidRPr="00CC0279">
        <w:rPr>
          <w:i/>
          <w:iCs/>
        </w:rPr>
        <w:t>Annual Review of Anthropology</w:t>
      </w:r>
      <w:r w:rsidRPr="00CC0279">
        <w:t>, 31, pp. 419–447.</w:t>
      </w:r>
    </w:p>
    <w:p w14:paraId="7B5B4324" w14:textId="3391DAF9" w:rsidR="008B031A" w:rsidRDefault="008B031A" w:rsidP="00A22B8B">
      <w:pPr>
        <w:jc w:val="both"/>
      </w:pPr>
      <w:r w:rsidRPr="008B031A">
        <w:t xml:space="preserve">De León, J. (2015). </w:t>
      </w:r>
      <w:r w:rsidRPr="008B031A">
        <w:rPr>
          <w:i/>
          <w:iCs/>
        </w:rPr>
        <w:t>The Land of Open Graves: Living and Dying on the Migrant Trail</w:t>
      </w:r>
      <w:r w:rsidRPr="008B031A">
        <w:t>. Berkeley: University of California Press.</w:t>
      </w:r>
    </w:p>
    <w:p w14:paraId="44BA848D" w14:textId="6578821C" w:rsidR="00DD3CD5" w:rsidRPr="002F42B5" w:rsidRDefault="00DD3CD5" w:rsidP="00A22B8B">
      <w:pPr>
        <w:jc w:val="both"/>
      </w:pPr>
      <w:r w:rsidRPr="00CC6185">
        <w:t xml:space="preserve">Demian, M. (2025) ‘Will the real “fragile state” please stand up?’, </w:t>
      </w:r>
      <w:r w:rsidRPr="00CC6185">
        <w:rPr>
          <w:i/>
          <w:iCs/>
        </w:rPr>
        <w:t>Anthropology Today</w:t>
      </w:r>
      <w:r w:rsidRPr="00CC6185">
        <w:t>, 41(5), pp. 4–6.</w:t>
      </w:r>
    </w:p>
    <w:p w14:paraId="410CBA24" w14:textId="77777777" w:rsidR="000064F1" w:rsidRDefault="000064F1" w:rsidP="000064F1">
      <w:pPr>
        <w:jc w:val="both"/>
      </w:pPr>
      <w:r w:rsidRPr="009C4DEB">
        <w:t xml:space="preserve">Eriksen, T.H. (2017) </w:t>
      </w:r>
      <w:r w:rsidRPr="009C4DEB">
        <w:rPr>
          <w:i/>
          <w:iCs/>
        </w:rPr>
        <w:t>What is Anthropology?</w:t>
      </w:r>
      <w:r w:rsidRPr="009C4DEB">
        <w:t xml:space="preserve"> 2nd edn. London: Pluto Press.</w:t>
      </w:r>
    </w:p>
    <w:p w14:paraId="22A4ABCC" w14:textId="00CD9D17" w:rsidR="000B6B0E" w:rsidRPr="00A14589" w:rsidRDefault="00E75CB5" w:rsidP="00E75CB5">
      <w:pPr>
        <w:jc w:val="both"/>
      </w:pPr>
      <w:r w:rsidRPr="00A14589">
        <w:t xml:space="preserve">Escobar, A. (1995) </w:t>
      </w:r>
      <w:r w:rsidRPr="00A14589">
        <w:rPr>
          <w:i/>
          <w:iCs/>
        </w:rPr>
        <w:t>Encountering Development: The Making and Unmaking of the Third World</w:t>
      </w:r>
      <w:r w:rsidRPr="00A14589">
        <w:t>. Princeton, NJ: Princeton University Press.</w:t>
      </w:r>
    </w:p>
    <w:p w14:paraId="204DDB7C" w14:textId="77777777" w:rsidR="000064F1" w:rsidRDefault="000064F1" w:rsidP="000064F1">
      <w:pPr>
        <w:jc w:val="both"/>
      </w:pPr>
      <w:r w:rsidRPr="009C4DEB">
        <w:t xml:space="preserve">Farmer, P. (2004) ‘An anthropology of structural violence’, </w:t>
      </w:r>
      <w:r w:rsidRPr="009C4DEB">
        <w:rPr>
          <w:i/>
          <w:iCs/>
        </w:rPr>
        <w:t>Current Anthropology</w:t>
      </w:r>
      <w:r w:rsidRPr="009C4DEB">
        <w:t>, 45(3), pp. 305–325.</w:t>
      </w:r>
    </w:p>
    <w:p w14:paraId="1E5EE003" w14:textId="77777777" w:rsidR="00841F2B" w:rsidRPr="00CC0279" w:rsidRDefault="00841F2B" w:rsidP="00841F2B">
      <w:pPr>
        <w:jc w:val="both"/>
      </w:pPr>
      <w:r w:rsidRPr="00CC0279">
        <w:t xml:space="preserve">Fassin, D. (2011) ‘Policing borders, producing boundaries. The governmentality of immigration in dark times’, </w:t>
      </w:r>
      <w:r w:rsidRPr="00CC0279">
        <w:rPr>
          <w:i/>
          <w:iCs/>
        </w:rPr>
        <w:t>Annual Review of Anthropology</w:t>
      </w:r>
      <w:r w:rsidRPr="00CC0279">
        <w:t>, 40, pp. 213–226.</w:t>
      </w:r>
    </w:p>
    <w:p w14:paraId="38C49FAB" w14:textId="77777777" w:rsidR="00841F2B" w:rsidRPr="00CC0279" w:rsidRDefault="00841F2B" w:rsidP="00841F2B">
      <w:pPr>
        <w:jc w:val="both"/>
      </w:pPr>
      <w:r w:rsidRPr="00CC0279">
        <w:t xml:space="preserve">Fassin, D. (2012) </w:t>
      </w:r>
      <w:r w:rsidRPr="00CC0279">
        <w:rPr>
          <w:i/>
          <w:iCs/>
        </w:rPr>
        <w:t>Humanitarian Reason: A Moral History of the Present</w:t>
      </w:r>
      <w:r w:rsidRPr="00CC0279">
        <w:t>. Berkeley: University of California Press.</w:t>
      </w:r>
    </w:p>
    <w:p w14:paraId="64EA69AF" w14:textId="1304E304" w:rsidR="000B6B0E" w:rsidRDefault="000B6B0E" w:rsidP="000064F1">
      <w:pPr>
        <w:jc w:val="both"/>
      </w:pPr>
      <w:r w:rsidRPr="00A14589">
        <w:t xml:space="preserve">Ferguson, J. (1994) </w:t>
      </w:r>
      <w:r w:rsidRPr="00A14589">
        <w:rPr>
          <w:i/>
          <w:iCs/>
        </w:rPr>
        <w:t>The Anti-Politics Machine: “Development,” Depoliticization, and Bureaucratic Power in Lesotho</w:t>
      </w:r>
      <w:r w:rsidRPr="00A14589">
        <w:t>. Minneapolis: University of Minnesota Press.</w:t>
      </w:r>
    </w:p>
    <w:p w14:paraId="0BBE194D" w14:textId="77777777" w:rsidR="00DD3CD5" w:rsidRPr="00CC6185" w:rsidRDefault="00DD3CD5" w:rsidP="00DD3CD5">
      <w:pPr>
        <w:jc w:val="both"/>
      </w:pPr>
      <w:r w:rsidRPr="00CC6185">
        <w:t xml:space="preserve">Gusterson, H. (2024) ‘Diaspora, war, Gaza’, </w:t>
      </w:r>
      <w:r w:rsidRPr="00CC6185">
        <w:rPr>
          <w:i/>
          <w:iCs/>
        </w:rPr>
        <w:t>Anthropology Today</w:t>
      </w:r>
      <w:r w:rsidRPr="00CC6185">
        <w:t>, 40(1), pp. 1–2.</w:t>
      </w:r>
    </w:p>
    <w:p w14:paraId="1ABE25D5" w14:textId="6D15A3FA" w:rsidR="00DD3CD5" w:rsidRDefault="00DD3CD5" w:rsidP="000064F1">
      <w:pPr>
        <w:jc w:val="both"/>
      </w:pPr>
      <w:r w:rsidRPr="00CC6185">
        <w:t xml:space="preserve">Laungaramsri, P. (2025) ‘Border and bribery: An anthropology of corruption’, </w:t>
      </w:r>
      <w:r w:rsidRPr="00CC6185">
        <w:rPr>
          <w:i/>
          <w:iCs/>
        </w:rPr>
        <w:t>Anthropology Today</w:t>
      </w:r>
      <w:r w:rsidRPr="00CC6185">
        <w:t>, 41(4), pp. 11–15.</w:t>
      </w:r>
    </w:p>
    <w:p w14:paraId="0A8EEC75" w14:textId="77777777" w:rsidR="00C03CFD" w:rsidRPr="00096868" w:rsidRDefault="00C03CFD" w:rsidP="00C03CFD">
      <w:pPr>
        <w:jc w:val="both"/>
      </w:pPr>
      <w:r w:rsidRPr="00096868">
        <w:t xml:space="preserve">Levitt, P. and Glick Schiller, N. (2004) ‘Conceptualizing simultaneity: A transnational social field perspective on society’, </w:t>
      </w:r>
      <w:r w:rsidRPr="00096868">
        <w:rPr>
          <w:i/>
          <w:iCs/>
        </w:rPr>
        <w:t>International Migration Review</w:t>
      </w:r>
      <w:r w:rsidRPr="00096868">
        <w:t>, 38(3), pp. 1002–1039.</w:t>
      </w:r>
    </w:p>
    <w:p w14:paraId="74B74D0B" w14:textId="77777777" w:rsidR="00753838" w:rsidRPr="00E424FF" w:rsidRDefault="00753838" w:rsidP="00753838">
      <w:pPr>
        <w:jc w:val="both"/>
      </w:pPr>
      <w:r w:rsidRPr="00E424FF">
        <w:t xml:space="preserve">Malkki, L.H. (1995) </w:t>
      </w:r>
      <w:r w:rsidRPr="00E424FF">
        <w:rPr>
          <w:i/>
          <w:iCs/>
        </w:rPr>
        <w:t>Purity and Exile: Violence, Memory, and National Cosmology among Hutu Refugees in Tanzania</w:t>
      </w:r>
      <w:r w:rsidRPr="00E424FF">
        <w:t>. Chicago: University of Chicago Press.</w:t>
      </w:r>
    </w:p>
    <w:p w14:paraId="525DD4BE" w14:textId="33A94684" w:rsidR="00753838" w:rsidRPr="009C4DEB" w:rsidRDefault="00753838" w:rsidP="000064F1">
      <w:pPr>
        <w:jc w:val="both"/>
      </w:pPr>
      <w:r w:rsidRPr="00E424FF">
        <w:t xml:space="preserve">Malkki, L.H. (1996) ‘Speechless emissaries: refugees, humanitarianism, and dehistoricization’, </w:t>
      </w:r>
      <w:r w:rsidRPr="00E424FF">
        <w:rPr>
          <w:i/>
          <w:iCs/>
        </w:rPr>
        <w:t>Cultural Anthropology</w:t>
      </w:r>
      <w:r w:rsidRPr="00E424FF">
        <w:t>, 11(3), pp. 377–404.</w:t>
      </w:r>
    </w:p>
    <w:p w14:paraId="65E9E6CE" w14:textId="77777777" w:rsidR="000064F1" w:rsidRPr="009C4DEB" w:rsidRDefault="000064F1" w:rsidP="000064F1">
      <w:pPr>
        <w:jc w:val="both"/>
      </w:pPr>
      <w:r w:rsidRPr="009C4DEB">
        <w:t xml:space="preserve">Mbembe, A. (2003) ‘Necropolitics’, </w:t>
      </w:r>
      <w:r w:rsidRPr="009C4DEB">
        <w:rPr>
          <w:i/>
          <w:iCs/>
        </w:rPr>
        <w:t>Public Culture</w:t>
      </w:r>
      <w:r w:rsidRPr="009C4DEB">
        <w:t>, 15(1), pp. 11–40.</w:t>
      </w:r>
    </w:p>
    <w:p w14:paraId="0928AC12" w14:textId="77777777" w:rsidR="00A22B8B" w:rsidRDefault="00A22B8B" w:rsidP="00A22B8B">
      <w:pPr>
        <w:jc w:val="both"/>
      </w:pPr>
      <w:r w:rsidRPr="002F42B5">
        <w:t xml:space="preserve">Nordstrom, C. (1997) </w:t>
      </w:r>
      <w:r w:rsidRPr="002F42B5">
        <w:rPr>
          <w:i/>
          <w:iCs/>
        </w:rPr>
        <w:t>A Different Kind of War Story</w:t>
      </w:r>
      <w:r w:rsidRPr="002F42B5">
        <w:t>. Philadelphia: University of Pennsylvania Press.</w:t>
      </w:r>
    </w:p>
    <w:p w14:paraId="32BC0688" w14:textId="3E29800C" w:rsidR="00233482" w:rsidRDefault="00233482" w:rsidP="00A22B8B">
      <w:pPr>
        <w:jc w:val="both"/>
      </w:pPr>
      <w:r w:rsidRPr="00233482">
        <w:t xml:space="preserve">Nordstrom, C. (2004). </w:t>
      </w:r>
      <w:r w:rsidRPr="00233482">
        <w:rPr>
          <w:i/>
          <w:iCs/>
        </w:rPr>
        <w:t>Shadows of War: Violence, Power, and International Profiteering in the Twenty-First Century</w:t>
      </w:r>
      <w:r w:rsidRPr="00233482">
        <w:t>. Berkeley: University of California Press.</w:t>
      </w:r>
    </w:p>
    <w:p w14:paraId="5EDD4155" w14:textId="77777777" w:rsidR="004C2E4B" w:rsidRPr="00096868" w:rsidRDefault="004C2E4B" w:rsidP="004C2E4B">
      <w:pPr>
        <w:jc w:val="both"/>
      </w:pPr>
      <w:r w:rsidRPr="00096868">
        <w:t xml:space="preserve">O’Byrne, R.J. and Ogeno, C. (2021) ‘Pragmatic mobilities and uncertain lives: Agency and the everyday mobility of South Sudanese refugees in Uganda’, </w:t>
      </w:r>
      <w:r w:rsidRPr="00096868">
        <w:rPr>
          <w:i/>
          <w:iCs/>
        </w:rPr>
        <w:t>Journal of Refugee Studies</w:t>
      </w:r>
      <w:r w:rsidRPr="00096868">
        <w:t>, 33(4), pp. 747–765.</w:t>
      </w:r>
    </w:p>
    <w:p w14:paraId="193E010A" w14:textId="77777777" w:rsidR="00203B73" w:rsidRDefault="00203B73" w:rsidP="00C03CFD">
      <w:pPr>
        <w:jc w:val="both"/>
      </w:pPr>
      <w:r w:rsidRPr="00203B73">
        <w:t>O'Byrne, R.J., 2023. Understanding the Everyday Movements of South Sudanese Refugees in Uganda. In </w:t>
      </w:r>
      <w:r w:rsidRPr="00203B73">
        <w:rPr>
          <w:i/>
          <w:iCs/>
        </w:rPr>
        <w:t>Informal Settlements of the Global South</w:t>
      </w:r>
      <w:r w:rsidRPr="00203B73">
        <w:t> (pp. 113-129). Routledge.</w:t>
      </w:r>
    </w:p>
    <w:p w14:paraId="2379C9F7" w14:textId="31E30543" w:rsidR="004C2E4B" w:rsidRDefault="004C2E4B" w:rsidP="00C03CFD">
      <w:pPr>
        <w:jc w:val="both"/>
      </w:pPr>
      <w:r w:rsidRPr="00493E38">
        <w:t xml:space="preserve">O’Byrne, R.J. (2025) ‘Displaced democracy: Refugees, elections, and humanitarian management in Northern Uganda’, in </w:t>
      </w:r>
      <w:r w:rsidRPr="00493E38">
        <w:rPr>
          <w:i/>
          <w:iCs/>
        </w:rPr>
        <w:t>Displaced Urbanism</w:t>
      </w:r>
      <w:r w:rsidRPr="00493E38">
        <w:t>. Abingdon: Routledge.</w:t>
      </w:r>
    </w:p>
    <w:p w14:paraId="14137571" w14:textId="173D7B5E" w:rsidR="00C03CFD" w:rsidRPr="002F42B5" w:rsidRDefault="00C03CFD" w:rsidP="00A22B8B">
      <w:pPr>
        <w:jc w:val="both"/>
      </w:pPr>
      <w:r w:rsidRPr="00096868">
        <w:t xml:space="preserve">Ong, A. (1999) </w:t>
      </w:r>
      <w:r w:rsidRPr="00096868">
        <w:rPr>
          <w:i/>
          <w:iCs/>
        </w:rPr>
        <w:t>Flexible Citizenship: The Cultural Logics of Transnationality</w:t>
      </w:r>
      <w:r w:rsidRPr="00096868">
        <w:t>. Durham, NC: Duke University Press</w:t>
      </w:r>
      <w:r>
        <w:t>.</w:t>
      </w:r>
    </w:p>
    <w:p w14:paraId="785DE635" w14:textId="77777777" w:rsidR="00A22B8B" w:rsidRDefault="00A22B8B" w:rsidP="00A22B8B">
      <w:pPr>
        <w:jc w:val="both"/>
      </w:pPr>
      <w:r w:rsidRPr="002F42B5">
        <w:t xml:space="preserve">Richards, P. (2005) </w:t>
      </w:r>
      <w:r w:rsidRPr="002F42B5">
        <w:rPr>
          <w:i/>
          <w:iCs/>
        </w:rPr>
        <w:t>No Peace, No War: An Anthropology of Contemporary Armed Conflicts</w:t>
      </w:r>
      <w:r w:rsidRPr="002F42B5">
        <w:t>. Athens, OH: Ohio University Press</w:t>
      </w:r>
      <w:r>
        <w:t>.</w:t>
      </w:r>
    </w:p>
    <w:p w14:paraId="6267BB84" w14:textId="67EEB846" w:rsidR="002E23AA" w:rsidRDefault="002E23AA" w:rsidP="00A22B8B">
      <w:pPr>
        <w:jc w:val="both"/>
      </w:pPr>
      <w:r w:rsidRPr="002E23AA">
        <w:t xml:space="preserve">Theidon, K. (2006). Justice in Transition: The Micropolitics of Reconciliation in Postwar Peru. </w:t>
      </w:r>
      <w:r w:rsidRPr="002E23AA">
        <w:rPr>
          <w:i/>
          <w:iCs/>
        </w:rPr>
        <w:t>Journal of Conflict Resolution</w:t>
      </w:r>
      <w:r w:rsidRPr="002E23AA">
        <w:t>, 50(3), 433–457.</w:t>
      </w:r>
    </w:p>
    <w:p w14:paraId="1CD57A31" w14:textId="45D1644B" w:rsidR="002E23AA" w:rsidRDefault="002E23AA" w:rsidP="00A22B8B">
      <w:pPr>
        <w:jc w:val="both"/>
      </w:pPr>
      <w:r w:rsidRPr="002E23AA">
        <w:t xml:space="preserve">Theidon, K. (2012). </w:t>
      </w:r>
      <w:r w:rsidRPr="002E23AA">
        <w:rPr>
          <w:i/>
          <w:iCs/>
        </w:rPr>
        <w:t>Intimate Enemies: Violence and Reconciliation in Peru</w:t>
      </w:r>
      <w:r w:rsidRPr="002E23AA">
        <w:t>. Philadelphia: University of Pennsylvania Press.</w:t>
      </w:r>
    </w:p>
    <w:p w14:paraId="1316EBFD" w14:textId="77777777" w:rsidR="00753838" w:rsidRDefault="00753838" w:rsidP="00753838">
      <w:pPr>
        <w:jc w:val="both"/>
      </w:pPr>
      <w:r w:rsidRPr="00E754A2">
        <w:t xml:space="preserve">Tsing, A.L. (2005) </w:t>
      </w:r>
      <w:r w:rsidRPr="00E754A2">
        <w:rPr>
          <w:i/>
          <w:iCs/>
        </w:rPr>
        <w:t>Friction: An Ethnography of Global Connection</w:t>
      </w:r>
      <w:r w:rsidRPr="00E754A2">
        <w:t>. Princeton, NJ: Princeton University Press</w:t>
      </w:r>
      <w:r>
        <w:t>.</w:t>
      </w:r>
    </w:p>
    <w:p w14:paraId="684002F1" w14:textId="77777777" w:rsidR="00F361A2" w:rsidRDefault="00F361A2"/>
    <w:sectPr w:rsidR="00F361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F5F99"/>
    <w:multiLevelType w:val="multilevel"/>
    <w:tmpl w:val="6A4A1D2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FA22D6"/>
    <w:multiLevelType w:val="multilevel"/>
    <w:tmpl w:val="458C875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FF7F57"/>
    <w:multiLevelType w:val="multilevel"/>
    <w:tmpl w:val="E3C6DB5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9F2F54"/>
    <w:multiLevelType w:val="multilevel"/>
    <w:tmpl w:val="F09078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61F0426"/>
    <w:multiLevelType w:val="multilevel"/>
    <w:tmpl w:val="B558972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B085771"/>
    <w:multiLevelType w:val="multilevel"/>
    <w:tmpl w:val="A6F819C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F9D1896"/>
    <w:multiLevelType w:val="multilevel"/>
    <w:tmpl w:val="B16ACAA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4075F2D"/>
    <w:multiLevelType w:val="multilevel"/>
    <w:tmpl w:val="2B7C7E7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A10035C"/>
    <w:multiLevelType w:val="multilevel"/>
    <w:tmpl w:val="3D54293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B08339D"/>
    <w:multiLevelType w:val="multilevel"/>
    <w:tmpl w:val="75E2EFF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46370386">
    <w:abstractNumId w:val="9"/>
  </w:num>
  <w:num w:numId="2" w16cid:durableId="978416854">
    <w:abstractNumId w:val="5"/>
  </w:num>
  <w:num w:numId="3" w16cid:durableId="99299567">
    <w:abstractNumId w:val="4"/>
  </w:num>
  <w:num w:numId="4" w16cid:durableId="544757873">
    <w:abstractNumId w:val="1"/>
  </w:num>
  <w:num w:numId="5" w16cid:durableId="919677345">
    <w:abstractNumId w:val="2"/>
  </w:num>
  <w:num w:numId="6" w16cid:durableId="972634960">
    <w:abstractNumId w:val="3"/>
  </w:num>
  <w:num w:numId="7" w16cid:durableId="331370954">
    <w:abstractNumId w:val="6"/>
  </w:num>
  <w:num w:numId="8" w16cid:durableId="1238200439">
    <w:abstractNumId w:val="0"/>
  </w:num>
  <w:num w:numId="9" w16cid:durableId="1686979910">
    <w:abstractNumId w:val="8"/>
  </w:num>
  <w:num w:numId="10" w16cid:durableId="15433269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C38"/>
    <w:rsid w:val="000064F1"/>
    <w:rsid w:val="00011C0C"/>
    <w:rsid w:val="000548FB"/>
    <w:rsid w:val="00062DFB"/>
    <w:rsid w:val="00096868"/>
    <w:rsid w:val="000B6B0E"/>
    <w:rsid w:val="000D420F"/>
    <w:rsid w:val="000F0DBC"/>
    <w:rsid w:val="00187534"/>
    <w:rsid w:val="00196C02"/>
    <w:rsid w:val="001B5904"/>
    <w:rsid w:val="00203B73"/>
    <w:rsid w:val="00207632"/>
    <w:rsid w:val="00233482"/>
    <w:rsid w:val="002929B6"/>
    <w:rsid w:val="002C3AC7"/>
    <w:rsid w:val="002E1B4C"/>
    <w:rsid w:val="002E23AA"/>
    <w:rsid w:val="002F42B5"/>
    <w:rsid w:val="00302DF6"/>
    <w:rsid w:val="00305046"/>
    <w:rsid w:val="003509BB"/>
    <w:rsid w:val="00366CE4"/>
    <w:rsid w:val="003E2C38"/>
    <w:rsid w:val="003E42D5"/>
    <w:rsid w:val="003F0066"/>
    <w:rsid w:val="00446812"/>
    <w:rsid w:val="00451D11"/>
    <w:rsid w:val="00461AFE"/>
    <w:rsid w:val="00482C91"/>
    <w:rsid w:val="00493E38"/>
    <w:rsid w:val="004C2E4B"/>
    <w:rsid w:val="00501BBF"/>
    <w:rsid w:val="00503702"/>
    <w:rsid w:val="00543362"/>
    <w:rsid w:val="00561320"/>
    <w:rsid w:val="005714A4"/>
    <w:rsid w:val="005B45B6"/>
    <w:rsid w:val="005D6071"/>
    <w:rsid w:val="0063426F"/>
    <w:rsid w:val="0067203B"/>
    <w:rsid w:val="00684E49"/>
    <w:rsid w:val="006B0F20"/>
    <w:rsid w:val="006B13C8"/>
    <w:rsid w:val="00700B5F"/>
    <w:rsid w:val="00736368"/>
    <w:rsid w:val="00753838"/>
    <w:rsid w:val="00777C73"/>
    <w:rsid w:val="007E3DD1"/>
    <w:rsid w:val="00841F2B"/>
    <w:rsid w:val="00867760"/>
    <w:rsid w:val="008B031A"/>
    <w:rsid w:val="008F3E9D"/>
    <w:rsid w:val="00974495"/>
    <w:rsid w:val="009C4DEB"/>
    <w:rsid w:val="00A14589"/>
    <w:rsid w:val="00A22B8B"/>
    <w:rsid w:val="00A31F94"/>
    <w:rsid w:val="00A767F5"/>
    <w:rsid w:val="00A95A24"/>
    <w:rsid w:val="00B17F2B"/>
    <w:rsid w:val="00B23CEE"/>
    <w:rsid w:val="00B30A4C"/>
    <w:rsid w:val="00B77188"/>
    <w:rsid w:val="00BE5362"/>
    <w:rsid w:val="00C03CFD"/>
    <w:rsid w:val="00C22882"/>
    <w:rsid w:val="00C5282B"/>
    <w:rsid w:val="00C678AB"/>
    <w:rsid w:val="00CC0279"/>
    <w:rsid w:val="00CC6185"/>
    <w:rsid w:val="00CD2AD2"/>
    <w:rsid w:val="00D000AE"/>
    <w:rsid w:val="00D3426A"/>
    <w:rsid w:val="00D4778F"/>
    <w:rsid w:val="00D9327A"/>
    <w:rsid w:val="00D94FB5"/>
    <w:rsid w:val="00DD3CD5"/>
    <w:rsid w:val="00DE64E6"/>
    <w:rsid w:val="00E424FF"/>
    <w:rsid w:val="00E754A2"/>
    <w:rsid w:val="00E75CB5"/>
    <w:rsid w:val="00E76E48"/>
    <w:rsid w:val="00EC420F"/>
    <w:rsid w:val="00ED4691"/>
    <w:rsid w:val="00F25D54"/>
    <w:rsid w:val="00F361A2"/>
    <w:rsid w:val="00F8448B"/>
    <w:rsid w:val="00F95817"/>
    <w:rsid w:val="00F966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44"/>
    <o:shapelayout v:ext="edit">
      <o:idmap v:ext="edit" data="1"/>
    </o:shapelayout>
  </w:shapeDefaults>
  <w:decimalSymbol w:val="."/>
  <w:listSeparator w:val=","/>
  <w14:docId w14:val="2C127761"/>
  <w15:chartTrackingRefBased/>
  <w15:docId w15:val="{E84E55CE-CBED-41CD-A4D9-AADEA3191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426A"/>
  </w:style>
  <w:style w:type="paragraph" w:styleId="Heading1">
    <w:name w:val="heading 1"/>
    <w:basedOn w:val="Normal"/>
    <w:next w:val="Normal"/>
    <w:link w:val="Heading1Char"/>
    <w:uiPriority w:val="9"/>
    <w:qFormat/>
    <w:rsid w:val="003E2C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E2C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E2C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E2C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2C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2C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2C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2C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2C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2C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E2C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E2C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E2C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2C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2C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2C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2C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2C38"/>
    <w:rPr>
      <w:rFonts w:eastAsiaTheme="majorEastAsia" w:cstheme="majorBidi"/>
      <w:color w:val="272727" w:themeColor="text1" w:themeTint="D8"/>
    </w:rPr>
  </w:style>
  <w:style w:type="paragraph" w:styleId="Title">
    <w:name w:val="Title"/>
    <w:basedOn w:val="Normal"/>
    <w:next w:val="Normal"/>
    <w:link w:val="TitleChar"/>
    <w:uiPriority w:val="10"/>
    <w:qFormat/>
    <w:rsid w:val="003E2C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2C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2C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2C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2C38"/>
    <w:pPr>
      <w:spacing w:before="160"/>
      <w:jc w:val="center"/>
    </w:pPr>
    <w:rPr>
      <w:i/>
      <w:iCs/>
      <w:color w:val="404040" w:themeColor="text1" w:themeTint="BF"/>
    </w:rPr>
  </w:style>
  <w:style w:type="character" w:customStyle="1" w:styleId="QuoteChar">
    <w:name w:val="Quote Char"/>
    <w:basedOn w:val="DefaultParagraphFont"/>
    <w:link w:val="Quote"/>
    <w:uiPriority w:val="29"/>
    <w:rsid w:val="003E2C38"/>
    <w:rPr>
      <w:i/>
      <w:iCs/>
      <w:color w:val="404040" w:themeColor="text1" w:themeTint="BF"/>
    </w:rPr>
  </w:style>
  <w:style w:type="paragraph" w:styleId="ListParagraph">
    <w:name w:val="List Paragraph"/>
    <w:basedOn w:val="Normal"/>
    <w:uiPriority w:val="34"/>
    <w:qFormat/>
    <w:rsid w:val="003E2C38"/>
    <w:pPr>
      <w:ind w:left="720"/>
      <w:contextualSpacing/>
    </w:pPr>
  </w:style>
  <w:style w:type="character" w:styleId="IntenseEmphasis">
    <w:name w:val="Intense Emphasis"/>
    <w:basedOn w:val="DefaultParagraphFont"/>
    <w:uiPriority w:val="21"/>
    <w:qFormat/>
    <w:rsid w:val="003E2C38"/>
    <w:rPr>
      <w:i/>
      <w:iCs/>
      <w:color w:val="0F4761" w:themeColor="accent1" w:themeShade="BF"/>
    </w:rPr>
  </w:style>
  <w:style w:type="paragraph" w:styleId="IntenseQuote">
    <w:name w:val="Intense Quote"/>
    <w:basedOn w:val="Normal"/>
    <w:next w:val="Normal"/>
    <w:link w:val="IntenseQuoteChar"/>
    <w:uiPriority w:val="30"/>
    <w:qFormat/>
    <w:rsid w:val="003E2C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2C38"/>
    <w:rPr>
      <w:i/>
      <w:iCs/>
      <w:color w:val="0F4761" w:themeColor="accent1" w:themeShade="BF"/>
    </w:rPr>
  </w:style>
  <w:style w:type="character" w:styleId="IntenseReference">
    <w:name w:val="Intense Reference"/>
    <w:basedOn w:val="DefaultParagraphFont"/>
    <w:uiPriority w:val="32"/>
    <w:qFormat/>
    <w:rsid w:val="003E2C3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28</Pages>
  <Words>9942</Words>
  <Characters>56675</Characters>
  <Application>Microsoft Office Word</Application>
  <DocSecurity>0</DocSecurity>
  <Lines>472</Lines>
  <Paragraphs>132</Paragraphs>
  <ScaleCrop>false</ScaleCrop>
  <Company>University of Wales Trinity Saint David</Company>
  <LinksUpToDate>false</LinksUpToDate>
  <CharactersWithSpaces>66485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O'Byrne</dc:creator>
  <cp:keywords/>
  <dc:description/>
  <cp:lastModifiedBy>Ryan O'Byrne</cp:lastModifiedBy>
  <cp:revision>51</cp:revision>
  <dcterms:created xsi:type="dcterms:W3CDTF">2026-03-25T16:21:00Z</dcterms:created>
  <dcterms:modified xsi:type="dcterms:W3CDTF">2026-04-27T16:10:00Z</dcterms:modified>
</cp:coreProperties>
</file>