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13F" w:rsidRDefault="0051013F">
      <w:pPr>
        <w:jc w:val="center"/>
      </w:pPr>
    </w:p>
    <w:p w:rsidR="0051013F" w:rsidRDefault="0051013F">
      <w:pPr>
        <w:jc w:val="center"/>
      </w:pPr>
    </w:p>
    <w:p w:rsidR="0051013F" w:rsidRDefault="0051013F">
      <w:pPr>
        <w:jc w:val="center"/>
      </w:pPr>
    </w:p>
    <w:p w:rsidR="0051013F" w:rsidRDefault="0051013F">
      <w:pPr>
        <w:jc w:val="center"/>
      </w:pPr>
    </w:p>
    <w:p w:rsidR="0051013F" w:rsidRDefault="0051013F">
      <w:pPr>
        <w:jc w:val="center"/>
      </w:pPr>
    </w:p>
    <w:p w:rsidR="0051013F" w:rsidRPr="006D7FAF" w:rsidRDefault="0051013F">
      <w:pPr>
        <w:jc w:val="center"/>
        <w:rPr>
          <w:lang w:val="en-IN"/>
        </w:rPr>
      </w:pPr>
      <w:bookmarkStart w:id="0" w:name="_GoBack"/>
      <w:bookmarkEnd w:id="0"/>
    </w:p>
    <w:p w:rsidR="0051013F" w:rsidRDefault="0051013F">
      <w:pPr>
        <w:jc w:val="center"/>
      </w:pPr>
    </w:p>
    <w:p w:rsidR="0051013F" w:rsidRDefault="0051013F">
      <w:pPr>
        <w:jc w:val="center"/>
      </w:pPr>
    </w:p>
    <w:p w:rsidR="0051013F" w:rsidRDefault="0051013F">
      <w:pPr>
        <w:jc w:val="center"/>
      </w:pPr>
    </w:p>
    <w:p w:rsidR="0051013F" w:rsidRDefault="0051013F">
      <w:pPr>
        <w:jc w:val="center"/>
      </w:pPr>
    </w:p>
    <w:p w:rsidR="0051013F" w:rsidRDefault="00B24116" w:rsidP="00B24116">
      <w:pPr>
        <w:rPr>
          <w:lang w:val="en-IN"/>
        </w:rPr>
      </w:pPr>
      <w:r>
        <w:rPr>
          <w:lang w:val="en-IN"/>
        </w:rPr>
        <w:t xml:space="preserve">                            Topic </w:t>
      </w:r>
      <w:r w:rsidR="00166FF0">
        <w:rPr>
          <w:lang w:val="en-IN"/>
        </w:rPr>
        <w:t>Name:</w:t>
      </w:r>
      <w:r>
        <w:rPr>
          <w:lang w:val="en-IN"/>
        </w:rPr>
        <w:t xml:space="preserve"> </w:t>
      </w:r>
      <w:r w:rsidR="0048235C">
        <w:rPr>
          <w:lang w:val="en-IN"/>
        </w:rPr>
        <w:t>A challenge to the leadership construct</w:t>
      </w:r>
    </w:p>
    <w:p w:rsidR="0051013F" w:rsidRDefault="0048235C">
      <w:pPr>
        <w:jc w:val="center"/>
        <w:rPr>
          <w:rFonts w:cstheme="minorHAnsi"/>
        </w:rPr>
      </w:pPr>
      <w:r>
        <w:rPr>
          <w:rFonts w:cstheme="minorHAnsi"/>
        </w:rPr>
        <w:t>Name of the student:</w:t>
      </w:r>
      <w:r w:rsidR="00B25358">
        <w:rPr>
          <w:rFonts w:cstheme="minorHAnsi"/>
        </w:rPr>
        <w:t xml:space="preserve"> Mohd Mohasin Mohd Nishar Shaikh</w:t>
      </w:r>
    </w:p>
    <w:p w:rsidR="00B25358" w:rsidRDefault="00B25358" w:rsidP="00B25358">
      <w:pPr>
        <w:rPr>
          <w:rFonts w:cstheme="minorHAnsi"/>
        </w:rPr>
      </w:pPr>
      <w:r>
        <w:rPr>
          <w:rFonts w:cstheme="minorHAnsi"/>
        </w:rPr>
        <w:t xml:space="preserve">                            Student ID: 2207962</w:t>
      </w:r>
    </w:p>
    <w:p w:rsidR="0051013F" w:rsidRDefault="00B25358" w:rsidP="00B25358">
      <w:pPr>
        <w:rPr>
          <w:rFonts w:cstheme="minorHAnsi"/>
        </w:rPr>
      </w:pPr>
      <w:r>
        <w:rPr>
          <w:rFonts w:cstheme="minorHAnsi"/>
        </w:rPr>
        <w:t xml:space="preserve">                            </w:t>
      </w:r>
      <w:r w:rsidR="0048235C">
        <w:rPr>
          <w:rFonts w:cstheme="minorHAnsi"/>
        </w:rPr>
        <w:t>Name of the University:</w:t>
      </w:r>
      <w:r>
        <w:rPr>
          <w:rFonts w:cstheme="minorHAnsi"/>
        </w:rPr>
        <w:t xml:space="preserve"> University Of Wales Trinity Saint David </w:t>
      </w:r>
    </w:p>
    <w:p w:rsidR="0051013F" w:rsidRDefault="0051013F">
      <w:pPr>
        <w:spacing w:after="160"/>
      </w:pPr>
    </w:p>
    <w:sdt>
      <w:sdtPr>
        <w:rPr>
          <w:rFonts w:ascii="Times New Roman" w:eastAsia="Arial" w:hAnsi="Times New Roman" w:cs="Arial"/>
          <w:color w:val="000000" w:themeColor="text1"/>
          <w:sz w:val="24"/>
          <w:szCs w:val="22"/>
          <w:lang w:eastAsia="en-IN"/>
        </w:rPr>
        <w:id w:val="-2118133153"/>
        <w:docPartObj>
          <w:docPartGallery w:val="Table of Contents"/>
          <w:docPartUnique/>
        </w:docPartObj>
      </w:sdtPr>
      <w:sdtEndPr/>
      <w:sdtContent>
        <w:p w:rsidR="00B24116" w:rsidRDefault="00B24116">
          <w:pPr>
            <w:pStyle w:val="TOCHeading"/>
            <w:jc w:val="center"/>
          </w:pPr>
        </w:p>
        <w:p w:rsidR="00B24116" w:rsidRDefault="00B24116" w:rsidP="00B24116">
          <w:pPr>
            <w:pStyle w:val="TOCHeading"/>
            <w:tabs>
              <w:tab w:val="left" w:pos="3264"/>
            </w:tabs>
            <w:jc w:val="both"/>
          </w:pPr>
          <w:r>
            <w:tab/>
          </w:r>
        </w:p>
        <w:p w:rsidR="0051013F" w:rsidRDefault="0048235C">
          <w:pPr>
            <w:pStyle w:val="TOCHeading"/>
            <w:jc w:val="center"/>
            <w:rPr>
              <w:rFonts w:ascii="Times New Roman" w:hAnsi="Times New Roman" w:cs="Times New Roman"/>
              <w:b/>
              <w:color w:val="000000" w:themeColor="text1"/>
              <w:sz w:val="24"/>
            </w:rPr>
          </w:pPr>
          <w:r w:rsidRPr="00B24116">
            <w:br w:type="page"/>
          </w:r>
          <w:r>
            <w:rPr>
              <w:rFonts w:ascii="Times New Roman" w:hAnsi="Times New Roman" w:cs="Times New Roman"/>
              <w:b/>
              <w:color w:val="000000" w:themeColor="text1"/>
              <w:sz w:val="24"/>
            </w:rPr>
            <w:lastRenderedPageBreak/>
            <w:t>Table of Contents</w:t>
          </w:r>
        </w:p>
        <w:p w:rsidR="0051013F" w:rsidRDefault="0048235C">
          <w:pPr>
            <w:pStyle w:val="TOC1"/>
            <w:tabs>
              <w:tab w:val="right" w:leader="dot" w:pos="9016"/>
            </w:tabs>
            <w:rPr>
              <w:rFonts w:asciiTheme="minorHAnsi" w:eastAsiaTheme="minorEastAsia" w:hAnsiTheme="minorHAnsi" w:cstheme="minorBidi"/>
              <w:color w:val="auto"/>
              <w:sz w:val="22"/>
              <w:lang w:val="en-IN"/>
            </w:rPr>
          </w:pPr>
          <w:r>
            <w:fldChar w:fldCharType="begin"/>
          </w:r>
          <w:r>
            <w:rPr>
              <w:rStyle w:val="IndexLink"/>
              <w:webHidden/>
            </w:rPr>
            <w:instrText>TOC \z \o "1-3" \u \h</w:instrText>
          </w:r>
          <w:r>
            <w:rPr>
              <w:rStyle w:val="IndexLink"/>
            </w:rPr>
            <w:fldChar w:fldCharType="separate"/>
          </w:r>
          <w:hyperlink w:anchor="_Toc121518610">
            <w:r>
              <w:rPr>
                <w:rStyle w:val="IndexLink"/>
                <w:webHidden/>
              </w:rPr>
              <w:t>Introduction</w:t>
            </w:r>
            <w:r>
              <w:rPr>
                <w:webHidden/>
              </w:rPr>
              <w:fldChar w:fldCharType="begin"/>
            </w:r>
            <w:r>
              <w:rPr>
                <w:webHidden/>
              </w:rPr>
              <w:instrText>PAGEREF _Toc121518610 \h</w:instrText>
            </w:r>
            <w:r>
              <w:rPr>
                <w:webHidden/>
              </w:rPr>
            </w:r>
            <w:r>
              <w:rPr>
                <w:webHidden/>
              </w:rPr>
              <w:fldChar w:fldCharType="separate"/>
            </w:r>
            <w:r>
              <w:rPr>
                <w:rStyle w:val="IndexLink"/>
              </w:rPr>
              <w:tab/>
              <w:t>3</w:t>
            </w:r>
            <w:r>
              <w:rPr>
                <w:webHidden/>
              </w:rPr>
              <w:fldChar w:fldCharType="end"/>
            </w:r>
          </w:hyperlink>
        </w:p>
        <w:p w:rsidR="0051013F" w:rsidRDefault="0048235C">
          <w:pPr>
            <w:pStyle w:val="TOC1"/>
            <w:tabs>
              <w:tab w:val="right" w:leader="dot" w:pos="9016"/>
            </w:tabs>
            <w:rPr>
              <w:rFonts w:asciiTheme="minorHAnsi" w:eastAsiaTheme="minorEastAsia" w:hAnsiTheme="minorHAnsi" w:cstheme="minorBidi"/>
              <w:color w:val="auto"/>
              <w:sz w:val="22"/>
              <w:lang w:val="en-IN"/>
            </w:rPr>
          </w:pPr>
          <w:hyperlink w:anchor="_Toc121518611">
            <w:r>
              <w:rPr>
                <w:rStyle w:val="IndexLink"/>
                <w:webHidden/>
              </w:rPr>
              <w:t>Discussion</w:t>
            </w:r>
            <w:r>
              <w:rPr>
                <w:webHidden/>
              </w:rPr>
              <w:fldChar w:fldCharType="begin"/>
            </w:r>
            <w:r>
              <w:rPr>
                <w:webHidden/>
              </w:rPr>
              <w:instrText>PAGEREF _Toc121518611 \h</w:instrText>
            </w:r>
            <w:r>
              <w:rPr>
                <w:webHidden/>
              </w:rPr>
            </w:r>
            <w:r>
              <w:rPr>
                <w:webHidden/>
              </w:rPr>
              <w:fldChar w:fldCharType="separate"/>
            </w:r>
            <w:r>
              <w:rPr>
                <w:rStyle w:val="IndexLink"/>
              </w:rPr>
              <w:tab/>
              <w:t>3</w:t>
            </w:r>
            <w:r>
              <w:rPr>
                <w:webHidden/>
              </w:rPr>
              <w:fldChar w:fldCharType="end"/>
            </w:r>
          </w:hyperlink>
        </w:p>
        <w:p w:rsidR="0051013F" w:rsidRDefault="0048235C">
          <w:pPr>
            <w:pStyle w:val="TOC1"/>
            <w:tabs>
              <w:tab w:val="right" w:leader="dot" w:pos="9016"/>
            </w:tabs>
            <w:rPr>
              <w:rFonts w:asciiTheme="minorHAnsi" w:eastAsiaTheme="minorEastAsia" w:hAnsiTheme="minorHAnsi" w:cstheme="minorBidi"/>
              <w:color w:val="auto"/>
              <w:sz w:val="22"/>
              <w:lang w:val="en-IN"/>
            </w:rPr>
          </w:pPr>
          <w:hyperlink w:anchor="_Toc121518612">
            <w:r>
              <w:rPr>
                <w:rStyle w:val="IndexLink"/>
                <w:webHidden/>
              </w:rPr>
              <w:t>Conclusion</w:t>
            </w:r>
            <w:r>
              <w:rPr>
                <w:webHidden/>
              </w:rPr>
              <w:fldChar w:fldCharType="begin"/>
            </w:r>
            <w:r>
              <w:rPr>
                <w:webHidden/>
              </w:rPr>
              <w:instrText>PAGER</w:instrText>
            </w:r>
            <w:r>
              <w:rPr>
                <w:webHidden/>
              </w:rPr>
              <w:instrText>EF _Toc121518612 \h</w:instrText>
            </w:r>
            <w:r>
              <w:rPr>
                <w:webHidden/>
              </w:rPr>
            </w:r>
            <w:r>
              <w:rPr>
                <w:webHidden/>
              </w:rPr>
              <w:fldChar w:fldCharType="separate"/>
            </w:r>
            <w:r>
              <w:rPr>
                <w:rStyle w:val="IndexLink"/>
              </w:rPr>
              <w:tab/>
              <w:t>6</w:t>
            </w:r>
            <w:r>
              <w:rPr>
                <w:webHidden/>
              </w:rPr>
              <w:fldChar w:fldCharType="end"/>
            </w:r>
          </w:hyperlink>
        </w:p>
        <w:p w:rsidR="0051013F" w:rsidRDefault="0048235C">
          <w:pPr>
            <w:pStyle w:val="TOC1"/>
            <w:tabs>
              <w:tab w:val="right" w:leader="dot" w:pos="9016"/>
            </w:tabs>
            <w:rPr>
              <w:rFonts w:asciiTheme="minorHAnsi" w:eastAsiaTheme="minorEastAsia" w:hAnsiTheme="minorHAnsi" w:cstheme="minorBidi"/>
              <w:color w:val="auto"/>
              <w:sz w:val="22"/>
              <w:lang w:val="en-IN"/>
            </w:rPr>
          </w:pPr>
          <w:hyperlink w:anchor="_Toc121518613">
            <w:r>
              <w:rPr>
                <w:rStyle w:val="IndexLink"/>
                <w:webHidden/>
              </w:rPr>
              <w:t>References</w:t>
            </w:r>
            <w:r>
              <w:rPr>
                <w:webHidden/>
              </w:rPr>
              <w:fldChar w:fldCharType="begin"/>
            </w:r>
            <w:r>
              <w:rPr>
                <w:webHidden/>
              </w:rPr>
              <w:instrText>PAGEREF _Toc121518613 \h</w:instrText>
            </w:r>
            <w:r>
              <w:rPr>
                <w:webHidden/>
              </w:rPr>
            </w:r>
            <w:r>
              <w:rPr>
                <w:webHidden/>
              </w:rPr>
              <w:fldChar w:fldCharType="separate"/>
            </w:r>
            <w:r>
              <w:rPr>
                <w:rStyle w:val="IndexLink"/>
              </w:rPr>
              <w:tab/>
              <w:t>7</w:t>
            </w:r>
            <w:r>
              <w:rPr>
                <w:webHidden/>
              </w:rPr>
              <w:fldChar w:fldCharType="end"/>
            </w:r>
          </w:hyperlink>
        </w:p>
        <w:p w:rsidR="0051013F" w:rsidRDefault="0048235C">
          <w:pPr>
            <w:pStyle w:val="TOC1"/>
            <w:tabs>
              <w:tab w:val="right" w:leader="dot" w:pos="9016"/>
            </w:tabs>
            <w:rPr>
              <w:rFonts w:asciiTheme="minorHAnsi" w:eastAsiaTheme="minorEastAsia" w:hAnsiTheme="minorHAnsi" w:cstheme="minorBidi"/>
              <w:color w:val="auto"/>
              <w:sz w:val="22"/>
              <w:lang w:val="en-IN"/>
            </w:rPr>
          </w:pPr>
          <w:hyperlink w:anchor="_Toc121518614">
            <w:r>
              <w:rPr>
                <w:rStyle w:val="IndexLink"/>
                <w:webHidden/>
              </w:rPr>
              <w:t>Appendix</w:t>
            </w:r>
            <w:r>
              <w:rPr>
                <w:webHidden/>
              </w:rPr>
              <w:fldChar w:fldCharType="begin"/>
            </w:r>
            <w:r>
              <w:rPr>
                <w:webHidden/>
              </w:rPr>
              <w:instrText>PAGEREF _Toc121518614 \h</w:instrText>
            </w:r>
            <w:r>
              <w:rPr>
                <w:webHidden/>
              </w:rPr>
            </w:r>
            <w:r>
              <w:rPr>
                <w:webHidden/>
              </w:rPr>
              <w:fldChar w:fldCharType="separate"/>
            </w:r>
            <w:r>
              <w:rPr>
                <w:rStyle w:val="IndexLink"/>
              </w:rPr>
              <w:tab/>
              <w:t>8</w:t>
            </w:r>
            <w:r>
              <w:rPr>
                <w:webHidden/>
              </w:rPr>
              <w:fldChar w:fldCharType="end"/>
            </w:r>
          </w:hyperlink>
        </w:p>
        <w:p w:rsidR="0051013F" w:rsidRDefault="0048235C">
          <w:r>
            <w:fldChar w:fldCharType="end"/>
          </w:r>
        </w:p>
      </w:sdtContent>
    </w:sdt>
    <w:p w:rsidR="0051013F" w:rsidRDefault="0051013F">
      <w:pPr>
        <w:spacing w:after="160" w:line="259" w:lineRule="auto"/>
      </w:pPr>
    </w:p>
    <w:p w:rsidR="0051013F" w:rsidRDefault="0048235C">
      <w:pPr>
        <w:spacing w:after="160" w:line="259" w:lineRule="auto"/>
        <w:rPr>
          <w:rFonts w:eastAsiaTheme="majorEastAsia" w:cstheme="majorBidi"/>
          <w:b/>
          <w:szCs w:val="32"/>
        </w:rPr>
      </w:pPr>
      <w:r>
        <w:br w:type="page"/>
      </w:r>
    </w:p>
    <w:p w:rsidR="0051013F" w:rsidRDefault="0048235C">
      <w:pPr>
        <w:pStyle w:val="Heading1"/>
        <w:jc w:val="left"/>
      </w:pPr>
      <w:bookmarkStart w:id="1" w:name="_Toc121518610"/>
      <w:r>
        <w:lastRenderedPageBreak/>
        <w:t>Introduction</w:t>
      </w:r>
      <w:bookmarkEnd w:id="1"/>
    </w:p>
    <w:p w:rsidR="0051013F" w:rsidRDefault="0048235C">
      <w:pPr>
        <w:ind w:firstLine="720"/>
      </w:pPr>
      <w:r>
        <w:t>International human resource management is the process of recruiting, educating, and rewarding st</w:t>
      </w:r>
      <w:r>
        <w:t>aff members in multinational and worldwide enterprises. An international corporation has branches outside of its home country that rely on the manufacturing or commercial know-how of the parent company. A multinational corporation (MNC) is typically though</w:t>
      </w:r>
      <w:r>
        <w:t>t of as having several enterprises located in different countries that are all managed from the same country's headquarters. International HRM encompasses the standard HRM duties including recruiting, choosing, training and development, performance reviews</w:t>
      </w:r>
      <w:r>
        <w:t>, etc. up to a global level. A corporation gains a competitive advantage by having a productive personnel base. Furthermore, we are aware that a sizable proportion of firms are global in scope (</w:t>
      </w:r>
      <w:r>
        <w:rPr>
          <w:lang w:val="en-GB"/>
        </w:rPr>
        <w:t xml:space="preserve">Murthy and </w:t>
      </w:r>
      <w:proofErr w:type="spellStart"/>
      <w:r>
        <w:rPr>
          <w:lang w:val="en-GB"/>
        </w:rPr>
        <w:t>Nethravathi</w:t>
      </w:r>
      <w:proofErr w:type="spellEnd"/>
      <w:r>
        <w:rPr>
          <w:lang w:val="en-GB"/>
        </w:rPr>
        <w:t xml:space="preserve"> 2021)</w:t>
      </w:r>
      <w:r>
        <w:t>. Consequently, the need for globa</w:t>
      </w:r>
      <w:r>
        <w:t>l employee management is increasing. The effective management of multinational staff is a crucial aspect in determining if an international business endeavor succeeds or fails. It is now challenging for international organizations to attract, hire, and ret</w:t>
      </w:r>
      <w:r>
        <w:t>ain people. IHRM is crucial when it comes to managing personnel from different nations and areas.</w:t>
      </w:r>
    </w:p>
    <w:p w:rsidR="0051013F" w:rsidRDefault="0048235C">
      <w:pPr>
        <w:pStyle w:val="Heading1"/>
        <w:jc w:val="left"/>
      </w:pPr>
      <w:bookmarkStart w:id="2" w:name="_Toc121518611"/>
      <w:r>
        <w:t>Discussion</w:t>
      </w:r>
      <w:bookmarkEnd w:id="2"/>
    </w:p>
    <w:p w:rsidR="0051013F" w:rsidRDefault="0048235C">
      <w:pPr>
        <w:ind w:firstLine="720"/>
      </w:pPr>
      <w:r>
        <w:t xml:space="preserve">By demonstrating dynamic leadership, managers may increase the motivation and morale of their workforce. A successful leader influences others' </w:t>
      </w:r>
      <w:r>
        <w:t>behavior so that they actively help the organization reach its objectives (</w:t>
      </w:r>
      <w:r>
        <w:rPr>
          <w:rFonts w:cs="Times New Roman"/>
          <w:shd w:val="clear" w:color="auto" w:fill="FFFFFF"/>
        </w:rPr>
        <w:t xml:space="preserve">Boyd </w:t>
      </w:r>
      <w:r>
        <w:rPr>
          <w:rFonts w:cs="Times New Roman"/>
          <w:i/>
          <w:shd w:val="clear" w:color="auto" w:fill="FFFFFF"/>
        </w:rPr>
        <w:t>et al.</w:t>
      </w:r>
      <w:r>
        <w:rPr>
          <w:rFonts w:cs="Times New Roman"/>
          <w:shd w:val="clear" w:color="auto" w:fill="FFFFFF"/>
        </w:rPr>
        <w:t xml:space="preserve"> 2017)</w:t>
      </w:r>
      <w:r>
        <w:t>. The function of leadership is to encourage group efforts. It improves the group's performance via constant efforts as well as effect on interpersonal relationship</w:t>
      </w:r>
      <w:r>
        <w:t>s. Individuals with similar interests may work together beyond the purview of formal partnerships because no organizational structure could accommodate all relationship kinds. The behavior of the subordinates is better regulated and controlled by these inf</w:t>
      </w:r>
      <w:r>
        <w:t>ormal links (</w:t>
      </w:r>
      <w:r>
        <w:rPr>
          <w:rFonts w:cs="Times New Roman"/>
          <w:shd w:val="clear" w:color="auto" w:fill="FFFFFF"/>
        </w:rPr>
        <w:t xml:space="preserve">Cooper and </w:t>
      </w:r>
      <w:proofErr w:type="spellStart"/>
      <w:r>
        <w:rPr>
          <w:rFonts w:cs="Times New Roman"/>
          <w:shd w:val="clear" w:color="auto" w:fill="FFFFFF"/>
        </w:rPr>
        <w:t>Sommer</w:t>
      </w:r>
      <w:proofErr w:type="spellEnd"/>
      <w:r>
        <w:rPr>
          <w:rFonts w:cs="Times New Roman"/>
          <w:shd w:val="clear" w:color="auto" w:fill="FFFFFF"/>
        </w:rPr>
        <w:t xml:space="preserve"> 2016)</w:t>
      </w:r>
      <w:r>
        <w:t>. Effective leadership uses these unofficial relationships to accomplish company goals.</w:t>
      </w:r>
    </w:p>
    <w:p w:rsidR="0051013F" w:rsidRDefault="0048235C">
      <w:pPr>
        <w:ind w:firstLine="720"/>
      </w:pPr>
      <w:r>
        <w:lastRenderedPageBreak/>
        <w:t>The pandemic having paved the way for hybrid working arrangements and highlighted the importance of the employee experience. This ra</w:t>
      </w:r>
      <w:r>
        <w:t xml:space="preserve">ises the question of whether employees believe their companies are developing the proper competencies, qualities, and procedures for the workplace of the future.  For most recent </w:t>
      </w:r>
      <w:proofErr w:type="spellStart"/>
      <w:r>
        <w:t>Capgemini</w:t>
      </w:r>
      <w:proofErr w:type="spellEnd"/>
      <w:r>
        <w:t xml:space="preserve"> Research Institute research, Re-learning leadership: Creating the h</w:t>
      </w:r>
      <w:r>
        <w:t xml:space="preserve">ybrid-workplace leader, </w:t>
      </w:r>
      <w:proofErr w:type="spellStart"/>
      <w:r>
        <w:t>Capgemini</w:t>
      </w:r>
      <w:proofErr w:type="spellEnd"/>
      <w:r>
        <w:t xml:space="preserve"> surveyed 1,380 respondents from 548 businesses and conducted in-depth interviews with business executives, educators, including leadership-development experts. It discovered a widening disconnect. Compared to 69% of execut</w:t>
      </w:r>
      <w:r>
        <w:t>ives, just 49% of employees believe that their organizations successfully made the switch to a remote/hybrid working paradigm (</w:t>
      </w:r>
      <w:proofErr w:type="spellStart"/>
      <w:r>
        <w:rPr>
          <w:lang w:val="en-IN"/>
        </w:rPr>
        <w:t>Capgemini</w:t>
      </w:r>
      <w:proofErr w:type="spellEnd"/>
      <w:r>
        <w:t xml:space="preserve"> 2022). Organizations need to develop leaders with the skills (such as authenticity, emotional acuity, as well as abilit</w:t>
      </w:r>
      <w:r>
        <w:t>y to adapt to change) required to address the requirements of employees in a hybrid world in order to accomplish this (</w:t>
      </w:r>
      <w:proofErr w:type="spellStart"/>
      <w:r>
        <w:rPr>
          <w:lang w:val="en-IN"/>
        </w:rPr>
        <w:t>Capgemini</w:t>
      </w:r>
      <w:proofErr w:type="spellEnd"/>
      <w:r>
        <w:t xml:space="preserve"> 2022). As a consequence, organizations should indeed implement policies and practices that acknowledge and reward such qualitie</w:t>
      </w:r>
      <w:r>
        <w:t>s. A systems-thinking mindset and a C-suite that prioritizes people may help implement change, and limiting burnout would improve employee wellbeing.</w:t>
      </w:r>
    </w:p>
    <w:p w:rsidR="0051013F" w:rsidRDefault="0048235C">
      <w:pPr>
        <w:ind w:firstLine="720"/>
      </w:pPr>
      <w:r>
        <w:t xml:space="preserve">The foundation of the </w:t>
      </w:r>
      <w:proofErr w:type="spellStart"/>
      <w:r>
        <w:t>Capgemini</w:t>
      </w:r>
      <w:proofErr w:type="spellEnd"/>
      <w:r>
        <w:t xml:space="preserve"> Automotive </w:t>
      </w:r>
      <w:proofErr w:type="spellStart"/>
      <w:r>
        <w:t>TechnoVision</w:t>
      </w:r>
      <w:proofErr w:type="spellEnd"/>
      <w:r>
        <w:t xml:space="preserve"> Playbook for 2022. Consequently, as a consequence </w:t>
      </w:r>
      <w:r>
        <w:t xml:space="preserve">of ESG standards, OEMs confront a particularly severe leadership task. Sustainable thinking should be as crucial to overcoming it as the traditional concerns of cost and quality. The hybrid workplace is posing new problems for organizations, necessitating </w:t>
      </w:r>
      <w:r>
        <w:t>a renewed emphasis on traits like honesty, emotional intelligence (EI), willingness to change, and the ability to create culture of trust where personnel feel empowered. Nevertheless, businesses aren’t doing enough to prepare leaders for effective leadersh</w:t>
      </w:r>
      <w:r>
        <w:t xml:space="preserve">ip in a hybrid workplace. Thus, </w:t>
      </w:r>
      <w:proofErr w:type="spellStart"/>
      <w:r>
        <w:t>Capgemini’s</w:t>
      </w:r>
      <w:proofErr w:type="spellEnd"/>
      <w:r>
        <w:t xml:space="preserve"> leaders should try to adopt transformation leadership style in order to efficiently manage their workforce. </w:t>
      </w:r>
    </w:p>
    <w:p w:rsidR="0051013F" w:rsidRDefault="0048235C">
      <w:r>
        <w:lastRenderedPageBreak/>
        <w:t>Leaders are required to inspire and mentor their team while exhibiting traits like emotional intelligen</w:t>
      </w:r>
      <w:r>
        <w:t>ce (EI) as well as sincerity. They are also expected to give employees the freedom they require. Only 37% of employees in non-supervisory roles say that the pandemic helps them uncomfortable heard and included by their employer, and therefore only 47% of e</w:t>
      </w:r>
      <w:r>
        <w:t>mployees in these roles indicate that their companies actively encourage teams in making choices on their own (</w:t>
      </w:r>
      <w:proofErr w:type="spellStart"/>
      <w:r>
        <w:rPr>
          <w:lang w:val="en-IN"/>
        </w:rPr>
        <w:t>Capgemini</w:t>
      </w:r>
      <w:proofErr w:type="spellEnd"/>
      <w:r>
        <w:t xml:space="preserve"> 2022). In reality, the pandemic has made it even more crucial to respect the physical and mental health of employees. The leadership as</w:t>
      </w:r>
      <w:r>
        <w:t xml:space="preserve"> well as the workforce had different perceptions of how successfully health and wellness were managed all through the crisis, however (</w:t>
      </w:r>
      <w:proofErr w:type="spellStart"/>
      <w:r>
        <w:rPr>
          <w:lang w:val="en-IN"/>
        </w:rPr>
        <w:t>Capgemini</w:t>
      </w:r>
      <w:proofErr w:type="spellEnd"/>
      <w:r>
        <w:t xml:space="preserve"> 2022). Contrary to 72% of executives, only 49% of workers believed that their firms were capable of protecting </w:t>
      </w:r>
      <w:r>
        <w:t>the physically and psychologically wellness of their employees. Only 34% of workers said their firms are actively exploring steps to reduce employee burnout, according to the survey (</w:t>
      </w:r>
      <w:proofErr w:type="spellStart"/>
      <w:r>
        <w:rPr>
          <w:lang w:val="en-IN"/>
        </w:rPr>
        <w:t>Capgemini</w:t>
      </w:r>
      <w:proofErr w:type="spellEnd"/>
      <w:r>
        <w:t xml:space="preserve"> 2022).</w:t>
      </w:r>
    </w:p>
    <w:p w:rsidR="0051013F" w:rsidRDefault="0048235C">
      <w:pPr>
        <w:ind w:firstLine="720"/>
      </w:pPr>
      <w:r>
        <w:t xml:space="preserve">Most of the push to go back to work comes from top </w:t>
      </w:r>
      <w:r>
        <w:t>management. Nevertheless, the majority of workers demand flexible choices, particularly in light of COVID-19. Because several employees are "anger leaving" their jobs, there is a lot at stake for standard when it comes to introducing a mixed work paradigm.</w:t>
      </w:r>
      <w:r>
        <w:t xml:space="preserve"> One of the primary challenges of hybrid work is figuring out how to lead as well as interact with other people who have quite diverse inclinations for sharing their opinions and thoughts within such a company. Speaking up in meetings or in front of others</w:t>
      </w:r>
      <w:r>
        <w:t xml:space="preserve"> is not natural to everyone. According to the findings of research poll, feeling overloaded with additional meetings and messages was a significant difficulty with hybrid work (</w:t>
      </w:r>
      <w:proofErr w:type="spellStart"/>
      <w:r>
        <w:rPr>
          <w:rFonts w:cs="Times New Roman"/>
          <w:shd w:val="clear" w:color="auto" w:fill="FFFFFF"/>
        </w:rPr>
        <w:t>Dahik</w:t>
      </w:r>
      <w:proofErr w:type="spellEnd"/>
      <w:r>
        <w:rPr>
          <w:rFonts w:cs="Times New Roman"/>
          <w:shd w:val="clear" w:color="auto" w:fill="FFFFFF"/>
        </w:rPr>
        <w:t xml:space="preserve"> </w:t>
      </w:r>
      <w:r>
        <w:rPr>
          <w:rFonts w:cs="Times New Roman"/>
          <w:i/>
          <w:shd w:val="clear" w:color="auto" w:fill="FFFFFF"/>
        </w:rPr>
        <w:t>et al.</w:t>
      </w:r>
      <w:r>
        <w:rPr>
          <w:rFonts w:cs="Times New Roman"/>
          <w:shd w:val="clear" w:color="auto" w:fill="FFFFFF"/>
        </w:rPr>
        <w:t xml:space="preserve"> 2020)</w:t>
      </w:r>
      <w:r>
        <w:t xml:space="preserve">. The hybrid model focuses on innovative teamwork strategies </w:t>
      </w:r>
      <w:r>
        <w:t>that promote harmony between chances for deliberate work and group debate of concepts and points of view. Teaching new skills to leaders is essential, but this is only part of what is required to have them ready to lead in a hybrid context.</w:t>
      </w:r>
    </w:p>
    <w:p w:rsidR="0051013F" w:rsidRDefault="0048235C">
      <w:pPr>
        <w:ind w:firstLine="720"/>
      </w:pPr>
      <w:proofErr w:type="spellStart"/>
      <w:r>
        <w:lastRenderedPageBreak/>
        <w:t>Capgemini</w:t>
      </w:r>
      <w:proofErr w:type="spellEnd"/>
      <w:r>
        <w:t xml:space="preserve"> leade</w:t>
      </w:r>
      <w:r>
        <w:t>rship must also make absolutely sure that the right enabling conditions are present for leaders to function effectively. Redesigning hiring as well as performance evaluation frameworks are only two examples of how to make sure the talents and traits necess</w:t>
      </w:r>
      <w:r>
        <w:t>ary for hybrid employment are taken into account and rewarded appropriately. Fundamental modifications to these procedures are needed in addition to leadership training. However, the research revealed that businesses are not focusing enough on making these</w:t>
      </w:r>
      <w:r>
        <w:t xml:space="preserve"> key adjustments.</w:t>
      </w:r>
    </w:p>
    <w:p w:rsidR="0051013F" w:rsidRDefault="0048235C">
      <w:pPr>
        <w:pStyle w:val="Heading1"/>
        <w:jc w:val="left"/>
      </w:pPr>
      <w:bookmarkStart w:id="3" w:name="_Toc121518612"/>
      <w:r>
        <w:t>Conclusion</w:t>
      </w:r>
      <w:bookmarkEnd w:id="3"/>
      <w:r>
        <w:t xml:space="preserve"> </w:t>
      </w:r>
    </w:p>
    <w:p w:rsidR="0051013F" w:rsidRDefault="0048235C">
      <w:r>
        <w:tab/>
        <w:t>Businesses that aggressively grow their leadership development initiatives may see larger benefits for their staff, but first organizations must establish a strong cultural basis for change. This will involve fundamentally al</w:t>
      </w:r>
      <w:r>
        <w:t>tering procedures and practices in strategy to garner and compensate leaders who display the traits necessary to guide enterprises toward a hybrid future. It may become more difficult for leaders to start serving as noticeable examples to follow to their t</w:t>
      </w:r>
      <w:r>
        <w:t xml:space="preserve">eammates when they work remotely since home and family cultures may start to take center stage, despite the fact that a flexible strategy might very well show up to become more inclusive, staying at home also increases the likelihood that individuals will </w:t>
      </w:r>
      <w:r>
        <w:t>have become lonely as well as associate with the "out crowd." Customers' expectations and experiences were among the other important topics brought up.</w:t>
      </w:r>
    </w:p>
    <w:p w:rsidR="0051013F" w:rsidRDefault="0048235C">
      <w:pPr>
        <w:spacing w:after="160" w:line="259" w:lineRule="auto"/>
        <w:jc w:val="left"/>
        <w:rPr>
          <w:rFonts w:eastAsiaTheme="majorEastAsia" w:cstheme="majorBidi"/>
          <w:b/>
          <w:szCs w:val="32"/>
        </w:rPr>
      </w:pPr>
      <w:r>
        <w:br w:type="page"/>
      </w:r>
    </w:p>
    <w:p w:rsidR="0051013F" w:rsidRDefault="0048235C">
      <w:pPr>
        <w:pStyle w:val="Heading1"/>
        <w:jc w:val="left"/>
      </w:pPr>
      <w:bookmarkStart w:id="4" w:name="_Toc121518613"/>
      <w:r>
        <w:lastRenderedPageBreak/>
        <w:t>References</w:t>
      </w:r>
      <w:bookmarkEnd w:id="4"/>
      <w:r>
        <w:t xml:space="preserve"> </w:t>
      </w:r>
    </w:p>
    <w:p w:rsidR="0051013F" w:rsidRDefault="0048235C">
      <w:pPr>
        <w:rPr>
          <w:rFonts w:cs="Times New Roman"/>
          <w:shd w:val="clear" w:color="auto" w:fill="FFFFFF"/>
        </w:rPr>
      </w:pPr>
      <w:r>
        <w:rPr>
          <w:rFonts w:cs="Times New Roman"/>
          <w:shd w:val="clear" w:color="auto" w:fill="FFFFFF"/>
        </w:rPr>
        <w:t>Boyd, B., Henning, N., Reyna, E., Wang, D.E., Welch, M.D. and Hoffman, A., 2017. </w:t>
      </w:r>
      <w:r>
        <w:rPr>
          <w:rFonts w:cs="Times New Roman"/>
          <w:i/>
          <w:iCs/>
          <w:shd w:val="clear" w:color="auto" w:fill="FFFFFF"/>
        </w:rPr>
        <w:t>Hybrid or</w:t>
      </w:r>
      <w:r>
        <w:rPr>
          <w:rFonts w:cs="Times New Roman"/>
          <w:i/>
          <w:iCs/>
          <w:shd w:val="clear" w:color="auto" w:fill="FFFFFF"/>
        </w:rPr>
        <w:t>ganizations: New business models for environmental leadership</w:t>
      </w:r>
      <w:r>
        <w:rPr>
          <w:rFonts w:cs="Times New Roman"/>
          <w:shd w:val="clear" w:color="auto" w:fill="FFFFFF"/>
        </w:rPr>
        <w:t>. Routledge.</w:t>
      </w:r>
    </w:p>
    <w:p w:rsidR="0051013F" w:rsidRDefault="0048235C">
      <w:pPr>
        <w:rPr>
          <w:rFonts w:cs="Times New Roman"/>
          <w:shd w:val="clear" w:color="auto" w:fill="FFFFFF"/>
        </w:rPr>
      </w:pPr>
      <w:r>
        <w:rPr>
          <w:rFonts w:cs="Times New Roman"/>
          <w:shd w:val="clear" w:color="auto" w:fill="FFFFFF"/>
        </w:rPr>
        <w:t xml:space="preserve">Cooper, R.G. and </w:t>
      </w:r>
      <w:proofErr w:type="spellStart"/>
      <w:r>
        <w:rPr>
          <w:rFonts w:cs="Times New Roman"/>
          <w:shd w:val="clear" w:color="auto" w:fill="FFFFFF"/>
        </w:rPr>
        <w:t>Sommer</w:t>
      </w:r>
      <w:proofErr w:type="spellEnd"/>
      <w:r>
        <w:rPr>
          <w:rFonts w:cs="Times New Roman"/>
          <w:shd w:val="clear" w:color="auto" w:fill="FFFFFF"/>
        </w:rPr>
        <w:t>, A.F., 2016. The agile–stage‐gate hybrid model: a promising new approach and a new research opportunity. </w:t>
      </w:r>
      <w:r>
        <w:rPr>
          <w:rFonts w:cs="Times New Roman"/>
          <w:i/>
          <w:iCs/>
          <w:shd w:val="clear" w:color="auto" w:fill="FFFFFF"/>
        </w:rPr>
        <w:t>Journal of Product Innovation Management</w:t>
      </w:r>
      <w:r>
        <w:rPr>
          <w:rFonts w:cs="Times New Roman"/>
          <w:shd w:val="clear" w:color="auto" w:fill="FFFFFF"/>
        </w:rPr>
        <w:t>, </w:t>
      </w:r>
      <w:r>
        <w:rPr>
          <w:rFonts w:cs="Times New Roman"/>
          <w:i/>
          <w:iCs/>
          <w:shd w:val="clear" w:color="auto" w:fill="FFFFFF"/>
        </w:rPr>
        <w:t>33</w:t>
      </w:r>
      <w:r>
        <w:rPr>
          <w:rFonts w:cs="Times New Roman"/>
          <w:shd w:val="clear" w:color="auto" w:fill="FFFFFF"/>
        </w:rPr>
        <w:t>(5), pp.5</w:t>
      </w:r>
      <w:r>
        <w:rPr>
          <w:rFonts w:cs="Times New Roman"/>
          <w:shd w:val="clear" w:color="auto" w:fill="FFFFFF"/>
        </w:rPr>
        <w:t>13-526.</w:t>
      </w:r>
    </w:p>
    <w:p w:rsidR="0051013F" w:rsidRDefault="0048235C">
      <w:pPr>
        <w:rPr>
          <w:rFonts w:cs="Times New Roman"/>
          <w:shd w:val="clear" w:color="auto" w:fill="FFFFFF"/>
        </w:rPr>
      </w:pPr>
      <w:r>
        <w:rPr>
          <w:rFonts w:cs="Times New Roman"/>
          <w:shd w:val="clear" w:color="auto" w:fill="FFFFFF"/>
        </w:rPr>
        <w:t xml:space="preserve">Cooper, R.G. and </w:t>
      </w:r>
      <w:proofErr w:type="spellStart"/>
      <w:r>
        <w:rPr>
          <w:rFonts w:cs="Times New Roman"/>
          <w:shd w:val="clear" w:color="auto" w:fill="FFFFFF"/>
        </w:rPr>
        <w:t>Sommer</w:t>
      </w:r>
      <w:proofErr w:type="spellEnd"/>
      <w:r>
        <w:rPr>
          <w:rFonts w:cs="Times New Roman"/>
          <w:shd w:val="clear" w:color="auto" w:fill="FFFFFF"/>
        </w:rPr>
        <w:t>, A.F., 2018. Agile–Stage-Gate for Manufacturers: Changing the Way New Products Are Developed Integrating Agile project management methods into a Stage-Gate system offers both opportunities and challenges. </w:t>
      </w:r>
      <w:r>
        <w:rPr>
          <w:rFonts w:cs="Times New Roman"/>
          <w:i/>
          <w:iCs/>
          <w:shd w:val="clear" w:color="auto" w:fill="FFFFFF"/>
        </w:rPr>
        <w:t>Research-Technology</w:t>
      </w:r>
      <w:r>
        <w:rPr>
          <w:rFonts w:cs="Times New Roman"/>
          <w:i/>
          <w:iCs/>
          <w:shd w:val="clear" w:color="auto" w:fill="FFFFFF"/>
        </w:rPr>
        <w:t xml:space="preserve"> Management</w:t>
      </w:r>
      <w:r>
        <w:rPr>
          <w:rFonts w:cs="Times New Roman"/>
          <w:shd w:val="clear" w:color="auto" w:fill="FFFFFF"/>
        </w:rPr>
        <w:t>, </w:t>
      </w:r>
      <w:r>
        <w:rPr>
          <w:rFonts w:cs="Times New Roman"/>
          <w:i/>
          <w:iCs/>
          <w:shd w:val="clear" w:color="auto" w:fill="FFFFFF"/>
        </w:rPr>
        <w:t>61</w:t>
      </w:r>
      <w:r>
        <w:rPr>
          <w:rFonts w:cs="Times New Roman"/>
          <w:shd w:val="clear" w:color="auto" w:fill="FFFFFF"/>
        </w:rPr>
        <w:t>(2), pp.17-26.</w:t>
      </w:r>
    </w:p>
    <w:p w:rsidR="0051013F" w:rsidRDefault="0048235C">
      <w:pPr>
        <w:rPr>
          <w:rFonts w:cs="Times New Roman"/>
          <w:shd w:val="clear" w:color="auto" w:fill="FFFFFF"/>
        </w:rPr>
      </w:pPr>
      <w:proofErr w:type="spellStart"/>
      <w:r>
        <w:rPr>
          <w:rFonts w:cs="Times New Roman"/>
          <w:shd w:val="clear" w:color="auto" w:fill="FFFFFF"/>
        </w:rPr>
        <w:t>Dahik</w:t>
      </w:r>
      <w:proofErr w:type="spellEnd"/>
      <w:r>
        <w:rPr>
          <w:rFonts w:cs="Times New Roman"/>
          <w:shd w:val="clear" w:color="auto" w:fill="FFFFFF"/>
        </w:rPr>
        <w:t xml:space="preserve">, A., </w:t>
      </w:r>
      <w:proofErr w:type="spellStart"/>
      <w:r>
        <w:rPr>
          <w:rFonts w:cs="Times New Roman"/>
          <w:shd w:val="clear" w:color="auto" w:fill="FFFFFF"/>
        </w:rPr>
        <w:t>Lovich</w:t>
      </w:r>
      <w:proofErr w:type="spellEnd"/>
      <w:r>
        <w:rPr>
          <w:rFonts w:cs="Times New Roman"/>
          <w:shd w:val="clear" w:color="auto" w:fill="FFFFFF"/>
        </w:rPr>
        <w:t xml:space="preserve">, D., </w:t>
      </w:r>
      <w:proofErr w:type="spellStart"/>
      <w:r>
        <w:rPr>
          <w:rFonts w:cs="Times New Roman"/>
          <w:shd w:val="clear" w:color="auto" w:fill="FFFFFF"/>
        </w:rPr>
        <w:t>Kreafle</w:t>
      </w:r>
      <w:proofErr w:type="spellEnd"/>
      <w:r>
        <w:rPr>
          <w:rFonts w:cs="Times New Roman"/>
          <w:shd w:val="clear" w:color="auto" w:fill="FFFFFF"/>
        </w:rPr>
        <w:t xml:space="preserve">, C., Bailey, A., </w:t>
      </w:r>
      <w:proofErr w:type="spellStart"/>
      <w:r>
        <w:rPr>
          <w:rFonts w:cs="Times New Roman"/>
          <w:shd w:val="clear" w:color="auto" w:fill="FFFFFF"/>
        </w:rPr>
        <w:t>Kilmann</w:t>
      </w:r>
      <w:proofErr w:type="spellEnd"/>
      <w:r>
        <w:rPr>
          <w:rFonts w:cs="Times New Roman"/>
          <w:shd w:val="clear" w:color="auto" w:fill="FFFFFF"/>
        </w:rPr>
        <w:t xml:space="preserve">, J., Kennedy, D., </w:t>
      </w:r>
      <w:proofErr w:type="spellStart"/>
      <w:r>
        <w:rPr>
          <w:rFonts w:cs="Times New Roman"/>
          <w:shd w:val="clear" w:color="auto" w:fill="FFFFFF"/>
        </w:rPr>
        <w:t>Roongta</w:t>
      </w:r>
      <w:proofErr w:type="spellEnd"/>
      <w:r>
        <w:rPr>
          <w:rFonts w:cs="Times New Roman"/>
          <w:shd w:val="clear" w:color="auto" w:fill="FFFFFF"/>
        </w:rPr>
        <w:t xml:space="preserve">, P., Schuler, F., Tomlin, L. and </w:t>
      </w:r>
      <w:proofErr w:type="spellStart"/>
      <w:r>
        <w:rPr>
          <w:rFonts w:cs="Times New Roman"/>
          <w:shd w:val="clear" w:color="auto" w:fill="FFFFFF"/>
        </w:rPr>
        <w:t>Wenstrup</w:t>
      </w:r>
      <w:proofErr w:type="spellEnd"/>
      <w:r>
        <w:rPr>
          <w:rFonts w:cs="Times New Roman"/>
          <w:shd w:val="clear" w:color="auto" w:fill="FFFFFF"/>
        </w:rPr>
        <w:t xml:space="preserve">, J., 2020. What 12,000 employees have to say about the future of remote </w:t>
      </w:r>
      <w:proofErr w:type="gramStart"/>
      <w:r>
        <w:rPr>
          <w:rFonts w:cs="Times New Roman"/>
          <w:shd w:val="clear" w:color="auto" w:fill="FFFFFF"/>
        </w:rPr>
        <w:t>work.</w:t>
      </w:r>
      <w:proofErr w:type="gramEnd"/>
      <w:r>
        <w:rPr>
          <w:rFonts w:cs="Times New Roman"/>
          <w:shd w:val="clear" w:color="auto" w:fill="FFFFFF"/>
        </w:rPr>
        <w:t> </w:t>
      </w:r>
      <w:r>
        <w:rPr>
          <w:rFonts w:cs="Times New Roman"/>
          <w:i/>
          <w:iCs/>
          <w:shd w:val="clear" w:color="auto" w:fill="FFFFFF"/>
        </w:rPr>
        <w:t>Boston Consulting Group</w:t>
      </w:r>
      <w:r>
        <w:rPr>
          <w:rFonts w:cs="Times New Roman"/>
          <w:shd w:val="clear" w:color="auto" w:fill="FFFFFF"/>
        </w:rPr>
        <w:t>.</w:t>
      </w:r>
    </w:p>
    <w:p w:rsidR="0051013F" w:rsidRDefault="0048235C">
      <w:pPr>
        <w:rPr>
          <w:rFonts w:eastAsia="Times New Roman" w:cs="Times New Roman"/>
          <w:color w:val="auto"/>
          <w:szCs w:val="24"/>
          <w:lang w:val="en-IN"/>
        </w:rPr>
      </w:pPr>
      <w:r>
        <w:rPr>
          <w:rFonts w:eastAsia="Times New Roman" w:cs="Times New Roman"/>
          <w:i/>
          <w:iCs/>
          <w:color w:val="auto"/>
          <w:szCs w:val="24"/>
          <w:lang w:val="en-IN"/>
        </w:rPr>
        <w:t>Employees call for new leadership styles to meet the changing needs of the future workplace</w:t>
      </w:r>
      <w:r>
        <w:rPr>
          <w:rFonts w:eastAsia="Times New Roman" w:cs="Times New Roman"/>
          <w:color w:val="auto"/>
          <w:szCs w:val="24"/>
          <w:lang w:val="en-IN"/>
        </w:rPr>
        <w:t xml:space="preserve"> (2022) </w:t>
      </w:r>
      <w:proofErr w:type="spellStart"/>
      <w:r>
        <w:rPr>
          <w:rFonts w:eastAsia="Times New Roman" w:cs="Times New Roman"/>
          <w:i/>
          <w:iCs/>
          <w:color w:val="auto"/>
          <w:szCs w:val="24"/>
          <w:lang w:val="en-IN"/>
        </w:rPr>
        <w:t>Capgemini</w:t>
      </w:r>
      <w:proofErr w:type="spellEnd"/>
      <w:r>
        <w:rPr>
          <w:rFonts w:eastAsia="Times New Roman" w:cs="Times New Roman"/>
          <w:i/>
          <w:iCs/>
          <w:color w:val="auto"/>
          <w:szCs w:val="24"/>
          <w:lang w:val="en-IN"/>
        </w:rPr>
        <w:t xml:space="preserve"> UK</w:t>
      </w:r>
      <w:r>
        <w:rPr>
          <w:rFonts w:eastAsia="Times New Roman" w:cs="Times New Roman"/>
          <w:color w:val="auto"/>
          <w:szCs w:val="24"/>
          <w:lang w:val="en-IN"/>
        </w:rPr>
        <w:t>. Available at: https://www.capgemini.com/uk-en/news/employees-call-for-new-leadership-styles-to-meet-the-changing-needs-of-the-future-workplace</w:t>
      </w:r>
      <w:r>
        <w:rPr>
          <w:rFonts w:eastAsia="Times New Roman" w:cs="Times New Roman"/>
          <w:color w:val="auto"/>
          <w:szCs w:val="24"/>
          <w:lang w:val="en-IN"/>
        </w:rPr>
        <w:t xml:space="preserve">/# (Accessed: December 9, 2022). </w:t>
      </w:r>
    </w:p>
    <w:p w:rsidR="0051013F" w:rsidRDefault="0048235C">
      <w:pPr>
        <w:rPr>
          <w:rFonts w:cs="Times New Roman"/>
          <w:shd w:val="clear" w:color="auto" w:fill="FFFFFF"/>
        </w:rPr>
      </w:pPr>
      <w:r>
        <w:rPr>
          <w:rFonts w:cs="Times New Roman"/>
          <w:shd w:val="clear" w:color="auto" w:fill="FFFFFF"/>
        </w:rPr>
        <w:t xml:space="preserve">Li, W., Liu, K., </w:t>
      </w:r>
      <w:proofErr w:type="spellStart"/>
      <w:r>
        <w:rPr>
          <w:rFonts w:cs="Times New Roman"/>
          <w:shd w:val="clear" w:color="auto" w:fill="FFFFFF"/>
        </w:rPr>
        <w:t>Belitski</w:t>
      </w:r>
      <w:proofErr w:type="spellEnd"/>
      <w:r>
        <w:rPr>
          <w:rFonts w:cs="Times New Roman"/>
          <w:shd w:val="clear" w:color="auto" w:fill="FFFFFF"/>
        </w:rPr>
        <w:t xml:space="preserve">, M., </w:t>
      </w:r>
      <w:proofErr w:type="spellStart"/>
      <w:r>
        <w:rPr>
          <w:rFonts w:cs="Times New Roman"/>
          <w:shd w:val="clear" w:color="auto" w:fill="FFFFFF"/>
        </w:rPr>
        <w:t>Ghobadian</w:t>
      </w:r>
      <w:proofErr w:type="spellEnd"/>
      <w:r>
        <w:rPr>
          <w:rFonts w:cs="Times New Roman"/>
          <w:shd w:val="clear" w:color="auto" w:fill="FFFFFF"/>
        </w:rPr>
        <w:t xml:space="preserve">, A. and </w:t>
      </w:r>
      <w:proofErr w:type="spellStart"/>
      <w:r>
        <w:rPr>
          <w:rFonts w:cs="Times New Roman"/>
          <w:shd w:val="clear" w:color="auto" w:fill="FFFFFF"/>
        </w:rPr>
        <w:t>O'Regan</w:t>
      </w:r>
      <w:proofErr w:type="spellEnd"/>
      <w:r>
        <w:rPr>
          <w:rFonts w:cs="Times New Roman"/>
          <w:shd w:val="clear" w:color="auto" w:fill="FFFFFF"/>
        </w:rPr>
        <w:t xml:space="preserve">, N., 2016. </w:t>
      </w:r>
      <w:proofErr w:type="gramStart"/>
      <w:r>
        <w:rPr>
          <w:rFonts w:cs="Times New Roman"/>
          <w:shd w:val="clear" w:color="auto" w:fill="FFFFFF"/>
        </w:rPr>
        <w:t>e-Leadership</w:t>
      </w:r>
      <w:proofErr w:type="gramEnd"/>
      <w:r>
        <w:rPr>
          <w:rFonts w:cs="Times New Roman"/>
          <w:shd w:val="clear" w:color="auto" w:fill="FFFFFF"/>
        </w:rPr>
        <w:t xml:space="preserve"> through strategic alignment: An empirical study of small-and medium-sized enterprises in the digital age. </w:t>
      </w:r>
      <w:r>
        <w:rPr>
          <w:rFonts w:cs="Times New Roman"/>
          <w:i/>
          <w:iCs/>
          <w:shd w:val="clear" w:color="auto" w:fill="FFFFFF"/>
        </w:rPr>
        <w:t>Journal of Information Technology</w:t>
      </w:r>
      <w:r>
        <w:rPr>
          <w:rFonts w:cs="Times New Roman"/>
          <w:shd w:val="clear" w:color="auto" w:fill="FFFFFF"/>
        </w:rPr>
        <w:t>, </w:t>
      </w:r>
      <w:r>
        <w:rPr>
          <w:rFonts w:cs="Times New Roman"/>
          <w:i/>
          <w:iCs/>
          <w:shd w:val="clear" w:color="auto" w:fill="FFFFFF"/>
        </w:rPr>
        <w:t>31</w:t>
      </w:r>
      <w:r>
        <w:rPr>
          <w:rFonts w:cs="Times New Roman"/>
          <w:shd w:val="clear" w:color="auto" w:fill="FFFFFF"/>
        </w:rPr>
        <w:t>(2), pp.185-206.</w:t>
      </w:r>
    </w:p>
    <w:p w:rsidR="0051013F" w:rsidRDefault="0048235C">
      <w:pPr>
        <w:rPr>
          <w:lang w:val="en-IN"/>
        </w:rPr>
      </w:pPr>
      <w:r>
        <w:rPr>
          <w:lang w:val="en-GB"/>
        </w:rPr>
        <w:t xml:space="preserve">Murthy, A. and </w:t>
      </w:r>
      <w:proofErr w:type="spellStart"/>
      <w:r>
        <w:rPr>
          <w:lang w:val="en-GB"/>
        </w:rPr>
        <w:t>Nethravathi</w:t>
      </w:r>
      <w:proofErr w:type="spellEnd"/>
      <w:r>
        <w:rPr>
          <w:lang w:val="en-GB"/>
        </w:rPr>
        <w:t xml:space="preserve">, P.S., 2021. The Future with New Brand Identity–Success Story of </w:t>
      </w:r>
      <w:proofErr w:type="spellStart"/>
      <w:r>
        <w:rPr>
          <w:lang w:val="en-GB"/>
        </w:rPr>
        <w:t>Capgemini</w:t>
      </w:r>
      <w:proofErr w:type="spellEnd"/>
      <w:r>
        <w:rPr>
          <w:lang w:val="en-GB"/>
        </w:rPr>
        <w:t>: A Case Study. International Journal of Case Studies in Business, IT and Education (IJCSBE), 5(1), pp.244-255.</w:t>
      </w:r>
    </w:p>
    <w:p w:rsidR="0051013F" w:rsidRDefault="0048235C">
      <w:pPr>
        <w:spacing w:after="160" w:line="259" w:lineRule="auto"/>
        <w:jc w:val="left"/>
        <w:rPr>
          <w:rFonts w:eastAsiaTheme="majorEastAsia" w:cstheme="majorBidi"/>
          <w:b/>
          <w:szCs w:val="32"/>
        </w:rPr>
      </w:pPr>
      <w:r>
        <w:br w:type="page"/>
      </w:r>
    </w:p>
    <w:p w:rsidR="0051013F" w:rsidRDefault="0048235C">
      <w:pPr>
        <w:pStyle w:val="Heading1"/>
        <w:jc w:val="left"/>
      </w:pPr>
      <w:bookmarkStart w:id="5" w:name="_Toc121518614"/>
      <w:r>
        <w:lastRenderedPageBreak/>
        <w:t>Appendix</w:t>
      </w:r>
      <w:bookmarkEnd w:id="5"/>
      <w:r>
        <w:t xml:space="preserve"> </w:t>
      </w:r>
    </w:p>
    <w:p w:rsidR="0051013F" w:rsidRDefault="0048235C">
      <w:pPr>
        <w:jc w:val="center"/>
      </w:pPr>
      <w:r>
        <w:rPr>
          <w:noProof/>
          <w:lang w:val="en-IN"/>
        </w:rPr>
        <w:drawing>
          <wp:inline distT="0" distB="0" distL="0" distR="0">
            <wp:extent cx="3086100" cy="5753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7"/>
                    <a:stretch>
                      <a:fillRect/>
                    </a:stretch>
                  </pic:blipFill>
                  <pic:spPr bwMode="auto">
                    <a:xfrm>
                      <a:off x="0" y="0"/>
                      <a:ext cx="3086100" cy="5753100"/>
                    </a:xfrm>
                    <a:prstGeom prst="rect">
                      <a:avLst/>
                    </a:prstGeom>
                  </pic:spPr>
                </pic:pic>
              </a:graphicData>
            </a:graphic>
          </wp:inline>
        </w:drawing>
      </w:r>
    </w:p>
    <w:p w:rsidR="0051013F" w:rsidRDefault="0048235C">
      <w:pPr>
        <w:jc w:val="center"/>
      </w:pPr>
      <w:r>
        <w:t xml:space="preserve">(Source: </w:t>
      </w:r>
      <w:hyperlink r:id="rId8">
        <w:proofErr w:type="spellStart"/>
        <w:r>
          <w:rPr>
            <w:rStyle w:val="Hyperlink"/>
          </w:rPr>
          <w:t>Capgemini</w:t>
        </w:r>
        <w:proofErr w:type="spellEnd"/>
        <w:r>
          <w:rPr>
            <w:rStyle w:val="Hyperlink"/>
          </w:rPr>
          <w:t xml:space="preserve"> Hierarchy Structure | Org Chart </w:t>
        </w:r>
        <w:proofErr w:type="spellStart"/>
        <w:r>
          <w:rPr>
            <w:rStyle w:val="Hyperlink"/>
          </w:rPr>
          <w:t>Capgemini</w:t>
        </w:r>
        <w:proofErr w:type="spellEnd"/>
      </w:hyperlink>
      <w:r>
        <w:t>)</w:t>
      </w:r>
    </w:p>
    <w:p w:rsidR="0051013F" w:rsidRDefault="0051013F"/>
    <w:p w:rsidR="0051013F" w:rsidRDefault="0048235C">
      <w:pPr>
        <w:ind w:left="720" w:hanging="720"/>
        <w:jc w:val="center"/>
      </w:pPr>
      <w:r>
        <w:rPr>
          <w:noProof/>
          <w:lang w:val="en-IN"/>
        </w:rPr>
        <w:lastRenderedPageBreak/>
        <w:drawing>
          <wp:inline distT="0" distB="0" distL="0" distR="0">
            <wp:extent cx="5731510" cy="342582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stretch>
                      <a:fillRect/>
                    </a:stretch>
                  </pic:blipFill>
                  <pic:spPr bwMode="auto">
                    <a:xfrm>
                      <a:off x="0" y="0"/>
                      <a:ext cx="5731510" cy="3425825"/>
                    </a:xfrm>
                    <a:prstGeom prst="rect">
                      <a:avLst/>
                    </a:prstGeom>
                  </pic:spPr>
                </pic:pic>
              </a:graphicData>
            </a:graphic>
          </wp:inline>
        </w:drawing>
      </w:r>
    </w:p>
    <w:p w:rsidR="0051013F" w:rsidRDefault="0048235C">
      <w:pPr>
        <w:ind w:left="720" w:hanging="720"/>
        <w:jc w:val="center"/>
      </w:pPr>
      <w:r>
        <w:t xml:space="preserve">(Source: </w:t>
      </w:r>
      <w:hyperlink r:id="rId10">
        <w:r>
          <w:rPr>
            <w:rStyle w:val="Hyperlink"/>
          </w:rPr>
          <w:t>Savills Blog | How do you successfully implement a hybrid working model?</w:t>
        </w:r>
      </w:hyperlink>
      <w:r>
        <w:t>)</w:t>
      </w:r>
    </w:p>
    <w:sectPr w:rsidR="0051013F">
      <w:headerReference w:type="default" r:id="rId11"/>
      <w:headerReference w:type="first" r:id="rId12"/>
      <w:pgSz w:w="11906" w:h="16838"/>
      <w:pgMar w:top="1440" w:right="1440" w:bottom="1440" w:left="1440" w:header="708" w:footer="0" w:gutter="0"/>
      <w:pgNumType w:start="1"/>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235C" w:rsidRDefault="0048235C">
      <w:pPr>
        <w:spacing w:line="240" w:lineRule="auto"/>
      </w:pPr>
      <w:r>
        <w:separator/>
      </w:r>
    </w:p>
  </w:endnote>
  <w:endnote w:type="continuationSeparator" w:id="0">
    <w:p w:rsidR="0048235C" w:rsidRDefault="004823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235C" w:rsidRDefault="0048235C">
      <w:pPr>
        <w:spacing w:line="240" w:lineRule="auto"/>
      </w:pPr>
      <w:r>
        <w:separator/>
      </w:r>
    </w:p>
  </w:footnote>
  <w:footnote w:type="continuationSeparator" w:id="0">
    <w:p w:rsidR="0048235C" w:rsidRDefault="0048235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13F" w:rsidRDefault="0048235C">
    <w:pPr>
      <w:rPr>
        <w:rFonts w:eastAsia="Times New Roman" w:cs="Times New Roman"/>
        <w:bCs/>
        <w:szCs w:val="27"/>
      </w:rPr>
    </w:pPr>
    <w:r>
      <w:rPr>
        <w:noProof/>
        <w:lang w:val="en-IN"/>
      </w:rPr>
      <mc:AlternateContent>
        <mc:Choice Requires="wps">
          <w:drawing>
            <wp:anchor distT="0" distB="0" distL="0" distR="0" simplePos="0" relativeHeight="11" behindDoc="1" locked="0" layoutInCell="0" allowOverlap="1" wp14:anchorId="3265E3BA">
              <wp:simplePos x="0" y="0"/>
              <wp:positionH relativeFrom="page">
                <wp:align>right</wp:align>
              </wp:positionH>
              <wp:positionV relativeFrom="topMargin">
                <wp:align>center</wp:align>
              </wp:positionV>
              <wp:extent cx="914400" cy="174625"/>
              <wp:effectExtent l="0" t="0" r="0" b="0"/>
              <wp:wrapNone/>
              <wp:docPr id="3" name="Text Box 221"/>
              <wp:cNvGraphicFramePr/>
              <a:graphic xmlns:a="http://schemas.openxmlformats.org/drawingml/2006/main">
                <a:graphicData uri="http://schemas.microsoft.com/office/word/2010/wordprocessingShape">
                  <wps:wsp>
                    <wps:cNvSpPr/>
                    <wps:spPr>
                      <a:xfrm>
                        <a:off x="0" y="0"/>
                        <a:ext cx="913680" cy="173880"/>
                      </a:xfrm>
                      <a:prstGeom prst="rect">
                        <a:avLst/>
                      </a:prstGeom>
                      <a:solidFill>
                        <a:schemeClr val="accent2"/>
                      </a:solidFill>
                      <a:ln w="0">
                        <a:noFill/>
                      </a:ln>
                    </wps:spPr>
                    <wps:style>
                      <a:lnRef idx="0">
                        <a:scrgbClr r="0" g="0" b="0"/>
                      </a:lnRef>
                      <a:fillRef idx="0">
                        <a:scrgbClr r="0" g="0" b="0"/>
                      </a:fillRef>
                      <a:effectRef idx="0">
                        <a:scrgbClr r="0" g="0" b="0"/>
                      </a:effectRef>
                      <a:fontRef idx="minor"/>
                    </wps:style>
                    <wps:txbx>
                      <w:txbxContent>
                        <w:p w:rsidR="0051013F" w:rsidRDefault="0048235C">
                          <w:pPr>
                            <w:pStyle w:val="FrameContents"/>
                            <w:spacing w:line="240" w:lineRule="auto"/>
                            <w:rPr>
                              <w:color w:val="FFFFFF" w:themeColor="background1"/>
                            </w:rPr>
                          </w:pPr>
                          <w:r>
                            <w:rPr>
                              <w:color w:val="FFFFFF" w:themeColor="background1"/>
                            </w:rPr>
                            <w:fldChar w:fldCharType="begin"/>
                          </w:r>
                          <w:r>
                            <w:rPr>
                              <w:color w:val="FFFFFF"/>
                            </w:rPr>
                            <w:instrText>PAGE</w:instrText>
                          </w:r>
                          <w:r>
                            <w:rPr>
                              <w:color w:val="FFFFFF"/>
                            </w:rPr>
                            <w:fldChar w:fldCharType="separate"/>
                          </w:r>
                          <w:r w:rsidR="006D7FAF">
                            <w:rPr>
                              <w:noProof/>
                              <w:color w:val="FFFFFF"/>
                            </w:rPr>
                            <w:t>2</w:t>
                          </w:r>
                          <w:r>
                            <w:rPr>
                              <w:color w:val="FFFFFF"/>
                            </w:rPr>
                            <w:fldChar w:fldCharType="end"/>
                          </w:r>
                        </w:p>
                      </w:txbxContent>
                    </wps:txbx>
                    <wps:bodyPr tIns="0" bIns="0" anchor="ctr" upright="1">
                      <a:spAutoFit/>
                    </wps:bodyPr>
                  </wps:wsp>
                </a:graphicData>
              </a:graphic>
              <wp14:sizeRelH relativeFrom="rightMargin">
                <wp14:pctWidth>100000</wp14:pctWidth>
              </wp14:sizeRelH>
            </wp:anchor>
          </w:drawing>
        </mc:Choice>
        <mc:Fallback>
          <w:pict>
            <v:rect w14:anchorId="3265E3BA" id="Text Box 221" o:spid="_x0000_s1026" style="position:absolute;left:0;text-align:left;margin-left:20.8pt;margin-top:0;width:1in;height:13.75pt;z-index:-503316469;visibility:visible;mso-wrap-style:square;mso-width-percent:1000;mso-wrap-distance-left:0;mso-wrap-distance-top:0;mso-wrap-distance-right:0;mso-wrap-distance-bottom: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" o:allowincell="f" fillcolor="#ed7d31 [3205]" stroked="f" strokeweight="0">
              <v:textbox style="mso-fit-shape-to-text:t" inset=",0,,0">
                <w:txbxContent>
                  <w:p w:rsidR="0051013F" w:rsidRDefault="0048235C">
                    <w:pPr>
                      <w:pStyle w:val="FrameContents"/>
                      <w:spacing w:line="240" w:lineRule="auto"/>
                      <w:rPr>
                        <w:color w:val="FFFFFF" w:themeColor="background1"/>
                      </w:rPr>
                    </w:pPr>
                    <w:r>
                      <w:rPr>
                        <w:color w:val="FFFFFF" w:themeColor="background1"/>
                      </w:rPr>
                      <w:fldChar w:fldCharType="begin"/>
                    </w:r>
                    <w:r>
                      <w:rPr>
                        <w:color w:val="FFFFFF"/>
                      </w:rPr>
                      <w:instrText>PAGE</w:instrText>
                    </w:r>
                    <w:r>
                      <w:rPr>
                        <w:color w:val="FFFFFF"/>
                      </w:rPr>
                      <w:fldChar w:fldCharType="separate"/>
                    </w:r>
                    <w:r w:rsidR="006D7FAF">
                      <w:rPr>
                        <w:noProof/>
                        <w:color w:val="FFFFFF"/>
                      </w:rPr>
                      <w:t>2</w:t>
                    </w:r>
                    <w:r>
                      <w:rPr>
                        <w:color w:val="FFFFFF"/>
                      </w:rPr>
                      <w:fldChar w:fldCharType="end"/>
                    </w:r>
                  </w:p>
                </w:txbxContent>
              </v:textbox>
              <w10:wrap anchorx="page" anchory="margin"/>
            </v:rect>
          </w:pict>
        </mc:Fallback>
      </mc:AlternateContent>
    </w:r>
    <w:r>
      <w:rPr>
        <w:rFonts w:eastAsia="Times New Roman" w:cs="Times New Roman"/>
        <w:bCs/>
        <w:szCs w:val="27"/>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13F" w:rsidRDefault="0048235C">
    <w:pPr>
      <w:rPr>
        <w:rFonts w:eastAsia="Times New Roman" w:cs="Times New Roman"/>
        <w:bCs/>
        <w:szCs w:val="27"/>
      </w:rPr>
    </w:pPr>
    <w:r>
      <w:rPr>
        <w:noProof/>
        <w:lang w:val="en-IN"/>
      </w:rPr>
      <mc:AlternateContent>
        <mc:Choice Requires="wps">
          <w:drawing>
            <wp:anchor distT="0" distB="0" distL="0" distR="0" simplePos="0" relativeHeight="20" behindDoc="1" locked="0" layoutInCell="0" allowOverlap="1" wp14:anchorId="46A35C43">
              <wp:simplePos x="0" y="0"/>
              <wp:positionH relativeFrom="page">
                <wp:posOffset>6591300</wp:posOffset>
              </wp:positionH>
              <wp:positionV relativeFrom="topMargin">
                <wp:posOffset>400050</wp:posOffset>
              </wp:positionV>
              <wp:extent cx="962660" cy="248285"/>
              <wp:effectExtent l="0" t="0" r="9525" b="0"/>
              <wp:wrapNone/>
              <wp:docPr id="5" name="Text Box 1"/>
              <wp:cNvGraphicFramePr/>
              <a:graphic xmlns:a="http://schemas.openxmlformats.org/drawingml/2006/main">
                <a:graphicData uri="http://schemas.microsoft.com/office/word/2010/wordprocessingShape">
                  <wps:wsp>
                    <wps:cNvSpPr/>
                    <wps:spPr>
                      <a:xfrm>
                        <a:off x="0" y="0"/>
                        <a:ext cx="961920" cy="247680"/>
                      </a:xfrm>
                      <a:prstGeom prst="rect">
                        <a:avLst/>
                      </a:prstGeom>
                      <a:solidFill>
                        <a:schemeClr val="accent2"/>
                      </a:solidFill>
                      <a:ln w="0">
                        <a:noFill/>
                      </a:ln>
                    </wps:spPr>
                    <wps:style>
                      <a:lnRef idx="0">
                        <a:scrgbClr r="0" g="0" b="0"/>
                      </a:lnRef>
                      <a:fillRef idx="0">
                        <a:scrgbClr r="0" g="0" b="0"/>
                      </a:fillRef>
                      <a:effectRef idx="0">
                        <a:scrgbClr r="0" g="0" b="0"/>
                      </a:effectRef>
                      <a:fontRef idx="minor"/>
                    </wps:style>
                    <wps:txbx>
                      <w:txbxContent>
                        <w:p w:rsidR="0051013F" w:rsidRDefault="0048235C">
                          <w:pPr>
                            <w:pStyle w:val="FrameContents"/>
                            <w:spacing w:line="240" w:lineRule="auto"/>
                            <w:rPr>
                              <w:color w:val="FFFFFF" w:themeColor="background1"/>
                            </w:rPr>
                          </w:pPr>
                          <w:r>
                            <w:rPr>
                              <w:color w:val="FFFFFF" w:themeColor="background1"/>
                            </w:rPr>
                            <w:fldChar w:fldCharType="begin"/>
                          </w:r>
                          <w:r>
                            <w:rPr>
                              <w:color w:val="FFFFFF"/>
                            </w:rPr>
                            <w:instrText>PAGE</w:instrText>
                          </w:r>
                          <w:r>
                            <w:rPr>
                              <w:color w:val="FFFFFF"/>
                            </w:rPr>
                            <w:fldChar w:fldCharType="separate"/>
                          </w:r>
                          <w:r w:rsidR="006D7FAF">
                            <w:rPr>
                              <w:noProof/>
                              <w:color w:val="FFFFFF"/>
                            </w:rPr>
                            <w:t>1</w:t>
                          </w:r>
                          <w:r>
                            <w:rPr>
                              <w:color w:val="FFFFFF"/>
                            </w:rPr>
                            <w:fldChar w:fldCharType="end"/>
                          </w:r>
                        </w:p>
                      </w:txbxContent>
                    </wps:txbx>
                    <wps:bodyPr tIns="0" bIns="0" anchor="ctr" upright="1">
                      <a:noAutofit/>
                    </wps:bodyPr>
                  </wps:wsp>
                </a:graphicData>
              </a:graphic>
            </wp:anchor>
          </w:drawing>
        </mc:Choice>
        <mc:Fallback>
          <w:pict>
            <v:rect w14:anchorId="46A35C43" id="Text Box 1" o:spid="_x0000_s1027" style="position:absolute;left:0;text-align:left;margin-left:519pt;margin-top:31.5pt;width:75.8pt;height:19.55pt;z-index:-503316460;visibility:visible;mso-wrap-style:square;mso-wrap-distance-left:0;mso-wrap-distance-top:0;mso-wrap-distance-right:0;mso-wrap-distance-bottom:0;mso-position-horizontal:absolute;mso-position-horizontal-relative:page;mso-position-vertical:absolute;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" o:allowincell="f" fillcolor="#ed7d31 [3205]" stroked="f" strokeweight="0">
              <v:textbox inset=",0,,0">
                <w:txbxContent>
                  <w:p w:rsidR="0051013F" w:rsidRDefault="0048235C">
                    <w:pPr>
                      <w:pStyle w:val="FrameContents"/>
                      <w:spacing w:line="240" w:lineRule="auto"/>
                      <w:rPr>
                        <w:color w:val="FFFFFF" w:themeColor="background1"/>
                      </w:rPr>
                    </w:pPr>
                    <w:r>
                      <w:rPr>
                        <w:color w:val="FFFFFF" w:themeColor="background1"/>
                      </w:rPr>
                      <w:fldChar w:fldCharType="begin"/>
                    </w:r>
                    <w:r>
                      <w:rPr>
                        <w:color w:val="FFFFFF"/>
                      </w:rPr>
                      <w:instrText>PAGE</w:instrText>
                    </w:r>
                    <w:r>
                      <w:rPr>
                        <w:color w:val="FFFFFF"/>
                      </w:rPr>
                      <w:fldChar w:fldCharType="separate"/>
                    </w:r>
                    <w:r w:rsidR="006D7FAF">
                      <w:rPr>
                        <w:noProof/>
                        <w:color w:val="FFFFFF"/>
                      </w:rPr>
                      <w:t>1</w:t>
                    </w:r>
                    <w:r>
                      <w:rPr>
                        <w:color w:val="FFFFFF"/>
                      </w:rPr>
                      <w:fldChar w:fldCharType="end"/>
                    </w:r>
                  </w:p>
                </w:txbxContent>
              </v:textbox>
              <w10:wrap anchorx="page" anchory="margin"/>
            </v:rect>
          </w:pict>
        </mc:Fallback>
      </mc:AlternateContent>
    </w:r>
    <w:r>
      <w:rPr>
        <w:rFonts w:eastAsia="Times New Roman" w:cs="Times New Roman"/>
        <w:bCs/>
        <w:szCs w:val="27"/>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13F"/>
    <w:rsid w:val="00166FF0"/>
    <w:rsid w:val="0048235C"/>
    <w:rsid w:val="0051013F"/>
    <w:rsid w:val="006D7FAF"/>
    <w:rsid w:val="00B24116"/>
    <w:rsid w:val="00B25358"/>
  </w:rsids>
  <m:mathPr>
    <m:mathFont m:val="Cambria Math"/>
    <m:brkBin m:val="before"/>
    <m:brkBinSub m:val="--"/>
    <m:smallFrac m:val="0"/>
    <m:dispDef/>
    <m:lMargin m:val="0"/>
    <m:rMargin m:val="0"/>
    <m:defJc m:val="centerGroup"/>
    <m:wrapIndent m:val="1440"/>
    <m:intLim m:val="subSup"/>
    <m:naryLim m:val="undOvr"/>
  </m:mathPr>
  <w:themeFontLang w:val="en-IN"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B6A407-1CB6-4354-8C92-BFEC78094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sz w:val="22"/>
        <w:szCs w:val="22"/>
        <w:lang w:val="en-IN"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872"/>
    <w:pPr>
      <w:spacing w:line="480" w:lineRule="auto"/>
      <w:jc w:val="both"/>
    </w:pPr>
    <w:rPr>
      <w:rFonts w:ascii="Times New Roman" w:hAnsi="Times New Roman" w:cs="Arial"/>
      <w:color w:val="000000" w:themeColor="text1"/>
      <w:sz w:val="24"/>
      <w:lang w:val="en-US" w:eastAsia="en-IN"/>
    </w:rPr>
  </w:style>
  <w:style w:type="paragraph" w:styleId="Heading1">
    <w:name w:val="heading 1"/>
    <w:basedOn w:val="Normal"/>
    <w:next w:val="Normal"/>
    <w:link w:val="Heading1Char"/>
    <w:uiPriority w:val="9"/>
    <w:qFormat/>
    <w:rsid w:val="00EC1567"/>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91CFD"/>
    <w:pPr>
      <w:keepNext/>
      <w:keepLines/>
      <w:spacing w:before="40"/>
      <w:jc w:val="center"/>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95A21"/>
    <w:pPr>
      <w:keepNext/>
      <w:keepLines/>
      <w:spacing w:before="40"/>
      <w:outlineLvl w:val="2"/>
    </w:pPr>
    <w:rPr>
      <w:rFonts w:eastAsiaTheme="majorEastAsia" w:cstheme="majorBidi"/>
      <w:b/>
      <w:szCs w:val="24"/>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EC1567"/>
    <w:rPr>
      <w:rFonts w:ascii="Times New Roman" w:eastAsiaTheme="majorEastAsia" w:hAnsi="Times New Roman" w:cstheme="majorBidi"/>
      <w:b/>
      <w:color w:val="000000" w:themeColor="text1"/>
      <w:szCs w:val="32"/>
      <w:lang w:val="en-US" w:eastAsia="en-IN"/>
    </w:rPr>
  </w:style>
  <w:style w:type="character" w:customStyle="1" w:styleId="Heading2Char">
    <w:name w:val="Heading 2 Char"/>
    <w:basedOn w:val="DefaultParagraphFont"/>
    <w:link w:val="Heading2"/>
    <w:uiPriority w:val="9"/>
    <w:qFormat/>
    <w:rsid w:val="00191CFD"/>
    <w:rPr>
      <w:rFonts w:eastAsiaTheme="majorEastAsia" w:cstheme="majorBidi"/>
      <w:b/>
      <w:color w:val="000000" w:themeColor="text1"/>
      <w:szCs w:val="26"/>
      <w:lang w:val="en-US" w:eastAsia="en-IN"/>
    </w:rPr>
  </w:style>
  <w:style w:type="character" w:customStyle="1" w:styleId="HeaderChar">
    <w:name w:val="Header Char"/>
    <w:basedOn w:val="DefaultParagraphFont"/>
    <w:link w:val="Header"/>
    <w:uiPriority w:val="99"/>
    <w:qFormat/>
    <w:rsid w:val="005D2224"/>
    <w:rPr>
      <w:rFonts w:ascii="Times New Roman" w:hAnsi="Times New Roman" w:cs="Arial"/>
      <w:color w:val="000000" w:themeColor="text1"/>
      <w:sz w:val="24"/>
      <w:lang w:val="en-US" w:eastAsia="en-IN"/>
    </w:rPr>
  </w:style>
  <w:style w:type="character" w:customStyle="1" w:styleId="FooterChar">
    <w:name w:val="Footer Char"/>
    <w:basedOn w:val="DefaultParagraphFont"/>
    <w:link w:val="Footer"/>
    <w:uiPriority w:val="99"/>
    <w:qFormat/>
    <w:rsid w:val="005D2224"/>
    <w:rPr>
      <w:rFonts w:ascii="Times New Roman" w:hAnsi="Times New Roman" w:cs="Arial"/>
      <w:color w:val="000000" w:themeColor="text1"/>
      <w:sz w:val="24"/>
      <w:lang w:val="en-US" w:eastAsia="en-IN"/>
    </w:rPr>
  </w:style>
  <w:style w:type="character" w:styleId="Hyperlink">
    <w:name w:val="Hyperlink"/>
    <w:basedOn w:val="DefaultParagraphFont"/>
    <w:uiPriority w:val="99"/>
    <w:unhideWhenUsed/>
    <w:rsid w:val="008E4E30"/>
    <w:rPr>
      <w:color w:val="0563C1" w:themeColor="hyperlink"/>
      <w:u w:val="single"/>
    </w:rPr>
  </w:style>
  <w:style w:type="character" w:customStyle="1" w:styleId="UnresolvedMention">
    <w:name w:val="Unresolved Mention"/>
    <w:basedOn w:val="DefaultParagraphFont"/>
    <w:uiPriority w:val="99"/>
    <w:semiHidden/>
    <w:unhideWhenUsed/>
    <w:qFormat/>
    <w:rsid w:val="00AB7DF5"/>
    <w:rPr>
      <w:color w:val="605E5C"/>
      <w:shd w:val="clear" w:color="auto" w:fill="E1DFDD"/>
    </w:rPr>
  </w:style>
  <w:style w:type="character" w:styleId="Strong">
    <w:name w:val="Strong"/>
    <w:basedOn w:val="DefaultParagraphFont"/>
    <w:uiPriority w:val="22"/>
    <w:qFormat/>
    <w:rsid w:val="005265F8"/>
    <w:rPr>
      <w:b/>
      <w:bCs/>
    </w:rPr>
  </w:style>
  <w:style w:type="character" w:customStyle="1" w:styleId="Heading3Char">
    <w:name w:val="Heading 3 Char"/>
    <w:basedOn w:val="DefaultParagraphFont"/>
    <w:link w:val="Heading3"/>
    <w:uiPriority w:val="9"/>
    <w:qFormat/>
    <w:rsid w:val="00595A21"/>
    <w:rPr>
      <w:rFonts w:ascii="Times New Roman" w:eastAsiaTheme="majorEastAsia" w:hAnsi="Times New Roman" w:cstheme="majorBidi"/>
      <w:b/>
      <w:color w:val="000000" w:themeColor="text1"/>
      <w:sz w:val="24"/>
      <w:szCs w:val="24"/>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Cs w:val="24"/>
    </w:rPr>
  </w:style>
  <w:style w:type="paragraph" w:customStyle="1" w:styleId="Index">
    <w:name w:val="Index"/>
    <w:basedOn w:val="Normal"/>
    <w:qFormat/>
    <w:pPr>
      <w:suppressLineNumbers/>
    </w:pPr>
    <w:rPr>
      <w:rFonts w:cs="Arial Unicode MS"/>
    </w:rPr>
  </w:style>
  <w:style w:type="paragraph" w:styleId="NoSpacing">
    <w:name w:val="No Spacing"/>
    <w:autoRedefine/>
    <w:uiPriority w:val="1"/>
    <w:qFormat/>
    <w:rsid w:val="00A15775"/>
    <w:pPr>
      <w:spacing w:line="480" w:lineRule="auto"/>
      <w:jc w:val="both"/>
    </w:pPr>
    <w:rPr>
      <w:rFonts w:ascii="Times New Roman" w:hAnsi="Times New Roman"/>
      <w:color w:val="000000" w:themeColor="text1"/>
      <w:sz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D2224"/>
    <w:pPr>
      <w:tabs>
        <w:tab w:val="center" w:pos="4513"/>
        <w:tab w:val="right" w:pos="9026"/>
      </w:tabs>
      <w:spacing w:line="240" w:lineRule="auto"/>
    </w:pPr>
  </w:style>
  <w:style w:type="paragraph" w:styleId="Footer">
    <w:name w:val="footer"/>
    <w:basedOn w:val="Normal"/>
    <w:link w:val="FooterChar"/>
    <w:uiPriority w:val="99"/>
    <w:unhideWhenUsed/>
    <w:rsid w:val="005D2224"/>
    <w:pPr>
      <w:tabs>
        <w:tab w:val="center" w:pos="4513"/>
        <w:tab w:val="right" w:pos="9026"/>
      </w:tabs>
      <w:spacing w:line="240" w:lineRule="auto"/>
    </w:pPr>
  </w:style>
  <w:style w:type="paragraph" w:styleId="TOCHeading">
    <w:name w:val="TOC Heading"/>
    <w:basedOn w:val="Heading1"/>
    <w:next w:val="Normal"/>
    <w:uiPriority w:val="39"/>
    <w:unhideWhenUsed/>
    <w:qFormat/>
    <w:rsid w:val="008E4E30"/>
    <w:pPr>
      <w:spacing w:line="259" w:lineRule="auto"/>
      <w:jc w:val="left"/>
    </w:pPr>
    <w:rPr>
      <w:rFonts w:asciiTheme="majorHAnsi" w:hAnsiTheme="majorHAnsi"/>
      <w:b w:val="0"/>
      <w:color w:val="2F5496" w:themeColor="accent1" w:themeShade="BF"/>
      <w:sz w:val="32"/>
      <w:lang w:eastAsia="en-US"/>
    </w:rPr>
  </w:style>
  <w:style w:type="paragraph" w:styleId="TOC1">
    <w:name w:val="toc 1"/>
    <w:basedOn w:val="Normal"/>
    <w:next w:val="Normal"/>
    <w:autoRedefine/>
    <w:uiPriority w:val="39"/>
    <w:unhideWhenUsed/>
    <w:rsid w:val="008E4E30"/>
    <w:pPr>
      <w:spacing w:after="100"/>
    </w:pPr>
  </w:style>
  <w:style w:type="paragraph" w:styleId="ListParagraph">
    <w:name w:val="List Paragraph"/>
    <w:basedOn w:val="Normal"/>
    <w:uiPriority w:val="34"/>
    <w:qFormat/>
    <w:rsid w:val="00430740"/>
    <w:pPr>
      <w:ind w:left="720"/>
      <w:contextualSpacing/>
    </w:pPr>
  </w:style>
  <w:style w:type="paragraph" w:styleId="TOC2">
    <w:name w:val="toc 2"/>
    <w:basedOn w:val="Normal"/>
    <w:next w:val="Normal"/>
    <w:autoRedefine/>
    <w:uiPriority w:val="39"/>
    <w:unhideWhenUsed/>
    <w:rsid w:val="002C4AD8"/>
    <w:pPr>
      <w:tabs>
        <w:tab w:val="right" w:leader="dot" w:pos="9016"/>
      </w:tabs>
      <w:spacing w:after="100"/>
      <w:ind w:left="238"/>
    </w:pPr>
  </w:style>
  <w:style w:type="paragraph" w:styleId="NormalWeb">
    <w:name w:val="Normal (Web)"/>
    <w:basedOn w:val="Normal"/>
    <w:uiPriority w:val="99"/>
    <w:unhideWhenUsed/>
    <w:qFormat/>
    <w:rsid w:val="00F15E74"/>
    <w:pPr>
      <w:spacing w:beforeAutospacing="1" w:afterAutospacing="1" w:line="240" w:lineRule="auto"/>
    </w:pPr>
    <w:rPr>
      <w:rFonts w:eastAsia="Times New Roman" w:cs="Times New Roman"/>
      <w:color w:val="auto"/>
      <w:szCs w:val="24"/>
      <w:lang w:val="en-IN"/>
    </w:rPr>
  </w:style>
  <w:style w:type="paragraph" w:styleId="TOC3">
    <w:name w:val="toc 3"/>
    <w:basedOn w:val="Normal"/>
    <w:next w:val="Normal"/>
    <w:autoRedefine/>
    <w:uiPriority w:val="39"/>
    <w:unhideWhenUsed/>
    <w:rsid w:val="00046153"/>
    <w:pPr>
      <w:spacing w:after="100"/>
      <w:ind w:left="480"/>
    </w:pPr>
  </w:style>
  <w:style w:type="paragraph" w:customStyle="1" w:styleId="FrameContents">
    <w:name w:val="Frame Contents"/>
    <w:basedOn w:val="Normal"/>
    <w:qFormat/>
  </w:style>
  <w:style w:type="table" w:customStyle="1" w:styleId="Table1">
    <w:name w:val="Table1"/>
    <w:basedOn w:val="TableNormal"/>
    <w:rsid w:val="00955EFE"/>
    <w:pPr>
      <w:spacing w:line="276" w:lineRule="auto"/>
    </w:pPr>
    <w:rPr>
      <w:lang w:val="en"/>
    </w:rPr>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erarchystructure.com/capgemini-hierarchy-structu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avills.co.uk/blog/article/312234/commercial-property/how-do-you-successfully-implement-a-hybrid-working-model-.aspx"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DA46A-295B-4AF2-8A58-886A7590F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1553</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Microsoft account</cp:lastModifiedBy>
  <cp:revision>31</cp:revision>
  <dcterms:created xsi:type="dcterms:W3CDTF">2022-12-09T23:11:00Z</dcterms:created>
  <dcterms:modified xsi:type="dcterms:W3CDTF">2022-12-16T15:58:00Z</dcterms:modified>
  <dc:language>en-IN</dc:language>
</cp:coreProperties>
</file>