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056A" w:rsidRDefault="0031056A" w:rsidP="0031056A">
      <w:pPr>
        <w:rPr>
          <w:rFonts w:ascii="Tahoma" w:hAnsi="Tahoma" w:cs="Tahoma"/>
          <w:b/>
          <w:sz w:val="22"/>
          <w:szCs w:val="22"/>
        </w:rPr>
      </w:pPr>
    </w:p>
    <w:p w:rsidR="0031056A" w:rsidRDefault="0031056A" w:rsidP="0031056A">
      <w:pPr>
        <w:rPr>
          <w:rFonts w:ascii="Tahoma" w:hAnsi="Tahoma" w:cs="Tahoma"/>
          <w:b/>
        </w:rPr>
      </w:pPr>
      <w:r>
        <w:rPr>
          <w:rFonts w:ascii="Tahoma" w:hAnsi="Tahoma" w:cs="Tahoma"/>
          <w:b/>
        </w:rPr>
        <w:t xml:space="preserve">                              </w:t>
      </w:r>
      <w:r w:rsidRPr="00806482">
        <w:rPr>
          <w:rFonts w:ascii="Tahoma" w:hAnsi="Tahoma" w:cs="Tahoma"/>
          <w:b/>
        </w:rPr>
        <w:t>Assignment Submission Form</w:t>
      </w:r>
    </w:p>
    <w:p w:rsidR="0031056A" w:rsidRPr="00806482" w:rsidRDefault="0031056A" w:rsidP="0031056A">
      <w:pPr>
        <w:jc w:val="center"/>
        <w:rPr>
          <w:rFonts w:ascii="Tahoma" w:hAnsi="Tahoma" w:cs="Tahoma"/>
          <w:b/>
        </w:rPr>
      </w:pPr>
      <w:r>
        <w:rPr>
          <w:rFonts w:ascii="Tahoma" w:hAnsi="Tahoma" w:cs="Tahoma"/>
          <w:b/>
        </w:rPr>
        <w:t>Wales Academy for Professional Practice and Applied Research</w:t>
      </w:r>
    </w:p>
    <w:p w:rsidR="0031056A" w:rsidRPr="00F03D9C" w:rsidRDefault="0031056A" w:rsidP="0031056A">
      <w:pPr>
        <w:rPr>
          <w:rFonts w:ascii="Tahoma" w:hAnsi="Tahoma" w:cs="Tahoma"/>
          <w:sz w:val="22"/>
          <w:szCs w:val="2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64"/>
      </w:tblGrid>
      <w:tr w:rsidR="0031056A" w:rsidRPr="003B78EF" w:rsidTr="0031056A">
        <w:trPr>
          <w:trHeight w:val="4493"/>
        </w:trPr>
        <w:tc>
          <w:tcPr>
            <w:tcW w:w="9464" w:type="dxa"/>
          </w:tcPr>
          <w:p w:rsidR="0031056A" w:rsidRDefault="0031056A" w:rsidP="0031056A">
            <w:pPr>
              <w:spacing w:line="276" w:lineRule="auto"/>
              <w:rPr>
                <w:rFonts w:ascii="Tahoma" w:hAnsi="Tahoma" w:cs="Tahoma"/>
                <w:b/>
                <w:sz w:val="22"/>
                <w:szCs w:val="22"/>
              </w:rPr>
            </w:pPr>
            <w:r w:rsidRPr="003B78EF">
              <w:rPr>
                <w:rFonts w:ascii="Tahoma" w:hAnsi="Tahoma" w:cs="Tahoma"/>
                <w:b/>
                <w:sz w:val="22"/>
                <w:szCs w:val="22"/>
              </w:rPr>
              <w:t>W</w:t>
            </w:r>
            <w:r>
              <w:rPr>
                <w:rFonts w:ascii="Tahoma" w:hAnsi="Tahoma" w:cs="Tahoma"/>
                <w:b/>
                <w:sz w:val="22"/>
                <w:szCs w:val="22"/>
              </w:rPr>
              <w:t>ales Academy for Professional Practice and Applied Research office COPY</w:t>
            </w:r>
          </w:p>
          <w:p w:rsidR="0031056A" w:rsidRPr="003B78EF" w:rsidRDefault="0031056A" w:rsidP="0031056A">
            <w:pPr>
              <w:spacing w:line="276" w:lineRule="auto"/>
              <w:rPr>
                <w:rFonts w:ascii="Tahoma" w:hAnsi="Tahoma" w:cs="Tahoma"/>
                <w:b/>
                <w:sz w:val="22"/>
                <w:szCs w:val="22"/>
              </w:rPr>
            </w:pPr>
          </w:p>
          <w:p w:rsidR="0031056A" w:rsidRDefault="0031056A" w:rsidP="0031056A">
            <w:pPr>
              <w:spacing w:line="276" w:lineRule="auto"/>
              <w:rPr>
                <w:rFonts w:ascii="Tahoma" w:hAnsi="Tahoma" w:cs="Tahoma"/>
                <w:sz w:val="22"/>
                <w:szCs w:val="22"/>
              </w:rPr>
            </w:pPr>
            <w:r>
              <w:rPr>
                <w:rFonts w:ascii="Tahoma" w:hAnsi="Tahoma" w:cs="Tahoma"/>
                <w:sz w:val="22"/>
                <w:szCs w:val="22"/>
              </w:rPr>
              <w:t>Student Number: 2006951</w:t>
            </w:r>
          </w:p>
          <w:p w:rsidR="0031056A" w:rsidRPr="003B78EF" w:rsidRDefault="0031056A" w:rsidP="0031056A">
            <w:pPr>
              <w:spacing w:line="276" w:lineRule="auto"/>
              <w:rPr>
                <w:rFonts w:ascii="Tahoma" w:hAnsi="Tahoma" w:cs="Tahoma"/>
                <w:sz w:val="22"/>
                <w:szCs w:val="22"/>
              </w:rPr>
            </w:pPr>
          </w:p>
          <w:p w:rsidR="0031056A" w:rsidRDefault="0031056A" w:rsidP="0031056A">
            <w:pPr>
              <w:spacing w:line="276" w:lineRule="auto"/>
              <w:rPr>
                <w:rFonts w:ascii="Tahoma" w:hAnsi="Tahoma" w:cs="Tahoma"/>
                <w:sz w:val="22"/>
                <w:szCs w:val="22"/>
              </w:rPr>
            </w:pPr>
            <w:r>
              <w:rPr>
                <w:rFonts w:ascii="Tahoma" w:hAnsi="Tahoma" w:cs="Tahoma"/>
                <w:sz w:val="22"/>
                <w:szCs w:val="22"/>
              </w:rPr>
              <w:t xml:space="preserve">Student’s Name: Caterina Siro Brigiano </w:t>
            </w:r>
          </w:p>
          <w:p w:rsidR="0031056A" w:rsidRPr="003B78EF" w:rsidRDefault="0031056A" w:rsidP="0031056A">
            <w:pPr>
              <w:spacing w:line="276" w:lineRule="auto"/>
              <w:rPr>
                <w:rFonts w:ascii="Tahoma" w:hAnsi="Tahoma" w:cs="Tahoma"/>
                <w:sz w:val="22"/>
                <w:szCs w:val="22"/>
              </w:rPr>
            </w:pPr>
          </w:p>
          <w:p w:rsidR="0031056A" w:rsidRDefault="0031056A" w:rsidP="0031056A">
            <w:pPr>
              <w:spacing w:line="276" w:lineRule="auto"/>
              <w:rPr>
                <w:rFonts w:ascii="Tahoma" w:hAnsi="Tahoma" w:cs="Tahoma"/>
                <w:sz w:val="22"/>
                <w:szCs w:val="22"/>
              </w:rPr>
            </w:pPr>
            <w:r>
              <w:rPr>
                <w:rFonts w:ascii="Tahoma" w:hAnsi="Tahoma" w:cs="Tahoma"/>
                <w:sz w:val="22"/>
                <w:szCs w:val="22"/>
              </w:rPr>
              <w:t>Tutor Name: Lowri Harris and Sarah Loxdale</w:t>
            </w:r>
          </w:p>
          <w:p w:rsidR="0031056A" w:rsidRPr="003B78EF" w:rsidRDefault="0031056A" w:rsidP="0031056A">
            <w:pPr>
              <w:spacing w:line="276" w:lineRule="auto"/>
              <w:rPr>
                <w:rFonts w:ascii="Tahoma" w:hAnsi="Tahoma" w:cs="Tahoma"/>
                <w:sz w:val="22"/>
                <w:szCs w:val="22"/>
              </w:rPr>
            </w:pPr>
          </w:p>
          <w:p w:rsidR="0031056A" w:rsidRPr="00ED115C" w:rsidRDefault="0031056A" w:rsidP="0031056A">
            <w:pPr>
              <w:rPr>
                <w:b/>
                <w:sz w:val="52"/>
                <w:szCs w:val="52"/>
              </w:rPr>
            </w:pPr>
            <w:r w:rsidRPr="003B78EF">
              <w:rPr>
                <w:rFonts w:ascii="Tahoma" w:hAnsi="Tahoma" w:cs="Tahoma"/>
                <w:sz w:val="22"/>
                <w:szCs w:val="22"/>
              </w:rPr>
              <w:t>Assignment Titl</w:t>
            </w:r>
            <w:r>
              <w:rPr>
                <w:rFonts w:ascii="Tahoma" w:hAnsi="Tahoma" w:cs="Tahoma"/>
                <w:sz w:val="22"/>
                <w:szCs w:val="22"/>
              </w:rPr>
              <w:t xml:space="preserve">e: Independent Study Module  </w:t>
            </w:r>
            <w:r>
              <w:rPr>
                <w:b/>
                <w:sz w:val="52"/>
                <w:szCs w:val="52"/>
              </w:rPr>
              <w:t xml:space="preserve"> </w:t>
            </w:r>
            <w:r w:rsidRPr="00657C9B">
              <w:rPr>
                <w:b/>
                <w:sz w:val="52"/>
                <w:szCs w:val="52"/>
              </w:rPr>
              <w:t xml:space="preserve"> </w:t>
            </w:r>
          </w:p>
          <w:p w:rsidR="0031056A" w:rsidRDefault="0031056A" w:rsidP="0031056A">
            <w:pPr>
              <w:spacing w:line="276" w:lineRule="auto"/>
              <w:rPr>
                <w:rFonts w:ascii="Tahoma" w:hAnsi="Tahoma" w:cs="Tahoma"/>
                <w:sz w:val="22"/>
                <w:szCs w:val="22"/>
              </w:rPr>
            </w:pPr>
          </w:p>
          <w:p w:rsidR="0031056A" w:rsidRPr="003B78EF" w:rsidRDefault="0031056A" w:rsidP="0031056A">
            <w:pPr>
              <w:spacing w:line="276" w:lineRule="auto"/>
              <w:rPr>
                <w:rFonts w:ascii="Tahoma" w:hAnsi="Tahoma" w:cs="Tahoma"/>
                <w:sz w:val="22"/>
                <w:szCs w:val="22"/>
              </w:rPr>
            </w:pPr>
          </w:p>
          <w:p w:rsidR="0031056A" w:rsidRPr="00430002" w:rsidRDefault="0031056A" w:rsidP="0031056A">
            <w:pPr>
              <w:rPr>
                <w:rFonts w:ascii="Arial" w:hAnsi="Arial" w:cs="Arial"/>
              </w:rPr>
            </w:pPr>
            <w:r w:rsidRPr="003B78EF">
              <w:rPr>
                <w:rFonts w:ascii="Tahoma" w:hAnsi="Tahoma" w:cs="Tahoma"/>
                <w:sz w:val="22"/>
                <w:szCs w:val="22"/>
              </w:rPr>
              <w:t xml:space="preserve">Module Code: </w:t>
            </w:r>
            <w:r w:rsidRPr="00430002">
              <w:rPr>
                <w:rFonts w:ascii="Arial" w:hAnsi="Arial" w:cs="Arial"/>
              </w:rPr>
              <w:t>BMPF7013/7073D</w:t>
            </w:r>
          </w:p>
          <w:p w:rsidR="0031056A" w:rsidRPr="00430002" w:rsidRDefault="0031056A" w:rsidP="0031056A">
            <w:pPr>
              <w:spacing w:line="276" w:lineRule="auto"/>
              <w:rPr>
                <w:rFonts w:ascii="Tahoma" w:hAnsi="Tahoma" w:cs="Tahoma"/>
              </w:rPr>
            </w:pPr>
          </w:p>
          <w:p w:rsidR="0031056A" w:rsidRPr="003B78EF" w:rsidRDefault="0031056A" w:rsidP="0031056A">
            <w:pPr>
              <w:spacing w:line="276" w:lineRule="auto"/>
              <w:rPr>
                <w:rFonts w:ascii="Tahoma" w:hAnsi="Tahoma" w:cs="Tahoma"/>
                <w:sz w:val="22"/>
                <w:szCs w:val="22"/>
              </w:rPr>
            </w:pPr>
          </w:p>
          <w:p w:rsidR="0031056A" w:rsidRDefault="0031056A" w:rsidP="0031056A">
            <w:pPr>
              <w:spacing w:line="276" w:lineRule="auto"/>
              <w:rPr>
                <w:rFonts w:ascii="Tahoma" w:hAnsi="Tahoma" w:cs="Tahoma"/>
                <w:sz w:val="22"/>
                <w:szCs w:val="22"/>
              </w:rPr>
            </w:pPr>
            <w:r w:rsidRPr="003B78EF">
              <w:rPr>
                <w:rFonts w:ascii="Tahoma" w:hAnsi="Tahoma" w:cs="Tahoma"/>
                <w:sz w:val="22"/>
                <w:szCs w:val="22"/>
              </w:rPr>
              <w:t xml:space="preserve">Submission Date: </w:t>
            </w:r>
            <w:r>
              <w:rPr>
                <w:rFonts w:ascii="Tahoma" w:hAnsi="Tahoma" w:cs="Tahoma"/>
                <w:sz w:val="22"/>
                <w:szCs w:val="22"/>
              </w:rPr>
              <w:t>16.09.2024</w:t>
            </w:r>
          </w:p>
          <w:p w:rsidR="0031056A" w:rsidRPr="003B78EF" w:rsidRDefault="0031056A" w:rsidP="0031056A">
            <w:pPr>
              <w:spacing w:line="276" w:lineRule="auto"/>
              <w:rPr>
                <w:rFonts w:ascii="Tahoma" w:hAnsi="Tahoma" w:cs="Tahoma"/>
                <w:sz w:val="22"/>
                <w:szCs w:val="22"/>
              </w:rPr>
            </w:pPr>
          </w:p>
          <w:p w:rsidR="0031056A" w:rsidRPr="003B78EF" w:rsidRDefault="0031056A" w:rsidP="0031056A">
            <w:pPr>
              <w:spacing w:line="276" w:lineRule="auto"/>
              <w:rPr>
                <w:rFonts w:ascii="Tahoma" w:hAnsi="Tahoma" w:cs="Tahoma"/>
                <w:b/>
                <w:sz w:val="22"/>
                <w:szCs w:val="22"/>
              </w:rPr>
            </w:pPr>
            <w:r w:rsidRPr="003B78EF">
              <w:rPr>
                <w:rFonts w:ascii="Tahoma" w:hAnsi="Tahoma" w:cs="Tahoma"/>
                <w:b/>
                <w:sz w:val="22"/>
                <w:szCs w:val="22"/>
              </w:rPr>
              <w:t>Your work will not be marked unless it is accompanied by this statement.</w:t>
            </w:r>
          </w:p>
          <w:p w:rsidR="0031056A" w:rsidRPr="003B78EF" w:rsidRDefault="0031056A" w:rsidP="0031056A">
            <w:pPr>
              <w:spacing w:line="276" w:lineRule="auto"/>
              <w:rPr>
                <w:rFonts w:ascii="Tahoma" w:hAnsi="Tahoma" w:cs="Tahoma"/>
                <w:sz w:val="22"/>
                <w:szCs w:val="22"/>
              </w:rPr>
            </w:pPr>
            <w:r w:rsidRPr="003B78EF">
              <w:rPr>
                <w:rFonts w:ascii="Tahoma" w:hAnsi="Tahoma" w:cs="Tahoma"/>
                <w:sz w:val="22"/>
                <w:szCs w:val="22"/>
              </w:rPr>
              <w:t xml:space="preserve">I confirm that this is my original work and that I have adhered to the University’s policy on plagiarism. </w:t>
            </w:r>
          </w:p>
          <w:p w:rsidR="0031056A" w:rsidRPr="003B78EF" w:rsidRDefault="0031056A" w:rsidP="0031056A">
            <w:pPr>
              <w:spacing w:line="276" w:lineRule="auto"/>
              <w:rPr>
                <w:rFonts w:ascii="Tahoma" w:hAnsi="Tahoma" w:cs="Tahoma"/>
                <w:sz w:val="22"/>
                <w:szCs w:val="22"/>
              </w:rPr>
            </w:pPr>
            <w:r>
              <w:rPr>
                <w:rFonts w:ascii="Tahoma" w:hAnsi="Tahoma" w:cs="Tahoma"/>
                <w:sz w:val="22"/>
                <w:szCs w:val="22"/>
              </w:rPr>
              <w:t xml:space="preserve">Student’s Name: Caterina Siro Brigiano    </w:t>
            </w:r>
            <w:r w:rsidRPr="003B78EF">
              <w:rPr>
                <w:rFonts w:ascii="Tahoma" w:hAnsi="Tahoma" w:cs="Tahoma"/>
                <w:sz w:val="22"/>
                <w:szCs w:val="22"/>
              </w:rPr>
              <w:t>Signature</w:t>
            </w:r>
            <w:r>
              <w:rPr>
                <w:rFonts w:ascii="Tahoma" w:hAnsi="Tahoma" w:cs="Tahoma"/>
                <w:sz w:val="22"/>
                <w:szCs w:val="22"/>
              </w:rPr>
              <w:t xml:space="preserve">   </w:t>
            </w:r>
            <w:r>
              <w:rPr>
                <w:rFonts w:ascii="Lucida Handwriting" w:hAnsi="Lucida Handwriting" w:cs="Tahoma"/>
                <w:sz w:val="22"/>
                <w:szCs w:val="22"/>
              </w:rPr>
              <w:t>Caterina Siro Brigiano</w:t>
            </w:r>
          </w:p>
          <w:p w:rsidR="0031056A" w:rsidRPr="003B78EF" w:rsidRDefault="0031056A" w:rsidP="0031056A">
            <w:pPr>
              <w:spacing w:line="276" w:lineRule="auto"/>
              <w:rPr>
                <w:rFonts w:ascii="Tahoma" w:hAnsi="Tahoma" w:cs="Tahoma"/>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7"/>
            </w:tblGrid>
            <w:tr w:rsidR="0031056A" w:rsidRPr="003B78EF" w:rsidTr="0031056A">
              <w:tc>
                <w:tcPr>
                  <w:tcW w:w="9067" w:type="dxa"/>
                </w:tcPr>
                <w:p w:rsidR="0031056A" w:rsidRDefault="0031056A" w:rsidP="0031056A">
                  <w:pPr>
                    <w:spacing w:line="276" w:lineRule="auto"/>
                    <w:rPr>
                      <w:rFonts w:ascii="Tahoma" w:hAnsi="Tahoma" w:cs="Tahoma"/>
                      <w:b/>
                      <w:sz w:val="20"/>
                      <w:szCs w:val="22"/>
                    </w:rPr>
                  </w:pPr>
                  <w:r w:rsidRPr="00FC1160">
                    <w:rPr>
                      <w:rFonts w:ascii="Tahoma" w:hAnsi="Tahoma" w:cs="Tahoma"/>
                      <w:b/>
                      <w:sz w:val="20"/>
                      <w:szCs w:val="22"/>
                    </w:rPr>
                    <w:t>Wales Academy for Professional Practice and Applied Research Staff only</w:t>
                  </w:r>
                </w:p>
                <w:p w:rsidR="0031056A" w:rsidRPr="00FC1160" w:rsidRDefault="0031056A" w:rsidP="0031056A">
                  <w:pPr>
                    <w:spacing w:line="276" w:lineRule="auto"/>
                    <w:rPr>
                      <w:rFonts w:ascii="Tahoma" w:hAnsi="Tahoma" w:cs="Tahoma"/>
                      <w:b/>
                      <w:sz w:val="20"/>
                      <w:szCs w:val="22"/>
                    </w:rPr>
                  </w:pPr>
                </w:p>
                <w:p w:rsidR="0031056A" w:rsidRPr="003B78EF" w:rsidRDefault="0031056A" w:rsidP="0031056A">
                  <w:pPr>
                    <w:spacing w:line="276" w:lineRule="auto"/>
                    <w:rPr>
                      <w:rFonts w:ascii="Tahoma" w:hAnsi="Tahoma" w:cs="Tahoma"/>
                      <w:sz w:val="22"/>
                      <w:szCs w:val="22"/>
                    </w:rPr>
                  </w:pPr>
                  <w:r w:rsidRPr="003B78EF">
                    <w:rPr>
                      <w:rFonts w:ascii="Tahoma" w:hAnsi="Tahoma" w:cs="Tahoma"/>
                      <w:sz w:val="22"/>
                      <w:szCs w:val="22"/>
                    </w:rPr>
                    <w:t>Received by:_____________________Date submitted:____________________</w:t>
                  </w:r>
                </w:p>
              </w:tc>
            </w:tr>
          </w:tbl>
          <w:p w:rsidR="0031056A" w:rsidRPr="003B78EF" w:rsidRDefault="0031056A" w:rsidP="0031056A">
            <w:pPr>
              <w:spacing w:line="276" w:lineRule="auto"/>
              <w:rPr>
                <w:rFonts w:ascii="Tahoma" w:hAnsi="Tahoma" w:cs="Tahoma"/>
                <w:sz w:val="22"/>
                <w:szCs w:val="22"/>
              </w:rPr>
            </w:pPr>
          </w:p>
        </w:tc>
      </w:tr>
    </w:tbl>
    <w:p w:rsidR="0031056A" w:rsidRDefault="0031056A" w:rsidP="0031056A">
      <w:pPr>
        <w:rPr>
          <w:rFonts w:ascii="Tahoma" w:hAnsi="Tahoma" w:cs="Tahoma"/>
          <w:sz w:val="22"/>
          <w:szCs w:val="22"/>
        </w:rPr>
      </w:pPr>
    </w:p>
    <w:p w:rsidR="0031056A" w:rsidRDefault="0031056A" w:rsidP="0031056A">
      <w:pPr>
        <w:rPr>
          <w:rFonts w:ascii="Tahoma" w:hAnsi="Tahoma" w:cs="Tahoma"/>
          <w:sz w:val="22"/>
          <w:szCs w:val="22"/>
        </w:rPr>
      </w:pPr>
    </w:p>
    <w:p w:rsidR="0031056A" w:rsidRDefault="0031056A" w:rsidP="0031056A">
      <w:pPr>
        <w:rPr>
          <w:rFonts w:ascii="Tahoma" w:hAnsi="Tahoma" w:cs="Tahoma"/>
          <w:sz w:val="22"/>
          <w:szCs w:val="22"/>
        </w:rPr>
      </w:pPr>
    </w:p>
    <w:p w:rsidR="0031056A" w:rsidRPr="00F03D9C" w:rsidRDefault="0031056A" w:rsidP="0031056A">
      <w:pPr>
        <w:rPr>
          <w:rFonts w:ascii="Tahoma" w:hAnsi="Tahoma" w:cs="Tahoma"/>
          <w:sz w:val="22"/>
          <w:szCs w:val="2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64"/>
      </w:tblGrid>
      <w:tr w:rsidR="0031056A" w:rsidRPr="00F03D9C" w:rsidTr="0031056A">
        <w:trPr>
          <w:trHeight w:val="3324"/>
        </w:trPr>
        <w:tc>
          <w:tcPr>
            <w:tcW w:w="9464" w:type="dxa"/>
          </w:tcPr>
          <w:p w:rsidR="0031056A" w:rsidRPr="00F03D9C" w:rsidRDefault="0031056A" w:rsidP="0031056A">
            <w:pPr>
              <w:spacing w:line="276" w:lineRule="auto"/>
              <w:rPr>
                <w:rFonts w:ascii="Tahoma" w:hAnsi="Tahoma" w:cs="Tahoma"/>
                <w:b/>
                <w:sz w:val="22"/>
                <w:szCs w:val="22"/>
              </w:rPr>
            </w:pPr>
            <w:r w:rsidRPr="00F03D9C">
              <w:rPr>
                <w:rFonts w:ascii="Tahoma" w:hAnsi="Tahoma" w:cs="Tahoma"/>
                <w:b/>
                <w:sz w:val="22"/>
                <w:szCs w:val="22"/>
              </w:rPr>
              <w:t>Student Receipt</w:t>
            </w:r>
          </w:p>
          <w:p w:rsidR="0031056A" w:rsidRDefault="0031056A" w:rsidP="0031056A">
            <w:pPr>
              <w:spacing w:line="276" w:lineRule="auto"/>
              <w:rPr>
                <w:rFonts w:ascii="Tahoma" w:hAnsi="Tahoma" w:cs="Tahoma"/>
                <w:sz w:val="22"/>
                <w:szCs w:val="22"/>
              </w:rPr>
            </w:pPr>
            <w:r w:rsidRPr="00F03D9C">
              <w:rPr>
                <w:rFonts w:ascii="Tahoma" w:hAnsi="Tahoma" w:cs="Tahoma"/>
                <w:sz w:val="22"/>
                <w:szCs w:val="22"/>
              </w:rPr>
              <w:t>Student Number: ______________________________________________</w:t>
            </w:r>
          </w:p>
          <w:p w:rsidR="0031056A" w:rsidRPr="00F03D9C" w:rsidRDefault="0031056A" w:rsidP="0031056A">
            <w:pPr>
              <w:spacing w:line="276" w:lineRule="auto"/>
              <w:rPr>
                <w:rFonts w:ascii="Tahoma" w:hAnsi="Tahoma" w:cs="Tahoma"/>
                <w:sz w:val="22"/>
                <w:szCs w:val="22"/>
              </w:rPr>
            </w:pPr>
          </w:p>
          <w:p w:rsidR="0031056A" w:rsidRDefault="0031056A" w:rsidP="0031056A">
            <w:pPr>
              <w:spacing w:line="276" w:lineRule="auto"/>
              <w:rPr>
                <w:rFonts w:ascii="Tahoma" w:hAnsi="Tahoma" w:cs="Tahoma"/>
                <w:sz w:val="22"/>
                <w:szCs w:val="22"/>
              </w:rPr>
            </w:pPr>
            <w:r w:rsidRPr="00F03D9C">
              <w:rPr>
                <w:rFonts w:ascii="Tahoma" w:hAnsi="Tahoma" w:cs="Tahoma"/>
                <w:sz w:val="22"/>
                <w:szCs w:val="22"/>
              </w:rPr>
              <w:t>Student’s Name: _______________________________________________</w:t>
            </w:r>
          </w:p>
          <w:p w:rsidR="0031056A" w:rsidRPr="00F03D9C" w:rsidRDefault="0031056A" w:rsidP="0031056A">
            <w:pPr>
              <w:spacing w:line="276" w:lineRule="auto"/>
              <w:rPr>
                <w:rFonts w:ascii="Tahoma" w:hAnsi="Tahoma" w:cs="Tahoma"/>
                <w:sz w:val="22"/>
                <w:szCs w:val="22"/>
              </w:rPr>
            </w:pPr>
          </w:p>
          <w:p w:rsidR="0031056A" w:rsidRDefault="0031056A" w:rsidP="0031056A">
            <w:pPr>
              <w:spacing w:line="276" w:lineRule="auto"/>
              <w:rPr>
                <w:rFonts w:ascii="Tahoma" w:hAnsi="Tahoma" w:cs="Tahoma"/>
                <w:sz w:val="22"/>
                <w:szCs w:val="22"/>
              </w:rPr>
            </w:pPr>
            <w:r w:rsidRPr="00F03D9C">
              <w:rPr>
                <w:rFonts w:ascii="Tahoma" w:hAnsi="Tahoma" w:cs="Tahoma"/>
                <w:sz w:val="22"/>
                <w:szCs w:val="22"/>
              </w:rPr>
              <w:t>Tutor Name: _________________________________________________</w:t>
            </w:r>
          </w:p>
          <w:p w:rsidR="0031056A" w:rsidRPr="00F03D9C" w:rsidRDefault="0031056A" w:rsidP="0031056A">
            <w:pPr>
              <w:spacing w:line="276" w:lineRule="auto"/>
              <w:rPr>
                <w:rFonts w:ascii="Tahoma" w:hAnsi="Tahoma" w:cs="Tahoma"/>
                <w:sz w:val="22"/>
                <w:szCs w:val="22"/>
              </w:rPr>
            </w:pPr>
          </w:p>
          <w:p w:rsidR="0031056A" w:rsidRDefault="0031056A" w:rsidP="0031056A">
            <w:pPr>
              <w:spacing w:line="276" w:lineRule="auto"/>
              <w:rPr>
                <w:rFonts w:ascii="Tahoma" w:hAnsi="Tahoma" w:cs="Tahoma"/>
                <w:sz w:val="22"/>
                <w:szCs w:val="22"/>
              </w:rPr>
            </w:pPr>
            <w:r w:rsidRPr="00F03D9C">
              <w:rPr>
                <w:rFonts w:ascii="Tahoma" w:hAnsi="Tahoma" w:cs="Tahoma"/>
                <w:sz w:val="22"/>
                <w:szCs w:val="22"/>
              </w:rPr>
              <w:t>Assignment Title: ______________________________________________</w:t>
            </w:r>
          </w:p>
          <w:p w:rsidR="0031056A" w:rsidRPr="00F03D9C" w:rsidRDefault="0031056A" w:rsidP="0031056A">
            <w:pPr>
              <w:spacing w:line="276" w:lineRule="auto"/>
              <w:rPr>
                <w:rFonts w:ascii="Tahoma" w:hAnsi="Tahoma" w:cs="Tahoma"/>
                <w:sz w:val="22"/>
                <w:szCs w:val="22"/>
              </w:rPr>
            </w:pPr>
          </w:p>
          <w:p w:rsidR="0031056A" w:rsidRDefault="0031056A" w:rsidP="0031056A">
            <w:pPr>
              <w:spacing w:line="276" w:lineRule="auto"/>
              <w:rPr>
                <w:rFonts w:ascii="Tahoma" w:hAnsi="Tahoma" w:cs="Tahoma"/>
                <w:sz w:val="22"/>
                <w:szCs w:val="22"/>
              </w:rPr>
            </w:pPr>
            <w:r w:rsidRPr="00F03D9C">
              <w:rPr>
                <w:rFonts w:ascii="Tahoma" w:hAnsi="Tahoma" w:cs="Tahoma"/>
                <w:sz w:val="22"/>
                <w:szCs w:val="22"/>
              </w:rPr>
              <w:t>Module Code: __________________________________________________</w:t>
            </w:r>
          </w:p>
          <w:p w:rsidR="0031056A" w:rsidRPr="00F03D9C" w:rsidRDefault="0031056A" w:rsidP="0031056A">
            <w:pPr>
              <w:spacing w:line="276" w:lineRule="auto"/>
              <w:rPr>
                <w:rFonts w:ascii="Tahoma" w:hAnsi="Tahoma" w:cs="Tahoma"/>
                <w:sz w:val="22"/>
                <w:szCs w:val="22"/>
              </w:rPr>
            </w:pPr>
          </w:p>
          <w:p w:rsidR="0031056A" w:rsidRPr="00F03D9C" w:rsidRDefault="0031056A" w:rsidP="0031056A">
            <w:pPr>
              <w:spacing w:line="276" w:lineRule="auto"/>
              <w:rPr>
                <w:rFonts w:ascii="Tahoma" w:hAnsi="Tahoma" w:cs="Tahoma"/>
                <w:sz w:val="22"/>
                <w:szCs w:val="22"/>
              </w:rPr>
            </w:pPr>
            <w:r w:rsidRPr="00F03D9C">
              <w:rPr>
                <w:rFonts w:ascii="Tahoma" w:hAnsi="Tahoma" w:cs="Tahoma"/>
                <w:sz w:val="22"/>
                <w:szCs w:val="22"/>
              </w:rPr>
              <w:t>Submission Date: _____________________________________________</w:t>
            </w:r>
          </w:p>
          <w:p w:rsidR="0031056A" w:rsidRPr="00F03D9C" w:rsidRDefault="0031056A" w:rsidP="0031056A">
            <w:pPr>
              <w:spacing w:line="276" w:lineRule="auto"/>
              <w:rPr>
                <w:rFonts w:ascii="Tahoma" w:hAnsi="Tahoma" w:cs="Tahoma"/>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7"/>
            </w:tblGrid>
            <w:tr w:rsidR="0031056A" w:rsidRPr="00F03D9C" w:rsidTr="0031056A">
              <w:tc>
                <w:tcPr>
                  <w:tcW w:w="9067" w:type="dxa"/>
                </w:tcPr>
                <w:p w:rsidR="0031056A" w:rsidRDefault="0031056A" w:rsidP="0031056A">
                  <w:pPr>
                    <w:spacing w:line="276" w:lineRule="auto"/>
                    <w:rPr>
                      <w:rFonts w:ascii="Tahoma" w:hAnsi="Tahoma" w:cs="Tahoma"/>
                      <w:b/>
                      <w:sz w:val="20"/>
                      <w:szCs w:val="22"/>
                    </w:rPr>
                  </w:pPr>
                  <w:r w:rsidRPr="00FC1160">
                    <w:rPr>
                      <w:rFonts w:ascii="Tahoma" w:hAnsi="Tahoma" w:cs="Tahoma"/>
                      <w:b/>
                      <w:sz w:val="20"/>
                      <w:szCs w:val="22"/>
                    </w:rPr>
                    <w:t>Wales Academy for Professional Practice and Applied Research Staff only</w:t>
                  </w:r>
                </w:p>
                <w:p w:rsidR="0031056A" w:rsidRPr="00FC1160" w:rsidRDefault="0031056A" w:rsidP="0031056A">
                  <w:pPr>
                    <w:spacing w:line="276" w:lineRule="auto"/>
                    <w:rPr>
                      <w:rFonts w:ascii="Tahoma" w:hAnsi="Tahoma" w:cs="Tahoma"/>
                      <w:b/>
                      <w:sz w:val="20"/>
                      <w:szCs w:val="22"/>
                    </w:rPr>
                  </w:pPr>
                </w:p>
                <w:p w:rsidR="0031056A" w:rsidRPr="00F03D9C" w:rsidRDefault="0031056A" w:rsidP="0031056A">
                  <w:pPr>
                    <w:spacing w:line="276" w:lineRule="auto"/>
                    <w:rPr>
                      <w:rFonts w:ascii="Tahoma" w:hAnsi="Tahoma" w:cs="Tahoma"/>
                      <w:sz w:val="22"/>
                      <w:szCs w:val="22"/>
                    </w:rPr>
                  </w:pPr>
                  <w:r w:rsidRPr="00F03D9C">
                    <w:rPr>
                      <w:rFonts w:ascii="Tahoma" w:hAnsi="Tahoma" w:cs="Tahoma"/>
                      <w:sz w:val="22"/>
                      <w:szCs w:val="22"/>
                    </w:rPr>
                    <w:t>Received by:_____________________Date submitted:_________</w:t>
                  </w:r>
                  <w:r>
                    <w:rPr>
                      <w:rFonts w:ascii="Tahoma" w:hAnsi="Tahoma" w:cs="Tahoma"/>
                      <w:sz w:val="22"/>
                      <w:szCs w:val="22"/>
                    </w:rPr>
                    <w:t>___________</w:t>
                  </w:r>
                </w:p>
              </w:tc>
            </w:tr>
          </w:tbl>
          <w:p w:rsidR="0031056A" w:rsidRPr="00F03D9C" w:rsidRDefault="0031056A" w:rsidP="0031056A">
            <w:pPr>
              <w:spacing w:line="276" w:lineRule="auto"/>
              <w:rPr>
                <w:rFonts w:ascii="Tahoma" w:hAnsi="Tahoma" w:cs="Tahoma"/>
                <w:sz w:val="22"/>
                <w:szCs w:val="22"/>
              </w:rPr>
            </w:pPr>
          </w:p>
        </w:tc>
      </w:tr>
    </w:tbl>
    <w:p w:rsidR="0031056A" w:rsidRDefault="0031056A" w:rsidP="0031056A"/>
    <w:p w:rsidR="0031056A" w:rsidRDefault="0031056A" w:rsidP="0031056A"/>
    <w:p w:rsidR="0031056A" w:rsidRDefault="0031056A" w:rsidP="0031056A"/>
    <w:p w:rsidR="0031056A" w:rsidRDefault="0031056A" w:rsidP="0031056A"/>
    <w:p w:rsidR="0031056A" w:rsidRDefault="0031056A" w:rsidP="0031056A"/>
    <w:p w:rsidR="0031056A" w:rsidRDefault="0031056A" w:rsidP="0031056A"/>
    <w:p w:rsidR="0031056A" w:rsidRDefault="0031056A" w:rsidP="0031056A"/>
    <w:p w:rsidR="0031056A" w:rsidRDefault="0031056A" w:rsidP="0031056A"/>
    <w:p w:rsidR="0031056A" w:rsidRDefault="0031056A" w:rsidP="0031056A"/>
    <w:p w:rsidR="0031056A" w:rsidRDefault="0031056A" w:rsidP="0031056A"/>
    <w:p w:rsidR="0031056A" w:rsidRDefault="0031056A" w:rsidP="0031056A"/>
    <w:p w:rsidR="0031056A" w:rsidRDefault="0031056A" w:rsidP="0031056A"/>
    <w:p w:rsidR="0031056A" w:rsidRDefault="0031056A" w:rsidP="0031056A"/>
    <w:p w:rsidR="0031056A" w:rsidRDefault="0031056A" w:rsidP="0031056A"/>
    <w:p w:rsidR="0031056A" w:rsidRDefault="0031056A" w:rsidP="0031056A"/>
    <w:p w:rsidR="0031056A" w:rsidRDefault="0031056A" w:rsidP="0031056A"/>
    <w:p w:rsidR="0031056A" w:rsidRDefault="0031056A" w:rsidP="0031056A"/>
    <w:p w:rsidR="0031056A" w:rsidRDefault="0031056A" w:rsidP="0031056A"/>
    <w:p w:rsidR="0031056A" w:rsidRDefault="0031056A" w:rsidP="0031056A"/>
    <w:p w:rsidR="0031056A" w:rsidRDefault="0031056A" w:rsidP="0031056A"/>
    <w:p w:rsidR="0031056A" w:rsidRDefault="0031056A" w:rsidP="0031056A"/>
    <w:p w:rsidR="0031056A" w:rsidRDefault="0031056A" w:rsidP="0031056A"/>
    <w:p w:rsidR="0031056A" w:rsidRDefault="0031056A" w:rsidP="0031056A"/>
    <w:p w:rsidR="0031056A" w:rsidRDefault="0031056A" w:rsidP="0031056A"/>
    <w:p w:rsidR="0031056A" w:rsidRDefault="0031056A" w:rsidP="0031056A"/>
    <w:p w:rsidR="0031056A" w:rsidRDefault="0031056A" w:rsidP="0031056A"/>
    <w:p w:rsidR="0031056A" w:rsidRDefault="0031056A" w:rsidP="0031056A"/>
    <w:p w:rsidR="0031056A" w:rsidRDefault="0031056A" w:rsidP="0031056A"/>
    <w:p w:rsidR="0031056A" w:rsidRDefault="0031056A" w:rsidP="0031056A"/>
    <w:p w:rsidR="0031056A" w:rsidRDefault="0031056A" w:rsidP="0031056A"/>
    <w:p w:rsidR="0031056A" w:rsidRDefault="0031056A" w:rsidP="0031056A"/>
    <w:p w:rsidR="0031056A" w:rsidRDefault="0031056A" w:rsidP="0031056A"/>
    <w:p w:rsidR="0031056A" w:rsidRDefault="0031056A" w:rsidP="0031056A"/>
    <w:p w:rsidR="0031056A" w:rsidRDefault="0031056A" w:rsidP="0031056A"/>
    <w:p w:rsidR="0031056A" w:rsidRDefault="0031056A" w:rsidP="0031056A"/>
    <w:p w:rsidR="0031056A" w:rsidRDefault="0031056A" w:rsidP="0031056A"/>
    <w:p w:rsidR="0031056A" w:rsidRDefault="0031056A" w:rsidP="0031056A"/>
    <w:p w:rsidR="0031056A" w:rsidRDefault="0031056A" w:rsidP="0031056A"/>
    <w:p w:rsidR="0031056A" w:rsidRDefault="0031056A" w:rsidP="0031056A">
      <w:r>
        <w:t xml:space="preserve">Candidate Name: Caterina Siro Brigiano </w:t>
      </w:r>
    </w:p>
    <w:p w:rsidR="0031056A" w:rsidRDefault="0031056A" w:rsidP="0031056A">
      <w:r>
        <w:t>Candidate Number: 2006951</w:t>
      </w:r>
    </w:p>
    <w:p w:rsidR="0031056A" w:rsidRDefault="001A198F" w:rsidP="0031056A">
      <w:r>
        <w:t>Word count: 950</w:t>
      </w:r>
    </w:p>
    <w:p w:rsidR="0031056A" w:rsidRDefault="0031056A" w:rsidP="0031056A"/>
    <w:p w:rsidR="0031056A" w:rsidRDefault="0031056A" w:rsidP="0031056A"/>
    <w:p w:rsidR="0031056A" w:rsidRDefault="0031056A" w:rsidP="0031056A">
      <w:pPr>
        <w:spacing w:line="360" w:lineRule="auto"/>
        <w:rPr>
          <w:rFonts w:ascii="Arial" w:hAnsi="Arial" w:cs="Arial"/>
        </w:rPr>
      </w:pPr>
    </w:p>
    <w:p w:rsidR="0031056A" w:rsidRDefault="0031056A" w:rsidP="0031056A">
      <w:pPr>
        <w:spacing w:line="360" w:lineRule="auto"/>
        <w:rPr>
          <w:rFonts w:ascii="Arial" w:hAnsi="Arial" w:cs="Arial"/>
        </w:rPr>
      </w:pPr>
    </w:p>
    <w:p w:rsidR="0031056A" w:rsidRDefault="0031056A" w:rsidP="0031056A">
      <w:pPr>
        <w:rPr>
          <w:b/>
          <w:sz w:val="44"/>
          <w:szCs w:val="44"/>
        </w:rPr>
      </w:pPr>
    </w:p>
    <w:p w:rsidR="0031056A" w:rsidRDefault="0031056A" w:rsidP="0031056A">
      <w:pPr>
        <w:rPr>
          <w:b/>
          <w:sz w:val="44"/>
          <w:szCs w:val="44"/>
        </w:rPr>
      </w:pPr>
    </w:p>
    <w:p w:rsidR="0031056A" w:rsidRDefault="0031056A" w:rsidP="0031056A">
      <w:pPr>
        <w:rPr>
          <w:b/>
          <w:sz w:val="44"/>
          <w:szCs w:val="44"/>
        </w:rPr>
      </w:pPr>
    </w:p>
    <w:p w:rsidR="0031056A" w:rsidRDefault="0031056A" w:rsidP="0031056A">
      <w:pPr>
        <w:rPr>
          <w:b/>
          <w:sz w:val="44"/>
          <w:szCs w:val="44"/>
        </w:rPr>
      </w:pPr>
      <w:r w:rsidRPr="001038F2">
        <w:rPr>
          <w:b/>
          <w:sz w:val="44"/>
          <w:szCs w:val="44"/>
        </w:rPr>
        <w:t xml:space="preserve">PROFESSIONAL PRACTICE FRAMEWORK </w:t>
      </w:r>
    </w:p>
    <w:p w:rsidR="0031056A" w:rsidRDefault="0031056A" w:rsidP="0031056A">
      <w:pPr>
        <w:rPr>
          <w:b/>
          <w:sz w:val="44"/>
          <w:szCs w:val="44"/>
        </w:rPr>
      </w:pPr>
    </w:p>
    <w:p w:rsidR="0031056A" w:rsidRPr="001038F2" w:rsidRDefault="0031056A" w:rsidP="0031056A">
      <w:pPr>
        <w:rPr>
          <w:b/>
          <w:sz w:val="44"/>
          <w:szCs w:val="44"/>
        </w:rPr>
      </w:pPr>
    </w:p>
    <w:p w:rsidR="0031056A" w:rsidRPr="001038F2" w:rsidRDefault="0031056A" w:rsidP="0031056A">
      <w:pPr>
        <w:rPr>
          <w:b/>
          <w:sz w:val="44"/>
          <w:szCs w:val="44"/>
        </w:rPr>
      </w:pPr>
    </w:p>
    <w:p w:rsidR="0031056A" w:rsidRPr="001038F2" w:rsidRDefault="0031056A" w:rsidP="0031056A">
      <w:pPr>
        <w:rPr>
          <w:rFonts w:ascii="Arial" w:hAnsi="Arial" w:cs="Arial"/>
          <w:b/>
          <w:sz w:val="40"/>
          <w:szCs w:val="40"/>
        </w:rPr>
      </w:pPr>
      <w:r w:rsidRPr="001038F2">
        <w:rPr>
          <w:rFonts w:ascii="Arial" w:hAnsi="Arial" w:cs="Arial"/>
          <w:b/>
          <w:sz w:val="40"/>
          <w:szCs w:val="40"/>
        </w:rPr>
        <w:t xml:space="preserve">Module Title : INDEPENDENT STUDY MODULE </w:t>
      </w:r>
    </w:p>
    <w:p w:rsidR="0031056A" w:rsidRPr="001038F2" w:rsidRDefault="0031056A" w:rsidP="0031056A">
      <w:pPr>
        <w:rPr>
          <w:rFonts w:ascii="Arial" w:hAnsi="Arial" w:cs="Arial"/>
          <w:b/>
          <w:sz w:val="40"/>
          <w:szCs w:val="40"/>
        </w:rPr>
      </w:pPr>
    </w:p>
    <w:p w:rsidR="0031056A" w:rsidRDefault="0031056A" w:rsidP="0031056A">
      <w:pPr>
        <w:rPr>
          <w:rFonts w:ascii="Arial" w:hAnsi="Arial" w:cs="Arial"/>
          <w:b/>
          <w:sz w:val="40"/>
          <w:szCs w:val="40"/>
        </w:rPr>
      </w:pPr>
      <w:r w:rsidRPr="001038F2">
        <w:rPr>
          <w:rFonts w:ascii="Arial" w:hAnsi="Arial" w:cs="Arial"/>
          <w:b/>
          <w:sz w:val="40"/>
          <w:szCs w:val="40"/>
        </w:rPr>
        <w:t>Module code: BMPF7013/7073D</w:t>
      </w:r>
    </w:p>
    <w:p w:rsidR="0031056A" w:rsidRDefault="0031056A" w:rsidP="0031056A">
      <w:pPr>
        <w:rPr>
          <w:rFonts w:ascii="Arial" w:hAnsi="Arial" w:cs="Arial"/>
          <w:b/>
          <w:sz w:val="40"/>
          <w:szCs w:val="40"/>
        </w:rPr>
      </w:pPr>
    </w:p>
    <w:p w:rsidR="0031056A" w:rsidRDefault="0031056A" w:rsidP="0031056A">
      <w:pPr>
        <w:rPr>
          <w:rFonts w:ascii="Arial" w:hAnsi="Arial" w:cs="Arial"/>
          <w:b/>
          <w:sz w:val="40"/>
          <w:szCs w:val="40"/>
        </w:rPr>
      </w:pPr>
    </w:p>
    <w:p w:rsidR="0031056A" w:rsidRDefault="0031056A" w:rsidP="0031056A">
      <w:pPr>
        <w:rPr>
          <w:rFonts w:ascii="Arial" w:hAnsi="Arial" w:cs="Arial"/>
          <w:b/>
          <w:sz w:val="40"/>
          <w:szCs w:val="40"/>
        </w:rPr>
      </w:pPr>
    </w:p>
    <w:p w:rsidR="0031056A" w:rsidRDefault="0031056A" w:rsidP="0031056A">
      <w:pPr>
        <w:rPr>
          <w:rFonts w:ascii="Arial" w:hAnsi="Arial" w:cs="Arial"/>
          <w:b/>
          <w:sz w:val="40"/>
          <w:szCs w:val="40"/>
        </w:rPr>
      </w:pPr>
    </w:p>
    <w:p w:rsidR="0031056A" w:rsidRDefault="0031056A" w:rsidP="0031056A">
      <w:pPr>
        <w:rPr>
          <w:rFonts w:ascii="Arial" w:hAnsi="Arial" w:cs="Arial"/>
          <w:b/>
          <w:sz w:val="40"/>
          <w:szCs w:val="40"/>
        </w:rPr>
      </w:pPr>
    </w:p>
    <w:p w:rsidR="0031056A" w:rsidRDefault="0031056A" w:rsidP="0031056A">
      <w:pPr>
        <w:rPr>
          <w:rFonts w:ascii="Arial" w:hAnsi="Arial" w:cs="Arial"/>
          <w:b/>
          <w:sz w:val="40"/>
          <w:szCs w:val="40"/>
        </w:rPr>
      </w:pPr>
    </w:p>
    <w:p w:rsidR="0031056A" w:rsidRDefault="0031056A" w:rsidP="0031056A">
      <w:pPr>
        <w:rPr>
          <w:rFonts w:ascii="Arial" w:hAnsi="Arial" w:cs="Arial"/>
          <w:b/>
          <w:sz w:val="40"/>
          <w:szCs w:val="40"/>
        </w:rPr>
      </w:pPr>
    </w:p>
    <w:p w:rsidR="0031056A" w:rsidRDefault="0031056A" w:rsidP="0031056A">
      <w:pPr>
        <w:rPr>
          <w:rFonts w:ascii="Arial" w:hAnsi="Arial" w:cs="Arial"/>
          <w:b/>
          <w:sz w:val="40"/>
          <w:szCs w:val="40"/>
        </w:rPr>
      </w:pPr>
    </w:p>
    <w:p w:rsidR="0031056A" w:rsidRDefault="0031056A" w:rsidP="0031056A">
      <w:pPr>
        <w:rPr>
          <w:rFonts w:ascii="Arial" w:hAnsi="Arial" w:cs="Arial"/>
          <w:b/>
          <w:sz w:val="40"/>
          <w:szCs w:val="40"/>
        </w:rPr>
      </w:pPr>
    </w:p>
    <w:p w:rsidR="0031056A" w:rsidRDefault="0031056A" w:rsidP="0031056A">
      <w:pPr>
        <w:rPr>
          <w:rFonts w:ascii="Arial" w:hAnsi="Arial" w:cs="Arial"/>
          <w:b/>
          <w:sz w:val="40"/>
          <w:szCs w:val="40"/>
        </w:rPr>
      </w:pPr>
    </w:p>
    <w:p w:rsidR="0031056A" w:rsidRDefault="0031056A" w:rsidP="0031056A">
      <w:pPr>
        <w:rPr>
          <w:rFonts w:ascii="Arial" w:hAnsi="Arial" w:cs="Arial"/>
          <w:b/>
          <w:sz w:val="40"/>
          <w:szCs w:val="40"/>
        </w:rPr>
      </w:pPr>
    </w:p>
    <w:p w:rsidR="0031056A" w:rsidRDefault="0031056A" w:rsidP="0031056A">
      <w:pPr>
        <w:rPr>
          <w:rFonts w:ascii="Arial" w:hAnsi="Arial" w:cs="Arial"/>
          <w:b/>
          <w:sz w:val="40"/>
          <w:szCs w:val="40"/>
        </w:rPr>
      </w:pPr>
    </w:p>
    <w:p w:rsidR="0031056A" w:rsidRPr="004524E9" w:rsidRDefault="0031056A" w:rsidP="0031056A">
      <w:pPr>
        <w:spacing w:line="360" w:lineRule="auto"/>
        <w:rPr>
          <w:rFonts w:ascii="Arial" w:hAnsi="Arial" w:cs="Arial"/>
          <w:b/>
          <w:sz w:val="40"/>
          <w:szCs w:val="40"/>
        </w:rPr>
      </w:pPr>
      <w:r>
        <w:rPr>
          <w:rFonts w:ascii="Arial" w:hAnsi="Arial" w:cs="Arial"/>
          <w:b/>
          <w:sz w:val="40"/>
          <w:szCs w:val="40"/>
        </w:rPr>
        <w:t xml:space="preserve">COMPONENT 1 : Element 1 – Rationale </w:t>
      </w:r>
    </w:p>
    <w:p w:rsidR="0031056A" w:rsidRDefault="0031056A" w:rsidP="0031056A">
      <w:pPr>
        <w:rPr>
          <w:rFonts w:ascii="Arial" w:hAnsi="Arial" w:cs="Arial"/>
          <w:b/>
          <w:sz w:val="40"/>
          <w:szCs w:val="40"/>
        </w:rPr>
      </w:pPr>
    </w:p>
    <w:p w:rsidR="0031056A" w:rsidRDefault="0031056A" w:rsidP="0031056A">
      <w:pPr>
        <w:spacing w:line="360" w:lineRule="auto"/>
        <w:rPr>
          <w:rFonts w:ascii="Arial" w:hAnsi="Arial" w:cs="Arial"/>
          <w:b/>
          <w:sz w:val="40"/>
          <w:szCs w:val="40"/>
        </w:rPr>
      </w:pPr>
      <w:r>
        <w:rPr>
          <w:rFonts w:ascii="Arial" w:hAnsi="Arial" w:cs="Arial"/>
          <w:b/>
          <w:sz w:val="40"/>
          <w:szCs w:val="40"/>
        </w:rPr>
        <w:t xml:space="preserve">              </w:t>
      </w:r>
    </w:p>
    <w:p w:rsidR="0031056A" w:rsidRPr="00B16748" w:rsidRDefault="0031056A" w:rsidP="0031056A">
      <w:pPr>
        <w:spacing w:line="360" w:lineRule="auto"/>
        <w:rPr>
          <w:rFonts w:asciiTheme="minorHAnsi" w:hAnsiTheme="minorHAnsi" w:cs="Arial"/>
          <w:b/>
          <w:sz w:val="40"/>
          <w:szCs w:val="40"/>
        </w:rPr>
      </w:pPr>
      <w:r w:rsidRPr="00B16748">
        <w:rPr>
          <w:rFonts w:asciiTheme="minorHAnsi" w:hAnsiTheme="minorHAnsi" w:cs="Arial"/>
          <w:b/>
          <w:sz w:val="40"/>
          <w:szCs w:val="40"/>
        </w:rPr>
        <w:t xml:space="preserve">Introduction </w:t>
      </w:r>
    </w:p>
    <w:p w:rsidR="00AC523C" w:rsidRPr="00B16748" w:rsidRDefault="00AC523C" w:rsidP="0031056A">
      <w:pPr>
        <w:spacing w:line="360" w:lineRule="auto"/>
        <w:rPr>
          <w:rFonts w:asciiTheme="minorHAnsi" w:hAnsiTheme="minorHAnsi" w:cs="Arial"/>
          <w:b/>
          <w:sz w:val="40"/>
          <w:szCs w:val="40"/>
        </w:rPr>
      </w:pPr>
    </w:p>
    <w:p w:rsidR="00AC523C" w:rsidRPr="00B16748" w:rsidRDefault="00AC523C" w:rsidP="00B16748">
      <w:pPr>
        <w:spacing w:line="360" w:lineRule="auto"/>
        <w:jc w:val="both"/>
        <w:rPr>
          <w:rFonts w:asciiTheme="minorHAnsi" w:hAnsiTheme="minorHAnsi" w:cs="Arial"/>
          <w:b/>
        </w:rPr>
      </w:pPr>
      <w:r w:rsidRPr="00B16748">
        <w:rPr>
          <w:rFonts w:asciiTheme="minorHAnsi" w:hAnsiTheme="minorHAnsi" w:cs="Arial"/>
        </w:rPr>
        <w:t>As a committed mental health nurse working for the National Health Service (NHS, 1948), my primary goal is to deliver empathetic nursing care and support to anyone with mental health difficulties. With the aim of enhancing my skills, I have made the decision to en</w:t>
      </w:r>
      <w:r w:rsidR="00B16748" w:rsidRPr="00B16748">
        <w:rPr>
          <w:rFonts w:asciiTheme="minorHAnsi" w:hAnsiTheme="minorHAnsi" w:cs="Arial"/>
        </w:rPr>
        <w:t xml:space="preserve"> </w:t>
      </w:r>
      <w:r w:rsidRPr="00B16748">
        <w:rPr>
          <w:rFonts w:asciiTheme="minorHAnsi" w:hAnsiTheme="minorHAnsi" w:cs="Arial"/>
        </w:rPr>
        <w:t>roll in a Post Graduate Course in Coaching and Mentoring. This course has deepen</w:t>
      </w:r>
      <w:r w:rsidR="00B16748" w:rsidRPr="00B16748">
        <w:rPr>
          <w:rFonts w:asciiTheme="minorHAnsi" w:hAnsiTheme="minorHAnsi" w:cs="Arial"/>
        </w:rPr>
        <w:t xml:space="preserve">ed </w:t>
      </w:r>
      <w:r w:rsidR="00B16748">
        <w:rPr>
          <w:rFonts w:asciiTheme="minorHAnsi" w:hAnsiTheme="minorHAnsi" w:cs="Arial"/>
        </w:rPr>
        <w:t xml:space="preserve"> </w:t>
      </w:r>
      <w:r w:rsidRPr="00B16748">
        <w:rPr>
          <w:rFonts w:asciiTheme="minorHAnsi" w:hAnsiTheme="minorHAnsi" w:cs="Arial"/>
        </w:rPr>
        <w:t xml:space="preserve"> my comprehension of the process and has equipped me to provide outstanding care. The objective of this module is to enhance mental health recovery by evaluating the involvement of life coaches in post-discharge care provided by NHS services. </w:t>
      </w:r>
    </w:p>
    <w:p w:rsidR="00AC523C" w:rsidRPr="00B16748" w:rsidRDefault="00AC523C" w:rsidP="00B16748">
      <w:pPr>
        <w:spacing w:line="360" w:lineRule="auto"/>
        <w:rPr>
          <w:rFonts w:asciiTheme="minorHAnsi" w:hAnsiTheme="minorHAnsi" w:cs="Arial"/>
          <w:b/>
        </w:rPr>
      </w:pPr>
    </w:p>
    <w:p w:rsidR="0031056A" w:rsidRDefault="0031056A" w:rsidP="0031056A">
      <w:pPr>
        <w:spacing w:line="360" w:lineRule="auto"/>
        <w:rPr>
          <w:rFonts w:ascii="Arial" w:hAnsi="Arial" w:cs="Arial"/>
          <w:b/>
          <w:sz w:val="40"/>
          <w:szCs w:val="40"/>
        </w:rPr>
      </w:pPr>
      <w:r>
        <w:rPr>
          <w:rFonts w:ascii="Arial" w:hAnsi="Arial" w:cs="Arial"/>
          <w:b/>
          <w:sz w:val="40"/>
          <w:szCs w:val="40"/>
        </w:rPr>
        <w:t xml:space="preserve">Title of interest:  </w:t>
      </w:r>
    </w:p>
    <w:p w:rsidR="0031056A" w:rsidRDefault="0031056A" w:rsidP="0031056A">
      <w:pPr>
        <w:spacing w:line="360" w:lineRule="auto"/>
        <w:rPr>
          <w:rFonts w:ascii="Arial" w:hAnsi="Arial" w:cs="Arial"/>
          <w:b/>
          <w:sz w:val="40"/>
          <w:szCs w:val="40"/>
        </w:rPr>
      </w:pPr>
    </w:p>
    <w:p w:rsidR="0031056A" w:rsidRDefault="0031056A" w:rsidP="00AC523C">
      <w:pPr>
        <w:shd w:val="clear" w:color="auto" w:fill="FFFFFF"/>
        <w:jc w:val="both"/>
        <w:rPr>
          <w:rFonts w:ascii="Arial" w:hAnsi="Arial" w:cs="Arial"/>
          <w:b/>
          <w:color w:val="353740"/>
          <w:sz w:val="40"/>
          <w:szCs w:val="40"/>
        </w:rPr>
      </w:pPr>
      <w:r w:rsidRPr="00882592">
        <w:rPr>
          <w:rFonts w:ascii="Arial" w:hAnsi="Arial" w:cs="Arial"/>
          <w:b/>
          <w:color w:val="353740"/>
          <w:sz w:val="40"/>
          <w:szCs w:val="40"/>
        </w:rPr>
        <w:t xml:space="preserve">"Supporting Mental Health Recovery: Exploring the Role of Life Coaches in Post-Discharge Care from NHS Services" </w:t>
      </w:r>
    </w:p>
    <w:p w:rsidR="0031056A" w:rsidRDefault="0031056A" w:rsidP="00AC523C">
      <w:pPr>
        <w:shd w:val="clear" w:color="auto" w:fill="FFFFFF"/>
        <w:jc w:val="both"/>
        <w:rPr>
          <w:rFonts w:ascii="Arial" w:hAnsi="Arial" w:cs="Arial"/>
          <w:b/>
          <w:color w:val="353740"/>
          <w:sz w:val="40"/>
          <w:szCs w:val="40"/>
        </w:rPr>
      </w:pPr>
    </w:p>
    <w:p w:rsidR="0031056A" w:rsidRDefault="0031056A" w:rsidP="0031056A">
      <w:pPr>
        <w:shd w:val="clear" w:color="auto" w:fill="FFFFFF"/>
        <w:rPr>
          <w:rFonts w:ascii="Arial" w:hAnsi="Arial" w:cs="Arial"/>
          <w:b/>
          <w:color w:val="353740"/>
          <w:sz w:val="40"/>
          <w:szCs w:val="40"/>
        </w:rPr>
      </w:pPr>
    </w:p>
    <w:p w:rsidR="0031056A" w:rsidRPr="00B16748" w:rsidRDefault="0031056A" w:rsidP="0031056A">
      <w:pPr>
        <w:shd w:val="clear" w:color="auto" w:fill="FFFFFF"/>
        <w:rPr>
          <w:rFonts w:asciiTheme="minorHAnsi" w:hAnsiTheme="minorHAnsi" w:cs="Arial"/>
          <w:b/>
          <w:color w:val="353740"/>
          <w:sz w:val="40"/>
          <w:szCs w:val="40"/>
        </w:rPr>
      </w:pPr>
      <w:r w:rsidRPr="00B16748">
        <w:rPr>
          <w:rFonts w:asciiTheme="minorHAnsi" w:hAnsiTheme="minorHAnsi" w:cs="Arial"/>
          <w:b/>
          <w:color w:val="353740"/>
          <w:sz w:val="40"/>
          <w:szCs w:val="40"/>
        </w:rPr>
        <w:t xml:space="preserve">Rationale for topic choice: </w:t>
      </w:r>
    </w:p>
    <w:p w:rsidR="0031056A" w:rsidRPr="00882592" w:rsidRDefault="0031056A" w:rsidP="0031056A">
      <w:pPr>
        <w:shd w:val="clear" w:color="auto" w:fill="FFFFFF"/>
        <w:rPr>
          <w:rFonts w:ascii="Arial" w:hAnsi="Arial" w:cs="Arial"/>
          <w:b/>
          <w:color w:val="353740"/>
          <w:sz w:val="40"/>
          <w:szCs w:val="40"/>
        </w:rPr>
      </w:pPr>
    </w:p>
    <w:p w:rsidR="0031056A" w:rsidRDefault="0031056A" w:rsidP="0031056A">
      <w:pPr>
        <w:shd w:val="clear" w:color="auto" w:fill="FFFFFF"/>
        <w:jc w:val="both"/>
        <w:rPr>
          <w:rFonts w:ascii="Arial" w:hAnsi="Arial" w:cs="Arial"/>
          <w:color w:val="353740"/>
          <w:sz w:val="44"/>
          <w:szCs w:val="44"/>
        </w:rPr>
      </w:pPr>
    </w:p>
    <w:p w:rsidR="00F905A2" w:rsidRDefault="0031056A" w:rsidP="00B16748">
      <w:pPr>
        <w:shd w:val="clear" w:color="auto" w:fill="FFFFFF"/>
        <w:spacing w:line="360" w:lineRule="auto"/>
        <w:jc w:val="both"/>
        <w:rPr>
          <w:rFonts w:asciiTheme="minorHAnsi" w:hAnsiTheme="minorHAnsi" w:cs="Arial"/>
          <w:color w:val="353740"/>
        </w:rPr>
      </w:pPr>
      <w:r w:rsidRPr="00B16748">
        <w:rPr>
          <w:rFonts w:asciiTheme="minorHAnsi" w:hAnsiTheme="minorHAnsi" w:cs="Arial"/>
          <w:color w:val="353740"/>
        </w:rPr>
        <w:t>The rationale for conducting this literature review is to examine the potential benefits and effectiveness of incorporating life coaching</w:t>
      </w:r>
      <w:r w:rsidR="000C3AA8" w:rsidRPr="00B16748">
        <w:rPr>
          <w:rFonts w:asciiTheme="minorHAnsi" w:hAnsiTheme="minorHAnsi" w:cs="Arial"/>
          <w:color w:val="353740"/>
        </w:rPr>
        <w:t xml:space="preserve"> (</w:t>
      </w:r>
      <w:r w:rsidR="000C3AA8" w:rsidRPr="00B16748">
        <w:rPr>
          <w:rFonts w:asciiTheme="minorHAnsi" w:hAnsiTheme="minorHAnsi"/>
          <w:color w:val="3A3A3A"/>
          <w:shd w:val="clear" w:color="auto" w:fill="FFFFFF"/>
          <w:lang w:eastAsia="en-US"/>
        </w:rPr>
        <w:t>Jarosz 2016</w:t>
      </w:r>
      <w:r w:rsidR="00533F3B" w:rsidRPr="00B16748">
        <w:rPr>
          <w:rFonts w:asciiTheme="minorHAnsi" w:hAnsiTheme="minorHAnsi"/>
          <w:color w:val="3A3A3A"/>
          <w:shd w:val="clear" w:color="auto" w:fill="FFFFFF"/>
          <w:lang w:eastAsia="en-US"/>
        </w:rPr>
        <w:t xml:space="preserve">; Cox et al, 2014) </w:t>
      </w:r>
      <w:r w:rsidRPr="00B16748">
        <w:rPr>
          <w:rFonts w:asciiTheme="minorHAnsi" w:hAnsiTheme="minorHAnsi" w:cs="Arial"/>
          <w:color w:val="353740"/>
        </w:rPr>
        <w:t>into post-discharge care for mental health clients from NHS services. By exploring the existing research and evidence, this review aims to identify the key factors and strategies that can aid in the successful integration of life coaching in supporting mental health recovery</w:t>
      </w:r>
      <w:r w:rsidR="00533F3B" w:rsidRPr="00B16748">
        <w:rPr>
          <w:rFonts w:asciiTheme="minorHAnsi" w:hAnsiTheme="minorHAnsi"/>
          <w:color w:val="3A3A3A"/>
          <w:shd w:val="clear" w:color="auto" w:fill="FFFFFF"/>
          <w:lang w:eastAsia="en-US"/>
        </w:rPr>
        <w:t xml:space="preserve"> (Jakobsen  </w:t>
      </w:r>
      <w:r w:rsidR="00533F3B" w:rsidRPr="00B16748">
        <w:rPr>
          <w:rFonts w:asciiTheme="minorHAnsi" w:hAnsiTheme="minorHAnsi"/>
          <w:i/>
          <w:iCs/>
          <w:color w:val="3A3A3A"/>
          <w:shd w:val="clear" w:color="auto" w:fill="FFFFFF"/>
          <w:lang w:eastAsia="en-US"/>
        </w:rPr>
        <w:t>et al.</w:t>
      </w:r>
      <w:r w:rsidR="00533F3B" w:rsidRPr="00B16748">
        <w:rPr>
          <w:rFonts w:asciiTheme="minorHAnsi" w:hAnsiTheme="minorHAnsi"/>
          <w:color w:val="3A3A3A"/>
          <w:shd w:val="clear" w:color="auto" w:fill="FFFFFF"/>
          <w:lang w:eastAsia="en-US"/>
        </w:rPr>
        <w:t> 2017)</w:t>
      </w:r>
      <w:r w:rsidRPr="00B16748">
        <w:rPr>
          <w:rFonts w:asciiTheme="minorHAnsi" w:hAnsiTheme="minorHAnsi" w:cs="Arial"/>
          <w:color w:val="353740"/>
        </w:rPr>
        <w:t>. This topic is important as it has the potential to provide valuable insights and recommendations for mental health professionals, policy makers and healthcare org</w:t>
      </w:r>
      <w:r w:rsidR="00E53A8E" w:rsidRPr="00B16748">
        <w:rPr>
          <w:rFonts w:asciiTheme="minorHAnsi" w:hAnsiTheme="minorHAnsi" w:cs="Arial"/>
          <w:color w:val="353740"/>
        </w:rPr>
        <w:t>anis</w:t>
      </w:r>
      <w:r w:rsidRPr="00B16748">
        <w:rPr>
          <w:rFonts w:asciiTheme="minorHAnsi" w:hAnsiTheme="minorHAnsi" w:cs="Arial"/>
          <w:color w:val="353740"/>
        </w:rPr>
        <w:t>ations seeking to enhance the post-discharge care of their clients, ultimately leading to improved mental health outcomes. The context of this review is within the healthcare setting, specifically focusing on the post-discharge care for mental health clients from NHS services. This topic is relevant in the current healthcare landscape as there is a growing recognition of the importanc</w:t>
      </w:r>
      <w:r w:rsidR="00B16748">
        <w:rPr>
          <w:rFonts w:asciiTheme="minorHAnsi" w:hAnsiTheme="minorHAnsi" w:cs="Arial"/>
          <w:color w:val="353740"/>
        </w:rPr>
        <w:t xml:space="preserve">e of holistic and person-centred </w:t>
      </w:r>
      <w:r w:rsidRPr="00B16748">
        <w:rPr>
          <w:rFonts w:asciiTheme="minorHAnsi" w:hAnsiTheme="minorHAnsi" w:cs="Arial"/>
          <w:color w:val="353740"/>
        </w:rPr>
        <w:t xml:space="preserve"> care for mental health recovery. Life coaching, with its emphasis on self-empowerment, </w:t>
      </w:r>
      <w:r w:rsidR="00E53A8E" w:rsidRPr="00B16748">
        <w:rPr>
          <w:rFonts w:asciiTheme="minorHAnsi" w:hAnsiTheme="minorHAnsi" w:cs="Arial"/>
          <w:color w:val="353740"/>
        </w:rPr>
        <w:t xml:space="preserve">goal </w:t>
      </w:r>
      <w:r w:rsidRPr="00B16748">
        <w:rPr>
          <w:rFonts w:asciiTheme="minorHAnsi" w:hAnsiTheme="minorHAnsi" w:cs="Arial"/>
          <w:color w:val="353740"/>
        </w:rPr>
        <w:t>setting</w:t>
      </w:r>
      <w:r w:rsidR="00533F3B" w:rsidRPr="00B16748">
        <w:rPr>
          <w:rFonts w:asciiTheme="minorHAnsi" w:hAnsiTheme="minorHAnsi"/>
          <w:color w:val="3A3A3A"/>
          <w:shd w:val="clear" w:color="auto" w:fill="FFFFFF"/>
          <w:lang w:eastAsia="en-US"/>
        </w:rPr>
        <w:t xml:space="preserve"> (Grant 2003)</w:t>
      </w:r>
      <w:r w:rsidRPr="00B16748">
        <w:rPr>
          <w:rFonts w:asciiTheme="minorHAnsi" w:hAnsiTheme="minorHAnsi" w:cs="Arial"/>
          <w:color w:val="353740"/>
        </w:rPr>
        <w:t>, and accountability, has the potential to complement traditional clinical interventions and support clients in their journey towards mental wellness</w:t>
      </w:r>
      <w:r w:rsidR="00533F3B" w:rsidRPr="00B16748">
        <w:rPr>
          <w:rFonts w:asciiTheme="minorHAnsi" w:hAnsiTheme="minorHAnsi"/>
          <w:color w:val="3A3A3A"/>
          <w:shd w:val="clear" w:color="auto" w:fill="FFFFFF"/>
          <w:lang w:eastAsia="en-US"/>
        </w:rPr>
        <w:t xml:space="preserve"> (Abraham </w:t>
      </w:r>
      <w:r w:rsidR="00533F3B" w:rsidRPr="00B16748">
        <w:rPr>
          <w:rFonts w:asciiTheme="minorHAnsi" w:hAnsiTheme="minorHAnsi"/>
          <w:i/>
          <w:iCs/>
          <w:color w:val="3A3A3A"/>
          <w:shd w:val="clear" w:color="auto" w:fill="FFFFFF"/>
          <w:lang w:eastAsia="en-US"/>
        </w:rPr>
        <w:t>et al.</w:t>
      </w:r>
      <w:r w:rsidR="00533F3B" w:rsidRPr="00B16748">
        <w:rPr>
          <w:rFonts w:asciiTheme="minorHAnsi" w:hAnsiTheme="minorHAnsi"/>
          <w:color w:val="3A3A3A"/>
          <w:shd w:val="clear" w:color="auto" w:fill="FFFFFF"/>
          <w:lang w:eastAsia="en-US"/>
        </w:rPr>
        <w:t> 2022)</w:t>
      </w:r>
      <w:r w:rsidRPr="00B16748">
        <w:rPr>
          <w:rFonts w:asciiTheme="minorHAnsi" w:hAnsiTheme="minorHAnsi" w:cs="Arial"/>
          <w:color w:val="353740"/>
        </w:rPr>
        <w:t xml:space="preserve">. </w:t>
      </w:r>
      <w:r w:rsidR="00F905A2">
        <w:rPr>
          <w:rFonts w:asciiTheme="minorHAnsi" w:hAnsiTheme="minorHAnsi" w:cs="Arial"/>
          <w:color w:val="353740"/>
        </w:rPr>
        <w:t>It is crucial to understand</w:t>
      </w:r>
      <w:r w:rsidRPr="00B16748">
        <w:rPr>
          <w:rFonts w:asciiTheme="minorHAnsi" w:hAnsiTheme="minorHAnsi" w:cs="Arial"/>
          <w:color w:val="353740"/>
        </w:rPr>
        <w:t xml:space="preserve"> the context of how life coaches can work with mental health clients after discharge from the NHS</w:t>
      </w:r>
      <w:r w:rsidR="00B16748" w:rsidRPr="00B16748">
        <w:rPr>
          <w:rFonts w:asciiTheme="minorHAnsi" w:hAnsiTheme="minorHAnsi" w:cs="Arial"/>
          <w:color w:val="353740"/>
        </w:rPr>
        <w:t>.</w:t>
      </w:r>
      <w:r w:rsidRPr="00B16748">
        <w:rPr>
          <w:rFonts w:asciiTheme="minorHAnsi" w:hAnsiTheme="minorHAnsi" w:cs="Arial"/>
          <w:color w:val="353740"/>
        </w:rPr>
        <w:t xml:space="preserve"> </w:t>
      </w:r>
    </w:p>
    <w:p w:rsidR="0031056A" w:rsidRPr="00B16748" w:rsidRDefault="0031056A" w:rsidP="00B16748">
      <w:pPr>
        <w:shd w:val="clear" w:color="auto" w:fill="FFFFFF"/>
        <w:spacing w:line="360" w:lineRule="auto"/>
        <w:jc w:val="both"/>
        <w:rPr>
          <w:rFonts w:asciiTheme="minorHAnsi" w:hAnsiTheme="minorHAnsi" w:cs="Arial"/>
          <w:color w:val="353740"/>
        </w:rPr>
      </w:pPr>
      <w:r w:rsidRPr="00B16748">
        <w:rPr>
          <w:rFonts w:asciiTheme="minorHAnsi" w:hAnsiTheme="minorHAnsi" w:cs="Arial"/>
          <w:color w:val="353740"/>
        </w:rPr>
        <w:t>The justification for conducting this literature review is to address a gap in the current knowledge and understanding of how life coaching can effectively support mental health clients after discharge from the NHS. While there is a growing interest in incorporating life coaching in mental health care, there is a lack of comprehensive research on its specific application in the post-discharge setting. This may ultimately lead to improved outcomes and a more comprehensive approach to mental health care. The intended impact of this literature review is to contribute to the on going discussion and research on the integration of life coaching in mental health care</w:t>
      </w:r>
      <w:r w:rsidR="00893B13" w:rsidRPr="00B16748">
        <w:rPr>
          <w:rFonts w:asciiTheme="minorHAnsi" w:hAnsiTheme="minorHAnsi"/>
          <w:color w:val="3A3A3A"/>
          <w:shd w:val="clear" w:color="auto" w:fill="FFFFFF"/>
          <w:lang w:eastAsia="en-US"/>
        </w:rPr>
        <w:t xml:space="preserve"> (Burhouse  </w:t>
      </w:r>
      <w:r w:rsidR="00893B13" w:rsidRPr="00B16748">
        <w:rPr>
          <w:rFonts w:asciiTheme="minorHAnsi" w:hAnsiTheme="minorHAnsi"/>
          <w:i/>
          <w:iCs/>
          <w:color w:val="3A3A3A"/>
          <w:shd w:val="clear" w:color="auto" w:fill="FFFFFF"/>
          <w:lang w:eastAsia="en-US"/>
        </w:rPr>
        <w:t>et al.</w:t>
      </w:r>
      <w:r w:rsidR="00893B13" w:rsidRPr="00B16748">
        <w:rPr>
          <w:rFonts w:asciiTheme="minorHAnsi" w:hAnsiTheme="minorHAnsi"/>
          <w:color w:val="3A3A3A"/>
          <w:shd w:val="clear" w:color="auto" w:fill="FFFFFF"/>
          <w:lang w:eastAsia="en-US"/>
        </w:rPr>
        <w:t> 2015</w:t>
      </w:r>
      <w:r w:rsidR="00E53A8E" w:rsidRPr="00B16748">
        <w:rPr>
          <w:rFonts w:asciiTheme="minorHAnsi" w:hAnsiTheme="minorHAnsi"/>
          <w:color w:val="3A3A3A"/>
          <w:shd w:val="clear" w:color="auto" w:fill="FFFFFF"/>
          <w:lang w:eastAsia="en-US"/>
        </w:rPr>
        <w:t xml:space="preserve">;Bishop et </w:t>
      </w:r>
      <w:r w:rsidR="00533F3B" w:rsidRPr="00B16748">
        <w:rPr>
          <w:rFonts w:asciiTheme="minorHAnsi" w:hAnsiTheme="minorHAnsi"/>
          <w:color w:val="3A3A3A"/>
          <w:shd w:val="clear" w:color="auto" w:fill="FFFFFF"/>
          <w:lang w:eastAsia="en-US"/>
        </w:rPr>
        <w:t>al,2018).</w:t>
      </w:r>
      <w:r w:rsidRPr="00B16748">
        <w:rPr>
          <w:rFonts w:asciiTheme="minorHAnsi" w:hAnsiTheme="minorHAnsi" w:cs="Arial"/>
          <w:color w:val="353740"/>
        </w:rPr>
        <w:t xml:space="preserve"> Furthermore, this review may also raise awareness and promote further research on how life coaching ca</w:t>
      </w:r>
      <w:r w:rsidR="001A198F" w:rsidRPr="00B16748">
        <w:rPr>
          <w:rFonts w:asciiTheme="minorHAnsi" w:hAnsiTheme="minorHAnsi" w:cs="Arial"/>
          <w:color w:val="353740"/>
        </w:rPr>
        <w:t>n aid in mental health recovery</w:t>
      </w:r>
      <w:r w:rsidRPr="00B16748">
        <w:rPr>
          <w:rFonts w:asciiTheme="minorHAnsi" w:hAnsiTheme="minorHAnsi" w:cs="Arial"/>
          <w:color w:val="353740"/>
        </w:rPr>
        <w:t>. Through the exploration of existing research, this review aims to identify the key factors and strategies that have been effective in this context. Furthermore, this review may also highlight any potential challenges or barriers to implementing life coaching in post-discharge care and provide insights on how thes</w:t>
      </w:r>
      <w:r w:rsidR="001A198F" w:rsidRPr="00B16748">
        <w:rPr>
          <w:rFonts w:asciiTheme="minorHAnsi" w:hAnsiTheme="minorHAnsi" w:cs="Arial"/>
          <w:color w:val="353740"/>
        </w:rPr>
        <w:t xml:space="preserve">e can be addressed. </w:t>
      </w:r>
      <w:r w:rsidRPr="00B16748">
        <w:rPr>
          <w:rFonts w:asciiTheme="minorHAnsi" w:hAnsiTheme="minorHAnsi" w:cs="Arial"/>
          <w:color w:val="353740"/>
        </w:rPr>
        <w:t>The expected learning outcomes of this literature review include a deeper understanding of the potential benefits and strategies for incorporating life coaching in post-discharge care for mental health clients from the NHS. Through the examination of existing research, the review aims to identify gaps and limitations in the current literature and provide recommendations for fut</w:t>
      </w:r>
      <w:r w:rsidR="001A198F" w:rsidRPr="00B16748">
        <w:rPr>
          <w:rFonts w:asciiTheme="minorHAnsi" w:hAnsiTheme="minorHAnsi" w:cs="Arial"/>
          <w:color w:val="353740"/>
        </w:rPr>
        <w:t xml:space="preserve">ure </w:t>
      </w:r>
      <w:r w:rsidR="00B16748" w:rsidRPr="00B16748">
        <w:rPr>
          <w:rFonts w:asciiTheme="minorHAnsi" w:hAnsiTheme="minorHAnsi" w:cs="Arial"/>
          <w:color w:val="353740"/>
        </w:rPr>
        <w:t xml:space="preserve">research. </w:t>
      </w:r>
      <w:r w:rsidRPr="00B16748">
        <w:rPr>
          <w:rFonts w:asciiTheme="minorHAnsi" w:hAnsiTheme="minorHAnsi" w:cs="Arial"/>
          <w:color w:val="353740"/>
        </w:rPr>
        <w:t xml:space="preserve">Ethical </w:t>
      </w:r>
      <w:r w:rsidR="001A198F" w:rsidRPr="00B16748">
        <w:rPr>
          <w:rFonts w:asciiTheme="minorHAnsi" w:hAnsiTheme="minorHAnsi" w:cs="Arial"/>
          <w:color w:val="353740"/>
        </w:rPr>
        <w:t>considerations will be prioritis</w:t>
      </w:r>
      <w:r w:rsidRPr="00B16748">
        <w:rPr>
          <w:rFonts w:asciiTheme="minorHAnsi" w:hAnsiTheme="minorHAnsi" w:cs="Arial"/>
          <w:color w:val="353740"/>
        </w:rPr>
        <w:t>ed in co</w:t>
      </w:r>
      <w:r w:rsidR="001A198F" w:rsidRPr="00B16748">
        <w:rPr>
          <w:rFonts w:asciiTheme="minorHAnsi" w:hAnsiTheme="minorHAnsi" w:cs="Arial"/>
          <w:color w:val="353740"/>
        </w:rPr>
        <w:t>nducting this literature review.</w:t>
      </w:r>
      <w:r w:rsidRPr="00B16748">
        <w:rPr>
          <w:rFonts w:asciiTheme="minorHAnsi" w:hAnsiTheme="minorHAnsi" w:cs="Arial"/>
          <w:color w:val="353740"/>
        </w:rPr>
        <w:t xml:space="preserve"> Any potential conflicts of </w:t>
      </w:r>
      <w:r w:rsidR="001A198F" w:rsidRPr="00B16748">
        <w:rPr>
          <w:rFonts w:asciiTheme="minorHAnsi" w:hAnsiTheme="minorHAnsi" w:cs="Arial"/>
          <w:color w:val="353740"/>
        </w:rPr>
        <w:t>interest will also be disclosed</w:t>
      </w:r>
      <w:r w:rsidRPr="00B16748">
        <w:rPr>
          <w:rFonts w:asciiTheme="minorHAnsi" w:hAnsiTheme="minorHAnsi" w:cs="Arial"/>
          <w:color w:val="353740"/>
        </w:rPr>
        <w:t>. As a qualified mental health nurse, there may be potential biases in conducting this literature review. One potential bias could be confirmation bias, where I may    tend to favour information and evidence that supports my preconceived beliefs or opinions on the topic. Another potential bias could be the halo effect, where I may place too much emphasis on positive aspects of life coaching and overlook any potential limitations or challenges. To mitigate these biases, I will approach the literature review</w:t>
      </w:r>
      <w:r w:rsidR="00F905A2">
        <w:rPr>
          <w:rFonts w:asciiTheme="minorHAnsi" w:hAnsiTheme="minorHAnsi" w:cs="Arial"/>
          <w:color w:val="353740"/>
        </w:rPr>
        <w:t xml:space="preserve"> with an open and critical mind-</w:t>
      </w:r>
      <w:r w:rsidRPr="00B16748">
        <w:rPr>
          <w:rFonts w:asciiTheme="minorHAnsi" w:hAnsiTheme="minorHAnsi" w:cs="Arial"/>
          <w:color w:val="353740"/>
        </w:rPr>
        <w:t xml:space="preserve">set, ensuring that all information and evidence is objectively evaluated and analysed. Any potential biases will be acknowledged and addressed in the discussion section of the review. </w:t>
      </w:r>
    </w:p>
    <w:p w:rsidR="001A198F" w:rsidRPr="00B16748" w:rsidRDefault="001A198F" w:rsidP="00B16748">
      <w:pPr>
        <w:shd w:val="clear" w:color="auto" w:fill="FFFFFF"/>
        <w:spacing w:line="360" w:lineRule="auto"/>
        <w:jc w:val="both"/>
        <w:rPr>
          <w:rFonts w:asciiTheme="minorHAnsi" w:hAnsiTheme="minorHAnsi" w:cs="Arial"/>
          <w:color w:val="353740"/>
        </w:rPr>
      </w:pPr>
    </w:p>
    <w:p w:rsidR="001A198F" w:rsidRPr="00B16748" w:rsidRDefault="001A198F" w:rsidP="00B16748">
      <w:pPr>
        <w:shd w:val="clear" w:color="auto" w:fill="FFFFFF"/>
        <w:spacing w:line="360" w:lineRule="auto"/>
        <w:jc w:val="both"/>
        <w:rPr>
          <w:rFonts w:asciiTheme="minorHAnsi" w:hAnsiTheme="minorHAnsi" w:cs="Arial"/>
          <w:color w:val="353740"/>
        </w:rPr>
      </w:pPr>
    </w:p>
    <w:p w:rsidR="001A198F" w:rsidRPr="00B16748" w:rsidRDefault="001A198F" w:rsidP="00B16748">
      <w:pPr>
        <w:shd w:val="clear" w:color="auto" w:fill="FFFFFF"/>
        <w:spacing w:line="360" w:lineRule="auto"/>
        <w:jc w:val="both"/>
        <w:rPr>
          <w:rFonts w:asciiTheme="minorHAnsi" w:hAnsiTheme="minorHAnsi" w:cs="Arial"/>
          <w:color w:val="353740"/>
        </w:rPr>
      </w:pPr>
    </w:p>
    <w:p w:rsidR="001A198F" w:rsidRPr="00B16748" w:rsidRDefault="001A198F" w:rsidP="00B16748">
      <w:pPr>
        <w:shd w:val="clear" w:color="auto" w:fill="FFFFFF"/>
        <w:spacing w:line="360" w:lineRule="auto"/>
        <w:jc w:val="both"/>
        <w:rPr>
          <w:rFonts w:asciiTheme="minorHAnsi" w:hAnsiTheme="minorHAnsi" w:cs="Arial"/>
          <w:color w:val="353740"/>
        </w:rPr>
      </w:pPr>
    </w:p>
    <w:p w:rsidR="001A198F" w:rsidRPr="00B16748" w:rsidRDefault="001A198F" w:rsidP="00B16748">
      <w:pPr>
        <w:shd w:val="clear" w:color="auto" w:fill="FFFFFF"/>
        <w:spacing w:line="360" w:lineRule="auto"/>
        <w:jc w:val="both"/>
        <w:rPr>
          <w:rFonts w:asciiTheme="minorHAnsi" w:hAnsiTheme="minorHAnsi" w:cs="Arial"/>
          <w:color w:val="353740"/>
        </w:rPr>
      </w:pPr>
    </w:p>
    <w:p w:rsidR="001A198F" w:rsidRDefault="001A198F" w:rsidP="00B16748">
      <w:pPr>
        <w:shd w:val="clear" w:color="auto" w:fill="FFFFFF"/>
        <w:spacing w:line="360" w:lineRule="auto"/>
        <w:jc w:val="both"/>
        <w:rPr>
          <w:rFonts w:asciiTheme="minorHAnsi" w:hAnsiTheme="minorHAnsi" w:cs="Arial"/>
          <w:color w:val="353740"/>
        </w:rPr>
      </w:pPr>
    </w:p>
    <w:p w:rsidR="00B16748" w:rsidRDefault="00B16748" w:rsidP="00B16748">
      <w:pPr>
        <w:shd w:val="clear" w:color="auto" w:fill="FFFFFF"/>
        <w:spacing w:line="360" w:lineRule="auto"/>
        <w:jc w:val="both"/>
        <w:rPr>
          <w:rFonts w:asciiTheme="minorHAnsi" w:hAnsiTheme="minorHAnsi" w:cs="Arial"/>
          <w:color w:val="353740"/>
        </w:rPr>
      </w:pPr>
    </w:p>
    <w:p w:rsidR="00B16748" w:rsidRDefault="00B16748" w:rsidP="00B16748">
      <w:pPr>
        <w:shd w:val="clear" w:color="auto" w:fill="FFFFFF"/>
        <w:spacing w:line="360" w:lineRule="auto"/>
        <w:jc w:val="both"/>
        <w:rPr>
          <w:rFonts w:asciiTheme="minorHAnsi" w:hAnsiTheme="minorHAnsi" w:cs="Arial"/>
          <w:color w:val="353740"/>
        </w:rPr>
      </w:pPr>
    </w:p>
    <w:p w:rsidR="00B16748" w:rsidRDefault="00B16748" w:rsidP="00B16748">
      <w:pPr>
        <w:shd w:val="clear" w:color="auto" w:fill="FFFFFF"/>
        <w:spacing w:line="360" w:lineRule="auto"/>
        <w:jc w:val="both"/>
        <w:rPr>
          <w:rFonts w:asciiTheme="minorHAnsi" w:hAnsiTheme="minorHAnsi" w:cs="Arial"/>
          <w:color w:val="353740"/>
        </w:rPr>
      </w:pPr>
    </w:p>
    <w:p w:rsidR="00B16748" w:rsidRDefault="00B16748" w:rsidP="00B16748">
      <w:pPr>
        <w:shd w:val="clear" w:color="auto" w:fill="FFFFFF"/>
        <w:spacing w:line="360" w:lineRule="auto"/>
        <w:jc w:val="both"/>
        <w:rPr>
          <w:rFonts w:asciiTheme="minorHAnsi" w:hAnsiTheme="minorHAnsi" w:cs="Arial"/>
          <w:color w:val="353740"/>
        </w:rPr>
      </w:pPr>
    </w:p>
    <w:p w:rsidR="00B16748" w:rsidRDefault="00B16748" w:rsidP="00B16748">
      <w:pPr>
        <w:shd w:val="clear" w:color="auto" w:fill="FFFFFF"/>
        <w:spacing w:line="360" w:lineRule="auto"/>
        <w:jc w:val="both"/>
        <w:rPr>
          <w:rFonts w:asciiTheme="minorHAnsi" w:hAnsiTheme="minorHAnsi" w:cs="Arial"/>
          <w:color w:val="353740"/>
        </w:rPr>
      </w:pPr>
    </w:p>
    <w:p w:rsidR="00B16748" w:rsidRDefault="00B16748" w:rsidP="00B16748">
      <w:pPr>
        <w:shd w:val="clear" w:color="auto" w:fill="FFFFFF"/>
        <w:spacing w:line="360" w:lineRule="auto"/>
        <w:jc w:val="both"/>
        <w:rPr>
          <w:rFonts w:asciiTheme="minorHAnsi" w:hAnsiTheme="minorHAnsi" w:cs="Arial"/>
          <w:color w:val="353740"/>
        </w:rPr>
      </w:pPr>
    </w:p>
    <w:p w:rsidR="00B16748" w:rsidRDefault="00B16748" w:rsidP="00B16748">
      <w:pPr>
        <w:shd w:val="clear" w:color="auto" w:fill="FFFFFF"/>
        <w:spacing w:line="360" w:lineRule="auto"/>
        <w:jc w:val="both"/>
        <w:rPr>
          <w:rFonts w:asciiTheme="minorHAnsi" w:hAnsiTheme="minorHAnsi" w:cs="Arial"/>
          <w:color w:val="353740"/>
        </w:rPr>
      </w:pPr>
    </w:p>
    <w:p w:rsidR="00B16748" w:rsidRDefault="00B16748" w:rsidP="00B16748">
      <w:pPr>
        <w:shd w:val="clear" w:color="auto" w:fill="FFFFFF"/>
        <w:spacing w:line="360" w:lineRule="auto"/>
        <w:jc w:val="both"/>
        <w:rPr>
          <w:rFonts w:asciiTheme="minorHAnsi" w:hAnsiTheme="minorHAnsi" w:cs="Arial"/>
          <w:color w:val="353740"/>
        </w:rPr>
      </w:pPr>
    </w:p>
    <w:p w:rsidR="00B16748" w:rsidRDefault="00B16748" w:rsidP="00B16748">
      <w:pPr>
        <w:shd w:val="clear" w:color="auto" w:fill="FFFFFF"/>
        <w:spacing w:line="360" w:lineRule="auto"/>
        <w:jc w:val="both"/>
        <w:rPr>
          <w:rFonts w:asciiTheme="minorHAnsi" w:hAnsiTheme="minorHAnsi" w:cs="Arial"/>
          <w:color w:val="353740"/>
        </w:rPr>
      </w:pPr>
    </w:p>
    <w:p w:rsidR="00B16748" w:rsidRPr="00B16748" w:rsidRDefault="00B16748" w:rsidP="00B16748">
      <w:pPr>
        <w:shd w:val="clear" w:color="auto" w:fill="FFFFFF"/>
        <w:spacing w:line="360" w:lineRule="auto"/>
        <w:jc w:val="both"/>
        <w:rPr>
          <w:rFonts w:asciiTheme="minorHAnsi" w:hAnsiTheme="minorHAnsi" w:cs="Arial"/>
          <w:color w:val="353740"/>
        </w:rPr>
      </w:pPr>
    </w:p>
    <w:p w:rsidR="001A198F" w:rsidRPr="00B16748" w:rsidRDefault="001A198F" w:rsidP="00B16748">
      <w:pPr>
        <w:shd w:val="clear" w:color="auto" w:fill="FFFFFF"/>
        <w:spacing w:line="360" w:lineRule="auto"/>
        <w:jc w:val="both"/>
        <w:rPr>
          <w:rFonts w:asciiTheme="minorHAnsi" w:hAnsiTheme="minorHAnsi" w:cs="Arial"/>
          <w:color w:val="353740"/>
        </w:rPr>
      </w:pPr>
    </w:p>
    <w:p w:rsidR="001A198F" w:rsidRPr="00B16748" w:rsidRDefault="001A198F" w:rsidP="00B16748">
      <w:pPr>
        <w:shd w:val="clear" w:color="auto" w:fill="FFFFFF"/>
        <w:spacing w:line="360" w:lineRule="auto"/>
        <w:jc w:val="both"/>
        <w:rPr>
          <w:rFonts w:asciiTheme="minorHAnsi" w:hAnsiTheme="minorHAnsi" w:cs="Arial"/>
          <w:color w:val="353740"/>
        </w:rPr>
      </w:pPr>
    </w:p>
    <w:p w:rsidR="00F905A2" w:rsidRDefault="00B16748" w:rsidP="00B16748">
      <w:pPr>
        <w:shd w:val="clear" w:color="auto" w:fill="FFFFFF"/>
        <w:spacing w:line="360" w:lineRule="auto"/>
        <w:jc w:val="both"/>
        <w:rPr>
          <w:rFonts w:asciiTheme="minorHAnsi" w:hAnsiTheme="minorHAnsi" w:cs="Arial"/>
          <w:color w:val="353740"/>
        </w:rPr>
      </w:pPr>
      <w:r>
        <w:rPr>
          <w:rFonts w:asciiTheme="minorHAnsi" w:hAnsiTheme="minorHAnsi" w:cs="Arial"/>
          <w:color w:val="353740"/>
        </w:rPr>
        <w:t xml:space="preserve">                                                               </w:t>
      </w:r>
    </w:p>
    <w:p w:rsidR="00F905A2" w:rsidRDefault="00F905A2" w:rsidP="00B16748">
      <w:pPr>
        <w:shd w:val="clear" w:color="auto" w:fill="FFFFFF"/>
        <w:spacing w:line="360" w:lineRule="auto"/>
        <w:jc w:val="both"/>
        <w:rPr>
          <w:rFonts w:asciiTheme="minorHAnsi" w:hAnsiTheme="minorHAnsi" w:cs="Arial"/>
          <w:color w:val="353740"/>
        </w:rPr>
      </w:pPr>
    </w:p>
    <w:p w:rsidR="0031056A" w:rsidRPr="00B16748" w:rsidRDefault="00F905A2" w:rsidP="00B16748">
      <w:pPr>
        <w:shd w:val="clear" w:color="auto" w:fill="FFFFFF"/>
        <w:spacing w:line="360" w:lineRule="auto"/>
        <w:jc w:val="both"/>
        <w:rPr>
          <w:rFonts w:asciiTheme="minorHAnsi" w:hAnsiTheme="minorHAnsi" w:cs="Arial"/>
          <w:color w:val="353740"/>
        </w:rPr>
      </w:pPr>
      <w:r>
        <w:rPr>
          <w:rFonts w:asciiTheme="minorHAnsi" w:hAnsiTheme="minorHAnsi" w:cs="Arial"/>
          <w:color w:val="353740"/>
        </w:rPr>
        <w:t xml:space="preserve">                                                              </w:t>
      </w:r>
      <w:bookmarkStart w:id="0" w:name="_GoBack"/>
      <w:bookmarkEnd w:id="0"/>
      <w:r w:rsidR="00B16748">
        <w:rPr>
          <w:rFonts w:asciiTheme="minorHAnsi" w:hAnsiTheme="minorHAnsi" w:cs="Arial"/>
          <w:color w:val="353740"/>
        </w:rPr>
        <w:t xml:space="preserve"> </w:t>
      </w:r>
      <w:r w:rsidR="001A198F" w:rsidRPr="00B16748">
        <w:rPr>
          <w:rFonts w:asciiTheme="minorHAnsi" w:hAnsiTheme="minorHAnsi" w:cs="Arial"/>
          <w:color w:val="353740"/>
        </w:rPr>
        <w:t xml:space="preserve">REFERENCES </w:t>
      </w:r>
    </w:p>
    <w:p w:rsidR="0031056A" w:rsidRPr="00B16748" w:rsidRDefault="0031056A" w:rsidP="00B16748">
      <w:pPr>
        <w:shd w:val="clear" w:color="auto" w:fill="FFFFFF"/>
        <w:spacing w:line="360" w:lineRule="auto"/>
        <w:jc w:val="both"/>
        <w:rPr>
          <w:rFonts w:asciiTheme="minorHAnsi" w:hAnsiTheme="minorHAnsi" w:cs="Arial"/>
          <w:color w:val="353740"/>
        </w:rPr>
      </w:pPr>
    </w:p>
    <w:p w:rsidR="00E53A8E" w:rsidRPr="00B16748" w:rsidRDefault="00E53A8E" w:rsidP="00B16748">
      <w:pPr>
        <w:shd w:val="clear" w:color="auto" w:fill="FFFFFF"/>
        <w:spacing w:line="360" w:lineRule="auto"/>
        <w:jc w:val="both"/>
        <w:rPr>
          <w:rFonts w:asciiTheme="minorHAnsi" w:hAnsiTheme="minorHAnsi"/>
          <w:color w:val="353740"/>
          <w:lang w:eastAsia="en-US"/>
        </w:rPr>
      </w:pPr>
      <w:r w:rsidRPr="00B16748">
        <w:rPr>
          <w:rFonts w:asciiTheme="minorHAnsi" w:hAnsiTheme="minorHAnsi"/>
          <w:color w:val="353740"/>
          <w:lang w:eastAsia="en-US"/>
        </w:rPr>
        <w:t xml:space="preserve">Abraham Makanjuola, I., Clay-Williams, R., Taylor, A., and Morris, R. (2022). A Social Return on Investment evaluation of the Emotion-Mind Dynamic (EMD) two phase social prescribing life coaching intervention to support mental health and wellbeing. International journal of population data science, 7(2). </w:t>
      </w:r>
    </w:p>
    <w:p w:rsidR="00E53A8E" w:rsidRPr="00B16748" w:rsidRDefault="00E53A8E" w:rsidP="00B16748">
      <w:pPr>
        <w:shd w:val="clear" w:color="auto" w:fill="FFFFFF"/>
        <w:spacing w:line="360" w:lineRule="auto"/>
        <w:jc w:val="both"/>
        <w:rPr>
          <w:rFonts w:asciiTheme="minorHAnsi" w:hAnsiTheme="minorHAnsi"/>
          <w:color w:val="353740"/>
          <w:lang w:eastAsia="en-US"/>
        </w:rPr>
      </w:pPr>
    </w:p>
    <w:p w:rsidR="00E53A8E" w:rsidRPr="00B16748" w:rsidRDefault="00E53A8E" w:rsidP="00B16748">
      <w:pPr>
        <w:shd w:val="clear" w:color="auto" w:fill="FFFFFF"/>
        <w:spacing w:line="360" w:lineRule="auto"/>
        <w:jc w:val="both"/>
        <w:rPr>
          <w:rFonts w:asciiTheme="minorHAnsi" w:hAnsiTheme="minorHAnsi"/>
          <w:color w:val="353740"/>
          <w:lang w:eastAsia="en-US"/>
        </w:rPr>
      </w:pPr>
    </w:p>
    <w:p w:rsidR="00E53A8E" w:rsidRPr="00B16748" w:rsidRDefault="00E53A8E" w:rsidP="00B16748">
      <w:pPr>
        <w:shd w:val="clear" w:color="auto" w:fill="FFFFFF"/>
        <w:spacing w:line="360" w:lineRule="auto"/>
        <w:jc w:val="both"/>
        <w:rPr>
          <w:rFonts w:asciiTheme="minorHAnsi" w:hAnsiTheme="minorHAnsi"/>
          <w:color w:val="353740"/>
          <w:lang w:eastAsia="en-US"/>
        </w:rPr>
      </w:pPr>
      <w:r w:rsidRPr="00B16748">
        <w:rPr>
          <w:rFonts w:asciiTheme="minorHAnsi" w:hAnsiTheme="minorHAnsi"/>
          <w:color w:val="353740"/>
          <w:lang w:eastAsia="en-US"/>
        </w:rPr>
        <w:t>Burhouse, A., Mizuno, K., Flynn, T.W., Luo, Y., Blatchford, P., Stoddart, J., and et al. (2015). Coaching for recovery: a quality improvement project in mental healthcare. BMJ quality improvement reports, 4(1).</w:t>
      </w:r>
    </w:p>
    <w:p w:rsidR="00E53A8E" w:rsidRPr="00B16748" w:rsidRDefault="00E53A8E" w:rsidP="00B16748">
      <w:pPr>
        <w:shd w:val="clear" w:color="auto" w:fill="FFFFFF"/>
        <w:spacing w:line="360" w:lineRule="auto"/>
        <w:jc w:val="both"/>
        <w:rPr>
          <w:rFonts w:asciiTheme="minorHAnsi" w:hAnsiTheme="minorHAnsi"/>
          <w:color w:val="353740"/>
          <w:lang w:eastAsia="en-US"/>
        </w:rPr>
      </w:pPr>
    </w:p>
    <w:p w:rsidR="00E53A8E" w:rsidRPr="00B16748" w:rsidRDefault="00E53A8E" w:rsidP="00B16748">
      <w:pPr>
        <w:shd w:val="clear" w:color="auto" w:fill="FFFFFF"/>
        <w:spacing w:line="360" w:lineRule="auto"/>
        <w:jc w:val="both"/>
        <w:rPr>
          <w:rFonts w:asciiTheme="minorHAnsi" w:hAnsiTheme="minorHAnsi"/>
          <w:color w:val="353740"/>
          <w:lang w:eastAsia="en-US"/>
        </w:rPr>
      </w:pPr>
      <w:r w:rsidRPr="00B16748">
        <w:rPr>
          <w:rFonts w:asciiTheme="minorHAnsi" w:hAnsiTheme="minorHAnsi"/>
          <w:color w:val="353740"/>
          <w:lang w:eastAsia="en-US"/>
        </w:rPr>
        <w:t>Cox, E., Bachkirova, T., and Clutterbuck, D. (Eds.) (2014). The complete handbook of coaching (2nd ed.). Los Angeles, Calif: SAGE.</w:t>
      </w:r>
    </w:p>
    <w:p w:rsidR="00E53A8E" w:rsidRPr="00B16748" w:rsidRDefault="00E53A8E" w:rsidP="00B16748">
      <w:pPr>
        <w:shd w:val="clear" w:color="auto" w:fill="FFFFFF"/>
        <w:spacing w:line="360" w:lineRule="auto"/>
        <w:jc w:val="both"/>
        <w:rPr>
          <w:rFonts w:asciiTheme="minorHAnsi" w:hAnsiTheme="minorHAnsi"/>
          <w:color w:val="353740"/>
          <w:lang w:eastAsia="en-US"/>
        </w:rPr>
      </w:pPr>
      <w:r w:rsidRPr="00B16748">
        <w:rPr>
          <w:rFonts w:asciiTheme="minorHAnsi" w:hAnsiTheme="minorHAnsi"/>
          <w:color w:val="353740"/>
          <w:lang w:eastAsia="en-US"/>
        </w:rPr>
        <w:br/>
      </w:r>
    </w:p>
    <w:p w:rsidR="00E53A8E" w:rsidRPr="00B16748" w:rsidRDefault="00E53A8E" w:rsidP="00B16748">
      <w:pPr>
        <w:shd w:val="clear" w:color="auto" w:fill="FFFFFF"/>
        <w:spacing w:line="360" w:lineRule="auto"/>
        <w:jc w:val="both"/>
        <w:rPr>
          <w:rFonts w:asciiTheme="minorHAnsi" w:hAnsiTheme="minorHAnsi"/>
          <w:color w:val="353740"/>
          <w:lang w:eastAsia="en-US"/>
        </w:rPr>
      </w:pPr>
      <w:r w:rsidRPr="00B16748">
        <w:rPr>
          <w:rFonts w:asciiTheme="minorHAnsi" w:hAnsiTheme="minorHAnsi"/>
          <w:color w:val="353740"/>
          <w:lang w:eastAsia="en-US"/>
        </w:rPr>
        <w:t>Grant, A.M. (2003). The impact of life coaching on goal attainment, metacognition and mental health. Social behavior and personality, 31(3), pp. 253–263.</w:t>
      </w:r>
    </w:p>
    <w:p w:rsidR="00E53A8E" w:rsidRPr="00B16748" w:rsidRDefault="00E53A8E" w:rsidP="00B16748">
      <w:pPr>
        <w:shd w:val="clear" w:color="auto" w:fill="FFFFFF"/>
        <w:spacing w:line="360" w:lineRule="auto"/>
        <w:jc w:val="both"/>
        <w:rPr>
          <w:rFonts w:asciiTheme="minorHAnsi" w:hAnsiTheme="minorHAnsi"/>
          <w:color w:val="353740"/>
          <w:lang w:eastAsia="en-US"/>
        </w:rPr>
      </w:pPr>
    </w:p>
    <w:p w:rsidR="00E53A8E" w:rsidRPr="00B16748" w:rsidRDefault="00E53A8E" w:rsidP="00B16748">
      <w:pPr>
        <w:shd w:val="clear" w:color="auto" w:fill="FFFFFF"/>
        <w:spacing w:line="360" w:lineRule="auto"/>
        <w:jc w:val="both"/>
        <w:rPr>
          <w:rFonts w:asciiTheme="minorHAnsi" w:hAnsiTheme="minorHAnsi"/>
          <w:color w:val="353740"/>
          <w:lang w:eastAsia="en-US"/>
        </w:rPr>
      </w:pPr>
    </w:p>
    <w:p w:rsidR="00E53A8E" w:rsidRDefault="00E53A8E" w:rsidP="00B16748">
      <w:pPr>
        <w:shd w:val="clear" w:color="auto" w:fill="FFFFFF"/>
        <w:spacing w:line="360" w:lineRule="auto"/>
        <w:jc w:val="both"/>
        <w:rPr>
          <w:rFonts w:asciiTheme="minorHAnsi" w:hAnsiTheme="minorHAnsi"/>
          <w:color w:val="353740"/>
          <w:lang w:eastAsia="en-US"/>
        </w:rPr>
      </w:pPr>
      <w:r w:rsidRPr="00B16748">
        <w:rPr>
          <w:rFonts w:asciiTheme="minorHAnsi" w:hAnsiTheme="minorHAnsi"/>
          <w:color w:val="353740"/>
          <w:lang w:eastAsia="en-US"/>
        </w:rPr>
        <w:t>Jakobsen, A.S., Speyer, H., Nøtland, T.H., Sørlie, T., Småstuen, M.C., Landrø, N.I., and et al. (2017). Effect of lifestyle coaching versus care coordination versus treatment as usual in people with severe mental illness and overweight: Two-years follow-up of the randomized CHANGE trial. PloS one, 12(10).</w:t>
      </w:r>
    </w:p>
    <w:p w:rsidR="00B16748" w:rsidRPr="00B16748" w:rsidRDefault="00B16748" w:rsidP="00B16748">
      <w:pPr>
        <w:shd w:val="clear" w:color="auto" w:fill="FFFFFF"/>
        <w:spacing w:line="360" w:lineRule="auto"/>
        <w:jc w:val="both"/>
        <w:rPr>
          <w:rFonts w:asciiTheme="minorHAnsi" w:hAnsiTheme="minorHAnsi"/>
          <w:color w:val="353740"/>
          <w:lang w:eastAsia="en-US"/>
        </w:rPr>
      </w:pPr>
    </w:p>
    <w:p w:rsidR="00E53A8E" w:rsidRPr="00B16748" w:rsidRDefault="00E53A8E" w:rsidP="00B16748">
      <w:pPr>
        <w:shd w:val="clear" w:color="auto" w:fill="FFFFFF"/>
        <w:spacing w:line="360" w:lineRule="auto"/>
        <w:jc w:val="both"/>
        <w:rPr>
          <w:rFonts w:asciiTheme="minorHAnsi" w:hAnsiTheme="minorHAnsi"/>
          <w:color w:val="353740"/>
          <w:lang w:eastAsia="en-US"/>
        </w:rPr>
      </w:pPr>
    </w:p>
    <w:p w:rsidR="00E53A8E" w:rsidRPr="00B16748" w:rsidRDefault="00E53A8E" w:rsidP="00B16748">
      <w:pPr>
        <w:shd w:val="clear" w:color="auto" w:fill="FFFFFF"/>
        <w:spacing w:line="360" w:lineRule="auto"/>
        <w:jc w:val="both"/>
        <w:rPr>
          <w:rFonts w:asciiTheme="minorHAnsi" w:hAnsiTheme="minorHAnsi"/>
          <w:color w:val="353740"/>
          <w:lang w:eastAsia="en-US"/>
        </w:rPr>
      </w:pPr>
      <w:r w:rsidRPr="00B16748">
        <w:rPr>
          <w:rFonts w:asciiTheme="minorHAnsi" w:hAnsiTheme="minorHAnsi"/>
          <w:color w:val="353740"/>
          <w:lang w:eastAsia="en-US"/>
        </w:rPr>
        <w:t xml:space="preserve">Jarosz, J. (2016). What is life coaching?: An integrative review of the evidence-based literature. International journal of evidence based coaching and mentoring, 14(1), pp. 34–56. </w:t>
      </w:r>
    </w:p>
    <w:p w:rsidR="00E53A8E" w:rsidRPr="00B16748" w:rsidRDefault="00E53A8E" w:rsidP="00B16748">
      <w:pPr>
        <w:shd w:val="clear" w:color="auto" w:fill="FFFFFF"/>
        <w:spacing w:line="360" w:lineRule="auto"/>
        <w:jc w:val="both"/>
        <w:rPr>
          <w:rFonts w:asciiTheme="minorHAnsi" w:hAnsiTheme="minorHAnsi"/>
          <w:color w:val="353740"/>
          <w:lang w:eastAsia="en-US"/>
        </w:rPr>
      </w:pPr>
    </w:p>
    <w:p w:rsidR="00E53A8E" w:rsidRPr="00B16748" w:rsidRDefault="00E53A8E" w:rsidP="00B16748">
      <w:pPr>
        <w:shd w:val="clear" w:color="auto" w:fill="FFFFFF"/>
        <w:spacing w:line="360" w:lineRule="auto"/>
        <w:jc w:val="both"/>
        <w:rPr>
          <w:rFonts w:asciiTheme="minorHAnsi" w:hAnsiTheme="minorHAnsi"/>
          <w:color w:val="353740"/>
          <w:lang w:eastAsia="en-US"/>
        </w:rPr>
      </w:pPr>
    </w:p>
    <w:p w:rsidR="00E53A8E" w:rsidRPr="00B16748" w:rsidRDefault="00E53A8E" w:rsidP="00B16748">
      <w:pPr>
        <w:shd w:val="clear" w:color="auto" w:fill="FFFFFF"/>
        <w:spacing w:line="360" w:lineRule="auto"/>
        <w:jc w:val="both"/>
        <w:rPr>
          <w:rFonts w:asciiTheme="minorHAnsi" w:hAnsiTheme="minorHAnsi"/>
          <w:color w:val="353740"/>
          <w:lang w:eastAsia="en-US"/>
        </w:rPr>
      </w:pPr>
      <w:r w:rsidRPr="00B16748">
        <w:rPr>
          <w:rFonts w:asciiTheme="minorHAnsi" w:hAnsiTheme="minorHAnsi"/>
          <w:color w:val="353740"/>
          <w:lang w:eastAsia="en-US"/>
        </w:rPr>
        <w:t>The National Health Service (1948)</w:t>
      </w:r>
    </w:p>
    <w:p w:rsidR="00E53A8E" w:rsidRPr="00B16748" w:rsidRDefault="00E53A8E" w:rsidP="00B16748">
      <w:pPr>
        <w:spacing w:line="360" w:lineRule="auto"/>
        <w:jc w:val="both"/>
        <w:rPr>
          <w:rFonts w:asciiTheme="minorHAnsi" w:hAnsiTheme="minorHAnsi"/>
          <w:lang w:eastAsia="en-US"/>
        </w:rPr>
      </w:pPr>
    </w:p>
    <w:p w:rsidR="000C3AA8" w:rsidRPr="00B16748" w:rsidRDefault="000C3AA8" w:rsidP="00B16748">
      <w:pPr>
        <w:spacing w:line="360" w:lineRule="auto"/>
        <w:jc w:val="both"/>
        <w:rPr>
          <w:rFonts w:asciiTheme="minorHAnsi" w:hAnsiTheme="minorHAnsi"/>
        </w:rPr>
      </w:pPr>
    </w:p>
    <w:sectPr w:rsidR="000C3AA8" w:rsidRPr="00B16748" w:rsidSect="0051192D">
      <w:footerReference w:type="even" r:id="rId7"/>
      <w:footerReference w:type="default" r:id="rId8"/>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6748" w:rsidRDefault="00B16748" w:rsidP="0031056A">
      <w:r>
        <w:separator/>
      </w:r>
    </w:p>
  </w:endnote>
  <w:endnote w:type="continuationSeparator" w:id="0">
    <w:p w:rsidR="00B16748" w:rsidRDefault="00B16748" w:rsidP="00310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Lucida Handwriting">
    <w:panose1 w:val="03010101010101010101"/>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6748" w:rsidRDefault="00B16748" w:rsidP="0031056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B16748" w:rsidRDefault="00B16748">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6748" w:rsidRDefault="00B16748" w:rsidP="0031056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905A2">
      <w:rPr>
        <w:rStyle w:val="PageNumber"/>
        <w:noProof/>
      </w:rPr>
      <w:t>1</w:t>
    </w:r>
    <w:r>
      <w:rPr>
        <w:rStyle w:val="PageNumber"/>
      </w:rPr>
      <w:fldChar w:fldCharType="end"/>
    </w:r>
  </w:p>
  <w:p w:rsidR="00B16748" w:rsidRDefault="00B16748">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6748" w:rsidRDefault="00B16748" w:rsidP="0031056A">
      <w:r>
        <w:separator/>
      </w:r>
    </w:p>
  </w:footnote>
  <w:footnote w:type="continuationSeparator" w:id="0">
    <w:p w:rsidR="00B16748" w:rsidRDefault="00B16748" w:rsidP="0031056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6A"/>
    <w:rsid w:val="000C3AA8"/>
    <w:rsid w:val="001A198F"/>
    <w:rsid w:val="0031056A"/>
    <w:rsid w:val="0051192D"/>
    <w:rsid w:val="00533F3B"/>
    <w:rsid w:val="00893B13"/>
    <w:rsid w:val="00AC523C"/>
    <w:rsid w:val="00B00381"/>
    <w:rsid w:val="00B16748"/>
    <w:rsid w:val="00B837F4"/>
    <w:rsid w:val="00BB7B7B"/>
    <w:rsid w:val="00E53A8E"/>
    <w:rsid w:val="00F905A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864224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056A"/>
    <w:rPr>
      <w:rFonts w:ascii="Times New Roman" w:eastAsia="Times New Roman" w:hAnsi="Times New Roman" w:cs="Times New Roman"/>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1056A"/>
    <w:pPr>
      <w:tabs>
        <w:tab w:val="center" w:pos="4320"/>
        <w:tab w:val="right" w:pos="8640"/>
      </w:tabs>
    </w:pPr>
  </w:style>
  <w:style w:type="character" w:customStyle="1" w:styleId="FooterChar">
    <w:name w:val="Footer Char"/>
    <w:basedOn w:val="DefaultParagraphFont"/>
    <w:link w:val="Footer"/>
    <w:uiPriority w:val="99"/>
    <w:rsid w:val="0031056A"/>
    <w:rPr>
      <w:rFonts w:ascii="Times New Roman" w:eastAsia="Times New Roman" w:hAnsi="Times New Roman" w:cs="Times New Roman"/>
      <w:lang w:val="en-GB" w:eastAsia="en-GB"/>
    </w:rPr>
  </w:style>
  <w:style w:type="character" w:styleId="PageNumber">
    <w:name w:val="page number"/>
    <w:basedOn w:val="DefaultParagraphFont"/>
    <w:uiPriority w:val="99"/>
    <w:semiHidden/>
    <w:unhideWhenUsed/>
    <w:rsid w:val="0031056A"/>
  </w:style>
  <w:style w:type="character" w:styleId="Hyperlink">
    <w:name w:val="Hyperlink"/>
    <w:basedOn w:val="DefaultParagraphFont"/>
    <w:uiPriority w:val="99"/>
    <w:unhideWhenUsed/>
    <w:rsid w:val="00BB7B7B"/>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056A"/>
    <w:rPr>
      <w:rFonts w:ascii="Times New Roman" w:eastAsia="Times New Roman" w:hAnsi="Times New Roman" w:cs="Times New Roman"/>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1056A"/>
    <w:pPr>
      <w:tabs>
        <w:tab w:val="center" w:pos="4320"/>
        <w:tab w:val="right" w:pos="8640"/>
      </w:tabs>
    </w:pPr>
  </w:style>
  <w:style w:type="character" w:customStyle="1" w:styleId="FooterChar">
    <w:name w:val="Footer Char"/>
    <w:basedOn w:val="DefaultParagraphFont"/>
    <w:link w:val="Footer"/>
    <w:uiPriority w:val="99"/>
    <w:rsid w:val="0031056A"/>
    <w:rPr>
      <w:rFonts w:ascii="Times New Roman" w:eastAsia="Times New Roman" w:hAnsi="Times New Roman" w:cs="Times New Roman"/>
      <w:lang w:val="en-GB" w:eastAsia="en-GB"/>
    </w:rPr>
  </w:style>
  <w:style w:type="character" w:styleId="PageNumber">
    <w:name w:val="page number"/>
    <w:basedOn w:val="DefaultParagraphFont"/>
    <w:uiPriority w:val="99"/>
    <w:semiHidden/>
    <w:unhideWhenUsed/>
    <w:rsid w:val="0031056A"/>
  </w:style>
  <w:style w:type="character" w:styleId="Hyperlink">
    <w:name w:val="Hyperlink"/>
    <w:basedOn w:val="DefaultParagraphFont"/>
    <w:uiPriority w:val="99"/>
    <w:unhideWhenUsed/>
    <w:rsid w:val="00BB7B7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620908">
      <w:bodyDiv w:val="1"/>
      <w:marLeft w:val="0"/>
      <w:marRight w:val="0"/>
      <w:marTop w:val="0"/>
      <w:marBottom w:val="0"/>
      <w:divBdr>
        <w:top w:val="none" w:sz="0" w:space="0" w:color="auto"/>
        <w:left w:val="none" w:sz="0" w:space="0" w:color="auto"/>
        <w:bottom w:val="none" w:sz="0" w:space="0" w:color="auto"/>
        <w:right w:val="none" w:sz="0" w:space="0" w:color="auto"/>
      </w:divBdr>
    </w:div>
    <w:div w:id="102581275">
      <w:bodyDiv w:val="1"/>
      <w:marLeft w:val="0"/>
      <w:marRight w:val="0"/>
      <w:marTop w:val="0"/>
      <w:marBottom w:val="0"/>
      <w:divBdr>
        <w:top w:val="none" w:sz="0" w:space="0" w:color="auto"/>
        <w:left w:val="none" w:sz="0" w:space="0" w:color="auto"/>
        <w:bottom w:val="none" w:sz="0" w:space="0" w:color="auto"/>
        <w:right w:val="none" w:sz="0" w:space="0" w:color="auto"/>
      </w:divBdr>
    </w:div>
    <w:div w:id="350837890">
      <w:bodyDiv w:val="1"/>
      <w:marLeft w:val="0"/>
      <w:marRight w:val="0"/>
      <w:marTop w:val="0"/>
      <w:marBottom w:val="0"/>
      <w:divBdr>
        <w:top w:val="none" w:sz="0" w:space="0" w:color="auto"/>
        <w:left w:val="none" w:sz="0" w:space="0" w:color="auto"/>
        <w:bottom w:val="none" w:sz="0" w:space="0" w:color="auto"/>
        <w:right w:val="none" w:sz="0" w:space="0" w:color="auto"/>
      </w:divBdr>
    </w:div>
    <w:div w:id="445777613">
      <w:bodyDiv w:val="1"/>
      <w:marLeft w:val="0"/>
      <w:marRight w:val="0"/>
      <w:marTop w:val="0"/>
      <w:marBottom w:val="0"/>
      <w:divBdr>
        <w:top w:val="none" w:sz="0" w:space="0" w:color="auto"/>
        <w:left w:val="none" w:sz="0" w:space="0" w:color="auto"/>
        <w:bottom w:val="none" w:sz="0" w:space="0" w:color="auto"/>
        <w:right w:val="none" w:sz="0" w:space="0" w:color="auto"/>
      </w:divBdr>
    </w:div>
    <w:div w:id="676856338">
      <w:bodyDiv w:val="1"/>
      <w:marLeft w:val="0"/>
      <w:marRight w:val="0"/>
      <w:marTop w:val="0"/>
      <w:marBottom w:val="0"/>
      <w:divBdr>
        <w:top w:val="none" w:sz="0" w:space="0" w:color="auto"/>
        <w:left w:val="none" w:sz="0" w:space="0" w:color="auto"/>
        <w:bottom w:val="none" w:sz="0" w:space="0" w:color="auto"/>
        <w:right w:val="none" w:sz="0" w:space="0" w:color="auto"/>
      </w:divBdr>
    </w:div>
    <w:div w:id="760299320">
      <w:bodyDiv w:val="1"/>
      <w:marLeft w:val="0"/>
      <w:marRight w:val="0"/>
      <w:marTop w:val="0"/>
      <w:marBottom w:val="0"/>
      <w:divBdr>
        <w:top w:val="none" w:sz="0" w:space="0" w:color="auto"/>
        <w:left w:val="none" w:sz="0" w:space="0" w:color="auto"/>
        <w:bottom w:val="none" w:sz="0" w:space="0" w:color="auto"/>
        <w:right w:val="none" w:sz="0" w:space="0" w:color="auto"/>
      </w:divBdr>
    </w:div>
    <w:div w:id="910651482">
      <w:bodyDiv w:val="1"/>
      <w:marLeft w:val="0"/>
      <w:marRight w:val="0"/>
      <w:marTop w:val="0"/>
      <w:marBottom w:val="0"/>
      <w:divBdr>
        <w:top w:val="none" w:sz="0" w:space="0" w:color="auto"/>
        <w:left w:val="none" w:sz="0" w:space="0" w:color="auto"/>
        <w:bottom w:val="none" w:sz="0" w:space="0" w:color="auto"/>
        <w:right w:val="none" w:sz="0" w:space="0" w:color="auto"/>
      </w:divBdr>
    </w:div>
    <w:div w:id="1042705380">
      <w:bodyDiv w:val="1"/>
      <w:marLeft w:val="0"/>
      <w:marRight w:val="0"/>
      <w:marTop w:val="0"/>
      <w:marBottom w:val="0"/>
      <w:divBdr>
        <w:top w:val="none" w:sz="0" w:space="0" w:color="auto"/>
        <w:left w:val="none" w:sz="0" w:space="0" w:color="auto"/>
        <w:bottom w:val="none" w:sz="0" w:space="0" w:color="auto"/>
        <w:right w:val="none" w:sz="0" w:space="0" w:color="auto"/>
      </w:divBdr>
    </w:div>
    <w:div w:id="1069772758">
      <w:bodyDiv w:val="1"/>
      <w:marLeft w:val="0"/>
      <w:marRight w:val="0"/>
      <w:marTop w:val="0"/>
      <w:marBottom w:val="0"/>
      <w:divBdr>
        <w:top w:val="none" w:sz="0" w:space="0" w:color="auto"/>
        <w:left w:val="none" w:sz="0" w:space="0" w:color="auto"/>
        <w:bottom w:val="none" w:sz="0" w:space="0" w:color="auto"/>
        <w:right w:val="none" w:sz="0" w:space="0" w:color="auto"/>
      </w:divBdr>
    </w:div>
    <w:div w:id="1142040870">
      <w:bodyDiv w:val="1"/>
      <w:marLeft w:val="0"/>
      <w:marRight w:val="0"/>
      <w:marTop w:val="0"/>
      <w:marBottom w:val="0"/>
      <w:divBdr>
        <w:top w:val="none" w:sz="0" w:space="0" w:color="auto"/>
        <w:left w:val="none" w:sz="0" w:space="0" w:color="auto"/>
        <w:bottom w:val="none" w:sz="0" w:space="0" w:color="auto"/>
        <w:right w:val="none" w:sz="0" w:space="0" w:color="auto"/>
      </w:divBdr>
    </w:div>
    <w:div w:id="1661034774">
      <w:bodyDiv w:val="1"/>
      <w:marLeft w:val="0"/>
      <w:marRight w:val="0"/>
      <w:marTop w:val="0"/>
      <w:marBottom w:val="0"/>
      <w:divBdr>
        <w:top w:val="none" w:sz="0" w:space="0" w:color="auto"/>
        <w:left w:val="none" w:sz="0" w:space="0" w:color="auto"/>
        <w:bottom w:val="none" w:sz="0" w:space="0" w:color="auto"/>
        <w:right w:val="none" w:sz="0" w:space="0" w:color="auto"/>
      </w:divBdr>
      <w:divsChild>
        <w:div w:id="1883790181">
          <w:marLeft w:val="0"/>
          <w:marRight w:val="0"/>
          <w:marTop w:val="0"/>
          <w:marBottom w:val="0"/>
          <w:divBdr>
            <w:top w:val="none" w:sz="0" w:space="0" w:color="auto"/>
            <w:left w:val="none" w:sz="0" w:space="0" w:color="auto"/>
            <w:bottom w:val="none" w:sz="0" w:space="0" w:color="auto"/>
            <w:right w:val="none" w:sz="0" w:space="0" w:color="auto"/>
          </w:divBdr>
        </w:div>
        <w:div w:id="1613315802">
          <w:marLeft w:val="0"/>
          <w:marRight w:val="0"/>
          <w:marTop w:val="0"/>
          <w:marBottom w:val="0"/>
          <w:divBdr>
            <w:top w:val="none" w:sz="0" w:space="0" w:color="auto"/>
            <w:left w:val="none" w:sz="0" w:space="0" w:color="auto"/>
            <w:bottom w:val="none" w:sz="0" w:space="0" w:color="auto"/>
            <w:right w:val="none" w:sz="0" w:space="0" w:color="auto"/>
          </w:divBdr>
        </w:div>
        <w:div w:id="989332685">
          <w:marLeft w:val="0"/>
          <w:marRight w:val="0"/>
          <w:marTop w:val="0"/>
          <w:marBottom w:val="0"/>
          <w:divBdr>
            <w:top w:val="none" w:sz="0" w:space="0" w:color="auto"/>
            <w:left w:val="none" w:sz="0" w:space="0" w:color="auto"/>
            <w:bottom w:val="none" w:sz="0" w:space="0" w:color="auto"/>
            <w:right w:val="none" w:sz="0" w:space="0" w:color="auto"/>
          </w:divBdr>
        </w:div>
        <w:div w:id="965702902">
          <w:marLeft w:val="0"/>
          <w:marRight w:val="0"/>
          <w:marTop w:val="0"/>
          <w:marBottom w:val="0"/>
          <w:divBdr>
            <w:top w:val="none" w:sz="0" w:space="0" w:color="auto"/>
            <w:left w:val="none" w:sz="0" w:space="0" w:color="auto"/>
            <w:bottom w:val="none" w:sz="0" w:space="0" w:color="auto"/>
            <w:right w:val="none" w:sz="0" w:space="0" w:color="auto"/>
          </w:divBdr>
        </w:div>
        <w:div w:id="684864835">
          <w:marLeft w:val="0"/>
          <w:marRight w:val="0"/>
          <w:marTop w:val="0"/>
          <w:marBottom w:val="0"/>
          <w:divBdr>
            <w:top w:val="none" w:sz="0" w:space="0" w:color="auto"/>
            <w:left w:val="none" w:sz="0" w:space="0" w:color="auto"/>
            <w:bottom w:val="none" w:sz="0" w:space="0" w:color="auto"/>
            <w:right w:val="none" w:sz="0" w:space="0" w:color="auto"/>
          </w:divBdr>
        </w:div>
      </w:divsChild>
    </w:div>
    <w:div w:id="1669402010">
      <w:bodyDiv w:val="1"/>
      <w:marLeft w:val="0"/>
      <w:marRight w:val="0"/>
      <w:marTop w:val="0"/>
      <w:marBottom w:val="0"/>
      <w:divBdr>
        <w:top w:val="none" w:sz="0" w:space="0" w:color="auto"/>
        <w:left w:val="none" w:sz="0" w:space="0" w:color="auto"/>
        <w:bottom w:val="none" w:sz="0" w:space="0" w:color="auto"/>
        <w:right w:val="none" w:sz="0" w:space="0" w:color="auto"/>
      </w:divBdr>
    </w:div>
    <w:div w:id="1722942607">
      <w:bodyDiv w:val="1"/>
      <w:marLeft w:val="0"/>
      <w:marRight w:val="0"/>
      <w:marTop w:val="0"/>
      <w:marBottom w:val="0"/>
      <w:divBdr>
        <w:top w:val="none" w:sz="0" w:space="0" w:color="auto"/>
        <w:left w:val="none" w:sz="0" w:space="0" w:color="auto"/>
        <w:bottom w:val="none" w:sz="0" w:space="0" w:color="auto"/>
        <w:right w:val="none" w:sz="0" w:space="0" w:color="auto"/>
      </w:divBdr>
    </w:div>
    <w:div w:id="172355364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TotalTime>
  <Pages>8</Pages>
  <Words>1171</Words>
  <Characters>6681</Characters>
  <Application>Microsoft Macintosh Word</Application>
  <DocSecurity>0</DocSecurity>
  <Lines>55</Lines>
  <Paragraphs>15</Paragraphs>
  <ScaleCrop>false</ScaleCrop>
  <Company/>
  <LinksUpToDate>false</LinksUpToDate>
  <CharactersWithSpaces>7837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Caterina Brigiano</dc:creator>
  <cp:keywords/>
  <dc:description/>
  <cp:lastModifiedBy>Caterina Brigiano</cp:lastModifiedBy>
  <cp:revision>1</cp:revision>
  <dcterms:created xsi:type="dcterms:W3CDTF">2024-09-14T19:21:00Z</dcterms:created>
  <dcterms:modified xsi:type="dcterms:W3CDTF">2024-09-14T21:19:00Z</dcterms:modified>
</cp:coreProperties>
</file>