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F936AB" w14:textId="77777777" w:rsidR="00D77EE6" w:rsidRPr="00D77EE6" w:rsidRDefault="00D77EE6" w:rsidP="00D77EE6">
      <w:pPr>
        <w:spacing w:line="360" w:lineRule="auto"/>
        <w:jc w:val="both"/>
        <w:rPr>
          <w:rFonts w:ascii="Arial" w:hAnsi="Arial" w:cs="Arial"/>
        </w:rPr>
      </w:pPr>
    </w:p>
    <w:p w14:paraId="0E57754B" w14:textId="55AF0900" w:rsidR="00E51ABF" w:rsidRPr="00D77EE6" w:rsidRDefault="00D77EE6" w:rsidP="00D77EE6">
      <w:pPr>
        <w:spacing w:line="360" w:lineRule="auto"/>
        <w:jc w:val="both"/>
        <w:rPr>
          <w:rFonts w:ascii="Arial" w:hAnsi="Arial" w:cs="Arial"/>
        </w:rPr>
      </w:pPr>
      <w:r w:rsidRPr="00D77EE6">
        <w:rPr>
          <w:rFonts w:ascii="Arial" w:hAnsi="Arial" w:cs="Arial"/>
          <w:noProof/>
        </w:rPr>
        <w:drawing>
          <wp:inline distT="0" distB="0" distL="0" distR="0" wp14:anchorId="17B5C801" wp14:editId="33C6922D">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4687EE77" w14:textId="621C3247" w:rsidR="006300D9" w:rsidRPr="006300D9" w:rsidRDefault="006300D9" w:rsidP="006300D9">
      <w:pPr>
        <w:spacing w:line="360" w:lineRule="auto"/>
        <w:jc w:val="center"/>
        <w:rPr>
          <w:rFonts w:ascii="Arial" w:hAnsi="Arial" w:cs="Arial"/>
          <w:b/>
          <w:bCs/>
          <w:sz w:val="32"/>
          <w:szCs w:val="32"/>
        </w:rPr>
      </w:pPr>
      <w:r w:rsidRPr="006300D9">
        <w:rPr>
          <w:rFonts w:ascii="Arial" w:hAnsi="Arial" w:cs="Arial"/>
          <w:b/>
          <w:bCs/>
          <w:sz w:val="32"/>
          <w:szCs w:val="32"/>
        </w:rPr>
        <w:t>Programme: BSc Health and Social Care</w:t>
      </w:r>
    </w:p>
    <w:p w14:paraId="568AFF40" w14:textId="5F4984DD" w:rsidR="00D77EE6" w:rsidRPr="006300D9" w:rsidRDefault="006300D9" w:rsidP="00213356">
      <w:pPr>
        <w:spacing w:line="360" w:lineRule="auto"/>
        <w:jc w:val="center"/>
        <w:rPr>
          <w:rFonts w:ascii="Arial" w:hAnsi="Arial" w:cs="Arial"/>
          <w:b/>
          <w:bCs/>
          <w:sz w:val="32"/>
          <w:szCs w:val="32"/>
        </w:rPr>
      </w:pPr>
      <w:r w:rsidRPr="006300D9">
        <w:rPr>
          <w:rFonts w:ascii="Arial" w:hAnsi="Arial" w:cs="Arial"/>
          <w:b/>
          <w:bCs/>
          <w:sz w:val="32"/>
          <w:szCs w:val="32"/>
        </w:rPr>
        <w:t xml:space="preserve">Module: </w:t>
      </w:r>
      <w:r w:rsidR="00D77EE6" w:rsidRPr="006300D9">
        <w:rPr>
          <w:rFonts w:ascii="Arial" w:hAnsi="Arial" w:cs="Arial"/>
          <w:b/>
          <w:bCs/>
          <w:sz w:val="32"/>
          <w:szCs w:val="32"/>
        </w:rPr>
        <w:t>Changemakers: Creativity and Value Creation</w:t>
      </w:r>
    </w:p>
    <w:p w14:paraId="62090A8D" w14:textId="6E7D882B" w:rsidR="006300D9" w:rsidRPr="006300D9" w:rsidRDefault="006300D9" w:rsidP="00213356">
      <w:pPr>
        <w:spacing w:line="360" w:lineRule="auto"/>
        <w:jc w:val="center"/>
        <w:rPr>
          <w:rFonts w:ascii="Arial" w:hAnsi="Arial" w:cs="Arial"/>
          <w:b/>
          <w:bCs/>
          <w:sz w:val="32"/>
          <w:szCs w:val="32"/>
        </w:rPr>
      </w:pPr>
      <w:r w:rsidRPr="006300D9">
        <w:rPr>
          <w:rFonts w:ascii="Arial" w:hAnsi="Arial" w:cs="Arial"/>
          <w:b/>
          <w:bCs/>
          <w:sz w:val="32"/>
          <w:szCs w:val="32"/>
        </w:rPr>
        <w:t xml:space="preserve">Module Code: </w:t>
      </w:r>
      <w:r w:rsidRPr="006300D9">
        <w:rPr>
          <w:rFonts w:ascii="Arial" w:hAnsi="Arial" w:cs="Arial"/>
          <w:b/>
          <w:bCs/>
          <w:sz w:val="32"/>
          <w:szCs w:val="32"/>
        </w:rPr>
        <w:t xml:space="preserve">BMHP5014 </w:t>
      </w:r>
    </w:p>
    <w:p w14:paraId="3A6D403A" w14:textId="45B4CCD2" w:rsidR="006300D9" w:rsidRPr="006300D9" w:rsidRDefault="006300D9" w:rsidP="00213356">
      <w:pPr>
        <w:spacing w:line="360" w:lineRule="auto"/>
        <w:jc w:val="center"/>
        <w:rPr>
          <w:rFonts w:ascii="Arial" w:hAnsi="Arial" w:cs="Arial"/>
          <w:b/>
          <w:bCs/>
          <w:sz w:val="32"/>
          <w:szCs w:val="32"/>
        </w:rPr>
      </w:pPr>
      <w:r w:rsidRPr="006300D9">
        <w:rPr>
          <w:rFonts w:ascii="Arial" w:hAnsi="Arial" w:cs="Arial"/>
          <w:b/>
          <w:bCs/>
          <w:sz w:val="32"/>
          <w:szCs w:val="32"/>
        </w:rPr>
        <w:t xml:space="preserve">Lecturer: </w:t>
      </w:r>
    </w:p>
    <w:p w14:paraId="79E1ACC5" w14:textId="37C98587" w:rsidR="00D77EE6" w:rsidRPr="006300D9" w:rsidRDefault="006300D9" w:rsidP="006300D9">
      <w:pPr>
        <w:spacing w:line="360" w:lineRule="auto"/>
        <w:jc w:val="center"/>
        <w:rPr>
          <w:rFonts w:ascii="Arial" w:hAnsi="Arial" w:cs="Arial"/>
          <w:b/>
          <w:bCs/>
          <w:sz w:val="32"/>
          <w:szCs w:val="32"/>
        </w:rPr>
      </w:pPr>
      <w:r w:rsidRPr="006300D9">
        <w:rPr>
          <w:rFonts w:ascii="Arial" w:hAnsi="Arial" w:cs="Arial"/>
          <w:b/>
          <w:bCs/>
          <w:sz w:val="32"/>
          <w:szCs w:val="32"/>
        </w:rPr>
        <w:t xml:space="preserve">Assignment Title: </w:t>
      </w:r>
      <w:r w:rsidR="00D77EE6" w:rsidRPr="006300D9">
        <w:rPr>
          <w:rFonts w:ascii="Arial" w:hAnsi="Arial" w:cs="Arial"/>
          <w:b/>
          <w:bCs/>
          <w:sz w:val="32"/>
          <w:szCs w:val="32"/>
        </w:rPr>
        <w:t>Component 2: Academic Poster and Written Pitch</w:t>
      </w:r>
    </w:p>
    <w:p w14:paraId="6C7B2052" w14:textId="223CF09C" w:rsidR="00D77EE6" w:rsidRPr="006300D9" w:rsidRDefault="006300D9" w:rsidP="006300D9">
      <w:pPr>
        <w:spacing w:line="360" w:lineRule="auto"/>
        <w:jc w:val="center"/>
        <w:rPr>
          <w:rFonts w:ascii="Arial" w:hAnsi="Arial" w:cs="Arial"/>
          <w:b/>
          <w:bCs/>
          <w:sz w:val="32"/>
          <w:szCs w:val="32"/>
        </w:rPr>
      </w:pPr>
      <w:r w:rsidRPr="006300D9">
        <w:rPr>
          <w:rFonts w:ascii="Arial" w:hAnsi="Arial" w:cs="Arial"/>
          <w:b/>
          <w:bCs/>
          <w:sz w:val="32"/>
          <w:szCs w:val="32"/>
        </w:rPr>
        <w:t>Student Name: Sharon Akhigbe</w:t>
      </w:r>
    </w:p>
    <w:p w14:paraId="3C76FD20" w14:textId="16E75336" w:rsidR="006300D9" w:rsidRPr="006300D9" w:rsidRDefault="006300D9" w:rsidP="006300D9">
      <w:pPr>
        <w:spacing w:line="360" w:lineRule="auto"/>
        <w:jc w:val="center"/>
        <w:rPr>
          <w:rFonts w:ascii="Arial" w:hAnsi="Arial" w:cs="Arial"/>
          <w:b/>
          <w:bCs/>
          <w:sz w:val="32"/>
          <w:szCs w:val="32"/>
        </w:rPr>
      </w:pPr>
      <w:r w:rsidRPr="006300D9">
        <w:rPr>
          <w:rFonts w:ascii="Arial" w:hAnsi="Arial" w:cs="Arial"/>
          <w:b/>
          <w:bCs/>
          <w:sz w:val="32"/>
          <w:szCs w:val="32"/>
        </w:rPr>
        <w:t>Student Number:</w:t>
      </w:r>
    </w:p>
    <w:p w14:paraId="7A1B5171" w14:textId="61AE0823" w:rsidR="00D77EE6" w:rsidRPr="00D77EE6" w:rsidRDefault="00D77EE6" w:rsidP="00D77EE6">
      <w:pPr>
        <w:spacing w:line="360" w:lineRule="auto"/>
        <w:jc w:val="both"/>
        <w:rPr>
          <w:rFonts w:ascii="Arial" w:hAnsi="Arial" w:cs="Arial"/>
          <w:b/>
          <w:bCs/>
        </w:rPr>
      </w:pPr>
      <w:r w:rsidRPr="00D77EE6">
        <w:rPr>
          <w:rFonts w:ascii="Arial" w:hAnsi="Arial" w:cs="Arial"/>
          <w:b/>
          <w:bCs/>
        </w:rPr>
        <w:t>Title of Innovation:</w:t>
      </w:r>
    </w:p>
    <w:p w14:paraId="0510566A" w14:textId="77777777" w:rsidR="00D77EE6" w:rsidRPr="00D77EE6" w:rsidRDefault="00D77EE6" w:rsidP="00D77EE6">
      <w:pPr>
        <w:spacing w:line="360" w:lineRule="auto"/>
        <w:jc w:val="both"/>
        <w:rPr>
          <w:rFonts w:ascii="Arial" w:hAnsi="Arial" w:cs="Arial"/>
          <w:b/>
          <w:bCs/>
        </w:rPr>
      </w:pPr>
      <w:r w:rsidRPr="00D77EE6">
        <w:rPr>
          <w:rFonts w:ascii="Arial" w:hAnsi="Arial" w:cs="Arial"/>
          <w:b/>
          <w:bCs/>
        </w:rPr>
        <w:t>Reducing Health Inequalities Through a Community-Based Digital Health Hub (DHH)</w:t>
      </w:r>
    </w:p>
    <w:p w14:paraId="26623429" w14:textId="77777777" w:rsidR="00D77EE6" w:rsidRPr="00D77EE6" w:rsidRDefault="00D77EE6" w:rsidP="00D77EE6">
      <w:pPr>
        <w:spacing w:line="360" w:lineRule="auto"/>
        <w:jc w:val="both"/>
        <w:rPr>
          <w:rFonts w:ascii="Arial" w:hAnsi="Arial" w:cs="Arial"/>
          <w:b/>
          <w:bCs/>
        </w:rPr>
      </w:pPr>
    </w:p>
    <w:p w14:paraId="2DAA6CDD" w14:textId="77777777" w:rsidR="00D77EE6" w:rsidRPr="00D77EE6" w:rsidRDefault="00D77EE6" w:rsidP="00D77EE6">
      <w:pPr>
        <w:spacing w:line="360" w:lineRule="auto"/>
        <w:jc w:val="both"/>
        <w:rPr>
          <w:rFonts w:ascii="Arial" w:hAnsi="Arial" w:cs="Arial"/>
          <w:b/>
          <w:bCs/>
        </w:rPr>
      </w:pPr>
    </w:p>
    <w:p w14:paraId="674A8490" w14:textId="77777777" w:rsidR="00D77EE6" w:rsidRPr="00D77EE6" w:rsidRDefault="00D77EE6" w:rsidP="00D77EE6">
      <w:pPr>
        <w:spacing w:line="360" w:lineRule="auto"/>
        <w:jc w:val="both"/>
        <w:rPr>
          <w:rFonts w:ascii="Arial" w:hAnsi="Arial" w:cs="Arial"/>
        </w:rPr>
      </w:pPr>
    </w:p>
    <w:p w14:paraId="0DAF6658" w14:textId="77777777" w:rsidR="00D77EE6" w:rsidRPr="00D77EE6" w:rsidRDefault="00D77EE6" w:rsidP="00D77EE6">
      <w:pPr>
        <w:spacing w:line="360" w:lineRule="auto"/>
        <w:jc w:val="both"/>
        <w:rPr>
          <w:rFonts w:ascii="Arial" w:hAnsi="Arial" w:cs="Arial"/>
        </w:rPr>
      </w:pPr>
    </w:p>
    <w:p w14:paraId="2344E831" w14:textId="77777777" w:rsidR="00D77EE6" w:rsidRPr="00D77EE6" w:rsidRDefault="00D77EE6" w:rsidP="00D77EE6">
      <w:pPr>
        <w:spacing w:line="360" w:lineRule="auto"/>
        <w:jc w:val="both"/>
        <w:rPr>
          <w:rFonts w:ascii="Arial" w:hAnsi="Arial" w:cs="Arial"/>
        </w:rPr>
      </w:pPr>
    </w:p>
    <w:p w14:paraId="13FED57C" w14:textId="77777777" w:rsidR="00D77EE6" w:rsidRPr="00D77EE6" w:rsidRDefault="00D77EE6" w:rsidP="00D77EE6">
      <w:pPr>
        <w:spacing w:line="360" w:lineRule="auto"/>
        <w:jc w:val="both"/>
        <w:rPr>
          <w:rFonts w:ascii="Arial" w:hAnsi="Arial" w:cs="Arial"/>
        </w:rPr>
      </w:pPr>
    </w:p>
    <w:p w14:paraId="5C983EEF" w14:textId="77777777" w:rsidR="00D77EE6" w:rsidRDefault="00D77EE6" w:rsidP="00D77EE6">
      <w:pPr>
        <w:spacing w:line="360" w:lineRule="auto"/>
        <w:jc w:val="both"/>
        <w:rPr>
          <w:rFonts w:ascii="Arial" w:hAnsi="Arial" w:cs="Arial"/>
        </w:rPr>
      </w:pPr>
    </w:p>
    <w:p w14:paraId="3637DE04" w14:textId="77777777" w:rsidR="00D77EE6" w:rsidRDefault="00D77EE6" w:rsidP="00D77EE6">
      <w:pPr>
        <w:spacing w:line="360" w:lineRule="auto"/>
        <w:jc w:val="both"/>
        <w:rPr>
          <w:rFonts w:ascii="Arial" w:hAnsi="Arial" w:cs="Arial"/>
        </w:rPr>
      </w:pPr>
    </w:p>
    <w:p w14:paraId="5E633FDA" w14:textId="77777777" w:rsidR="00D77EE6" w:rsidRDefault="00D77EE6" w:rsidP="00D77EE6">
      <w:pPr>
        <w:spacing w:line="360" w:lineRule="auto"/>
        <w:jc w:val="both"/>
        <w:rPr>
          <w:rFonts w:ascii="Arial" w:hAnsi="Arial" w:cs="Arial"/>
        </w:rPr>
      </w:pPr>
    </w:p>
    <w:p w14:paraId="1FDEA645" w14:textId="77777777" w:rsidR="00D77EE6" w:rsidRDefault="00D77EE6" w:rsidP="00D77EE6">
      <w:pPr>
        <w:spacing w:line="360" w:lineRule="auto"/>
        <w:jc w:val="both"/>
        <w:rPr>
          <w:rFonts w:ascii="Arial" w:hAnsi="Arial" w:cs="Arial"/>
        </w:rPr>
      </w:pPr>
    </w:p>
    <w:p w14:paraId="2100FFA6" w14:textId="77777777" w:rsidR="00D77EE6" w:rsidRDefault="00D77EE6" w:rsidP="00D77EE6">
      <w:pPr>
        <w:spacing w:line="360" w:lineRule="auto"/>
        <w:jc w:val="both"/>
        <w:rPr>
          <w:rFonts w:ascii="Arial" w:hAnsi="Arial" w:cs="Arial"/>
        </w:rPr>
      </w:pPr>
    </w:p>
    <w:p w14:paraId="76577E2A" w14:textId="77777777" w:rsidR="00D77EE6" w:rsidRDefault="00D77EE6" w:rsidP="00D77EE6">
      <w:pPr>
        <w:spacing w:line="360" w:lineRule="auto"/>
        <w:jc w:val="both"/>
        <w:rPr>
          <w:rFonts w:ascii="Arial" w:hAnsi="Arial" w:cs="Arial"/>
        </w:rPr>
      </w:pPr>
    </w:p>
    <w:p w14:paraId="47F90FA4" w14:textId="77777777" w:rsidR="00D77EE6" w:rsidRDefault="00D77EE6" w:rsidP="00D77EE6">
      <w:pPr>
        <w:spacing w:line="360" w:lineRule="auto"/>
        <w:jc w:val="both"/>
        <w:rPr>
          <w:rFonts w:ascii="Arial" w:hAnsi="Arial" w:cs="Arial"/>
        </w:rPr>
      </w:pPr>
    </w:p>
    <w:p w14:paraId="393ACF0D" w14:textId="77777777" w:rsidR="00D77EE6" w:rsidRDefault="00D77EE6" w:rsidP="00D77EE6">
      <w:pPr>
        <w:spacing w:line="360" w:lineRule="auto"/>
        <w:jc w:val="both"/>
        <w:rPr>
          <w:rFonts w:ascii="Arial" w:hAnsi="Arial" w:cs="Arial"/>
        </w:rPr>
        <w:sectPr w:rsidR="00D77EE6" w:rsidSect="00730FAE">
          <w:pgSz w:w="11906" w:h="16838"/>
          <w:pgMar w:top="1440" w:right="1440" w:bottom="1440" w:left="1440" w:header="708" w:footer="708" w:gutter="0"/>
          <w:cols w:space="708"/>
          <w:docGrid w:linePitch="360"/>
        </w:sectPr>
      </w:pPr>
    </w:p>
    <w:p w14:paraId="3DC06D0F" w14:textId="4460458B" w:rsidR="008B2041" w:rsidRPr="00213356" w:rsidRDefault="008B2041" w:rsidP="00213356">
      <w:pPr>
        <w:pStyle w:val="Heading1"/>
      </w:pPr>
      <w:r w:rsidRPr="00213356">
        <w:lastRenderedPageBreak/>
        <w:t>POSTER</w:t>
      </w:r>
    </w:p>
    <w:p w14:paraId="13F46515" w14:textId="6CC7882F" w:rsidR="00D77EE6" w:rsidRPr="00D77EE6" w:rsidRDefault="00D77EE6" w:rsidP="00D77EE6">
      <w:pPr>
        <w:spacing w:line="360" w:lineRule="auto"/>
        <w:jc w:val="both"/>
        <w:rPr>
          <w:rFonts w:ascii="Arial" w:hAnsi="Arial" w:cs="Arial"/>
        </w:rPr>
      </w:pPr>
      <w:r>
        <w:rPr>
          <w:noProof/>
        </w:rPr>
        <w:drawing>
          <wp:inline distT="0" distB="0" distL="0" distR="0" wp14:anchorId="1AE11B40" wp14:editId="4B826589">
            <wp:extent cx="5746459" cy="1136774"/>
            <wp:effectExtent l="0" t="0" r="6985" b="6350"/>
            <wp:docPr id="14181778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8517" cy="1141137"/>
                    </a:xfrm>
                    <a:prstGeom prst="rect">
                      <a:avLst/>
                    </a:prstGeom>
                    <a:noFill/>
                    <a:ln>
                      <a:noFill/>
                    </a:ln>
                  </pic:spPr>
                </pic:pic>
              </a:graphicData>
            </a:graphic>
          </wp:inline>
        </w:drawing>
      </w:r>
    </w:p>
    <w:p w14:paraId="4A15B92E" w14:textId="77777777" w:rsidR="00D77EE6" w:rsidRPr="00D77EE6" w:rsidRDefault="00D77EE6" w:rsidP="00D77EE6">
      <w:pPr>
        <w:spacing w:line="360" w:lineRule="auto"/>
        <w:jc w:val="both"/>
        <w:rPr>
          <w:rFonts w:ascii="Arial" w:hAnsi="Arial" w:cs="Arial"/>
          <w:b/>
          <w:bCs/>
        </w:rPr>
      </w:pPr>
      <w:r w:rsidRPr="00D77EE6">
        <w:rPr>
          <w:rFonts w:ascii="Arial" w:hAnsi="Arial" w:cs="Arial"/>
          <w:b/>
          <w:bCs/>
        </w:rPr>
        <w:t>Innovation Overview</w:t>
      </w:r>
    </w:p>
    <w:p w14:paraId="12C2E8DF" w14:textId="12740D95" w:rsidR="008B2041" w:rsidRDefault="008B2041" w:rsidP="00D77EE6">
      <w:pPr>
        <w:spacing w:line="360" w:lineRule="auto"/>
        <w:jc w:val="both"/>
        <w:rPr>
          <w:rFonts w:ascii="Arial" w:hAnsi="Arial" w:cs="Arial"/>
        </w:rPr>
      </w:pPr>
      <w:r w:rsidRPr="008B2041">
        <w:rPr>
          <w:rFonts w:ascii="Arial" w:hAnsi="Arial" w:cs="Arial"/>
        </w:rPr>
        <w:t>The Digital Health Hub is a community-focused initiative to reduce health inequalities in the UK. It achieves this by improving digital access and health literacy in UK under-served communities. The DHH exists to improve digital skills, to learn about telehealth, and to try out NHS online services in a supported environment. The Hub is based in existing community centres to ensure the Hub is accessible and trusted locally.</w:t>
      </w:r>
    </w:p>
    <w:p w14:paraId="0742D01F" w14:textId="77777777" w:rsidR="008B2041" w:rsidRDefault="008B2041" w:rsidP="00D77EE6">
      <w:pPr>
        <w:spacing w:line="360" w:lineRule="auto"/>
        <w:jc w:val="both"/>
        <w:rPr>
          <w:rFonts w:ascii="Arial" w:hAnsi="Arial" w:cs="Arial"/>
        </w:rPr>
      </w:pPr>
    </w:p>
    <w:p w14:paraId="0D620018" w14:textId="26728772" w:rsidR="00D77EE6" w:rsidRPr="00D77EE6" w:rsidRDefault="00D77EE6" w:rsidP="00D77EE6">
      <w:pPr>
        <w:spacing w:line="360" w:lineRule="auto"/>
        <w:jc w:val="both"/>
        <w:rPr>
          <w:rFonts w:ascii="Arial" w:hAnsi="Arial" w:cs="Arial"/>
          <w:b/>
          <w:bCs/>
        </w:rPr>
      </w:pPr>
      <w:r w:rsidRPr="00D77EE6">
        <w:rPr>
          <w:rFonts w:ascii="Arial" w:hAnsi="Arial" w:cs="Arial"/>
          <w:b/>
          <w:bCs/>
        </w:rPr>
        <w:t>The Issue / Gap in Health &amp; Social Care</w:t>
      </w:r>
    </w:p>
    <w:p w14:paraId="3CFE1024" w14:textId="09A1EB4E" w:rsidR="008B2041" w:rsidRDefault="008B2041" w:rsidP="00D77EE6">
      <w:pPr>
        <w:spacing w:line="360" w:lineRule="auto"/>
        <w:jc w:val="both"/>
        <w:rPr>
          <w:rFonts w:ascii="Arial" w:hAnsi="Arial" w:cs="Arial"/>
        </w:rPr>
      </w:pPr>
      <w:r w:rsidRPr="008B2041">
        <w:rPr>
          <w:rFonts w:ascii="Arial" w:hAnsi="Arial" w:cs="Arial"/>
        </w:rPr>
        <w:t>Digital exclusion drives health inequality. The Office for National Statistics (ONS, 2023) reports that millions in the UK do not have basic digital skills or the devices needed for access to online health services. Older people exist abundantly, ethnic minorities appear abundantly, low-income people abound, and those within social groups facing exclusion appear over-represented. With the NHS promoting more and more services online, for example for booking appointments and repeat prescriptions, for remote monitoring and for virtual appointments, there is a risk that those who are digitally excluded will be left behind. This is where the Digital Health Hub comes in at, providing a space for people to access digital health tools in a confident and safe way.</w:t>
      </w:r>
    </w:p>
    <w:p w14:paraId="0165F6B9" w14:textId="77777777" w:rsidR="008B2041" w:rsidRDefault="008B2041" w:rsidP="00D77EE6">
      <w:pPr>
        <w:spacing w:line="360" w:lineRule="auto"/>
        <w:jc w:val="both"/>
        <w:rPr>
          <w:rFonts w:ascii="Arial" w:hAnsi="Arial" w:cs="Arial"/>
        </w:rPr>
      </w:pPr>
    </w:p>
    <w:p w14:paraId="31E33F99" w14:textId="2936F913" w:rsidR="00D77EE6" w:rsidRPr="00D77EE6" w:rsidRDefault="00D77EE6" w:rsidP="00D77EE6">
      <w:pPr>
        <w:spacing w:line="360" w:lineRule="auto"/>
        <w:jc w:val="both"/>
        <w:rPr>
          <w:rFonts w:ascii="Arial" w:hAnsi="Arial" w:cs="Arial"/>
          <w:b/>
          <w:bCs/>
        </w:rPr>
      </w:pPr>
      <w:r w:rsidRPr="00D77EE6">
        <w:rPr>
          <w:rFonts w:ascii="Arial" w:hAnsi="Arial" w:cs="Arial"/>
          <w:b/>
          <w:bCs/>
        </w:rPr>
        <w:t>Target Audience</w:t>
      </w:r>
    </w:p>
    <w:p w14:paraId="344034D4" w14:textId="36D2E9CA" w:rsidR="00D77EE6" w:rsidRDefault="008B2041" w:rsidP="00D77EE6">
      <w:pPr>
        <w:spacing w:line="360" w:lineRule="auto"/>
        <w:jc w:val="both"/>
        <w:rPr>
          <w:rFonts w:ascii="Arial" w:hAnsi="Arial" w:cs="Arial"/>
        </w:rPr>
      </w:pPr>
      <w:r w:rsidRPr="008B2041">
        <w:rPr>
          <w:rFonts w:ascii="Arial" w:hAnsi="Arial" w:cs="Arial"/>
        </w:rPr>
        <w:t xml:space="preserve">The Hub mainly serves people unable to use online health services due to barriers to digital engagement, like people living in deprived communities, older people, people from ethnic minority backgrounds and people managing long-term conditions. Many people in these groups have difficulty using online services. This can result in fewer appointments, lower uptake of preventative services, and poorer health. The Hub's </w:t>
      </w:r>
      <w:r w:rsidRPr="008B2041">
        <w:rPr>
          <w:rFonts w:ascii="Arial" w:hAnsi="Arial" w:cs="Arial"/>
        </w:rPr>
        <w:lastRenderedPageBreak/>
        <w:t>aim in targeting these populations is to improve digital inclusion, enable self-management of health and reduce health inequalities.</w:t>
      </w:r>
    </w:p>
    <w:p w14:paraId="7709269F" w14:textId="77777777" w:rsidR="008B2041" w:rsidRPr="00D77EE6" w:rsidRDefault="008B2041" w:rsidP="00D77EE6">
      <w:pPr>
        <w:spacing w:line="360" w:lineRule="auto"/>
        <w:jc w:val="both"/>
        <w:rPr>
          <w:rFonts w:ascii="Arial" w:hAnsi="Arial" w:cs="Arial"/>
        </w:rPr>
      </w:pPr>
    </w:p>
    <w:p w14:paraId="1E376DE1" w14:textId="77777777" w:rsidR="00D77EE6" w:rsidRPr="00D77EE6" w:rsidRDefault="00D77EE6" w:rsidP="00D77EE6">
      <w:pPr>
        <w:spacing w:line="360" w:lineRule="auto"/>
        <w:jc w:val="both"/>
        <w:rPr>
          <w:rFonts w:ascii="Arial" w:hAnsi="Arial" w:cs="Arial"/>
          <w:b/>
          <w:bCs/>
        </w:rPr>
      </w:pPr>
      <w:r w:rsidRPr="00D77EE6">
        <w:rPr>
          <w:rFonts w:ascii="Arial" w:hAnsi="Arial" w:cs="Arial"/>
          <w:b/>
          <w:bCs/>
        </w:rPr>
        <w:t>What the Digital Health Hub Provides</w:t>
      </w:r>
    </w:p>
    <w:p w14:paraId="7D0DB5E9" w14:textId="5B113CC0" w:rsidR="008B2041" w:rsidRDefault="008B2041" w:rsidP="00D77EE6">
      <w:pPr>
        <w:spacing w:line="360" w:lineRule="auto"/>
        <w:jc w:val="both"/>
        <w:rPr>
          <w:rFonts w:ascii="Arial" w:hAnsi="Arial" w:cs="Arial"/>
        </w:rPr>
      </w:pPr>
      <w:r w:rsidRPr="008B2041">
        <w:rPr>
          <w:rFonts w:ascii="Arial" w:hAnsi="Arial" w:cs="Arial"/>
        </w:rPr>
        <w:t>The Digital Health Hub supports tailored digital skills, allows access to the NHS App, books online GP appointments, requests repeat prescriptions, and offers private telehealth booths for virtual consultations by people who may not access devices and stable internet connections at home. The Hub's technology workshops teach management of chronic illness, mental well-being and healthy living. Staff and volunteers speak multiple languages and help people and families to overcome language and literacy barriers. The Hub promotes confidence, independence and health empowerment through embedding these services into the community.</w:t>
      </w:r>
    </w:p>
    <w:p w14:paraId="25908771" w14:textId="77777777" w:rsidR="008B2041" w:rsidRDefault="008B2041" w:rsidP="00D77EE6">
      <w:pPr>
        <w:spacing w:line="360" w:lineRule="auto"/>
        <w:jc w:val="both"/>
        <w:rPr>
          <w:rFonts w:ascii="Arial" w:hAnsi="Arial" w:cs="Arial"/>
        </w:rPr>
      </w:pPr>
    </w:p>
    <w:p w14:paraId="4E87291A" w14:textId="351B8D6F" w:rsidR="00D77EE6" w:rsidRPr="00D77EE6" w:rsidRDefault="00D77EE6" w:rsidP="00D77EE6">
      <w:pPr>
        <w:spacing w:line="360" w:lineRule="auto"/>
        <w:jc w:val="both"/>
        <w:rPr>
          <w:rFonts w:ascii="Arial" w:hAnsi="Arial" w:cs="Arial"/>
          <w:b/>
          <w:bCs/>
        </w:rPr>
      </w:pPr>
      <w:r w:rsidRPr="00D77EE6">
        <w:rPr>
          <w:rFonts w:ascii="Arial" w:hAnsi="Arial" w:cs="Arial"/>
          <w:b/>
          <w:bCs/>
        </w:rPr>
        <w:t>Technology Integration</w:t>
      </w:r>
    </w:p>
    <w:p w14:paraId="76D9BFF2" w14:textId="56B7D5D0" w:rsidR="00D77EE6" w:rsidRDefault="008B2041" w:rsidP="00D77EE6">
      <w:pPr>
        <w:spacing w:line="360" w:lineRule="auto"/>
        <w:jc w:val="both"/>
        <w:rPr>
          <w:rFonts w:ascii="Arial" w:hAnsi="Arial" w:cs="Arial"/>
        </w:rPr>
      </w:pPr>
      <w:r w:rsidRPr="008B2041">
        <w:rPr>
          <w:rFonts w:ascii="Arial" w:hAnsi="Arial" w:cs="Arial"/>
        </w:rPr>
        <w:t>The Hub uses a variety of technologies also with the aim to support digital inclusion, such as tablets and laptops for online health activities, wearables to support chronic disease management, and secure telehealth booths to support virtual health care appointments. Interactive health kiosks and QR-code learning materials let people access accurate, translated information with promptness. Assistive technologies such as large print and text-to-speech functions allow people with physical or sensory disabilities to recognise learning opportunities and engage with them. These tools also enable the Hub to improve access to NHS services and equity of health.</w:t>
      </w:r>
    </w:p>
    <w:p w14:paraId="3C6C6F38" w14:textId="77777777" w:rsidR="008B2041" w:rsidRPr="00D77EE6" w:rsidRDefault="008B2041" w:rsidP="00D77EE6">
      <w:pPr>
        <w:spacing w:line="360" w:lineRule="auto"/>
        <w:jc w:val="both"/>
        <w:rPr>
          <w:rFonts w:ascii="Arial" w:hAnsi="Arial" w:cs="Arial"/>
        </w:rPr>
      </w:pPr>
    </w:p>
    <w:p w14:paraId="1AA59463" w14:textId="77777777" w:rsidR="00D77EE6" w:rsidRPr="00D77EE6" w:rsidRDefault="00D77EE6" w:rsidP="00D77EE6">
      <w:pPr>
        <w:spacing w:line="360" w:lineRule="auto"/>
        <w:jc w:val="both"/>
        <w:rPr>
          <w:rFonts w:ascii="Arial" w:hAnsi="Arial" w:cs="Arial"/>
          <w:b/>
          <w:bCs/>
        </w:rPr>
      </w:pPr>
      <w:r w:rsidRPr="00D77EE6">
        <w:rPr>
          <w:rFonts w:ascii="Arial" w:hAnsi="Arial" w:cs="Arial"/>
          <w:b/>
          <w:bCs/>
        </w:rPr>
        <w:t>Implementation Plan</w:t>
      </w:r>
    </w:p>
    <w:p w14:paraId="22E760A3" w14:textId="459743EC" w:rsidR="00D77EE6" w:rsidRDefault="008B2041" w:rsidP="00D77EE6">
      <w:pPr>
        <w:spacing w:line="360" w:lineRule="auto"/>
        <w:jc w:val="both"/>
        <w:rPr>
          <w:rFonts w:ascii="Arial" w:hAnsi="Arial" w:cs="Arial"/>
        </w:rPr>
      </w:pPr>
      <w:r w:rsidRPr="008B2041">
        <w:rPr>
          <w:rFonts w:ascii="Arial" w:hAnsi="Arial" w:cs="Arial"/>
        </w:rPr>
        <w:t xml:space="preserve">The Digital Health Hub uses community venues that are trusted such as libraries, youth centres, faith-based organizations and local halls. Facilitators, volunteers and local public health teams provide personalised support via weekly drop-in sessions and formal training workshops. Skills development tools can develop capability, reduce fear of digital technologies with an increase in confidence in accessing health information online. Partnering with NHS trusts, local authorities and community groups </w:t>
      </w:r>
      <w:r w:rsidRPr="008B2041">
        <w:rPr>
          <w:rFonts w:ascii="Arial" w:hAnsi="Arial" w:cs="Arial"/>
        </w:rPr>
        <w:lastRenderedPageBreak/>
        <w:t>ensures the building blocks are in place to help sustain health information interventions.</w:t>
      </w:r>
    </w:p>
    <w:p w14:paraId="6E792CB0" w14:textId="77777777" w:rsidR="008B2041" w:rsidRPr="00D77EE6" w:rsidRDefault="008B2041" w:rsidP="00D77EE6">
      <w:pPr>
        <w:spacing w:line="360" w:lineRule="auto"/>
        <w:jc w:val="both"/>
        <w:rPr>
          <w:rFonts w:ascii="Arial" w:hAnsi="Arial" w:cs="Arial"/>
        </w:rPr>
      </w:pPr>
    </w:p>
    <w:p w14:paraId="21730663" w14:textId="77777777" w:rsidR="00D77EE6" w:rsidRPr="00D77EE6" w:rsidRDefault="00D77EE6" w:rsidP="00D77EE6">
      <w:pPr>
        <w:spacing w:line="360" w:lineRule="auto"/>
        <w:jc w:val="both"/>
        <w:rPr>
          <w:rFonts w:ascii="Arial" w:hAnsi="Arial" w:cs="Arial"/>
          <w:b/>
          <w:bCs/>
        </w:rPr>
      </w:pPr>
      <w:r w:rsidRPr="00D77EE6">
        <w:rPr>
          <w:rFonts w:ascii="Arial" w:hAnsi="Arial" w:cs="Arial"/>
          <w:b/>
          <w:bCs/>
        </w:rPr>
        <w:t>Timeline</w:t>
      </w:r>
    </w:p>
    <w:p w14:paraId="3699348A" w14:textId="784A09CF" w:rsidR="00D77EE6" w:rsidRDefault="008B2041" w:rsidP="00D77EE6">
      <w:pPr>
        <w:spacing w:line="360" w:lineRule="auto"/>
        <w:jc w:val="both"/>
        <w:rPr>
          <w:rFonts w:ascii="Arial" w:hAnsi="Arial" w:cs="Arial"/>
        </w:rPr>
      </w:pPr>
      <w:r w:rsidRPr="008B2041">
        <w:rPr>
          <w:rFonts w:ascii="Arial" w:hAnsi="Arial" w:cs="Arial"/>
        </w:rPr>
        <w:t>Rolling out the Hub consists of four phases over the course of 12 months, which includes community needs assessment, stakeholder consultation and facilitator recruitment over three months. Between months four and six, the Hub is installed. Staff trainings and educational materials are developed. The Hub goes live between months seven and nine. Therapies are delivered via digital health sessions and telehealth to the residents. The last quarter is focused on encouraging participation, reviewing outcomes, and preparing for potential scale-up into other neighbourhoods.</w:t>
      </w:r>
    </w:p>
    <w:p w14:paraId="55561AE3" w14:textId="77777777" w:rsidR="008B2041" w:rsidRPr="00D77EE6" w:rsidRDefault="008B2041" w:rsidP="00D77EE6">
      <w:pPr>
        <w:spacing w:line="360" w:lineRule="auto"/>
        <w:jc w:val="both"/>
        <w:rPr>
          <w:rFonts w:ascii="Arial" w:hAnsi="Arial" w:cs="Arial"/>
        </w:rPr>
      </w:pPr>
    </w:p>
    <w:p w14:paraId="2E815678" w14:textId="77777777" w:rsidR="00D77EE6" w:rsidRPr="00D77EE6" w:rsidRDefault="00D77EE6" w:rsidP="00D77EE6">
      <w:pPr>
        <w:spacing w:line="360" w:lineRule="auto"/>
        <w:jc w:val="both"/>
        <w:rPr>
          <w:rFonts w:ascii="Arial" w:hAnsi="Arial" w:cs="Arial"/>
          <w:b/>
          <w:bCs/>
        </w:rPr>
      </w:pPr>
      <w:r w:rsidRPr="00D77EE6">
        <w:rPr>
          <w:rFonts w:ascii="Arial" w:hAnsi="Arial" w:cs="Arial"/>
          <w:b/>
          <w:bCs/>
        </w:rPr>
        <w:t>Regulation &amp; Compliance</w:t>
      </w:r>
    </w:p>
    <w:p w14:paraId="30FF71C2" w14:textId="3F7D768D" w:rsidR="00D77EE6" w:rsidRPr="00D77EE6" w:rsidRDefault="008B2041" w:rsidP="00D77EE6">
      <w:pPr>
        <w:spacing w:line="360" w:lineRule="auto"/>
        <w:jc w:val="both"/>
        <w:rPr>
          <w:rFonts w:ascii="Arial" w:hAnsi="Arial" w:cs="Arial"/>
        </w:rPr>
      </w:pPr>
      <w:r w:rsidRPr="008B2041">
        <w:rPr>
          <w:rFonts w:ascii="Arial" w:hAnsi="Arial" w:cs="Arial"/>
        </w:rPr>
        <w:t>Digital Health Hub services are subject to regulatory review and ethical considerations, implemented to ensure that they are safe and accessible. This includes adherence to General Data Protection Regulation (GDPR) data protection legislation, especially for supporting people to undertake digital health tasks with their computer record. The Digital Health Hubs service is trained in NHS information governance and follows the principles set out in the Equality Act 2010 to avoid discrimination due to age, disability, ethnicity or socioeconomic status. Safeguarding and accessibility policies exist to ensure that the Hub is safe and accessible to all, particularly vulnerable adults and the disabled.</w:t>
      </w:r>
    </w:p>
    <w:p w14:paraId="023E0F89" w14:textId="77777777" w:rsidR="008B2041" w:rsidRDefault="008B2041" w:rsidP="00D77EE6">
      <w:pPr>
        <w:spacing w:line="360" w:lineRule="auto"/>
        <w:jc w:val="both"/>
        <w:rPr>
          <w:rFonts w:ascii="Arial" w:hAnsi="Arial" w:cs="Arial"/>
          <w:b/>
          <w:bCs/>
        </w:rPr>
      </w:pPr>
    </w:p>
    <w:p w14:paraId="52BBF545" w14:textId="4B39C4C1" w:rsidR="00D77EE6" w:rsidRPr="00D77EE6" w:rsidRDefault="00D77EE6" w:rsidP="00D77EE6">
      <w:pPr>
        <w:spacing w:line="360" w:lineRule="auto"/>
        <w:jc w:val="both"/>
        <w:rPr>
          <w:rFonts w:ascii="Arial" w:hAnsi="Arial" w:cs="Arial"/>
          <w:b/>
          <w:bCs/>
        </w:rPr>
      </w:pPr>
      <w:r w:rsidRPr="00D77EE6">
        <w:rPr>
          <w:rFonts w:ascii="Arial" w:hAnsi="Arial" w:cs="Arial"/>
          <w:b/>
          <w:bCs/>
        </w:rPr>
        <w:t>Dissemination Strategy</w:t>
      </w:r>
    </w:p>
    <w:p w14:paraId="6810C460" w14:textId="17C4E43A" w:rsidR="00D77EE6" w:rsidRDefault="008B2041" w:rsidP="00D77EE6">
      <w:pPr>
        <w:spacing w:line="360" w:lineRule="auto"/>
        <w:jc w:val="both"/>
        <w:rPr>
          <w:rFonts w:ascii="Arial" w:hAnsi="Arial" w:cs="Arial"/>
        </w:rPr>
      </w:pPr>
      <w:r w:rsidRPr="008B2041">
        <w:rPr>
          <w:rFonts w:ascii="Arial" w:hAnsi="Arial" w:cs="Arial"/>
        </w:rPr>
        <w:t xml:space="preserve">Promotional work is conducted through local GP practices, pharmacies and community newsletters, as well as through social media, community-based WhatsApp groups, and through schools, housing associations, faith organizations and community-based charities, with the aim of identifying those most in need. Offline methods include posters, local radio, and leaflets offered in food banks and at job </w:t>
      </w:r>
      <w:r w:rsidRPr="008B2041">
        <w:rPr>
          <w:rFonts w:ascii="Arial" w:hAnsi="Arial" w:cs="Arial"/>
        </w:rPr>
        <w:lastRenderedPageBreak/>
        <w:t>centres, to reach those members of the community who are digitally excluded, with the intention of achieving common awareness, trust and participation in the service.</w:t>
      </w:r>
    </w:p>
    <w:p w14:paraId="3FEC6D11" w14:textId="77777777" w:rsidR="008B2041" w:rsidRPr="00D77EE6" w:rsidRDefault="008B2041" w:rsidP="00D77EE6">
      <w:pPr>
        <w:spacing w:line="360" w:lineRule="auto"/>
        <w:jc w:val="both"/>
        <w:rPr>
          <w:rFonts w:ascii="Arial" w:hAnsi="Arial" w:cs="Arial"/>
        </w:rPr>
      </w:pPr>
    </w:p>
    <w:p w14:paraId="664A773B" w14:textId="77777777" w:rsidR="00D77EE6" w:rsidRPr="00D77EE6" w:rsidRDefault="00D77EE6" w:rsidP="00D77EE6">
      <w:pPr>
        <w:spacing w:line="360" w:lineRule="auto"/>
        <w:jc w:val="both"/>
        <w:rPr>
          <w:rFonts w:ascii="Arial" w:hAnsi="Arial" w:cs="Arial"/>
          <w:b/>
          <w:bCs/>
        </w:rPr>
      </w:pPr>
      <w:r w:rsidRPr="00D77EE6">
        <w:rPr>
          <w:rFonts w:ascii="Arial" w:hAnsi="Arial" w:cs="Arial"/>
          <w:b/>
          <w:bCs/>
        </w:rPr>
        <w:t>Conclusion</w:t>
      </w:r>
    </w:p>
    <w:p w14:paraId="40F5240C" w14:textId="2F07EE50" w:rsidR="00D77EE6" w:rsidRPr="00D77EE6" w:rsidRDefault="008B2041" w:rsidP="00D77EE6">
      <w:pPr>
        <w:spacing w:line="360" w:lineRule="auto"/>
        <w:jc w:val="both"/>
        <w:rPr>
          <w:rFonts w:ascii="Arial" w:hAnsi="Arial" w:cs="Arial"/>
        </w:rPr>
      </w:pPr>
      <w:r w:rsidRPr="008B2041">
        <w:rPr>
          <w:rFonts w:ascii="Arial" w:hAnsi="Arial" w:cs="Arial"/>
        </w:rPr>
        <w:t>The Digital Health Hub reduces digital and health inequality across the UK through a community-based, hands-on approach. The Hub focuses on helping people build skills, tools and confidence for access to modern healthcare services. The Hub can play a role toward improving prevention, independent living, and inclusive and equitable access to the NHS. Its community location and approach to empowerment are aligned with the NHS ambition of equitable access to health and improving digital services.</w:t>
      </w:r>
    </w:p>
    <w:p w14:paraId="7BE93719" w14:textId="77777777" w:rsidR="008B2041" w:rsidRDefault="008B2041" w:rsidP="00D77EE6">
      <w:pPr>
        <w:spacing w:line="360" w:lineRule="auto"/>
        <w:jc w:val="both"/>
        <w:rPr>
          <w:rFonts w:ascii="Arial" w:hAnsi="Arial" w:cs="Arial"/>
          <w:b/>
          <w:bCs/>
        </w:rPr>
      </w:pPr>
    </w:p>
    <w:p w14:paraId="3DBF4804" w14:textId="77777777" w:rsidR="00D77EE6" w:rsidRPr="00D77EE6" w:rsidRDefault="00D77EE6" w:rsidP="00D77EE6">
      <w:pPr>
        <w:spacing w:line="360" w:lineRule="auto"/>
        <w:jc w:val="both"/>
        <w:rPr>
          <w:rFonts w:ascii="Arial" w:hAnsi="Arial" w:cs="Arial"/>
        </w:rPr>
      </w:pPr>
    </w:p>
    <w:p w14:paraId="59D758BE" w14:textId="77777777" w:rsidR="00D77EE6" w:rsidRPr="00D77EE6" w:rsidRDefault="00D77EE6" w:rsidP="00D77EE6">
      <w:pPr>
        <w:spacing w:line="360" w:lineRule="auto"/>
        <w:jc w:val="both"/>
        <w:rPr>
          <w:rFonts w:ascii="Arial" w:hAnsi="Arial" w:cs="Arial"/>
        </w:rPr>
      </w:pPr>
    </w:p>
    <w:p w14:paraId="4D6823EB" w14:textId="77777777" w:rsidR="00D77EE6" w:rsidRPr="00D77EE6" w:rsidRDefault="00D77EE6" w:rsidP="00D77EE6">
      <w:pPr>
        <w:spacing w:line="360" w:lineRule="auto"/>
        <w:jc w:val="both"/>
        <w:rPr>
          <w:rFonts w:ascii="Arial" w:hAnsi="Arial" w:cs="Arial"/>
        </w:rPr>
      </w:pPr>
    </w:p>
    <w:p w14:paraId="6235E21A" w14:textId="77777777" w:rsidR="00D77EE6" w:rsidRPr="00D77EE6" w:rsidRDefault="00D77EE6" w:rsidP="00D77EE6">
      <w:pPr>
        <w:spacing w:line="360" w:lineRule="auto"/>
        <w:jc w:val="both"/>
        <w:rPr>
          <w:rFonts w:ascii="Arial" w:hAnsi="Arial" w:cs="Arial"/>
        </w:rPr>
      </w:pPr>
    </w:p>
    <w:p w14:paraId="6E6A9A4B" w14:textId="77777777" w:rsidR="00D77EE6" w:rsidRPr="00D77EE6" w:rsidRDefault="00D77EE6" w:rsidP="00D77EE6">
      <w:pPr>
        <w:spacing w:line="360" w:lineRule="auto"/>
        <w:jc w:val="both"/>
        <w:rPr>
          <w:rFonts w:ascii="Arial" w:hAnsi="Arial" w:cs="Arial"/>
        </w:rPr>
      </w:pPr>
    </w:p>
    <w:p w14:paraId="54E0FD3C" w14:textId="77777777" w:rsidR="00D77EE6" w:rsidRDefault="00D77EE6" w:rsidP="00D77EE6">
      <w:pPr>
        <w:spacing w:line="360" w:lineRule="auto"/>
        <w:jc w:val="both"/>
        <w:rPr>
          <w:rFonts w:ascii="Arial" w:hAnsi="Arial" w:cs="Arial"/>
        </w:rPr>
      </w:pPr>
    </w:p>
    <w:p w14:paraId="6BDD6BD8" w14:textId="77777777" w:rsidR="00D77EE6" w:rsidRDefault="00D77EE6" w:rsidP="00D77EE6">
      <w:pPr>
        <w:spacing w:line="360" w:lineRule="auto"/>
        <w:jc w:val="both"/>
        <w:rPr>
          <w:rFonts w:ascii="Arial" w:hAnsi="Arial" w:cs="Arial"/>
        </w:rPr>
      </w:pPr>
    </w:p>
    <w:p w14:paraId="31D89EFA" w14:textId="77777777" w:rsidR="00D77EE6" w:rsidRDefault="00D77EE6" w:rsidP="00D77EE6">
      <w:pPr>
        <w:spacing w:line="360" w:lineRule="auto"/>
        <w:jc w:val="both"/>
        <w:rPr>
          <w:rFonts w:ascii="Arial" w:hAnsi="Arial" w:cs="Arial"/>
        </w:rPr>
      </w:pPr>
    </w:p>
    <w:p w14:paraId="65522B36" w14:textId="77777777" w:rsidR="00D77EE6" w:rsidRDefault="00D77EE6" w:rsidP="00D77EE6">
      <w:pPr>
        <w:spacing w:line="360" w:lineRule="auto"/>
        <w:jc w:val="both"/>
        <w:rPr>
          <w:rFonts w:ascii="Arial" w:hAnsi="Arial" w:cs="Arial"/>
        </w:rPr>
      </w:pPr>
    </w:p>
    <w:p w14:paraId="5E1B1820" w14:textId="77777777" w:rsidR="00D77EE6" w:rsidRDefault="00D77EE6" w:rsidP="00D77EE6">
      <w:pPr>
        <w:spacing w:line="360" w:lineRule="auto"/>
        <w:jc w:val="both"/>
        <w:rPr>
          <w:rFonts w:ascii="Arial" w:hAnsi="Arial" w:cs="Arial"/>
        </w:rPr>
      </w:pPr>
    </w:p>
    <w:p w14:paraId="5D67B45B" w14:textId="77777777" w:rsidR="00D77EE6" w:rsidRDefault="00D77EE6" w:rsidP="00D77EE6">
      <w:pPr>
        <w:spacing w:line="360" w:lineRule="auto"/>
        <w:jc w:val="both"/>
        <w:rPr>
          <w:rFonts w:ascii="Arial" w:hAnsi="Arial" w:cs="Arial"/>
        </w:rPr>
      </w:pPr>
    </w:p>
    <w:p w14:paraId="1524C21E" w14:textId="77777777" w:rsidR="00D77EE6" w:rsidRDefault="00D77EE6" w:rsidP="00D77EE6">
      <w:pPr>
        <w:spacing w:line="360" w:lineRule="auto"/>
        <w:jc w:val="both"/>
        <w:rPr>
          <w:rFonts w:ascii="Arial" w:hAnsi="Arial" w:cs="Arial"/>
        </w:rPr>
      </w:pPr>
    </w:p>
    <w:p w14:paraId="3734DF46" w14:textId="77777777" w:rsidR="008B2041" w:rsidRDefault="008B2041" w:rsidP="00D77EE6">
      <w:pPr>
        <w:spacing w:line="360" w:lineRule="auto"/>
        <w:jc w:val="both"/>
        <w:rPr>
          <w:rFonts w:ascii="Arial" w:hAnsi="Arial" w:cs="Arial"/>
          <w:b/>
          <w:bCs/>
        </w:rPr>
      </w:pPr>
    </w:p>
    <w:p w14:paraId="2C934FE0" w14:textId="77777777" w:rsidR="008B2041" w:rsidRDefault="008B2041" w:rsidP="00D77EE6">
      <w:pPr>
        <w:spacing w:line="360" w:lineRule="auto"/>
        <w:jc w:val="both"/>
        <w:rPr>
          <w:rFonts w:ascii="Arial" w:hAnsi="Arial" w:cs="Arial"/>
          <w:b/>
          <w:bCs/>
        </w:rPr>
      </w:pPr>
    </w:p>
    <w:p w14:paraId="172555E2" w14:textId="02666091" w:rsidR="00D77EE6" w:rsidRPr="00D77EE6" w:rsidRDefault="00D77EE6" w:rsidP="00213356">
      <w:pPr>
        <w:pStyle w:val="Heading1"/>
      </w:pPr>
      <w:r w:rsidRPr="00D77EE6">
        <w:lastRenderedPageBreak/>
        <w:t>PITCH</w:t>
      </w:r>
    </w:p>
    <w:p w14:paraId="0E5C7FEB" w14:textId="77777777" w:rsidR="00D77EE6" w:rsidRPr="00D77EE6" w:rsidRDefault="00D77EE6" w:rsidP="00D77EE6">
      <w:pPr>
        <w:spacing w:line="360" w:lineRule="auto"/>
        <w:jc w:val="both"/>
        <w:rPr>
          <w:rFonts w:ascii="Arial" w:hAnsi="Arial" w:cs="Arial"/>
        </w:rPr>
      </w:pPr>
      <w:r w:rsidRPr="00D77EE6">
        <w:rPr>
          <w:rFonts w:ascii="Arial" w:hAnsi="Arial" w:cs="Arial"/>
          <w:b/>
          <w:bCs/>
        </w:rPr>
        <w:t>Title:</w:t>
      </w:r>
      <w:r w:rsidRPr="00D77EE6">
        <w:rPr>
          <w:rFonts w:ascii="Arial" w:hAnsi="Arial" w:cs="Arial"/>
        </w:rPr>
        <w:t xml:space="preserve"> </w:t>
      </w:r>
      <w:r w:rsidRPr="00D77EE6">
        <w:rPr>
          <w:rFonts w:ascii="Arial" w:hAnsi="Arial" w:cs="Arial"/>
          <w:i/>
          <w:iCs/>
        </w:rPr>
        <w:t>Reducing Health Inequalities Through a Community-Based Digital Health Hub (DHH)</w:t>
      </w:r>
      <w:r w:rsidRPr="00D77EE6">
        <w:rPr>
          <w:rFonts w:ascii="Arial" w:hAnsi="Arial" w:cs="Arial"/>
        </w:rPr>
        <w:br/>
      </w:r>
      <w:r w:rsidRPr="00D77EE6">
        <w:rPr>
          <w:rFonts w:ascii="Arial" w:hAnsi="Arial" w:cs="Arial"/>
          <w:b/>
          <w:bCs/>
        </w:rPr>
        <w:t>Audience:</w:t>
      </w:r>
      <w:r w:rsidRPr="00D77EE6">
        <w:rPr>
          <w:rFonts w:ascii="Arial" w:hAnsi="Arial" w:cs="Arial"/>
        </w:rPr>
        <w:t xml:space="preserve"> NHS Integrated Care Board (ICB) Leaders, Public Health Directors, and Local Authority Health Commissioners</w:t>
      </w:r>
    </w:p>
    <w:p w14:paraId="109C4EFD" w14:textId="77777777" w:rsidR="008B2041" w:rsidRDefault="008B2041" w:rsidP="00D77EE6">
      <w:pPr>
        <w:spacing w:line="360" w:lineRule="auto"/>
        <w:jc w:val="both"/>
        <w:rPr>
          <w:rFonts w:ascii="Arial" w:hAnsi="Arial" w:cs="Arial"/>
        </w:rPr>
      </w:pPr>
    </w:p>
    <w:p w14:paraId="6A63679D" w14:textId="2A6C1CDF" w:rsidR="00D77EE6" w:rsidRPr="00D77EE6" w:rsidRDefault="00D77EE6" w:rsidP="00213356">
      <w:pPr>
        <w:pStyle w:val="Heading2"/>
      </w:pPr>
      <w:r w:rsidRPr="00D77EE6">
        <w:t>Introduction</w:t>
      </w:r>
    </w:p>
    <w:p w14:paraId="46A98CCD" w14:textId="77777777" w:rsidR="00296892" w:rsidRDefault="00296892" w:rsidP="00D77EE6">
      <w:pPr>
        <w:spacing w:line="360" w:lineRule="auto"/>
        <w:jc w:val="both"/>
        <w:rPr>
          <w:rFonts w:ascii="Arial" w:hAnsi="Arial" w:cs="Arial"/>
        </w:rPr>
      </w:pPr>
      <w:r w:rsidRPr="00296892">
        <w:rPr>
          <w:rFonts w:ascii="Arial" w:hAnsi="Arial" w:cs="Arial"/>
        </w:rPr>
        <w:t>Digital transformation also begins to affect the NHS. Appointments, referrals, prescriptions, and health monitoring move online. This improves efficiency. It also widens the digital divide for patients. Those patients do not have digital skills. They do not have internet access. They do not have technical confidence. In the UK today, millions of people are digitally excluded by circumstance. This contributes to health inequality within the UK (ONS, 2023). To counter these issues, I support a Digital Health Hub (DHH): a community-based intervention that promotes digital skills and digital access to marginalised populations so they can realise the potential within modern healthcare.</w:t>
      </w:r>
    </w:p>
    <w:p w14:paraId="58C93D5E" w14:textId="0FDF8489" w:rsidR="00D77EE6" w:rsidRDefault="00296892" w:rsidP="00D77EE6">
      <w:pPr>
        <w:spacing w:line="360" w:lineRule="auto"/>
        <w:jc w:val="both"/>
        <w:rPr>
          <w:rFonts w:ascii="Arial" w:hAnsi="Arial" w:cs="Arial"/>
        </w:rPr>
      </w:pPr>
      <w:r w:rsidRPr="00296892">
        <w:rPr>
          <w:rFonts w:ascii="Arial" w:hAnsi="Arial" w:cs="Arial"/>
        </w:rPr>
        <w:t>This document describes the concept, rationale, structure, implementation, anticipated impact of the Digital Health Hub and its role in reducing health inequalities and supporting NHS commitments and the overall health of the community.</w:t>
      </w:r>
    </w:p>
    <w:p w14:paraId="5D41C585" w14:textId="77777777" w:rsidR="00296892" w:rsidRPr="00D77EE6" w:rsidRDefault="00296892" w:rsidP="00D77EE6">
      <w:pPr>
        <w:spacing w:line="360" w:lineRule="auto"/>
        <w:jc w:val="both"/>
        <w:rPr>
          <w:rFonts w:ascii="Arial" w:hAnsi="Arial" w:cs="Arial"/>
        </w:rPr>
      </w:pPr>
    </w:p>
    <w:p w14:paraId="3B442B32" w14:textId="77777777" w:rsidR="00D77EE6" w:rsidRPr="00D77EE6" w:rsidRDefault="00D77EE6" w:rsidP="00213356">
      <w:pPr>
        <w:pStyle w:val="Heading2"/>
      </w:pPr>
      <w:r w:rsidRPr="00D77EE6">
        <w:t>Context and Rationale</w:t>
      </w:r>
    </w:p>
    <w:p w14:paraId="53967714" w14:textId="4D7BD9CB" w:rsidR="00296892" w:rsidRDefault="00296892" w:rsidP="00D77EE6">
      <w:pPr>
        <w:spacing w:line="360" w:lineRule="auto"/>
        <w:jc w:val="both"/>
        <w:rPr>
          <w:rFonts w:ascii="Arial" w:hAnsi="Arial" w:cs="Arial"/>
        </w:rPr>
      </w:pPr>
      <w:r w:rsidRPr="00296892">
        <w:rPr>
          <w:rFonts w:ascii="Arial" w:hAnsi="Arial" w:cs="Arial"/>
        </w:rPr>
        <w:t>Digitalization of healthcare in the UK is here to stay: the NHS App, digital triage systems, remote monitoring devices and telehealth consultations are ubiquitous (NHS England, 2023). 10 million UK adults lack the most basic digital skills, and over a quarter of older adults do not use the internet (ONS, 2023). The disproportionate impact on people living in low-income households, people from an ethnic minority background, people with existing chronic health conditions, and those living in deprived neighbourhoods (Greenhalgh et al., 2021).</w:t>
      </w:r>
    </w:p>
    <w:p w14:paraId="199738FA" w14:textId="4E63244A" w:rsidR="00296892" w:rsidRDefault="00296892" w:rsidP="00D77EE6">
      <w:pPr>
        <w:spacing w:line="360" w:lineRule="auto"/>
        <w:jc w:val="both"/>
        <w:rPr>
          <w:rFonts w:ascii="Arial" w:hAnsi="Arial" w:cs="Arial"/>
        </w:rPr>
      </w:pPr>
      <w:r w:rsidRPr="00296892">
        <w:rPr>
          <w:rFonts w:ascii="Arial" w:hAnsi="Arial" w:cs="Arial"/>
        </w:rPr>
        <w:t xml:space="preserve">The digital divide impacts on health, in terms of delays in treatment-seeking, lower engagement in preventative health, and poorer management of chronic health conditions (Helsper &amp; van Deursen, 2017). With the digitisation of health systems, lack </w:t>
      </w:r>
      <w:r w:rsidRPr="00296892">
        <w:rPr>
          <w:rFonts w:ascii="Arial" w:hAnsi="Arial" w:cs="Arial"/>
        </w:rPr>
        <w:lastRenderedPageBreak/>
        <w:t>of access to digital health tools increases access inequities by limiting access to healthcare itself. PHE has described it as a "modern social determinant of health" (PHE, 2022).</w:t>
      </w:r>
      <w:r>
        <w:rPr>
          <w:rFonts w:ascii="Arial" w:hAnsi="Arial" w:cs="Arial"/>
        </w:rPr>
        <w:t xml:space="preserve"> </w:t>
      </w:r>
      <w:r w:rsidRPr="00296892">
        <w:rPr>
          <w:rFonts w:ascii="Arial" w:hAnsi="Arial" w:cs="Arial"/>
        </w:rPr>
        <w:t>As the digital divide widens, the importance of the Digital Health Hub as a structured, community-based solution is reinforced by the 'digital first' primary care agenda and the NHS Long Term Plan commitment to reducing inequalities (NHS England, 2023).</w:t>
      </w:r>
    </w:p>
    <w:p w14:paraId="0DDE84A9" w14:textId="77777777" w:rsidR="00296892" w:rsidRDefault="00296892" w:rsidP="00D77EE6">
      <w:pPr>
        <w:spacing w:line="360" w:lineRule="auto"/>
        <w:jc w:val="both"/>
        <w:rPr>
          <w:rFonts w:ascii="Arial" w:hAnsi="Arial" w:cs="Arial"/>
        </w:rPr>
      </w:pPr>
    </w:p>
    <w:p w14:paraId="2FC8657E" w14:textId="3F4372C8" w:rsidR="00D77EE6" w:rsidRPr="00D77EE6" w:rsidRDefault="00D77EE6" w:rsidP="00213356">
      <w:pPr>
        <w:pStyle w:val="Heading2"/>
      </w:pPr>
      <w:r w:rsidRPr="00D77EE6">
        <w:t>The Digital Health Hub: Innovation and Value</w:t>
      </w:r>
    </w:p>
    <w:p w14:paraId="2F27C587" w14:textId="77777777" w:rsidR="00296892" w:rsidRDefault="00296892" w:rsidP="00D77EE6">
      <w:pPr>
        <w:spacing w:line="360" w:lineRule="auto"/>
        <w:jc w:val="both"/>
        <w:rPr>
          <w:rFonts w:ascii="Arial" w:hAnsi="Arial" w:cs="Arial"/>
        </w:rPr>
      </w:pPr>
      <w:r w:rsidRPr="00296892">
        <w:rPr>
          <w:rFonts w:ascii="Arial" w:hAnsi="Arial" w:cs="Arial"/>
        </w:rPr>
        <w:t>The Digital Health Hub is a community-based service bringing together digital health support in people's community spaces such as community centres, library rooms, faith halls and housing association spaces. The service seeks to grow confidence and skills for using digital technologies. These technologies give access to NHS online services. They allow attendance at telehealth appointments. They help manage digital health and wellbeing. The Hub hopes to foster belonging and reduce stigma via embedding this service in trusted community venues.</w:t>
      </w:r>
    </w:p>
    <w:p w14:paraId="3D51CA91" w14:textId="77777777" w:rsidR="00296892" w:rsidRDefault="00296892" w:rsidP="00D77EE6">
      <w:pPr>
        <w:spacing w:line="360" w:lineRule="auto"/>
        <w:jc w:val="both"/>
        <w:rPr>
          <w:rFonts w:ascii="Arial" w:hAnsi="Arial" w:cs="Arial"/>
        </w:rPr>
      </w:pPr>
      <w:r w:rsidRPr="00296892">
        <w:rPr>
          <w:rFonts w:ascii="Arial" w:hAnsi="Arial" w:cs="Arial"/>
        </w:rPr>
        <w:t>What I have added, however, is threefold:</w:t>
      </w:r>
    </w:p>
    <w:p w14:paraId="0AB3F3BA" w14:textId="3499D3E7" w:rsidR="00296892" w:rsidRPr="00296892" w:rsidRDefault="00296892" w:rsidP="00296892">
      <w:pPr>
        <w:pStyle w:val="ListParagraph"/>
        <w:numPr>
          <w:ilvl w:val="0"/>
          <w:numId w:val="3"/>
        </w:numPr>
        <w:spacing w:line="360" w:lineRule="auto"/>
        <w:jc w:val="both"/>
        <w:rPr>
          <w:rFonts w:ascii="Arial" w:hAnsi="Arial" w:cs="Arial"/>
        </w:rPr>
      </w:pPr>
      <w:r w:rsidRPr="00296892">
        <w:rPr>
          <w:rFonts w:ascii="Arial" w:hAnsi="Arial" w:cs="Arial"/>
        </w:rPr>
        <w:t>Digital health literacy training like NHS App training, booking systems training, and online access to healthcare records training.</w:t>
      </w:r>
    </w:p>
    <w:p w14:paraId="0A0D973E" w14:textId="06ED4068" w:rsidR="00296892" w:rsidRPr="00296892" w:rsidRDefault="00296892" w:rsidP="00296892">
      <w:pPr>
        <w:pStyle w:val="ListParagraph"/>
        <w:numPr>
          <w:ilvl w:val="0"/>
          <w:numId w:val="3"/>
        </w:numPr>
        <w:spacing w:line="360" w:lineRule="auto"/>
        <w:jc w:val="both"/>
        <w:rPr>
          <w:rFonts w:ascii="Arial" w:hAnsi="Arial" w:cs="Arial"/>
        </w:rPr>
      </w:pPr>
      <w:r w:rsidRPr="00296892">
        <w:rPr>
          <w:rFonts w:ascii="Arial" w:hAnsi="Arial" w:cs="Arial"/>
        </w:rPr>
        <w:t>Practical digital tools are available. These tools include tablets, laptops, free Wi-Fi and private telehealth booths.</w:t>
      </w:r>
    </w:p>
    <w:p w14:paraId="2566EF9E" w14:textId="16112B2D" w:rsidR="00296892" w:rsidRPr="00296892" w:rsidRDefault="00296892" w:rsidP="00296892">
      <w:pPr>
        <w:pStyle w:val="ListParagraph"/>
        <w:numPr>
          <w:ilvl w:val="0"/>
          <w:numId w:val="3"/>
        </w:numPr>
        <w:spacing w:line="360" w:lineRule="auto"/>
        <w:jc w:val="both"/>
        <w:rPr>
          <w:rFonts w:ascii="Arial" w:hAnsi="Arial" w:cs="Arial"/>
        </w:rPr>
      </w:pPr>
      <w:r w:rsidRPr="00296892">
        <w:rPr>
          <w:rFonts w:ascii="Arial" w:hAnsi="Arial" w:cs="Arial"/>
        </w:rPr>
        <w:t>Health education and self-management support, including wearables and interactive health kiosks, are included within telehealth.</w:t>
      </w:r>
    </w:p>
    <w:p w14:paraId="7D2797D7" w14:textId="79033452" w:rsidR="00D77EE6" w:rsidRPr="00296892" w:rsidRDefault="00296892" w:rsidP="00296892">
      <w:pPr>
        <w:spacing w:line="360" w:lineRule="auto"/>
        <w:jc w:val="both"/>
        <w:rPr>
          <w:rFonts w:ascii="Arial" w:hAnsi="Arial" w:cs="Arial"/>
        </w:rPr>
      </w:pPr>
      <w:r w:rsidRPr="00296892">
        <w:rPr>
          <w:rFonts w:ascii="Arial" w:hAnsi="Arial" w:cs="Arial"/>
        </w:rPr>
        <w:t>The model can be seen as a frugal and creative data reuse which generates new value in a low-cost way by making use of existing community infrastructures. It differs from most digital inclusion programmes because it focuses on health engagement.</w:t>
      </w:r>
    </w:p>
    <w:p w14:paraId="36428EC7" w14:textId="77777777" w:rsidR="00296892" w:rsidRDefault="00296892" w:rsidP="00D77EE6">
      <w:pPr>
        <w:spacing w:line="360" w:lineRule="auto"/>
        <w:jc w:val="both"/>
        <w:rPr>
          <w:rFonts w:ascii="Arial" w:hAnsi="Arial" w:cs="Arial"/>
          <w:b/>
          <w:bCs/>
        </w:rPr>
      </w:pPr>
    </w:p>
    <w:p w14:paraId="72F91B19" w14:textId="6087011D" w:rsidR="00D77EE6" w:rsidRPr="00D77EE6" w:rsidRDefault="00D77EE6" w:rsidP="00213356">
      <w:pPr>
        <w:pStyle w:val="Heading2"/>
      </w:pPr>
      <w:r w:rsidRPr="00D77EE6">
        <w:t>Impact on Target Communities</w:t>
      </w:r>
    </w:p>
    <w:p w14:paraId="4ECE9CE1" w14:textId="3CD3FBB0" w:rsidR="00296892" w:rsidRPr="00296892" w:rsidRDefault="00296892" w:rsidP="00296892">
      <w:pPr>
        <w:spacing w:line="360" w:lineRule="auto"/>
        <w:jc w:val="both"/>
        <w:rPr>
          <w:rFonts w:ascii="Arial" w:hAnsi="Arial" w:cs="Arial"/>
        </w:rPr>
      </w:pPr>
      <w:r w:rsidRPr="00296892">
        <w:rPr>
          <w:rFonts w:ascii="Arial" w:hAnsi="Arial" w:cs="Arial"/>
        </w:rPr>
        <w:t>The Hub seeks to focus its work on the needs of populations who experience the highest rates of digital exclusion, such as older people, low-income households, ethnic minorities and those at greater risk of social isolation, as a means to tackling health inequalities. Within this context Digital confidence would refer to the timely, help-</w:t>
      </w:r>
      <w:r w:rsidRPr="00296892">
        <w:rPr>
          <w:rFonts w:ascii="Arial" w:hAnsi="Arial" w:cs="Arial"/>
        </w:rPr>
        <w:lastRenderedPageBreak/>
        <w:t>seeking, medication adherence, self-management of cases like diabetes and hypertension, as well as the rise in use of preventative services (Maguire &amp; Evans, 2021).</w:t>
      </w:r>
    </w:p>
    <w:p w14:paraId="6765437F" w14:textId="77777777" w:rsidR="00296892" w:rsidRPr="00296892" w:rsidRDefault="00296892" w:rsidP="00296892">
      <w:pPr>
        <w:spacing w:line="360" w:lineRule="auto"/>
        <w:jc w:val="both"/>
        <w:rPr>
          <w:rFonts w:ascii="Arial" w:hAnsi="Arial" w:cs="Arial"/>
        </w:rPr>
      </w:pPr>
      <w:r w:rsidRPr="00296892">
        <w:rPr>
          <w:rFonts w:ascii="Arial" w:hAnsi="Arial" w:cs="Arial"/>
        </w:rPr>
        <w:t>The Hub promotes social inclusion, helps reduce loneliness in older people, provides lifelong digital skills to the community for employment, independence and wellbeing, and contributes to wider health outcomes. In this respect, the Digital Health Hub shares the mission of the module of value creation and socially responsible innovation.</w:t>
      </w:r>
    </w:p>
    <w:p w14:paraId="049EFC40" w14:textId="77777777" w:rsidR="00296892" w:rsidRPr="00D77EE6" w:rsidRDefault="00296892" w:rsidP="00296892">
      <w:pPr>
        <w:spacing w:line="360" w:lineRule="auto"/>
        <w:jc w:val="both"/>
        <w:rPr>
          <w:rFonts w:ascii="Arial" w:hAnsi="Arial" w:cs="Arial"/>
        </w:rPr>
      </w:pPr>
    </w:p>
    <w:p w14:paraId="50BC13AA" w14:textId="77777777" w:rsidR="00D77EE6" w:rsidRPr="00D77EE6" w:rsidRDefault="00D77EE6" w:rsidP="00213356">
      <w:pPr>
        <w:pStyle w:val="Heading2"/>
      </w:pPr>
      <w:r w:rsidRPr="00D77EE6">
        <w:t>Implementation Strategy</w:t>
      </w:r>
    </w:p>
    <w:p w14:paraId="7E47CB26" w14:textId="77777777" w:rsidR="00296892" w:rsidRPr="00296892" w:rsidRDefault="00296892" w:rsidP="00296892">
      <w:pPr>
        <w:spacing w:line="360" w:lineRule="auto"/>
        <w:jc w:val="both"/>
        <w:rPr>
          <w:rFonts w:ascii="Arial" w:hAnsi="Arial" w:cs="Arial"/>
        </w:rPr>
      </w:pPr>
      <w:r w:rsidRPr="00296892">
        <w:rPr>
          <w:rFonts w:ascii="Arial" w:hAnsi="Arial" w:cs="Arial"/>
        </w:rPr>
        <w:t>Four phases will implement the Digital Health Hub.</w:t>
      </w:r>
    </w:p>
    <w:p w14:paraId="23496878" w14:textId="77777777" w:rsidR="00296892" w:rsidRPr="00213356" w:rsidRDefault="00296892" w:rsidP="00296892">
      <w:pPr>
        <w:spacing w:line="360" w:lineRule="auto"/>
        <w:jc w:val="both"/>
        <w:rPr>
          <w:rFonts w:ascii="Arial" w:hAnsi="Arial" w:cs="Arial"/>
          <w:b/>
          <w:bCs/>
        </w:rPr>
      </w:pPr>
      <w:r w:rsidRPr="00213356">
        <w:rPr>
          <w:rFonts w:ascii="Arial" w:hAnsi="Arial" w:cs="Arial"/>
          <w:b/>
          <w:bCs/>
        </w:rPr>
        <w:t>Stage 1: Needs Assessment and Partnerships during Months 1-3</w:t>
      </w:r>
    </w:p>
    <w:p w14:paraId="52397A37" w14:textId="77777777" w:rsidR="00296892" w:rsidRPr="00296892" w:rsidRDefault="00296892" w:rsidP="00296892">
      <w:pPr>
        <w:spacing w:line="360" w:lineRule="auto"/>
        <w:jc w:val="both"/>
        <w:rPr>
          <w:rFonts w:ascii="Arial" w:hAnsi="Arial" w:cs="Arial"/>
        </w:rPr>
      </w:pPr>
      <w:r w:rsidRPr="00296892">
        <w:rPr>
          <w:rFonts w:ascii="Arial" w:hAnsi="Arial" w:cs="Arial"/>
        </w:rPr>
        <w:t>Local authorities, NHS Trusts, voluntary organisations and community representatives will identify within local communities experiencing the highest health inequalities. These considerations will be reflected in the local JSNAs and the potential sites list. Recruiters will focus on the facilitation of digital resources, the volunteering of time, and the support of multilingual workers.</w:t>
      </w:r>
    </w:p>
    <w:p w14:paraId="021279C9" w14:textId="5A94D449" w:rsidR="00296892" w:rsidRPr="00213356" w:rsidRDefault="00296892" w:rsidP="00296892">
      <w:pPr>
        <w:spacing w:line="360" w:lineRule="auto"/>
        <w:jc w:val="both"/>
        <w:rPr>
          <w:rFonts w:ascii="Arial" w:hAnsi="Arial" w:cs="Arial"/>
          <w:b/>
          <w:bCs/>
        </w:rPr>
      </w:pPr>
      <w:r w:rsidRPr="00213356">
        <w:rPr>
          <w:rFonts w:ascii="Arial" w:hAnsi="Arial" w:cs="Arial"/>
          <w:b/>
          <w:bCs/>
        </w:rPr>
        <w:t>Stage 2: Setup and Staff Training during Months 4-6</w:t>
      </w:r>
    </w:p>
    <w:p w14:paraId="19D6B36B" w14:textId="77777777" w:rsidR="00296892" w:rsidRPr="00296892" w:rsidRDefault="00296892" w:rsidP="00296892">
      <w:pPr>
        <w:spacing w:line="360" w:lineRule="auto"/>
        <w:jc w:val="both"/>
        <w:rPr>
          <w:rFonts w:ascii="Arial" w:hAnsi="Arial" w:cs="Arial"/>
        </w:rPr>
      </w:pPr>
      <w:r w:rsidRPr="00296892">
        <w:rPr>
          <w:rFonts w:ascii="Arial" w:hAnsi="Arial" w:cs="Arial"/>
        </w:rPr>
        <w:t>Community venues will have on-site features like devices, telehealth booths and Wi-Fi. Staff will receive training regarding providing digital literacy, data protection, accessibility, safeguarding, and culturally skilled communication.</w:t>
      </w:r>
    </w:p>
    <w:p w14:paraId="5CADC778" w14:textId="77777777" w:rsidR="00296892" w:rsidRPr="00213356" w:rsidRDefault="00296892" w:rsidP="00296892">
      <w:pPr>
        <w:spacing w:line="360" w:lineRule="auto"/>
        <w:jc w:val="both"/>
        <w:rPr>
          <w:rFonts w:ascii="Arial" w:hAnsi="Arial" w:cs="Arial"/>
          <w:b/>
          <w:bCs/>
        </w:rPr>
      </w:pPr>
      <w:r w:rsidRPr="00213356">
        <w:rPr>
          <w:rFonts w:ascii="Arial" w:hAnsi="Arial" w:cs="Arial"/>
          <w:b/>
          <w:bCs/>
        </w:rPr>
        <w:t>Community Launch is Stage 3. It occurs in Months 7-9.</w:t>
      </w:r>
    </w:p>
    <w:p w14:paraId="11CA2EE6" w14:textId="77777777" w:rsidR="00296892" w:rsidRPr="00296892" w:rsidRDefault="00296892" w:rsidP="00296892">
      <w:pPr>
        <w:spacing w:line="360" w:lineRule="auto"/>
        <w:jc w:val="both"/>
        <w:rPr>
          <w:rFonts w:ascii="Arial" w:hAnsi="Arial" w:cs="Arial"/>
        </w:rPr>
      </w:pPr>
      <w:r w:rsidRPr="00296892">
        <w:rPr>
          <w:rFonts w:ascii="Arial" w:hAnsi="Arial" w:cs="Arial"/>
        </w:rPr>
        <w:t>The Hub will feature weekly drop-in sessions, telehealth support hours, and planned digital skills workshops and will receive referrals from GP practices, social prescribers and other services.</w:t>
      </w:r>
    </w:p>
    <w:p w14:paraId="1475DB0A" w14:textId="77777777" w:rsidR="00296892" w:rsidRPr="00213356" w:rsidRDefault="00296892" w:rsidP="00296892">
      <w:pPr>
        <w:spacing w:line="360" w:lineRule="auto"/>
        <w:jc w:val="both"/>
        <w:rPr>
          <w:rFonts w:ascii="Arial" w:hAnsi="Arial" w:cs="Arial"/>
          <w:b/>
          <w:bCs/>
        </w:rPr>
      </w:pPr>
      <w:r w:rsidRPr="00213356">
        <w:rPr>
          <w:rFonts w:ascii="Arial" w:hAnsi="Arial" w:cs="Arial"/>
          <w:b/>
          <w:bCs/>
        </w:rPr>
        <w:t>Stage 4: Evaluation and Scale-Up in Months 10-12</w:t>
      </w:r>
    </w:p>
    <w:p w14:paraId="0860CBEE" w14:textId="77777777" w:rsidR="00296892" w:rsidRPr="00296892" w:rsidRDefault="00296892" w:rsidP="00296892">
      <w:pPr>
        <w:spacing w:line="360" w:lineRule="auto"/>
        <w:jc w:val="both"/>
        <w:rPr>
          <w:rFonts w:ascii="Arial" w:hAnsi="Arial" w:cs="Arial"/>
        </w:rPr>
      </w:pPr>
      <w:r w:rsidRPr="00296892">
        <w:rPr>
          <w:rFonts w:ascii="Arial" w:hAnsi="Arial" w:cs="Arial"/>
        </w:rPr>
        <w:t>Attendance, digital skills gained, telehealth appointments made, and self-reported changes in confidence will measure success; these measurements will inform decisions on whether the project should be expanded to other communities.</w:t>
      </w:r>
    </w:p>
    <w:p w14:paraId="0B1D0E28" w14:textId="31394CE5" w:rsidR="00D77EE6" w:rsidRPr="00D77EE6" w:rsidRDefault="00D77EE6" w:rsidP="00D77EE6">
      <w:pPr>
        <w:spacing w:line="360" w:lineRule="auto"/>
        <w:jc w:val="both"/>
        <w:rPr>
          <w:rFonts w:ascii="Arial" w:hAnsi="Arial" w:cs="Arial"/>
        </w:rPr>
      </w:pPr>
    </w:p>
    <w:p w14:paraId="74B4B93E" w14:textId="77777777" w:rsidR="00D77EE6" w:rsidRPr="00D77EE6" w:rsidRDefault="00D77EE6" w:rsidP="00213356">
      <w:pPr>
        <w:pStyle w:val="Heading2"/>
      </w:pPr>
      <w:r w:rsidRPr="00D77EE6">
        <w:lastRenderedPageBreak/>
        <w:t>Regulatory and Ethical Considerations</w:t>
      </w:r>
    </w:p>
    <w:p w14:paraId="514E506A" w14:textId="77777777" w:rsidR="00296892" w:rsidRPr="00296892" w:rsidRDefault="00296892" w:rsidP="00296892">
      <w:pPr>
        <w:spacing w:line="360" w:lineRule="auto"/>
        <w:jc w:val="both"/>
        <w:rPr>
          <w:rFonts w:ascii="Arial" w:hAnsi="Arial" w:cs="Arial"/>
        </w:rPr>
      </w:pPr>
      <w:r w:rsidRPr="00296892">
        <w:rPr>
          <w:rFonts w:ascii="Arial" w:hAnsi="Arial" w:cs="Arial"/>
        </w:rPr>
        <w:t>The Digital Health Hub works within a framework of regulations, and as they are helping people with health matters, GDPR 2018 must be adhered to by staff. The Hub is governed by NHS information governance standards and adheres to the requirements of the Equality Act 2010 in ensuring that its service provision is accessible to disabled people, and that its services are accessible, inclusive, culturally appropriate and, for vulnerable adults who lack mental capacity, maintained safeguarding arrangements.</w:t>
      </w:r>
    </w:p>
    <w:p w14:paraId="28154F31" w14:textId="77777777" w:rsidR="00296892" w:rsidRDefault="00296892" w:rsidP="00D77EE6">
      <w:pPr>
        <w:spacing w:line="360" w:lineRule="auto"/>
        <w:jc w:val="both"/>
        <w:rPr>
          <w:rFonts w:ascii="Arial" w:hAnsi="Arial" w:cs="Arial"/>
        </w:rPr>
      </w:pPr>
    </w:p>
    <w:p w14:paraId="41E5DB91" w14:textId="1CEF6C2A" w:rsidR="00D77EE6" w:rsidRPr="00D77EE6" w:rsidRDefault="00D77EE6" w:rsidP="00213356">
      <w:pPr>
        <w:pStyle w:val="Heading2"/>
      </w:pPr>
      <w:r w:rsidRPr="00D77EE6">
        <w:t>Value, Feasibility, and Long-Term Sustainability</w:t>
      </w:r>
    </w:p>
    <w:p w14:paraId="5E7E2AE0" w14:textId="77777777" w:rsidR="00296892" w:rsidRPr="00296892" w:rsidRDefault="00296892" w:rsidP="00296892">
      <w:pPr>
        <w:spacing w:line="360" w:lineRule="auto"/>
        <w:jc w:val="both"/>
        <w:rPr>
          <w:rFonts w:ascii="Arial" w:hAnsi="Arial" w:cs="Arial"/>
        </w:rPr>
      </w:pPr>
      <w:r w:rsidRPr="00296892">
        <w:rPr>
          <w:rFonts w:ascii="Arial" w:hAnsi="Arial" w:cs="Arial"/>
        </w:rPr>
        <w:t>The Digital Health Hub is good value for money as it uses existing community venues and relies upon volunteers. Increased engagement with digital services through the hub reduces demand for surgeries, increases attendance and provides early intervention, eventually resulting in cost savings for the NHS. The service has the potential to be expanded in partnership with local charities, faith and community groups, tech firms and Integrated Care Boards (Maguire &amp; Evans, 2021).</w:t>
      </w:r>
    </w:p>
    <w:p w14:paraId="293FAB58" w14:textId="77777777" w:rsidR="00296892" w:rsidRPr="00296892" w:rsidRDefault="00296892" w:rsidP="00296892">
      <w:pPr>
        <w:spacing w:line="360" w:lineRule="auto"/>
        <w:jc w:val="both"/>
        <w:rPr>
          <w:rFonts w:ascii="Arial" w:hAnsi="Arial" w:cs="Arial"/>
        </w:rPr>
      </w:pPr>
      <w:r w:rsidRPr="00296892">
        <w:rPr>
          <w:rFonts w:ascii="Arial" w:hAnsi="Arial" w:cs="Arial"/>
        </w:rPr>
        <w:t>Mistrust, limited English language expertise and technophobia may be barriers to engaging with technology. These will be reduced by tailored support, multi-lingual information, community ambassadors, and culturally-capable approaches.</w:t>
      </w:r>
    </w:p>
    <w:p w14:paraId="650B8505" w14:textId="77777777" w:rsidR="00296892" w:rsidRDefault="00296892" w:rsidP="00D77EE6">
      <w:pPr>
        <w:spacing w:line="360" w:lineRule="auto"/>
        <w:jc w:val="both"/>
        <w:rPr>
          <w:rFonts w:ascii="Arial" w:hAnsi="Arial" w:cs="Arial"/>
          <w:b/>
          <w:bCs/>
        </w:rPr>
      </w:pPr>
    </w:p>
    <w:p w14:paraId="0ED364B4" w14:textId="32F46676" w:rsidR="00D77EE6" w:rsidRPr="00D77EE6" w:rsidRDefault="00D77EE6" w:rsidP="00213356">
      <w:pPr>
        <w:pStyle w:val="Heading2"/>
      </w:pPr>
      <w:r w:rsidRPr="00D77EE6">
        <w:t>Conclusion and Call to Action</w:t>
      </w:r>
    </w:p>
    <w:p w14:paraId="3AFBF498" w14:textId="77777777" w:rsidR="00296892" w:rsidRDefault="00296892" w:rsidP="00296892">
      <w:pPr>
        <w:spacing w:line="360" w:lineRule="auto"/>
        <w:jc w:val="both"/>
        <w:rPr>
          <w:rFonts w:ascii="Arial" w:hAnsi="Arial" w:cs="Arial"/>
        </w:rPr>
      </w:pPr>
      <w:r w:rsidRPr="00296892">
        <w:rPr>
          <w:rFonts w:ascii="Arial" w:hAnsi="Arial" w:cs="Arial"/>
        </w:rPr>
        <w:t>The Digital Health Hub will provide a timely, impactful and sustainable response to the digital health divide, providing the skills, tools and support within trusted community spaces to navigate and access modern healthcare systems with confidence. I am calling on NHS Integrated Care Boards and local authorities to support the pilot rollout of this initiative in the areas of highest deprivation. The Digital Health Hub is your investment in healthier, more connected, more equitable communities.</w:t>
      </w:r>
    </w:p>
    <w:p w14:paraId="2F74ACF1" w14:textId="77777777" w:rsidR="00296892" w:rsidRDefault="00296892" w:rsidP="00D77EE6">
      <w:pPr>
        <w:spacing w:line="360" w:lineRule="auto"/>
        <w:jc w:val="both"/>
        <w:rPr>
          <w:rFonts w:ascii="Arial" w:hAnsi="Arial" w:cs="Arial"/>
          <w:b/>
          <w:bCs/>
        </w:rPr>
      </w:pPr>
    </w:p>
    <w:p w14:paraId="29BCFE86" w14:textId="77777777" w:rsidR="00213356" w:rsidRDefault="00213356" w:rsidP="00D77EE6">
      <w:pPr>
        <w:spacing w:line="360" w:lineRule="auto"/>
        <w:jc w:val="both"/>
        <w:rPr>
          <w:rFonts w:ascii="Arial" w:hAnsi="Arial" w:cs="Arial"/>
          <w:b/>
          <w:bCs/>
        </w:rPr>
      </w:pPr>
    </w:p>
    <w:p w14:paraId="238EFAF4" w14:textId="77777777" w:rsidR="00213356" w:rsidRDefault="00213356" w:rsidP="00D77EE6">
      <w:pPr>
        <w:spacing w:line="360" w:lineRule="auto"/>
        <w:jc w:val="both"/>
        <w:rPr>
          <w:rFonts w:ascii="Arial" w:hAnsi="Arial" w:cs="Arial"/>
          <w:b/>
          <w:bCs/>
        </w:rPr>
      </w:pPr>
    </w:p>
    <w:p w14:paraId="3287DDB9" w14:textId="77777777" w:rsidR="00D77EE6" w:rsidRPr="00D77EE6" w:rsidRDefault="00D77EE6" w:rsidP="00D77EE6">
      <w:pPr>
        <w:spacing w:line="360" w:lineRule="auto"/>
        <w:jc w:val="both"/>
        <w:rPr>
          <w:rFonts w:ascii="Arial" w:hAnsi="Arial" w:cs="Arial"/>
        </w:rPr>
      </w:pPr>
    </w:p>
    <w:sectPr w:rsidR="00D77EE6" w:rsidRPr="00D77EE6" w:rsidSect="00730F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16376"/>
    <w:multiLevelType w:val="hybridMultilevel"/>
    <w:tmpl w:val="F59264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F00626"/>
    <w:multiLevelType w:val="hybridMultilevel"/>
    <w:tmpl w:val="309E79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CE00CD"/>
    <w:multiLevelType w:val="multilevel"/>
    <w:tmpl w:val="EEAAA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F940A4"/>
    <w:multiLevelType w:val="hybridMultilevel"/>
    <w:tmpl w:val="9BA0E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A07085"/>
    <w:multiLevelType w:val="hybridMultilevel"/>
    <w:tmpl w:val="D486AF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4200619">
    <w:abstractNumId w:val="2"/>
  </w:num>
  <w:num w:numId="2" w16cid:durableId="198395696">
    <w:abstractNumId w:val="3"/>
  </w:num>
  <w:num w:numId="3" w16cid:durableId="410586138">
    <w:abstractNumId w:val="4"/>
  </w:num>
  <w:num w:numId="4" w16cid:durableId="1970889847">
    <w:abstractNumId w:val="0"/>
  </w:num>
  <w:num w:numId="5" w16cid:durableId="3202336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EE6"/>
    <w:rsid w:val="00213356"/>
    <w:rsid w:val="00233328"/>
    <w:rsid w:val="00296892"/>
    <w:rsid w:val="00331CB3"/>
    <w:rsid w:val="004E7710"/>
    <w:rsid w:val="006300D9"/>
    <w:rsid w:val="00730FAE"/>
    <w:rsid w:val="008B2041"/>
    <w:rsid w:val="00AE0E40"/>
    <w:rsid w:val="00D77EE6"/>
    <w:rsid w:val="00DC1E02"/>
    <w:rsid w:val="00E51ABF"/>
    <w:rsid w:val="00E7050A"/>
    <w:rsid w:val="00EF05F5"/>
    <w:rsid w:val="00F838C7"/>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50A172"/>
  <w15:chartTrackingRefBased/>
  <w15:docId w15:val="{6A7EDE7B-E8CD-457E-8788-AE7B3F835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356"/>
    <w:pPr>
      <w:spacing w:line="360" w:lineRule="auto"/>
      <w:jc w:val="both"/>
      <w:outlineLvl w:val="0"/>
    </w:pPr>
    <w:rPr>
      <w:rFonts w:ascii="Arial" w:hAnsi="Arial" w:cs="Arial"/>
      <w:b/>
      <w:bCs/>
      <w:sz w:val="28"/>
      <w:szCs w:val="28"/>
      <w:u w:val="single"/>
    </w:rPr>
  </w:style>
  <w:style w:type="paragraph" w:styleId="Heading2">
    <w:name w:val="heading 2"/>
    <w:basedOn w:val="Normal"/>
    <w:next w:val="Normal"/>
    <w:link w:val="Heading2Char"/>
    <w:uiPriority w:val="9"/>
    <w:unhideWhenUsed/>
    <w:qFormat/>
    <w:rsid w:val="00213356"/>
    <w:pPr>
      <w:spacing w:after="0" w:line="360" w:lineRule="auto"/>
      <w:jc w:val="both"/>
      <w:outlineLvl w:val="1"/>
    </w:pPr>
    <w:rPr>
      <w:rFonts w:ascii="Arial" w:hAnsi="Arial" w:cs="Arial"/>
      <w:b/>
      <w:bCs/>
    </w:rPr>
  </w:style>
  <w:style w:type="paragraph" w:styleId="Heading3">
    <w:name w:val="heading 3"/>
    <w:basedOn w:val="Normal"/>
    <w:next w:val="Normal"/>
    <w:link w:val="Heading3Char"/>
    <w:uiPriority w:val="9"/>
    <w:semiHidden/>
    <w:unhideWhenUsed/>
    <w:qFormat/>
    <w:rsid w:val="00D77EE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77EE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77EE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77E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E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E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E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356"/>
    <w:rPr>
      <w:rFonts w:ascii="Arial" w:hAnsi="Arial" w:cs="Arial"/>
      <w:b/>
      <w:bCs/>
      <w:sz w:val="28"/>
      <w:szCs w:val="28"/>
      <w:u w:val="single"/>
    </w:rPr>
  </w:style>
  <w:style w:type="character" w:customStyle="1" w:styleId="Heading2Char">
    <w:name w:val="Heading 2 Char"/>
    <w:basedOn w:val="DefaultParagraphFont"/>
    <w:link w:val="Heading2"/>
    <w:uiPriority w:val="9"/>
    <w:rsid w:val="00213356"/>
    <w:rPr>
      <w:rFonts w:ascii="Arial" w:hAnsi="Arial" w:cs="Arial"/>
      <w:b/>
      <w:bCs/>
    </w:rPr>
  </w:style>
  <w:style w:type="character" w:customStyle="1" w:styleId="Heading3Char">
    <w:name w:val="Heading 3 Char"/>
    <w:basedOn w:val="DefaultParagraphFont"/>
    <w:link w:val="Heading3"/>
    <w:uiPriority w:val="9"/>
    <w:semiHidden/>
    <w:rsid w:val="00D77EE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7EE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7EE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7E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E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E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EE6"/>
    <w:rPr>
      <w:rFonts w:eastAsiaTheme="majorEastAsia" w:cstheme="majorBidi"/>
      <w:color w:val="272727" w:themeColor="text1" w:themeTint="D8"/>
    </w:rPr>
  </w:style>
  <w:style w:type="paragraph" w:styleId="Title">
    <w:name w:val="Title"/>
    <w:basedOn w:val="Normal"/>
    <w:next w:val="Normal"/>
    <w:link w:val="TitleChar"/>
    <w:uiPriority w:val="10"/>
    <w:qFormat/>
    <w:rsid w:val="00D77E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7E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7EE6"/>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D77EE6"/>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D77EE6"/>
    <w:pPr>
      <w:spacing w:before="160"/>
      <w:jc w:val="center"/>
    </w:pPr>
    <w:rPr>
      <w:i/>
      <w:iCs/>
      <w:color w:val="000000" w:themeColor="text1"/>
    </w:rPr>
  </w:style>
  <w:style w:type="character" w:customStyle="1" w:styleId="QuoteChar">
    <w:name w:val="Quote Char"/>
    <w:basedOn w:val="DefaultParagraphFont"/>
    <w:link w:val="Quote"/>
    <w:uiPriority w:val="29"/>
    <w:rsid w:val="00D77EE6"/>
    <w:rPr>
      <w:i/>
      <w:iCs/>
      <w:color w:val="000000" w:themeColor="text1"/>
    </w:rPr>
  </w:style>
  <w:style w:type="paragraph" w:styleId="ListParagraph">
    <w:name w:val="List Paragraph"/>
    <w:basedOn w:val="Normal"/>
    <w:uiPriority w:val="34"/>
    <w:qFormat/>
    <w:rsid w:val="00D77EE6"/>
    <w:pPr>
      <w:ind w:left="720"/>
      <w:contextualSpacing/>
    </w:pPr>
  </w:style>
  <w:style w:type="character" w:styleId="IntenseEmphasis">
    <w:name w:val="Intense Emphasis"/>
    <w:basedOn w:val="DefaultParagraphFont"/>
    <w:uiPriority w:val="21"/>
    <w:qFormat/>
    <w:rsid w:val="00D77EE6"/>
    <w:rPr>
      <w:i/>
      <w:iCs/>
      <w:color w:val="2F5496" w:themeColor="accent1" w:themeShade="BF"/>
    </w:rPr>
  </w:style>
  <w:style w:type="paragraph" w:styleId="IntenseQuote">
    <w:name w:val="Intense Quote"/>
    <w:basedOn w:val="Normal"/>
    <w:next w:val="Normal"/>
    <w:link w:val="IntenseQuoteChar"/>
    <w:uiPriority w:val="30"/>
    <w:qFormat/>
    <w:rsid w:val="00D77EE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7EE6"/>
    <w:rPr>
      <w:i/>
      <w:iCs/>
      <w:color w:val="2F5496" w:themeColor="accent1" w:themeShade="BF"/>
    </w:rPr>
  </w:style>
  <w:style w:type="character" w:styleId="IntenseReference">
    <w:name w:val="Intense Reference"/>
    <w:basedOn w:val="DefaultParagraphFont"/>
    <w:uiPriority w:val="32"/>
    <w:qFormat/>
    <w:rsid w:val="00D77EE6"/>
    <w:rPr>
      <w:b/>
      <w:bCs/>
      <w:smallCaps/>
      <w:color w:val="2F5496" w:themeColor="accent1" w:themeShade="BF"/>
      <w:spacing w:val="5"/>
    </w:rPr>
  </w:style>
  <w:style w:type="character" w:styleId="Hyperlink">
    <w:name w:val="Hyperlink"/>
    <w:basedOn w:val="DefaultParagraphFont"/>
    <w:uiPriority w:val="99"/>
    <w:unhideWhenUsed/>
    <w:rsid w:val="00D77EE6"/>
    <w:rPr>
      <w:color w:val="0563C1" w:themeColor="hyperlink"/>
      <w:u w:val="single"/>
    </w:rPr>
  </w:style>
  <w:style w:type="character" w:styleId="UnresolvedMention">
    <w:name w:val="Unresolved Mention"/>
    <w:basedOn w:val="DefaultParagraphFont"/>
    <w:uiPriority w:val="99"/>
    <w:semiHidden/>
    <w:unhideWhenUsed/>
    <w:rsid w:val="00D77E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70DADA-1229-4BB5-AC17-AB8E9AE22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2061</Words>
  <Characters>12248</Characters>
  <Application>Microsoft Office Word</Application>
  <DocSecurity>0</DocSecurity>
  <Lines>260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Sharon Akhigbe</cp:lastModifiedBy>
  <cp:revision>2</cp:revision>
  <dcterms:created xsi:type="dcterms:W3CDTF">2025-11-20T04:53:00Z</dcterms:created>
  <dcterms:modified xsi:type="dcterms:W3CDTF">2025-11-20T06:58:00Z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3e32612f-a17b-482c-8ec5-6131b193e2ff</vt:lpwstr>
  </property>
</Properties>
</file>