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50AF0"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UNIVERSITY OF CAPE COAST</w:t>
      </w:r>
    </w:p>
    <w:p w14:paraId="4F350AF1"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COLLEGE OF HUMANITIES AND LEGAL STUDIES</w:t>
      </w:r>
    </w:p>
    <w:p w14:paraId="4F350AF2"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SCHOOL OF ECONOMICS</w:t>
      </w:r>
    </w:p>
    <w:p w14:paraId="4F350AF3"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DEPARTMENT OF ECONOMIC STUDIES</w:t>
      </w:r>
    </w:p>
    <w:p w14:paraId="4F350AF4"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MASTER OF SCIENCE IN ECONOMICS</w:t>
      </w:r>
    </w:p>
    <w:p w14:paraId="4F350AF5"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2025 SANDWICH ACADEMIC YEAR</w:t>
      </w:r>
    </w:p>
    <w:p w14:paraId="4F350AF6"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ECO828S: RESEARCH METHOD II</w:t>
      </w:r>
    </w:p>
    <w:p w14:paraId="4F350AF7" w14:textId="77777777" w:rsidR="00D6415D" w:rsidRDefault="00D6415D">
      <w:pPr>
        <w:spacing w:line="360" w:lineRule="auto"/>
        <w:jc w:val="center"/>
        <w:rPr>
          <w:rFonts w:ascii="Times New Roman" w:hAnsi="Times New Roman"/>
          <w:b/>
          <w:bCs/>
          <w:sz w:val="24"/>
          <w:szCs w:val="24"/>
        </w:rPr>
      </w:pPr>
    </w:p>
    <w:p w14:paraId="4F350AF8" w14:textId="45398586" w:rsidR="00D6415D" w:rsidRDefault="00B030C2">
      <w:pPr>
        <w:spacing w:line="360" w:lineRule="auto"/>
        <w:jc w:val="both"/>
        <w:rPr>
          <w:rFonts w:ascii="Times New Roman" w:hAnsi="Times New Roman"/>
          <w:b/>
          <w:bCs/>
          <w:sz w:val="24"/>
          <w:szCs w:val="24"/>
        </w:rPr>
      </w:pPr>
      <w:r>
        <w:rPr>
          <w:rFonts w:ascii="Times New Roman" w:hAnsi="Times New Roman"/>
          <w:b/>
          <w:bCs/>
          <w:sz w:val="24"/>
          <w:szCs w:val="24"/>
        </w:rPr>
        <w:t>Socioeconomic Inequalities in HIV Testing during Antenatal Care in Kenyan Women: Evidence from the Multiple Indicator Cluster Survey (MICS)</w:t>
      </w:r>
    </w:p>
    <w:p w14:paraId="4F350AF9" w14:textId="77777777" w:rsidR="00D6415D" w:rsidRDefault="00D6415D">
      <w:pPr>
        <w:spacing w:line="360" w:lineRule="auto"/>
        <w:jc w:val="center"/>
        <w:rPr>
          <w:rFonts w:ascii="Times New Roman" w:hAnsi="Times New Roman"/>
          <w:b/>
          <w:bCs/>
          <w:sz w:val="24"/>
          <w:szCs w:val="24"/>
        </w:rPr>
      </w:pPr>
    </w:p>
    <w:p w14:paraId="4F350AFA"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TERM PAPER</w:t>
      </w:r>
    </w:p>
    <w:p w14:paraId="4F350AFB" w14:textId="77777777" w:rsidR="00D6415D" w:rsidRDefault="00D6415D">
      <w:pPr>
        <w:spacing w:line="360" w:lineRule="auto"/>
        <w:jc w:val="center"/>
        <w:rPr>
          <w:rFonts w:ascii="Times New Roman" w:hAnsi="Times New Roman"/>
          <w:b/>
          <w:bCs/>
          <w:sz w:val="24"/>
          <w:szCs w:val="24"/>
        </w:rPr>
      </w:pPr>
    </w:p>
    <w:p w14:paraId="4F350AFC" w14:textId="77777777" w:rsidR="00D6415D" w:rsidRDefault="00D6415D">
      <w:pPr>
        <w:spacing w:line="360" w:lineRule="auto"/>
        <w:jc w:val="center"/>
        <w:rPr>
          <w:rFonts w:ascii="Times New Roman" w:hAnsi="Times New Roman"/>
          <w:b/>
          <w:bCs/>
          <w:sz w:val="24"/>
          <w:szCs w:val="24"/>
        </w:rPr>
      </w:pPr>
    </w:p>
    <w:p w14:paraId="4F350AFD" w14:textId="77777777" w:rsidR="00D6415D" w:rsidRDefault="00D6415D">
      <w:pPr>
        <w:spacing w:line="360" w:lineRule="auto"/>
        <w:jc w:val="center"/>
        <w:rPr>
          <w:rFonts w:ascii="Times New Roman" w:hAnsi="Times New Roman"/>
          <w:b/>
          <w:bCs/>
          <w:sz w:val="24"/>
          <w:szCs w:val="24"/>
        </w:rPr>
      </w:pPr>
    </w:p>
    <w:p w14:paraId="4F350AFE"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SUBMITTED</w:t>
      </w:r>
    </w:p>
    <w:p w14:paraId="4F350AFF" w14:textId="77777777" w:rsidR="00D6415D" w:rsidRDefault="00D6415D">
      <w:pPr>
        <w:spacing w:line="360" w:lineRule="auto"/>
        <w:jc w:val="center"/>
        <w:rPr>
          <w:rFonts w:ascii="Times New Roman" w:hAnsi="Times New Roman"/>
          <w:b/>
          <w:bCs/>
          <w:sz w:val="24"/>
          <w:szCs w:val="24"/>
        </w:rPr>
      </w:pPr>
    </w:p>
    <w:p w14:paraId="4F350B00"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BY</w:t>
      </w:r>
    </w:p>
    <w:p w14:paraId="4F350B01" w14:textId="77777777" w:rsidR="00D6415D" w:rsidRDefault="00D6415D">
      <w:pPr>
        <w:spacing w:line="360" w:lineRule="auto"/>
        <w:jc w:val="center"/>
        <w:rPr>
          <w:rFonts w:ascii="Times New Roman" w:hAnsi="Times New Roman"/>
          <w:b/>
          <w:bCs/>
          <w:sz w:val="24"/>
          <w:szCs w:val="24"/>
        </w:rPr>
      </w:pPr>
    </w:p>
    <w:p w14:paraId="4F350B02"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 xml:space="preserve"> Simon Awintuuma Ndewin </w:t>
      </w:r>
    </w:p>
    <w:p w14:paraId="4F350B03" w14:textId="77777777" w:rsidR="00D6415D" w:rsidRDefault="00B030C2">
      <w:pPr>
        <w:spacing w:line="360" w:lineRule="auto"/>
        <w:jc w:val="center"/>
        <w:rPr>
          <w:rFonts w:ascii="Times New Roman" w:hAnsi="Times New Roman"/>
          <w:b/>
          <w:bCs/>
          <w:sz w:val="24"/>
          <w:szCs w:val="24"/>
        </w:rPr>
      </w:pPr>
      <w:r>
        <w:rPr>
          <w:rFonts w:ascii="Times New Roman" w:hAnsi="Times New Roman"/>
          <w:b/>
          <w:bCs/>
          <w:sz w:val="24"/>
          <w:szCs w:val="24"/>
        </w:rPr>
        <w:t>SE/ECS/24/0006</w:t>
      </w:r>
    </w:p>
    <w:p w14:paraId="4F350B04" w14:textId="77777777" w:rsidR="00D6415D" w:rsidRDefault="00D6415D">
      <w:pPr>
        <w:spacing w:line="360" w:lineRule="auto"/>
        <w:jc w:val="both"/>
        <w:rPr>
          <w:rFonts w:ascii="Times New Roman" w:hAnsi="Times New Roman"/>
          <w:b/>
          <w:bCs/>
          <w:sz w:val="24"/>
          <w:szCs w:val="24"/>
        </w:rPr>
      </w:pPr>
    </w:p>
    <w:p w14:paraId="4F350B05" w14:textId="77777777" w:rsidR="00D6415D" w:rsidRDefault="00D6415D">
      <w:pPr>
        <w:spacing w:line="360" w:lineRule="auto"/>
        <w:jc w:val="both"/>
        <w:rPr>
          <w:rFonts w:ascii="Times New Roman" w:hAnsi="Times New Roman"/>
          <w:b/>
          <w:bCs/>
          <w:sz w:val="24"/>
          <w:szCs w:val="24"/>
        </w:rPr>
      </w:pPr>
    </w:p>
    <w:p w14:paraId="4F350B06" w14:textId="77777777" w:rsidR="00D6415D" w:rsidRDefault="00B030C2">
      <w:pPr>
        <w:spacing w:line="360" w:lineRule="auto"/>
        <w:jc w:val="both"/>
      </w:pPr>
      <w:r>
        <w:rPr>
          <w:rFonts w:ascii="Times New Roman" w:hAnsi="Times New Roman"/>
          <w:b/>
          <w:bCs/>
          <w:noProof/>
          <w:sz w:val="24"/>
          <w:szCs w:val="24"/>
        </w:rPr>
        <mc:AlternateContent>
          <mc:Choice Requires="wps">
            <w:drawing>
              <wp:anchor distT="0" distB="0" distL="114300" distR="114300" simplePos="0" relativeHeight="251659264" behindDoc="0" locked="0" layoutInCell="1" allowOverlap="1" wp14:anchorId="4F350AF0" wp14:editId="4F350AF1">
                <wp:simplePos x="0" y="0"/>
                <wp:positionH relativeFrom="column">
                  <wp:posOffset>2495553</wp:posOffset>
                </wp:positionH>
                <wp:positionV relativeFrom="paragraph">
                  <wp:posOffset>437512</wp:posOffset>
                </wp:positionV>
                <wp:extent cx="914400" cy="914400"/>
                <wp:effectExtent l="0" t="0" r="19050" b="19050"/>
                <wp:wrapNone/>
                <wp:docPr id="2081955131" name="Oval 1"/>
                <wp:cNvGraphicFramePr/>
                <a:graphic xmlns:a="http://schemas.openxmlformats.org/drawingml/2006/main">
                  <a:graphicData uri="http://schemas.microsoft.com/office/word/2010/wordprocessingShape">
                    <wps:wsp>
                      <wps:cNvSpPr/>
                      <wps:spPr>
                        <a:xfrm>
                          <a:off x="0" y="0"/>
                          <a:ext cx="914400" cy="9144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FFFFFF"/>
                          </a:solidFill>
                          <a:prstDash val="solid"/>
                          <a:miter/>
                        </a:ln>
                      </wps:spPr>
                      <wps:bodyPr lIns="0" tIns="0" rIns="0" bIns="0"/>
                    </wps:wsp>
                  </a:graphicData>
                </a:graphic>
              </wp:anchor>
            </w:drawing>
          </mc:Choice>
          <mc:Fallback>
            <w:pict>
              <v:shape w14:anchorId="0CE492CA" id="Oval 1" o:spid="_x0000_s1026" style="position:absolute;margin-left:196.5pt;margin-top:34.45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" path="m,457200at,,914400,914400,,457200,,457200xe" strokecolor="white" strokeweight=".35281mm">
                <v:stroke joinstyle="miter"/>
                <v:path arrowok="t" o:connecttype="custom" o:connectlocs="457200,0;914400,457200;457200,914400;0,457200;133911,133911;133911,780489;780489,780489;780489,133911" o:connectangles="270,0,90,180,270,90,90,270" textboxrect="133911,133911,780489,780489"/>
              </v:shape>
            </w:pict>
          </mc:Fallback>
        </mc:AlternateContent>
      </w:r>
    </w:p>
    <w:p w14:paraId="4F350B07" w14:textId="77777777" w:rsidR="00D6415D" w:rsidRDefault="00B030C2">
      <w:pPr>
        <w:pStyle w:val="TOCHeading"/>
        <w:spacing w:line="360" w:lineRule="auto"/>
        <w:outlineLvl w:val="9"/>
      </w:pPr>
      <w:r>
        <w:rPr>
          <w:rFonts w:ascii="Times New Roman" w:hAnsi="Times New Roman"/>
          <w:b/>
          <w:bCs/>
          <w:color w:val="auto"/>
          <w:sz w:val="24"/>
          <w:szCs w:val="24"/>
        </w:rPr>
        <w:lastRenderedPageBreak/>
        <w:t>Table of</w:t>
      </w:r>
      <w:r>
        <w:rPr>
          <w:rFonts w:ascii="Times New Roman" w:hAnsi="Times New Roman"/>
          <w:color w:val="auto"/>
          <w:sz w:val="24"/>
          <w:szCs w:val="24"/>
        </w:rPr>
        <w:t xml:space="preserve"> </w:t>
      </w:r>
      <w:r>
        <w:rPr>
          <w:rFonts w:ascii="Times New Roman" w:hAnsi="Times New Roman"/>
          <w:b/>
          <w:bCs/>
          <w:color w:val="auto"/>
          <w:sz w:val="24"/>
          <w:szCs w:val="24"/>
        </w:rPr>
        <w:t xml:space="preserve">Contents                                                                                                           Page </w:t>
      </w:r>
    </w:p>
    <w:p w14:paraId="4F350B08" w14:textId="77777777" w:rsidR="00D6415D" w:rsidRDefault="00B030C2">
      <w:pPr>
        <w:pStyle w:val="TOC1"/>
        <w:tabs>
          <w:tab w:val="right" w:leader="dot" w:pos="9016"/>
        </w:tabs>
        <w:spacing w:line="360" w:lineRule="auto"/>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12641366" w:history="1">
        <w:r>
          <w:rPr>
            <w:rStyle w:val="Hyperlink"/>
            <w:rFonts w:ascii="Times New Roman" w:hAnsi="Times New Roman"/>
            <w:b/>
            <w:bCs/>
            <w:sz w:val="24"/>
            <w:szCs w:val="24"/>
          </w:rPr>
          <w:t>Abstract</w:t>
        </w:r>
        <w:r>
          <w:rPr>
            <w:rFonts w:ascii="Times New Roman" w:hAnsi="Times New Roman"/>
            <w:sz w:val="24"/>
            <w:szCs w:val="24"/>
          </w:rPr>
          <w:tab/>
          <w:t>1</w:t>
        </w:r>
      </w:hyperlink>
    </w:p>
    <w:p w14:paraId="4F350B09" w14:textId="77777777" w:rsidR="00D6415D" w:rsidRDefault="00B030C2">
      <w:pPr>
        <w:pStyle w:val="TOC1"/>
        <w:tabs>
          <w:tab w:val="right" w:leader="dot" w:pos="9016"/>
        </w:tabs>
        <w:spacing w:line="360" w:lineRule="auto"/>
      </w:pPr>
      <w:hyperlink w:anchor="_Toc212641367" w:history="1">
        <w:r>
          <w:rPr>
            <w:rStyle w:val="Hyperlink"/>
            <w:rFonts w:ascii="Times New Roman" w:hAnsi="Times New Roman"/>
            <w:b/>
            <w:bCs/>
            <w:sz w:val="24"/>
            <w:szCs w:val="24"/>
          </w:rPr>
          <w:t>1. Introduction</w:t>
        </w:r>
        <w:r>
          <w:rPr>
            <w:rFonts w:ascii="Times New Roman" w:hAnsi="Times New Roman"/>
            <w:sz w:val="24"/>
            <w:szCs w:val="24"/>
          </w:rPr>
          <w:tab/>
          <w:t>1</w:t>
        </w:r>
      </w:hyperlink>
    </w:p>
    <w:p w14:paraId="4F350B0A" w14:textId="77777777" w:rsidR="00D6415D" w:rsidRDefault="00B030C2">
      <w:pPr>
        <w:pStyle w:val="TOC1"/>
        <w:tabs>
          <w:tab w:val="right" w:leader="dot" w:pos="9016"/>
        </w:tabs>
        <w:spacing w:line="360" w:lineRule="auto"/>
      </w:pPr>
      <w:hyperlink w:anchor="_Toc212641368" w:history="1">
        <w:r>
          <w:rPr>
            <w:rStyle w:val="Hyperlink"/>
            <w:rFonts w:ascii="Times New Roman" w:hAnsi="Times New Roman"/>
            <w:b/>
            <w:bCs/>
            <w:sz w:val="24"/>
            <w:szCs w:val="24"/>
          </w:rPr>
          <w:t>2. Methodology</w:t>
        </w:r>
        <w:r>
          <w:rPr>
            <w:rFonts w:ascii="Times New Roman" w:hAnsi="Times New Roman"/>
            <w:sz w:val="24"/>
            <w:szCs w:val="24"/>
          </w:rPr>
          <w:tab/>
          <w:t>2</w:t>
        </w:r>
      </w:hyperlink>
    </w:p>
    <w:p w14:paraId="4F350B0B" w14:textId="77777777" w:rsidR="00D6415D" w:rsidRDefault="00B030C2">
      <w:pPr>
        <w:pStyle w:val="TOC2"/>
        <w:tabs>
          <w:tab w:val="right" w:leader="dot" w:pos="9016"/>
        </w:tabs>
        <w:spacing w:line="360" w:lineRule="auto"/>
      </w:pPr>
      <w:hyperlink w:anchor="_Toc212641369" w:history="1">
        <w:r>
          <w:rPr>
            <w:rStyle w:val="Hyperlink"/>
            <w:rFonts w:ascii="Times New Roman" w:hAnsi="Times New Roman"/>
            <w:b/>
            <w:bCs/>
            <w:sz w:val="24"/>
            <w:szCs w:val="24"/>
          </w:rPr>
          <w:t>2.1. Data Source</w:t>
        </w:r>
        <w:r>
          <w:rPr>
            <w:rFonts w:ascii="Times New Roman" w:hAnsi="Times New Roman"/>
            <w:sz w:val="24"/>
            <w:szCs w:val="24"/>
          </w:rPr>
          <w:tab/>
          <w:t>2</w:t>
        </w:r>
      </w:hyperlink>
    </w:p>
    <w:p w14:paraId="4F350B0C" w14:textId="77777777" w:rsidR="00D6415D" w:rsidRDefault="00B030C2">
      <w:pPr>
        <w:pStyle w:val="TOC2"/>
        <w:tabs>
          <w:tab w:val="right" w:leader="dot" w:pos="9016"/>
        </w:tabs>
        <w:spacing w:line="360" w:lineRule="auto"/>
      </w:pPr>
      <w:hyperlink w:anchor="_Toc212641370" w:history="1">
        <w:r>
          <w:rPr>
            <w:rStyle w:val="Hyperlink"/>
            <w:rFonts w:ascii="Times New Roman" w:hAnsi="Times New Roman"/>
            <w:b/>
            <w:bCs/>
            <w:sz w:val="24"/>
            <w:szCs w:val="24"/>
          </w:rPr>
          <w:t>2.2. Study Variables</w:t>
        </w:r>
        <w:r>
          <w:rPr>
            <w:rFonts w:ascii="Times New Roman" w:hAnsi="Times New Roman"/>
            <w:sz w:val="24"/>
            <w:szCs w:val="24"/>
          </w:rPr>
          <w:tab/>
          <w:t>2</w:t>
        </w:r>
      </w:hyperlink>
    </w:p>
    <w:p w14:paraId="4F350B0D" w14:textId="77777777" w:rsidR="00D6415D" w:rsidRDefault="00B030C2">
      <w:pPr>
        <w:pStyle w:val="TOC3"/>
        <w:tabs>
          <w:tab w:val="right" w:leader="dot" w:pos="9016"/>
        </w:tabs>
        <w:spacing w:line="360" w:lineRule="auto"/>
      </w:pPr>
      <w:hyperlink w:anchor="_Toc212641371" w:history="1">
        <w:r>
          <w:rPr>
            <w:rStyle w:val="Hyperlink"/>
            <w:rFonts w:ascii="Times New Roman" w:hAnsi="Times New Roman"/>
            <w:b/>
            <w:bCs/>
            <w:sz w:val="24"/>
            <w:szCs w:val="24"/>
          </w:rPr>
          <w:t>2.2.1. Outcome Variable</w:t>
        </w:r>
        <w:r>
          <w:rPr>
            <w:rFonts w:ascii="Times New Roman" w:hAnsi="Times New Roman"/>
            <w:sz w:val="24"/>
            <w:szCs w:val="24"/>
          </w:rPr>
          <w:tab/>
          <w:t>2</w:t>
        </w:r>
      </w:hyperlink>
    </w:p>
    <w:p w14:paraId="4F350B0E" w14:textId="77777777" w:rsidR="00D6415D" w:rsidRDefault="00B030C2">
      <w:pPr>
        <w:pStyle w:val="TOC3"/>
        <w:tabs>
          <w:tab w:val="right" w:leader="dot" w:pos="9016"/>
        </w:tabs>
        <w:spacing w:line="360" w:lineRule="auto"/>
      </w:pPr>
      <w:hyperlink w:anchor="_Toc212641372" w:history="1">
        <w:r>
          <w:rPr>
            <w:rStyle w:val="Hyperlink"/>
            <w:rFonts w:ascii="Times New Roman" w:hAnsi="Times New Roman"/>
            <w:b/>
            <w:bCs/>
            <w:sz w:val="24"/>
            <w:szCs w:val="24"/>
          </w:rPr>
          <w:t>2.2.2. Explanatory Variables</w:t>
        </w:r>
        <w:r>
          <w:rPr>
            <w:rFonts w:ascii="Times New Roman" w:hAnsi="Times New Roman"/>
            <w:sz w:val="24"/>
            <w:szCs w:val="24"/>
          </w:rPr>
          <w:tab/>
          <w:t>3</w:t>
        </w:r>
      </w:hyperlink>
    </w:p>
    <w:p w14:paraId="4F350B0F" w14:textId="77777777" w:rsidR="00D6415D" w:rsidRDefault="00B030C2">
      <w:pPr>
        <w:pStyle w:val="TOC2"/>
        <w:tabs>
          <w:tab w:val="right" w:leader="dot" w:pos="9016"/>
        </w:tabs>
        <w:spacing w:line="360" w:lineRule="auto"/>
      </w:pPr>
      <w:hyperlink w:anchor="_Toc212641373" w:history="1">
        <w:r>
          <w:rPr>
            <w:rStyle w:val="Hyperlink"/>
            <w:rFonts w:ascii="Times New Roman" w:hAnsi="Times New Roman"/>
            <w:b/>
            <w:bCs/>
            <w:sz w:val="24"/>
            <w:szCs w:val="24"/>
          </w:rPr>
          <w:t>2.3. Statistical Analysis</w:t>
        </w:r>
        <w:r>
          <w:rPr>
            <w:rFonts w:ascii="Times New Roman" w:hAnsi="Times New Roman"/>
            <w:sz w:val="24"/>
            <w:szCs w:val="24"/>
          </w:rPr>
          <w:tab/>
          <w:t>3</w:t>
        </w:r>
      </w:hyperlink>
    </w:p>
    <w:p w14:paraId="4F350B10" w14:textId="77777777" w:rsidR="00D6415D" w:rsidRDefault="00B030C2">
      <w:pPr>
        <w:pStyle w:val="TOC2"/>
        <w:tabs>
          <w:tab w:val="right" w:leader="dot" w:pos="9016"/>
        </w:tabs>
        <w:spacing w:line="360" w:lineRule="auto"/>
      </w:pPr>
      <w:hyperlink w:anchor="_Toc212641374" w:history="1">
        <w:r>
          <w:rPr>
            <w:rStyle w:val="Hyperlink"/>
            <w:rFonts w:ascii="Times New Roman" w:hAnsi="Times New Roman"/>
            <w:b/>
            <w:bCs/>
            <w:sz w:val="24"/>
            <w:szCs w:val="24"/>
          </w:rPr>
          <w:t>2.4. Ethical Considerations</w:t>
        </w:r>
        <w:r>
          <w:rPr>
            <w:rFonts w:ascii="Times New Roman" w:hAnsi="Times New Roman"/>
            <w:sz w:val="24"/>
            <w:szCs w:val="24"/>
          </w:rPr>
          <w:tab/>
          <w:t>3</w:t>
        </w:r>
      </w:hyperlink>
    </w:p>
    <w:p w14:paraId="4F350B11" w14:textId="77777777" w:rsidR="00D6415D" w:rsidRDefault="00B030C2">
      <w:pPr>
        <w:pStyle w:val="TOC1"/>
        <w:tabs>
          <w:tab w:val="right" w:leader="dot" w:pos="9016"/>
        </w:tabs>
        <w:spacing w:line="360" w:lineRule="auto"/>
      </w:pPr>
      <w:hyperlink w:anchor="_Toc212641375" w:history="1">
        <w:r>
          <w:rPr>
            <w:rStyle w:val="Hyperlink"/>
            <w:rFonts w:ascii="Times New Roman" w:hAnsi="Times New Roman"/>
            <w:b/>
            <w:bCs/>
            <w:sz w:val="24"/>
            <w:szCs w:val="24"/>
          </w:rPr>
          <w:t>3. Results and Discussion</w:t>
        </w:r>
        <w:r>
          <w:rPr>
            <w:rFonts w:ascii="Times New Roman" w:hAnsi="Times New Roman"/>
            <w:sz w:val="24"/>
            <w:szCs w:val="24"/>
          </w:rPr>
          <w:tab/>
          <w:t>3</w:t>
        </w:r>
      </w:hyperlink>
    </w:p>
    <w:p w14:paraId="4F350B12" w14:textId="77777777" w:rsidR="00D6415D" w:rsidRDefault="00B030C2">
      <w:pPr>
        <w:pStyle w:val="TOC2"/>
        <w:tabs>
          <w:tab w:val="right" w:leader="dot" w:pos="9016"/>
        </w:tabs>
        <w:spacing w:line="360" w:lineRule="auto"/>
      </w:pPr>
      <w:hyperlink w:anchor="_Toc212641376" w:history="1">
        <w:r>
          <w:rPr>
            <w:rStyle w:val="Hyperlink"/>
            <w:rFonts w:ascii="Times New Roman" w:hAnsi="Times New Roman"/>
            <w:b/>
            <w:bCs/>
            <w:sz w:val="24"/>
            <w:szCs w:val="24"/>
          </w:rPr>
          <w:t>3.1 Results</w:t>
        </w:r>
        <w:r>
          <w:rPr>
            <w:rFonts w:ascii="Times New Roman" w:hAnsi="Times New Roman"/>
            <w:sz w:val="24"/>
            <w:szCs w:val="24"/>
          </w:rPr>
          <w:tab/>
          <w:t>3</w:t>
        </w:r>
      </w:hyperlink>
    </w:p>
    <w:p w14:paraId="4F350B13" w14:textId="77777777" w:rsidR="00D6415D" w:rsidRDefault="00B030C2">
      <w:pPr>
        <w:pStyle w:val="TOC2"/>
        <w:tabs>
          <w:tab w:val="right" w:leader="dot" w:pos="9016"/>
        </w:tabs>
        <w:spacing w:line="360" w:lineRule="auto"/>
      </w:pPr>
      <w:hyperlink w:anchor="_Toc212641377" w:history="1">
        <w:r>
          <w:rPr>
            <w:rStyle w:val="Hyperlink"/>
            <w:rFonts w:ascii="Times New Roman" w:hAnsi="Times New Roman"/>
            <w:b/>
            <w:bCs/>
            <w:sz w:val="24"/>
            <w:szCs w:val="24"/>
          </w:rPr>
          <w:t>3.2 Discussion</w:t>
        </w:r>
        <w:r>
          <w:rPr>
            <w:rFonts w:ascii="Times New Roman" w:hAnsi="Times New Roman"/>
            <w:sz w:val="24"/>
            <w:szCs w:val="24"/>
          </w:rPr>
          <w:tab/>
          <w:t>7</w:t>
        </w:r>
      </w:hyperlink>
    </w:p>
    <w:p w14:paraId="4F350B14" w14:textId="77777777" w:rsidR="00D6415D" w:rsidRDefault="00B030C2">
      <w:pPr>
        <w:pStyle w:val="TOC1"/>
        <w:tabs>
          <w:tab w:val="right" w:leader="dot" w:pos="9016"/>
        </w:tabs>
        <w:spacing w:line="360" w:lineRule="auto"/>
      </w:pPr>
      <w:hyperlink w:anchor="_Toc212641378" w:history="1">
        <w:r>
          <w:rPr>
            <w:rStyle w:val="Hyperlink"/>
            <w:rFonts w:ascii="Times New Roman" w:hAnsi="Times New Roman"/>
            <w:b/>
            <w:bCs/>
            <w:sz w:val="24"/>
            <w:szCs w:val="24"/>
            <w:lang w:eastAsia="en-GB"/>
          </w:rPr>
          <w:t>4. Recommendations</w:t>
        </w:r>
        <w:r>
          <w:rPr>
            <w:rFonts w:ascii="Times New Roman" w:hAnsi="Times New Roman"/>
            <w:sz w:val="24"/>
            <w:szCs w:val="24"/>
          </w:rPr>
          <w:tab/>
          <w:t>9</w:t>
        </w:r>
      </w:hyperlink>
    </w:p>
    <w:p w14:paraId="4F350B15" w14:textId="77777777" w:rsidR="00D6415D" w:rsidRDefault="00B030C2">
      <w:pPr>
        <w:pStyle w:val="TOC1"/>
        <w:tabs>
          <w:tab w:val="right" w:leader="dot" w:pos="9016"/>
        </w:tabs>
        <w:spacing w:line="360" w:lineRule="auto"/>
      </w:pPr>
      <w:hyperlink w:anchor="_Toc212641379" w:history="1">
        <w:r>
          <w:rPr>
            <w:rStyle w:val="Hyperlink"/>
            <w:rFonts w:ascii="Times New Roman" w:hAnsi="Times New Roman"/>
            <w:b/>
            <w:bCs/>
            <w:sz w:val="24"/>
            <w:szCs w:val="24"/>
          </w:rPr>
          <w:t>5. REFERENCES</w:t>
        </w:r>
        <w:r>
          <w:rPr>
            <w:rFonts w:ascii="Times New Roman" w:hAnsi="Times New Roman"/>
            <w:sz w:val="24"/>
            <w:szCs w:val="24"/>
          </w:rPr>
          <w:tab/>
          <w:t>9</w:t>
        </w:r>
      </w:hyperlink>
    </w:p>
    <w:p w14:paraId="4F350B16" w14:textId="77777777" w:rsidR="00D6415D" w:rsidRDefault="00B030C2">
      <w:pPr>
        <w:spacing w:line="360" w:lineRule="auto"/>
      </w:pPr>
      <w:r>
        <w:fldChar w:fldCharType="end"/>
      </w:r>
    </w:p>
    <w:p w14:paraId="4F350B17" w14:textId="77777777" w:rsidR="00D6415D" w:rsidRDefault="00D6415D">
      <w:pPr>
        <w:spacing w:line="360" w:lineRule="auto"/>
        <w:jc w:val="both"/>
        <w:rPr>
          <w:rFonts w:ascii="Times New Roman" w:hAnsi="Times New Roman"/>
          <w:b/>
          <w:bCs/>
          <w:sz w:val="24"/>
          <w:szCs w:val="24"/>
        </w:rPr>
      </w:pPr>
    </w:p>
    <w:p w14:paraId="4F350B18" w14:textId="77777777" w:rsidR="00D6415D" w:rsidRDefault="00D6415D">
      <w:pPr>
        <w:spacing w:line="360" w:lineRule="auto"/>
        <w:jc w:val="both"/>
        <w:rPr>
          <w:rFonts w:ascii="Times New Roman" w:hAnsi="Times New Roman"/>
          <w:b/>
          <w:bCs/>
          <w:sz w:val="24"/>
          <w:szCs w:val="24"/>
        </w:rPr>
      </w:pPr>
    </w:p>
    <w:p w14:paraId="4F350B19" w14:textId="77777777" w:rsidR="00D6415D" w:rsidRDefault="00D6415D">
      <w:pPr>
        <w:spacing w:line="360" w:lineRule="auto"/>
        <w:jc w:val="both"/>
        <w:rPr>
          <w:rFonts w:ascii="Times New Roman" w:hAnsi="Times New Roman"/>
          <w:b/>
          <w:bCs/>
          <w:sz w:val="24"/>
          <w:szCs w:val="24"/>
        </w:rPr>
      </w:pPr>
    </w:p>
    <w:p w14:paraId="4F350B1A" w14:textId="77777777" w:rsidR="00D6415D" w:rsidRDefault="00D6415D">
      <w:pPr>
        <w:spacing w:line="360" w:lineRule="auto"/>
        <w:jc w:val="both"/>
        <w:rPr>
          <w:rFonts w:ascii="Times New Roman" w:hAnsi="Times New Roman"/>
          <w:b/>
          <w:bCs/>
          <w:sz w:val="24"/>
          <w:szCs w:val="24"/>
        </w:rPr>
      </w:pPr>
    </w:p>
    <w:p w14:paraId="4F350B1B" w14:textId="77777777" w:rsidR="00D6415D" w:rsidRDefault="00D6415D">
      <w:pPr>
        <w:spacing w:line="360" w:lineRule="auto"/>
        <w:jc w:val="both"/>
        <w:rPr>
          <w:rFonts w:ascii="Times New Roman" w:hAnsi="Times New Roman"/>
          <w:b/>
          <w:bCs/>
          <w:sz w:val="24"/>
          <w:szCs w:val="24"/>
        </w:rPr>
      </w:pPr>
    </w:p>
    <w:p w14:paraId="4F350B1C" w14:textId="77777777" w:rsidR="00D6415D" w:rsidRDefault="00D6415D">
      <w:pPr>
        <w:spacing w:line="360" w:lineRule="auto"/>
        <w:jc w:val="both"/>
        <w:rPr>
          <w:rFonts w:ascii="Times New Roman" w:hAnsi="Times New Roman"/>
          <w:b/>
          <w:bCs/>
          <w:sz w:val="24"/>
          <w:szCs w:val="24"/>
        </w:rPr>
      </w:pPr>
    </w:p>
    <w:p w14:paraId="4F350B1D" w14:textId="77777777" w:rsidR="00D6415D" w:rsidRDefault="00D6415D">
      <w:pPr>
        <w:spacing w:line="360" w:lineRule="auto"/>
        <w:jc w:val="both"/>
        <w:rPr>
          <w:rFonts w:ascii="Times New Roman" w:hAnsi="Times New Roman"/>
          <w:b/>
          <w:bCs/>
          <w:sz w:val="24"/>
          <w:szCs w:val="24"/>
        </w:rPr>
      </w:pPr>
    </w:p>
    <w:p w14:paraId="4F350B1E" w14:textId="77777777" w:rsidR="00D6415D" w:rsidRDefault="00D6415D">
      <w:pPr>
        <w:spacing w:line="360" w:lineRule="auto"/>
        <w:jc w:val="both"/>
        <w:rPr>
          <w:rFonts w:ascii="Times New Roman" w:hAnsi="Times New Roman"/>
          <w:b/>
          <w:bCs/>
          <w:sz w:val="24"/>
          <w:szCs w:val="24"/>
        </w:rPr>
        <w:sectPr w:rsidR="00D6415D">
          <w:headerReference w:type="default" r:id="rId6"/>
          <w:footerReference w:type="default" r:id="rId7"/>
          <w:pgSz w:w="11906" w:h="16838"/>
          <w:pgMar w:top="1440" w:right="1440" w:bottom="1440" w:left="1440" w:header="720" w:footer="720" w:gutter="0"/>
          <w:pgNumType w:fmt="lowerRoman" w:start="1"/>
          <w:cols w:space="720"/>
        </w:sectPr>
      </w:pPr>
    </w:p>
    <w:p w14:paraId="4F350B1F" w14:textId="77777777" w:rsidR="00D6415D" w:rsidRDefault="00B030C2">
      <w:pPr>
        <w:pStyle w:val="Heading1"/>
        <w:spacing w:line="360" w:lineRule="auto"/>
        <w:rPr>
          <w:rFonts w:ascii="Times New Roman" w:hAnsi="Times New Roman"/>
          <w:b/>
          <w:bCs/>
          <w:color w:val="auto"/>
          <w:sz w:val="24"/>
          <w:szCs w:val="24"/>
        </w:rPr>
      </w:pPr>
      <w:bookmarkStart w:id="0" w:name="_Toc212641366"/>
      <w:r>
        <w:rPr>
          <w:rFonts w:ascii="Times New Roman" w:hAnsi="Times New Roman"/>
          <w:b/>
          <w:bCs/>
          <w:color w:val="auto"/>
          <w:sz w:val="24"/>
          <w:szCs w:val="24"/>
        </w:rPr>
        <w:lastRenderedPageBreak/>
        <w:t>Abstract</w:t>
      </w:r>
      <w:bookmarkEnd w:id="0"/>
    </w:p>
    <w:p w14:paraId="4F350B20" w14:textId="03F0A4D1"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HIV testing during antenatal care (ANC) serves as a vital component in preventing mother-to-child </w:t>
      </w:r>
      <w:r w:rsidR="00164616">
        <w:rPr>
          <w:rFonts w:ascii="Times New Roman" w:hAnsi="Times New Roman"/>
          <w:sz w:val="24"/>
          <w:szCs w:val="24"/>
        </w:rPr>
        <w:t>out sending</w:t>
      </w:r>
      <w:r>
        <w:rPr>
          <w:rFonts w:ascii="Times New Roman" w:hAnsi="Times New Roman"/>
          <w:sz w:val="24"/>
          <w:szCs w:val="24"/>
        </w:rPr>
        <w:t xml:space="preserve"> (PMTCT) of HIV. Although notable progress has been made, disparities in access to and </w:t>
      </w:r>
      <w:r w:rsidR="00880D78">
        <w:rPr>
          <w:rFonts w:ascii="Times New Roman" w:hAnsi="Times New Roman"/>
          <w:sz w:val="24"/>
          <w:szCs w:val="24"/>
        </w:rPr>
        <w:t>use</w:t>
      </w:r>
      <w:r>
        <w:rPr>
          <w:rFonts w:ascii="Times New Roman" w:hAnsi="Times New Roman"/>
          <w:sz w:val="24"/>
          <w:szCs w:val="24"/>
        </w:rPr>
        <w:t xml:space="preserve"> of </w:t>
      </w:r>
      <w:r w:rsidR="00F37602">
        <w:rPr>
          <w:rFonts w:ascii="Times New Roman" w:hAnsi="Times New Roman"/>
          <w:sz w:val="24"/>
          <w:szCs w:val="24"/>
        </w:rPr>
        <w:t>HIV/AIDS</w:t>
      </w:r>
      <w:r>
        <w:rPr>
          <w:rFonts w:ascii="Times New Roman" w:hAnsi="Times New Roman"/>
          <w:sz w:val="24"/>
          <w:szCs w:val="24"/>
        </w:rPr>
        <w:t xml:space="preserve"> testing services continue to exist among different socioeconomic groups across sub-Saharan Africa. </w:t>
      </w:r>
      <w:r w:rsidR="00082DD0" w:rsidRPr="00082DD0">
        <w:rPr>
          <w:rFonts w:ascii="Times New Roman" w:hAnsi="Times New Roman"/>
          <w:sz w:val="24"/>
          <w:szCs w:val="24"/>
        </w:rPr>
        <w:t>Using information from the 2014 Kenya Multiple Indicator Cluster Survey (MICS), this study aims to investigate the degree of socioeconomic disparities in HIV testing during ANC among Kenyan women.</w:t>
      </w:r>
      <w:r w:rsidR="008539E2">
        <w:rPr>
          <w:rFonts w:ascii="Times New Roman" w:hAnsi="Times New Roman"/>
          <w:sz w:val="24"/>
          <w:szCs w:val="24"/>
        </w:rPr>
        <w:t xml:space="preserve"> </w:t>
      </w:r>
      <w:r>
        <w:rPr>
          <w:rFonts w:ascii="Times New Roman" w:hAnsi="Times New Roman"/>
          <w:sz w:val="24"/>
          <w:szCs w:val="24"/>
        </w:rPr>
        <w:t xml:space="preserve">The analysis </w:t>
      </w:r>
      <w:r w:rsidR="00877B5E">
        <w:rPr>
          <w:rFonts w:ascii="Times New Roman" w:hAnsi="Times New Roman"/>
          <w:sz w:val="24"/>
          <w:szCs w:val="24"/>
        </w:rPr>
        <w:t>dwe</w:t>
      </w:r>
      <w:r w:rsidR="00F55D62">
        <w:rPr>
          <w:rFonts w:ascii="Times New Roman" w:hAnsi="Times New Roman"/>
          <w:sz w:val="24"/>
          <w:szCs w:val="24"/>
        </w:rPr>
        <w:t>lled</w:t>
      </w:r>
      <w:r>
        <w:rPr>
          <w:rFonts w:ascii="Times New Roman" w:hAnsi="Times New Roman"/>
          <w:sz w:val="24"/>
          <w:szCs w:val="24"/>
        </w:rPr>
        <w:t xml:space="preserve"> on women </w:t>
      </w:r>
      <w:r w:rsidR="00F55D62">
        <w:rPr>
          <w:rFonts w:ascii="Times New Roman" w:hAnsi="Times New Roman"/>
          <w:sz w:val="24"/>
          <w:szCs w:val="24"/>
        </w:rPr>
        <w:t xml:space="preserve">between the ages of </w:t>
      </w:r>
      <w:r>
        <w:rPr>
          <w:rFonts w:ascii="Times New Roman" w:hAnsi="Times New Roman"/>
          <w:sz w:val="24"/>
          <w:szCs w:val="24"/>
        </w:rPr>
        <w:t>15</w:t>
      </w:r>
      <w:r w:rsidR="00F55D62">
        <w:rPr>
          <w:rFonts w:ascii="Times New Roman" w:hAnsi="Times New Roman"/>
          <w:sz w:val="24"/>
          <w:szCs w:val="24"/>
        </w:rPr>
        <w:t xml:space="preserve"> and </w:t>
      </w:r>
      <w:r>
        <w:rPr>
          <w:rFonts w:ascii="Times New Roman" w:hAnsi="Times New Roman"/>
          <w:sz w:val="24"/>
          <w:szCs w:val="24"/>
        </w:rPr>
        <w:t xml:space="preserve">49 who had a live birth </w:t>
      </w:r>
      <w:r w:rsidR="00DE5B88">
        <w:rPr>
          <w:rFonts w:ascii="Times New Roman" w:hAnsi="Times New Roman"/>
          <w:sz w:val="24"/>
          <w:szCs w:val="24"/>
        </w:rPr>
        <w:t>wi</w:t>
      </w:r>
      <w:r>
        <w:rPr>
          <w:rFonts w:ascii="Times New Roman" w:hAnsi="Times New Roman"/>
          <w:sz w:val="24"/>
          <w:szCs w:val="24"/>
        </w:rPr>
        <w:t xml:space="preserve">thin two years </w:t>
      </w:r>
      <w:r w:rsidR="006B4A3C">
        <w:rPr>
          <w:rFonts w:ascii="Times New Roman" w:hAnsi="Times New Roman"/>
          <w:sz w:val="24"/>
          <w:szCs w:val="24"/>
        </w:rPr>
        <w:t xml:space="preserve">to </w:t>
      </w:r>
      <w:r>
        <w:rPr>
          <w:rFonts w:ascii="Times New Roman" w:hAnsi="Times New Roman"/>
          <w:sz w:val="24"/>
          <w:szCs w:val="24"/>
        </w:rPr>
        <w:t xml:space="preserve">the survey. The dependent variable was the uptake of HIV testing during ANC, while the independent variables included age, educational attainment, household wealth index, and religious affiliation. </w:t>
      </w:r>
      <w:r w:rsidR="00654101" w:rsidRPr="00654101">
        <w:rPr>
          <w:rFonts w:ascii="Times New Roman" w:hAnsi="Times New Roman"/>
          <w:sz w:val="24"/>
          <w:szCs w:val="24"/>
        </w:rPr>
        <w:t>While logistic regression was used to determine the factors impacting HIV testing, the Pearson Chi-square test was used to look at group differences.</w:t>
      </w:r>
      <w:r w:rsidR="008539E2">
        <w:rPr>
          <w:rFonts w:ascii="Times New Roman" w:hAnsi="Times New Roman"/>
          <w:sz w:val="24"/>
          <w:szCs w:val="24"/>
        </w:rPr>
        <w:t xml:space="preserve"> </w:t>
      </w:r>
      <w:r>
        <w:rPr>
          <w:rFonts w:ascii="Times New Roman" w:hAnsi="Times New Roman"/>
          <w:sz w:val="24"/>
          <w:szCs w:val="24"/>
        </w:rPr>
        <w:t>The results indicate that HIV testing during ANC in Kenya exhibits inequality patterns associated with socioeconomic status, educational level, and religious affiliation. These findings highlight the importance of implementing targeted interventions to improve access among marginalized populations.</w:t>
      </w:r>
    </w:p>
    <w:p w14:paraId="4F350B21" w14:textId="77777777" w:rsidR="00D6415D" w:rsidRDefault="00D6415D">
      <w:pPr>
        <w:spacing w:line="360" w:lineRule="auto"/>
        <w:jc w:val="both"/>
      </w:pPr>
    </w:p>
    <w:p w14:paraId="4F350B22" w14:textId="77777777" w:rsidR="00D6415D" w:rsidRDefault="00B030C2">
      <w:pPr>
        <w:pStyle w:val="Heading1"/>
        <w:spacing w:line="360" w:lineRule="auto"/>
        <w:rPr>
          <w:rFonts w:ascii="Times New Roman" w:hAnsi="Times New Roman"/>
          <w:b/>
          <w:bCs/>
          <w:color w:val="auto"/>
          <w:sz w:val="24"/>
          <w:szCs w:val="24"/>
        </w:rPr>
      </w:pPr>
      <w:bookmarkStart w:id="1" w:name="_Toc212641367"/>
      <w:r>
        <w:rPr>
          <w:rFonts w:ascii="Times New Roman" w:hAnsi="Times New Roman"/>
          <w:b/>
          <w:bCs/>
          <w:color w:val="auto"/>
          <w:sz w:val="24"/>
          <w:szCs w:val="24"/>
        </w:rPr>
        <w:t>1. Introduction</w:t>
      </w:r>
      <w:bookmarkEnd w:id="1"/>
    </w:p>
    <w:p w14:paraId="28A365AC" w14:textId="0C30F985" w:rsidR="00954BE3" w:rsidRPr="00954BE3" w:rsidRDefault="00954BE3" w:rsidP="00954BE3">
      <w:pPr>
        <w:spacing w:line="360" w:lineRule="auto"/>
        <w:jc w:val="both"/>
        <w:rPr>
          <w:rFonts w:ascii="Times New Roman" w:hAnsi="Times New Roman"/>
          <w:sz w:val="24"/>
          <w:szCs w:val="24"/>
        </w:rPr>
      </w:pPr>
      <w:r w:rsidRPr="00954BE3">
        <w:rPr>
          <w:rFonts w:ascii="Times New Roman" w:hAnsi="Times New Roman"/>
          <w:sz w:val="24"/>
          <w:szCs w:val="24"/>
        </w:rPr>
        <w:t xml:space="preserve">The HIV epidemic is still a major public health concern worldwide, with sub-Saharan Africa bearing </w:t>
      </w:r>
      <w:r w:rsidR="001F0474" w:rsidRPr="00954BE3">
        <w:rPr>
          <w:rFonts w:ascii="Times New Roman" w:hAnsi="Times New Roman"/>
          <w:sz w:val="24"/>
          <w:szCs w:val="24"/>
        </w:rPr>
        <w:t>much of</w:t>
      </w:r>
      <w:r w:rsidRPr="00954BE3">
        <w:rPr>
          <w:rFonts w:ascii="Times New Roman" w:hAnsi="Times New Roman"/>
          <w:sz w:val="24"/>
          <w:szCs w:val="24"/>
        </w:rPr>
        <w:t xml:space="preserve"> the burden. An estimated 25.6 million </w:t>
      </w:r>
      <w:r w:rsidR="00BB03B2">
        <w:rPr>
          <w:rFonts w:ascii="Times New Roman" w:hAnsi="Times New Roman"/>
          <w:sz w:val="24"/>
          <w:szCs w:val="24"/>
        </w:rPr>
        <w:t>people</w:t>
      </w:r>
      <w:r w:rsidRPr="00954BE3">
        <w:rPr>
          <w:rFonts w:ascii="Times New Roman" w:hAnsi="Times New Roman"/>
          <w:sz w:val="24"/>
          <w:szCs w:val="24"/>
        </w:rPr>
        <w:t xml:space="preserve"> in the </w:t>
      </w:r>
      <w:r w:rsidR="008A541C">
        <w:rPr>
          <w:rFonts w:ascii="Times New Roman" w:hAnsi="Times New Roman"/>
          <w:sz w:val="24"/>
          <w:szCs w:val="24"/>
        </w:rPr>
        <w:t xml:space="preserve">subregion </w:t>
      </w:r>
      <w:r w:rsidR="003568DB">
        <w:rPr>
          <w:rFonts w:ascii="Times New Roman" w:hAnsi="Times New Roman"/>
          <w:sz w:val="24"/>
          <w:szCs w:val="24"/>
        </w:rPr>
        <w:t>are</w:t>
      </w:r>
      <w:r w:rsidR="008A541C">
        <w:rPr>
          <w:rFonts w:ascii="Times New Roman" w:hAnsi="Times New Roman"/>
          <w:sz w:val="24"/>
          <w:szCs w:val="24"/>
        </w:rPr>
        <w:t xml:space="preserve"> </w:t>
      </w:r>
      <w:r w:rsidR="003C0876">
        <w:rPr>
          <w:rFonts w:ascii="Times New Roman" w:hAnsi="Times New Roman"/>
          <w:sz w:val="24"/>
          <w:szCs w:val="24"/>
        </w:rPr>
        <w:t>reported living with</w:t>
      </w:r>
      <w:r w:rsidRPr="00954BE3">
        <w:rPr>
          <w:rFonts w:ascii="Times New Roman" w:hAnsi="Times New Roman"/>
          <w:sz w:val="24"/>
          <w:szCs w:val="24"/>
        </w:rPr>
        <w:t xml:space="preserve"> HIV in 2022, accounting for over two-thirds of all infections worldwide (UNAIDS, 2023). With a 4.7% adult HIV prevalence, Kenya, a lower-middle-income country in East Africa, continues to be one of the most impacted countries (Kenya Ministry of Health, 2022).</w:t>
      </w:r>
      <w:r w:rsidR="009F1CAD">
        <w:rPr>
          <w:rFonts w:ascii="Times New Roman" w:hAnsi="Times New Roman"/>
          <w:sz w:val="24"/>
          <w:szCs w:val="24"/>
        </w:rPr>
        <w:t xml:space="preserve"> </w:t>
      </w:r>
    </w:p>
    <w:p w14:paraId="4F350B24"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HIV testing during pregnancy plays a critical role in the prevention of mother-to-child transmission (PMTCT) by facilitating early diagnosis, timely initiation of antiretroviral therapy for mothers, and the implementation of preventive measures for infants (Were et al., 2019). Although Kenya has made considerable progress in scaling up PMTCT services over the past decade, disparities in service utilization persist. Evidence indicates that women from rural areas, those with lower educational attainment, and those from poorer households are less likely to be tested for HIV during antenatal care (ANC) (Kimani et al., 2021; Otieno et al., 2018). </w:t>
      </w:r>
      <w:r>
        <w:rPr>
          <w:rFonts w:ascii="Times New Roman" w:hAnsi="Times New Roman"/>
          <w:sz w:val="24"/>
          <w:szCs w:val="24"/>
        </w:rPr>
        <w:lastRenderedPageBreak/>
        <w:t>These findings reflect broader patterns across sub-Saharan Africa, where socioeconomic status remains a strong determinant of maternal health service uptake (Gunn et al., 2016).</w:t>
      </w:r>
    </w:p>
    <w:p w14:paraId="4F350B25"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Comparable inequalities have also been observed outside Africa. For instance, in Vietnam, fewer than one-third of women received HIV testing during ANC, with disparities particularly evident across economic and ethnic groups (Chu et al., 2019). While several studies have examined socioeconomic inequalities in ANC HIV testing in countries such as Ethiopia, Uganda, and Nigeria (Ejigu &amp; Tadesse, 2018; </w:t>
      </w:r>
      <w:proofErr w:type="spellStart"/>
      <w:r>
        <w:rPr>
          <w:rFonts w:ascii="Times New Roman" w:hAnsi="Times New Roman"/>
          <w:sz w:val="24"/>
          <w:szCs w:val="24"/>
        </w:rPr>
        <w:t>Karamagi</w:t>
      </w:r>
      <w:proofErr w:type="spellEnd"/>
      <w:r>
        <w:rPr>
          <w:rFonts w:ascii="Times New Roman" w:hAnsi="Times New Roman"/>
          <w:sz w:val="24"/>
          <w:szCs w:val="24"/>
        </w:rPr>
        <w:t xml:space="preserve"> et al., 2006; Iliyasu et al., 2005), there is limited nationally representative evidence from Kenya using Multiple Indicator Cluster Survey (MICS) data.</w:t>
      </w:r>
    </w:p>
    <w:p w14:paraId="3D1BB417" w14:textId="539B6991" w:rsidR="00C54F71" w:rsidRPr="00C54F71" w:rsidRDefault="00B030C2" w:rsidP="00C54F71">
      <w:pPr>
        <w:spacing w:line="360" w:lineRule="auto"/>
        <w:jc w:val="both"/>
        <w:rPr>
          <w:rFonts w:ascii="Times New Roman" w:hAnsi="Times New Roman"/>
          <w:sz w:val="24"/>
          <w:szCs w:val="24"/>
        </w:rPr>
      </w:pPr>
      <w:r>
        <w:rPr>
          <w:rFonts w:ascii="Times New Roman" w:hAnsi="Times New Roman"/>
          <w:sz w:val="24"/>
          <w:szCs w:val="24"/>
        </w:rPr>
        <w:t xml:space="preserve">Given Kenya’s substantial HIV burden, exploring the socioeconomic determinants of HIV testing during ANC is essential for addressing gaps in maternal health equity and reducing mother-to-child </w:t>
      </w:r>
      <w:r w:rsidR="00827C92">
        <w:rPr>
          <w:rFonts w:ascii="Times New Roman" w:hAnsi="Times New Roman"/>
          <w:sz w:val="24"/>
          <w:szCs w:val="24"/>
        </w:rPr>
        <w:t>out sending</w:t>
      </w:r>
      <w:r>
        <w:rPr>
          <w:rFonts w:ascii="Times New Roman" w:hAnsi="Times New Roman"/>
          <w:sz w:val="24"/>
          <w:szCs w:val="24"/>
        </w:rPr>
        <w:t xml:space="preserve">. </w:t>
      </w:r>
      <w:r w:rsidR="00C54F71" w:rsidRPr="00C54F71">
        <w:rPr>
          <w:rFonts w:ascii="Times New Roman" w:hAnsi="Times New Roman"/>
          <w:sz w:val="24"/>
          <w:szCs w:val="24"/>
        </w:rPr>
        <w:t xml:space="preserve">Therefore, this study </w:t>
      </w:r>
      <w:r w:rsidR="00423A79">
        <w:rPr>
          <w:rFonts w:ascii="Times New Roman" w:hAnsi="Times New Roman"/>
          <w:sz w:val="24"/>
          <w:szCs w:val="24"/>
        </w:rPr>
        <w:t>seeks address the</w:t>
      </w:r>
      <w:r w:rsidR="00C54F71" w:rsidRPr="00C54F71">
        <w:rPr>
          <w:rFonts w:ascii="Times New Roman" w:hAnsi="Times New Roman"/>
          <w:sz w:val="24"/>
          <w:szCs w:val="24"/>
        </w:rPr>
        <w:t xml:space="preserve"> following research question: How do socioeconomic disparities in HIV testing during prenatal care affect Kenyan women of reproductive age as determined by the MICS?</w:t>
      </w:r>
    </w:p>
    <w:p w14:paraId="4F350B26" w14:textId="6AD8A33B" w:rsidR="00D6415D" w:rsidRDefault="00D6415D">
      <w:pPr>
        <w:spacing w:line="360" w:lineRule="auto"/>
        <w:jc w:val="both"/>
        <w:rPr>
          <w:rFonts w:ascii="Times New Roman" w:hAnsi="Times New Roman"/>
          <w:sz w:val="24"/>
          <w:szCs w:val="24"/>
        </w:rPr>
      </w:pPr>
    </w:p>
    <w:p w14:paraId="4F350B27" w14:textId="77777777" w:rsidR="00D6415D" w:rsidRDefault="00D6415D">
      <w:pPr>
        <w:spacing w:line="360" w:lineRule="auto"/>
        <w:jc w:val="both"/>
        <w:rPr>
          <w:rFonts w:ascii="Times New Roman" w:hAnsi="Times New Roman"/>
          <w:sz w:val="24"/>
          <w:szCs w:val="24"/>
        </w:rPr>
      </w:pPr>
    </w:p>
    <w:p w14:paraId="4F350B28" w14:textId="77777777" w:rsidR="00D6415D" w:rsidRDefault="00B030C2">
      <w:pPr>
        <w:pStyle w:val="Heading1"/>
        <w:spacing w:line="360" w:lineRule="auto"/>
        <w:rPr>
          <w:rFonts w:ascii="Times New Roman" w:hAnsi="Times New Roman"/>
          <w:b/>
          <w:bCs/>
          <w:color w:val="auto"/>
          <w:sz w:val="24"/>
          <w:szCs w:val="24"/>
        </w:rPr>
      </w:pPr>
      <w:bookmarkStart w:id="2" w:name="_Toc212641368"/>
      <w:r>
        <w:rPr>
          <w:rFonts w:ascii="Times New Roman" w:hAnsi="Times New Roman"/>
          <w:b/>
          <w:bCs/>
          <w:color w:val="auto"/>
          <w:sz w:val="24"/>
          <w:szCs w:val="24"/>
        </w:rPr>
        <w:t>2. Methodology</w:t>
      </w:r>
      <w:bookmarkEnd w:id="2"/>
    </w:p>
    <w:p w14:paraId="4F350B29" w14:textId="77777777" w:rsidR="00D6415D" w:rsidRDefault="00B030C2">
      <w:pPr>
        <w:pStyle w:val="Heading2"/>
        <w:spacing w:line="360" w:lineRule="auto"/>
        <w:rPr>
          <w:rFonts w:ascii="Times New Roman" w:hAnsi="Times New Roman"/>
          <w:b/>
          <w:bCs/>
          <w:color w:val="auto"/>
          <w:sz w:val="24"/>
          <w:szCs w:val="24"/>
        </w:rPr>
      </w:pPr>
      <w:bookmarkStart w:id="3" w:name="_Toc212641369"/>
      <w:r>
        <w:rPr>
          <w:rFonts w:ascii="Times New Roman" w:hAnsi="Times New Roman"/>
          <w:b/>
          <w:bCs/>
          <w:color w:val="auto"/>
          <w:sz w:val="24"/>
          <w:szCs w:val="24"/>
        </w:rPr>
        <w:t>2.1. Data Source</w:t>
      </w:r>
      <w:bookmarkEnd w:id="3"/>
    </w:p>
    <w:p w14:paraId="4F350B2A" w14:textId="58F42553" w:rsidR="00D6415D" w:rsidRDefault="00B030C2">
      <w:pPr>
        <w:spacing w:line="360" w:lineRule="auto"/>
        <w:jc w:val="both"/>
        <w:rPr>
          <w:rFonts w:ascii="Times New Roman" w:hAnsi="Times New Roman"/>
          <w:sz w:val="24"/>
          <w:szCs w:val="24"/>
        </w:rPr>
      </w:pPr>
      <w:bookmarkStart w:id="4" w:name="_Toc212641370"/>
      <w:r>
        <w:rPr>
          <w:rFonts w:ascii="Times New Roman" w:hAnsi="Times New Roman"/>
          <w:sz w:val="24"/>
          <w:szCs w:val="24"/>
        </w:rPr>
        <w:t xml:space="preserve">This study </w:t>
      </w:r>
      <w:r w:rsidR="000F0942">
        <w:rPr>
          <w:rFonts w:ascii="Times New Roman" w:hAnsi="Times New Roman"/>
          <w:sz w:val="24"/>
          <w:szCs w:val="24"/>
        </w:rPr>
        <w:t>relied on</w:t>
      </w:r>
      <w:r>
        <w:rPr>
          <w:rFonts w:ascii="Times New Roman" w:hAnsi="Times New Roman"/>
          <w:sz w:val="24"/>
          <w:szCs w:val="24"/>
        </w:rPr>
        <w:t xml:space="preserve"> data from the Kenya Multiple Indicator Cluster Survey (MICS)</w:t>
      </w:r>
      <w:r w:rsidR="0022100C">
        <w:rPr>
          <w:rFonts w:ascii="Times New Roman" w:hAnsi="Times New Roman"/>
          <w:sz w:val="24"/>
          <w:szCs w:val="24"/>
        </w:rPr>
        <w:t xml:space="preserve"> (2014)</w:t>
      </w:r>
      <w:r>
        <w:rPr>
          <w:rFonts w:ascii="Times New Roman" w:hAnsi="Times New Roman"/>
          <w:sz w:val="24"/>
          <w:szCs w:val="24"/>
        </w:rPr>
        <w:t>, conducted by the National Bureau of Statistics</w:t>
      </w:r>
      <w:r w:rsidR="00A75C85">
        <w:rPr>
          <w:rFonts w:ascii="Times New Roman" w:hAnsi="Times New Roman"/>
          <w:sz w:val="24"/>
          <w:szCs w:val="24"/>
        </w:rPr>
        <w:t xml:space="preserve">, </w:t>
      </w:r>
      <w:r w:rsidR="00A75C85">
        <w:rPr>
          <w:rFonts w:ascii="Times New Roman" w:hAnsi="Times New Roman"/>
          <w:sz w:val="24"/>
          <w:szCs w:val="24"/>
        </w:rPr>
        <w:t>Kenya</w:t>
      </w:r>
      <w:r w:rsidR="00A75C85">
        <w:rPr>
          <w:rFonts w:ascii="Times New Roman" w:hAnsi="Times New Roman"/>
          <w:sz w:val="24"/>
          <w:szCs w:val="24"/>
        </w:rPr>
        <w:t xml:space="preserve"> </w:t>
      </w:r>
      <w:r>
        <w:rPr>
          <w:rFonts w:ascii="Times New Roman" w:hAnsi="Times New Roman"/>
          <w:sz w:val="24"/>
          <w:szCs w:val="24"/>
        </w:rPr>
        <w:t>in partnership with U</w:t>
      </w:r>
      <w:r w:rsidR="00C3048C">
        <w:rPr>
          <w:rFonts w:ascii="Times New Roman" w:hAnsi="Times New Roman"/>
          <w:sz w:val="24"/>
          <w:szCs w:val="24"/>
        </w:rPr>
        <w:t>nit</w:t>
      </w:r>
      <w:r w:rsidR="00F94947">
        <w:rPr>
          <w:rFonts w:ascii="Times New Roman" w:hAnsi="Times New Roman"/>
          <w:sz w:val="24"/>
          <w:szCs w:val="24"/>
        </w:rPr>
        <w:t>ed Nation Children Fund (U</w:t>
      </w:r>
      <w:r>
        <w:rPr>
          <w:rFonts w:ascii="Times New Roman" w:hAnsi="Times New Roman"/>
          <w:sz w:val="24"/>
          <w:szCs w:val="24"/>
        </w:rPr>
        <w:t>NICEF</w:t>
      </w:r>
      <w:r w:rsidR="00F94947">
        <w:rPr>
          <w:rFonts w:ascii="Times New Roman" w:hAnsi="Times New Roman"/>
          <w:sz w:val="24"/>
          <w:szCs w:val="24"/>
        </w:rPr>
        <w:t>)</w:t>
      </w:r>
      <w:r>
        <w:rPr>
          <w:rFonts w:ascii="Times New Roman" w:hAnsi="Times New Roman"/>
          <w:sz w:val="24"/>
          <w:szCs w:val="24"/>
        </w:rPr>
        <w:t xml:space="preserve"> and other development agencies. The primary aim of the survey was to generate nationally representative data </w:t>
      </w:r>
      <w:r w:rsidR="00000EE0">
        <w:rPr>
          <w:rFonts w:ascii="Times New Roman" w:hAnsi="Times New Roman"/>
          <w:sz w:val="24"/>
          <w:szCs w:val="24"/>
        </w:rPr>
        <w:t>on</w:t>
      </w:r>
      <w:r w:rsidR="00000EE0" w:rsidRPr="00000EE0">
        <w:rPr>
          <w:rFonts w:ascii="Times New Roman" w:hAnsi="Times New Roman"/>
          <w:sz w:val="24"/>
          <w:szCs w:val="24"/>
        </w:rPr>
        <w:t xml:space="preserve"> women's and children's health and welfare</w:t>
      </w:r>
      <w:r w:rsidR="00731C44">
        <w:rPr>
          <w:rFonts w:ascii="Times New Roman" w:hAnsi="Times New Roman"/>
          <w:sz w:val="24"/>
          <w:szCs w:val="24"/>
        </w:rPr>
        <w:t>.</w:t>
      </w:r>
      <w:r>
        <w:rPr>
          <w:rFonts w:ascii="Times New Roman" w:hAnsi="Times New Roman"/>
          <w:sz w:val="24"/>
          <w:szCs w:val="24"/>
        </w:rPr>
        <w:t xml:space="preserve"> The MICS employs a standardized methodology across participating countries, enabling reliable international comparisons.</w:t>
      </w:r>
    </w:p>
    <w:p w14:paraId="4F350B2B" w14:textId="6A42A51F"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The 2014 Kenya MICS adopted a two-stage stratified sampling approach. </w:t>
      </w:r>
      <w:r w:rsidR="006E0050">
        <w:rPr>
          <w:rFonts w:ascii="Times New Roman" w:hAnsi="Times New Roman"/>
          <w:sz w:val="24"/>
          <w:szCs w:val="24"/>
        </w:rPr>
        <w:t>With the</w:t>
      </w:r>
      <w:r>
        <w:rPr>
          <w:rFonts w:ascii="Times New Roman" w:hAnsi="Times New Roman"/>
          <w:sz w:val="24"/>
          <w:szCs w:val="24"/>
        </w:rPr>
        <w:t xml:space="preserve"> first stage, </w:t>
      </w:r>
      <w:r w:rsidR="00C80718">
        <w:rPr>
          <w:rFonts w:ascii="Times New Roman" w:hAnsi="Times New Roman"/>
          <w:sz w:val="24"/>
          <w:szCs w:val="24"/>
        </w:rPr>
        <w:t>survey</w:t>
      </w:r>
      <w:r>
        <w:rPr>
          <w:rFonts w:ascii="Times New Roman" w:hAnsi="Times New Roman"/>
          <w:sz w:val="24"/>
          <w:szCs w:val="24"/>
        </w:rPr>
        <w:t xml:space="preserve"> areas were selected proportionate to population size, stratified by county and urban–rural location. </w:t>
      </w:r>
      <w:r w:rsidR="005A3F74">
        <w:rPr>
          <w:rFonts w:ascii="Times New Roman" w:hAnsi="Times New Roman"/>
          <w:sz w:val="24"/>
          <w:szCs w:val="24"/>
        </w:rPr>
        <w:t xml:space="preserve">Then, </w:t>
      </w:r>
      <w:r>
        <w:rPr>
          <w:rFonts w:ascii="Times New Roman" w:hAnsi="Times New Roman"/>
          <w:sz w:val="24"/>
          <w:szCs w:val="24"/>
        </w:rPr>
        <w:t xml:space="preserve">households were randomly chosen within each selected </w:t>
      </w:r>
      <w:r w:rsidR="00D166B0">
        <w:rPr>
          <w:rFonts w:ascii="Times New Roman" w:hAnsi="Times New Roman"/>
          <w:sz w:val="24"/>
          <w:szCs w:val="24"/>
        </w:rPr>
        <w:t xml:space="preserve">survey </w:t>
      </w:r>
      <w:r>
        <w:rPr>
          <w:rFonts w:ascii="Times New Roman" w:hAnsi="Times New Roman"/>
          <w:sz w:val="24"/>
          <w:szCs w:val="24"/>
        </w:rPr>
        <w:t>area</w:t>
      </w:r>
      <w:r w:rsidR="00C201E3">
        <w:rPr>
          <w:rFonts w:ascii="Times New Roman" w:hAnsi="Times New Roman"/>
          <w:sz w:val="24"/>
          <w:szCs w:val="24"/>
        </w:rPr>
        <w:t xml:space="preserve"> for the second stage</w:t>
      </w:r>
      <w:r>
        <w:rPr>
          <w:rFonts w:ascii="Times New Roman" w:hAnsi="Times New Roman"/>
          <w:sz w:val="24"/>
          <w:szCs w:val="24"/>
        </w:rPr>
        <w:t>. Overall, the survey covered approximately 10,500 households across all 47 counties in Kenya (KNBS &amp; UNICEF, 2015).</w:t>
      </w:r>
    </w:p>
    <w:p w14:paraId="4F350B2C" w14:textId="44439389" w:rsidR="00D6415D" w:rsidRDefault="00B030C2">
      <w:pPr>
        <w:spacing w:line="360" w:lineRule="auto"/>
        <w:jc w:val="both"/>
        <w:rPr>
          <w:rFonts w:ascii="Times New Roman" w:hAnsi="Times New Roman"/>
          <w:sz w:val="24"/>
          <w:szCs w:val="24"/>
        </w:rPr>
      </w:pPr>
      <w:r>
        <w:rPr>
          <w:rFonts w:ascii="Times New Roman" w:hAnsi="Times New Roman"/>
          <w:sz w:val="24"/>
          <w:szCs w:val="24"/>
        </w:rPr>
        <w:lastRenderedPageBreak/>
        <w:t xml:space="preserve">Three main questionnaires were used: one for households, one for women aged 15–49 years, and another for children under five. For this study, the analysis focused on women aged 15–49 who had a live birth within </w:t>
      </w:r>
      <w:r w:rsidR="00724B36">
        <w:rPr>
          <w:rFonts w:ascii="Times New Roman" w:hAnsi="Times New Roman"/>
          <w:sz w:val="24"/>
          <w:szCs w:val="24"/>
        </w:rPr>
        <w:t>2</w:t>
      </w:r>
      <w:r w:rsidR="00C42877">
        <w:rPr>
          <w:rFonts w:ascii="Times New Roman" w:hAnsi="Times New Roman"/>
          <w:sz w:val="24"/>
          <w:szCs w:val="24"/>
        </w:rPr>
        <w:t>-years to</w:t>
      </w:r>
      <w:r>
        <w:rPr>
          <w:rFonts w:ascii="Times New Roman" w:hAnsi="Times New Roman"/>
          <w:sz w:val="24"/>
          <w:szCs w:val="24"/>
        </w:rPr>
        <w:t xml:space="preserve"> the survey. These respondents were asked whether they </w:t>
      </w:r>
      <w:r w:rsidR="00294E9E">
        <w:rPr>
          <w:rFonts w:ascii="Times New Roman" w:hAnsi="Times New Roman"/>
          <w:sz w:val="24"/>
          <w:szCs w:val="24"/>
        </w:rPr>
        <w:t>had</w:t>
      </w:r>
      <w:r>
        <w:rPr>
          <w:rFonts w:ascii="Times New Roman" w:hAnsi="Times New Roman"/>
          <w:sz w:val="24"/>
          <w:szCs w:val="24"/>
        </w:rPr>
        <w:t xml:space="preserve"> tested for HIV during their most recent pregnancy, </w:t>
      </w:r>
      <w:r w:rsidR="00467C89">
        <w:rPr>
          <w:rFonts w:ascii="Times New Roman" w:hAnsi="Times New Roman"/>
          <w:sz w:val="24"/>
          <w:szCs w:val="24"/>
        </w:rPr>
        <w:t xml:space="preserve">thus </w:t>
      </w:r>
      <w:r>
        <w:rPr>
          <w:rFonts w:ascii="Times New Roman" w:hAnsi="Times New Roman"/>
          <w:sz w:val="24"/>
          <w:szCs w:val="24"/>
        </w:rPr>
        <w:t>forming the basis of the study sample.</w:t>
      </w:r>
    </w:p>
    <w:p w14:paraId="4F350B2D" w14:textId="77777777" w:rsidR="00D6415D" w:rsidRDefault="00B030C2">
      <w:pPr>
        <w:pStyle w:val="Heading2"/>
        <w:rPr>
          <w:rFonts w:ascii="Times New Roman" w:hAnsi="Times New Roman"/>
          <w:b/>
          <w:bCs/>
          <w:color w:val="auto"/>
          <w:sz w:val="24"/>
          <w:szCs w:val="24"/>
        </w:rPr>
      </w:pPr>
      <w:r>
        <w:rPr>
          <w:rFonts w:ascii="Times New Roman" w:hAnsi="Times New Roman"/>
          <w:b/>
          <w:bCs/>
          <w:color w:val="auto"/>
          <w:sz w:val="24"/>
          <w:szCs w:val="24"/>
        </w:rPr>
        <w:t>2.2. Study Variables</w:t>
      </w:r>
      <w:bookmarkEnd w:id="4"/>
    </w:p>
    <w:p w14:paraId="4F350B2E" w14:textId="77777777" w:rsidR="00D6415D" w:rsidRDefault="00B030C2">
      <w:pPr>
        <w:pStyle w:val="Heading3"/>
        <w:spacing w:line="360" w:lineRule="auto"/>
        <w:rPr>
          <w:rFonts w:ascii="Times New Roman" w:hAnsi="Times New Roman"/>
          <w:b/>
          <w:bCs/>
          <w:color w:val="auto"/>
          <w:sz w:val="24"/>
          <w:szCs w:val="24"/>
        </w:rPr>
      </w:pPr>
      <w:bookmarkStart w:id="5" w:name="_Toc212641371"/>
      <w:r>
        <w:rPr>
          <w:rFonts w:ascii="Times New Roman" w:hAnsi="Times New Roman"/>
          <w:b/>
          <w:bCs/>
          <w:color w:val="auto"/>
          <w:sz w:val="24"/>
          <w:szCs w:val="24"/>
        </w:rPr>
        <w:t>2.2.1. Outcome Variable</w:t>
      </w:r>
      <w:bookmarkEnd w:id="5"/>
    </w:p>
    <w:p w14:paraId="4F350B2F" w14:textId="2568536B" w:rsidR="00D6415D" w:rsidRDefault="00B030C2">
      <w:pPr>
        <w:spacing w:line="360" w:lineRule="auto"/>
        <w:jc w:val="both"/>
        <w:rPr>
          <w:rFonts w:ascii="Times New Roman" w:hAnsi="Times New Roman"/>
          <w:sz w:val="24"/>
          <w:szCs w:val="24"/>
        </w:rPr>
      </w:pPr>
      <w:r>
        <w:rPr>
          <w:rFonts w:ascii="Times New Roman" w:hAnsi="Times New Roman"/>
          <w:sz w:val="24"/>
          <w:szCs w:val="24"/>
        </w:rPr>
        <w:t>T</w:t>
      </w:r>
      <w:r w:rsidR="00D5112F">
        <w:rPr>
          <w:rFonts w:ascii="Times New Roman" w:hAnsi="Times New Roman"/>
          <w:sz w:val="24"/>
          <w:szCs w:val="24"/>
        </w:rPr>
        <w:t xml:space="preserve">esting for </w:t>
      </w:r>
      <w:r w:rsidR="00715EE2">
        <w:rPr>
          <w:rFonts w:ascii="Times New Roman" w:hAnsi="Times New Roman"/>
          <w:sz w:val="24"/>
          <w:szCs w:val="24"/>
        </w:rPr>
        <w:t xml:space="preserve">HIV during ANC was the outcome of </w:t>
      </w:r>
      <w:r>
        <w:rPr>
          <w:rFonts w:ascii="Times New Roman" w:hAnsi="Times New Roman"/>
          <w:sz w:val="24"/>
          <w:szCs w:val="24"/>
        </w:rPr>
        <w:t>interest</w:t>
      </w:r>
      <w:r w:rsidR="002B10DC">
        <w:rPr>
          <w:rFonts w:ascii="Times New Roman" w:hAnsi="Times New Roman"/>
          <w:sz w:val="24"/>
          <w:szCs w:val="24"/>
        </w:rPr>
        <w:t>,</w:t>
      </w:r>
      <w:r>
        <w:rPr>
          <w:rFonts w:ascii="Times New Roman" w:hAnsi="Times New Roman"/>
          <w:sz w:val="24"/>
          <w:szCs w:val="24"/>
        </w:rPr>
        <w:t xml:space="preserve"> coded as a binary variable. Following MICS definitions, a woman was considered tested if, during ANC, she was offered an HIV test, accepted it, and received the result.</w:t>
      </w:r>
    </w:p>
    <w:p w14:paraId="4F350B30" w14:textId="77777777" w:rsidR="00D6415D" w:rsidRDefault="00B030C2">
      <w:pPr>
        <w:pStyle w:val="Heading3"/>
        <w:spacing w:line="360" w:lineRule="auto"/>
        <w:rPr>
          <w:rFonts w:ascii="Times New Roman" w:hAnsi="Times New Roman"/>
          <w:b/>
          <w:bCs/>
          <w:color w:val="auto"/>
          <w:sz w:val="24"/>
          <w:szCs w:val="24"/>
        </w:rPr>
      </w:pPr>
      <w:bookmarkStart w:id="6" w:name="_Toc212641372"/>
      <w:r>
        <w:rPr>
          <w:rFonts w:ascii="Times New Roman" w:hAnsi="Times New Roman"/>
          <w:b/>
          <w:bCs/>
          <w:color w:val="auto"/>
          <w:sz w:val="24"/>
          <w:szCs w:val="24"/>
        </w:rPr>
        <w:t>2.2.2. Explanatory Variables</w:t>
      </w:r>
      <w:bookmarkEnd w:id="6"/>
    </w:p>
    <w:p w14:paraId="4F350B31"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The study examined several socioeconomic and demographic predictors: </w:t>
      </w:r>
    </w:p>
    <w:p w14:paraId="4F350B32"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Age: categorized as 15–19, 20–34, and 35–49 years.</w:t>
      </w:r>
    </w:p>
    <w:p w14:paraId="4F350B33" w14:textId="3C55A766" w:rsidR="00D6415D" w:rsidRDefault="00B030C2">
      <w:pPr>
        <w:spacing w:line="360" w:lineRule="auto"/>
        <w:jc w:val="both"/>
        <w:rPr>
          <w:rFonts w:ascii="Times New Roman" w:hAnsi="Times New Roman"/>
          <w:sz w:val="24"/>
          <w:szCs w:val="24"/>
        </w:rPr>
      </w:pPr>
      <w:r>
        <w:rPr>
          <w:rFonts w:ascii="Times New Roman" w:hAnsi="Times New Roman"/>
          <w:sz w:val="24"/>
          <w:szCs w:val="24"/>
        </w:rPr>
        <w:t>Education: grouped into none</w:t>
      </w:r>
      <w:r w:rsidR="00102696">
        <w:rPr>
          <w:rFonts w:ascii="Times New Roman" w:hAnsi="Times New Roman"/>
          <w:sz w:val="24"/>
          <w:szCs w:val="24"/>
        </w:rPr>
        <w:t xml:space="preserve">, </w:t>
      </w:r>
      <w:r>
        <w:rPr>
          <w:rFonts w:ascii="Times New Roman" w:hAnsi="Times New Roman"/>
          <w:sz w:val="24"/>
          <w:szCs w:val="24"/>
        </w:rPr>
        <w:t xml:space="preserve">primary, </w:t>
      </w:r>
      <w:r w:rsidR="00813D7A">
        <w:rPr>
          <w:rFonts w:ascii="Times New Roman" w:hAnsi="Times New Roman"/>
          <w:sz w:val="24"/>
          <w:szCs w:val="24"/>
        </w:rPr>
        <w:t xml:space="preserve">and </w:t>
      </w:r>
      <w:r>
        <w:rPr>
          <w:rFonts w:ascii="Times New Roman" w:hAnsi="Times New Roman"/>
          <w:sz w:val="24"/>
          <w:szCs w:val="24"/>
        </w:rPr>
        <w:t>secondary</w:t>
      </w:r>
    </w:p>
    <w:p w14:paraId="4F350B34" w14:textId="46BC07CE"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Wealth index: poorest, poorer, middle, richer, and richest. </w:t>
      </w:r>
    </w:p>
    <w:p w14:paraId="4F350B35"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Religion: Catholics, other Christians, Muslims, and None. </w:t>
      </w:r>
    </w:p>
    <w:p w14:paraId="4F350B36" w14:textId="77777777" w:rsidR="00D6415D" w:rsidRDefault="00B030C2">
      <w:pPr>
        <w:pStyle w:val="Heading2"/>
        <w:spacing w:line="360" w:lineRule="auto"/>
        <w:rPr>
          <w:rFonts w:ascii="Times New Roman" w:hAnsi="Times New Roman"/>
          <w:b/>
          <w:bCs/>
          <w:color w:val="auto"/>
          <w:sz w:val="24"/>
          <w:szCs w:val="24"/>
        </w:rPr>
      </w:pPr>
      <w:bookmarkStart w:id="7" w:name="_Toc212641373"/>
      <w:r>
        <w:rPr>
          <w:rFonts w:ascii="Times New Roman" w:hAnsi="Times New Roman"/>
          <w:b/>
          <w:bCs/>
          <w:color w:val="auto"/>
          <w:sz w:val="24"/>
          <w:szCs w:val="24"/>
        </w:rPr>
        <w:t>2.3. Statistical Analysis</w:t>
      </w:r>
      <w:bookmarkEnd w:id="7"/>
    </w:p>
    <w:p w14:paraId="682A08F2" w14:textId="07CC9E82" w:rsidR="00A74D3E" w:rsidRPr="00A74D3E" w:rsidRDefault="00B030C2" w:rsidP="00A74D3E">
      <w:pPr>
        <w:spacing w:line="360" w:lineRule="auto"/>
        <w:jc w:val="both"/>
        <w:rPr>
          <w:rFonts w:ascii="Times New Roman" w:hAnsi="Times New Roman"/>
          <w:sz w:val="24"/>
          <w:szCs w:val="24"/>
        </w:rPr>
      </w:pPr>
      <w:r>
        <w:rPr>
          <w:rFonts w:ascii="Times New Roman" w:hAnsi="Times New Roman"/>
          <w:sz w:val="24"/>
          <w:szCs w:val="24"/>
        </w:rPr>
        <w:t xml:space="preserve">Three phases were included in the data analysis process. First, descriptive statistics summarized sample characteristics and HIV testing coverage. Second, chi-square tests assessed associations between HIV testing and background characteristics. Finally, multivariable logistic regression model </w:t>
      </w:r>
      <w:r w:rsidR="000B38FB">
        <w:rPr>
          <w:rFonts w:ascii="Times New Roman" w:hAnsi="Times New Roman"/>
          <w:sz w:val="24"/>
          <w:szCs w:val="24"/>
        </w:rPr>
        <w:t>was</w:t>
      </w:r>
      <w:r>
        <w:rPr>
          <w:rFonts w:ascii="Times New Roman" w:hAnsi="Times New Roman"/>
          <w:sz w:val="24"/>
          <w:szCs w:val="24"/>
        </w:rPr>
        <w:t xml:space="preserve"> fitted to investigate factors associated with HIV testing during ANC, adjusting for sociodemographic characteristics</w:t>
      </w:r>
      <w:bookmarkStart w:id="8" w:name="_Toc212641374"/>
      <w:r w:rsidR="000B38FB">
        <w:rPr>
          <w:rFonts w:ascii="Times New Roman" w:hAnsi="Times New Roman"/>
          <w:sz w:val="24"/>
          <w:szCs w:val="24"/>
        </w:rPr>
        <w:t xml:space="preserve">. </w:t>
      </w:r>
      <w:r w:rsidR="00A74D3E" w:rsidRPr="00A74D3E">
        <w:rPr>
          <w:rFonts w:ascii="Times New Roman" w:hAnsi="Times New Roman"/>
          <w:sz w:val="24"/>
          <w:szCs w:val="24"/>
        </w:rPr>
        <w:t>Reports included odds ratios (ORs) along with 95% confidence intervals (CIs). To guarantee representativeness and account for the intricate survey design, sample weights were used in all analyses.</w:t>
      </w:r>
    </w:p>
    <w:p w14:paraId="4F350B38" w14:textId="2FA61B69" w:rsidR="00D6415D" w:rsidRDefault="00B030C2" w:rsidP="00A74D3E">
      <w:pPr>
        <w:spacing w:line="360" w:lineRule="auto"/>
        <w:jc w:val="both"/>
        <w:rPr>
          <w:rFonts w:ascii="Times New Roman" w:hAnsi="Times New Roman"/>
          <w:b/>
          <w:bCs/>
          <w:sz w:val="24"/>
          <w:szCs w:val="24"/>
        </w:rPr>
      </w:pPr>
      <w:r>
        <w:rPr>
          <w:rFonts w:ascii="Times New Roman" w:hAnsi="Times New Roman"/>
          <w:b/>
          <w:bCs/>
          <w:sz w:val="24"/>
          <w:szCs w:val="24"/>
        </w:rPr>
        <w:t>2.4. Ethical Considerations</w:t>
      </w:r>
      <w:bookmarkEnd w:id="8"/>
    </w:p>
    <w:p w14:paraId="4F350B39"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The Kenya MICS dataset is publicly available upon request through UNICEF (http://mics.unicef.org/). The original survey followed international standards for ethical research, including informed consent from participants. The dataset was anonymized prior to </w:t>
      </w:r>
      <w:r>
        <w:rPr>
          <w:rFonts w:ascii="Times New Roman" w:hAnsi="Times New Roman"/>
          <w:sz w:val="24"/>
          <w:szCs w:val="24"/>
        </w:rPr>
        <w:lastRenderedPageBreak/>
        <w:t xml:space="preserve">release. </w:t>
      </w:r>
      <w:bookmarkStart w:id="9" w:name="_Toc212641375"/>
      <w:r>
        <w:rPr>
          <w:rFonts w:ascii="Times New Roman" w:hAnsi="Times New Roman"/>
          <w:sz w:val="24"/>
          <w:szCs w:val="24"/>
        </w:rPr>
        <w:t xml:space="preserve">No further ethical approval was needed for this study because it involves secondary data analysis of de-identified information. </w:t>
      </w:r>
    </w:p>
    <w:p w14:paraId="4F350B3A" w14:textId="77777777" w:rsidR="00D6415D" w:rsidRDefault="00B030C2">
      <w:pPr>
        <w:spacing w:line="360" w:lineRule="auto"/>
        <w:jc w:val="both"/>
        <w:rPr>
          <w:rFonts w:ascii="Times New Roman" w:hAnsi="Times New Roman"/>
          <w:b/>
          <w:bCs/>
          <w:sz w:val="24"/>
          <w:szCs w:val="24"/>
        </w:rPr>
      </w:pPr>
      <w:r>
        <w:rPr>
          <w:rFonts w:ascii="Times New Roman" w:hAnsi="Times New Roman"/>
          <w:b/>
          <w:bCs/>
          <w:sz w:val="24"/>
          <w:szCs w:val="24"/>
        </w:rPr>
        <w:t>3. Results and Discussion</w:t>
      </w:r>
      <w:bookmarkEnd w:id="9"/>
    </w:p>
    <w:p w14:paraId="4F350B3B" w14:textId="77777777" w:rsidR="00D6415D" w:rsidRDefault="00B030C2">
      <w:pPr>
        <w:pStyle w:val="Heading2"/>
        <w:spacing w:line="360" w:lineRule="auto"/>
        <w:rPr>
          <w:rFonts w:ascii="Times New Roman" w:hAnsi="Times New Roman"/>
          <w:b/>
          <w:bCs/>
          <w:color w:val="auto"/>
          <w:sz w:val="24"/>
          <w:szCs w:val="24"/>
        </w:rPr>
      </w:pPr>
      <w:bookmarkStart w:id="10" w:name="_Toc212641376"/>
      <w:r>
        <w:rPr>
          <w:rFonts w:ascii="Times New Roman" w:hAnsi="Times New Roman"/>
          <w:b/>
          <w:bCs/>
          <w:color w:val="auto"/>
          <w:sz w:val="24"/>
          <w:szCs w:val="24"/>
        </w:rPr>
        <w:t>3.1 Results</w:t>
      </w:r>
      <w:bookmarkEnd w:id="10"/>
      <w:r>
        <w:rPr>
          <w:rFonts w:ascii="Times New Roman" w:hAnsi="Times New Roman"/>
          <w:b/>
          <w:bCs/>
          <w:color w:val="auto"/>
          <w:sz w:val="24"/>
          <w:szCs w:val="24"/>
        </w:rPr>
        <w:t xml:space="preserve"> </w:t>
      </w:r>
    </w:p>
    <w:p w14:paraId="4F350B3C" w14:textId="77777777" w:rsidR="00D6415D" w:rsidRDefault="00B030C2">
      <w:pPr>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The age distribution shows that the majority (58%) of respondents were aged 20–34 years, followed by 35–49 years (40.4%), while only 1.6% were adolescents aged 15–19 years. The wealth index distribution was relatively balanced across quintiles, with the poorest (24.1%) and poor (20.7%) groups forming a larger share compared to the richest (17.1%), indicating that the sample included respondents from diverse socioeconomic backgrounds. Also, knowledge and awareness about HIV/AIDS appeared to be very high. Almost all respondents (99%) had heard of HIV/AIDS, and 88.4% had ever been tested, suggesting substantial exposure to public health information and HIV testing campaigns.</w:t>
      </w:r>
    </w:p>
    <w:p w14:paraId="4F350B3D" w14:textId="78F7270E" w:rsidR="00D6415D" w:rsidRDefault="00B030C2">
      <w:pPr>
        <w:rPr>
          <w:rFonts w:ascii="Times New Roman" w:hAnsi="Times New Roman"/>
          <w:b/>
          <w:bCs/>
          <w:sz w:val="24"/>
          <w:szCs w:val="24"/>
        </w:rPr>
      </w:pPr>
      <w:r>
        <w:rPr>
          <w:rFonts w:ascii="Times New Roman" w:hAnsi="Times New Roman"/>
          <w:b/>
          <w:bCs/>
          <w:sz w:val="24"/>
          <w:szCs w:val="24"/>
        </w:rPr>
        <w:t xml:space="preserve">Table 1: Individual and household characteristics of women </w:t>
      </w:r>
      <w:r w:rsidR="00854874">
        <w:rPr>
          <w:rFonts w:ascii="Times New Roman" w:hAnsi="Times New Roman"/>
          <w:b/>
          <w:bCs/>
          <w:sz w:val="24"/>
          <w:szCs w:val="24"/>
        </w:rPr>
        <w:t xml:space="preserve">with </w:t>
      </w:r>
      <w:r>
        <w:rPr>
          <w:rFonts w:ascii="Times New Roman" w:hAnsi="Times New Roman"/>
          <w:b/>
          <w:bCs/>
          <w:sz w:val="24"/>
          <w:szCs w:val="24"/>
        </w:rPr>
        <w:t xml:space="preserve">live </w:t>
      </w:r>
      <w:r w:rsidR="00854874">
        <w:rPr>
          <w:rFonts w:ascii="Times New Roman" w:hAnsi="Times New Roman"/>
          <w:b/>
          <w:bCs/>
          <w:sz w:val="24"/>
          <w:szCs w:val="24"/>
        </w:rPr>
        <w:t xml:space="preserve">birth </w:t>
      </w:r>
      <w:r>
        <w:rPr>
          <w:rFonts w:ascii="Times New Roman" w:hAnsi="Times New Roman"/>
          <w:b/>
          <w:bCs/>
          <w:sz w:val="24"/>
          <w:szCs w:val="24"/>
        </w:rPr>
        <w:t xml:space="preserve">in the last 2years </w:t>
      </w:r>
    </w:p>
    <w:tbl>
      <w:tblPr>
        <w:tblW w:w="9026" w:type="dxa"/>
        <w:tblCellMar>
          <w:left w:w="10" w:type="dxa"/>
          <w:right w:w="10" w:type="dxa"/>
        </w:tblCellMar>
        <w:tblLook w:val="0000" w:firstRow="0" w:lastRow="0" w:firstColumn="0" w:lastColumn="0" w:noHBand="0" w:noVBand="0"/>
      </w:tblPr>
      <w:tblGrid>
        <w:gridCol w:w="3034"/>
        <w:gridCol w:w="3005"/>
        <w:gridCol w:w="2987"/>
      </w:tblGrid>
      <w:tr w:rsidR="00D6415D" w14:paraId="4F350B41" w14:textId="77777777">
        <w:tc>
          <w:tcPr>
            <w:tcW w:w="3034" w:type="dxa"/>
            <w:tcBorders>
              <w:top w:val="single" w:sz="4" w:space="0" w:color="000000"/>
              <w:bottom w:val="single" w:sz="4" w:space="0" w:color="000000"/>
            </w:tcBorders>
            <w:tcMar>
              <w:top w:w="0" w:type="dxa"/>
              <w:left w:w="108" w:type="dxa"/>
              <w:bottom w:w="0" w:type="dxa"/>
              <w:right w:w="108" w:type="dxa"/>
            </w:tcMar>
          </w:tcPr>
          <w:p w14:paraId="4F350B3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Characteristics </w:t>
            </w:r>
          </w:p>
        </w:tc>
        <w:tc>
          <w:tcPr>
            <w:tcW w:w="3005" w:type="dxa"/>
            <w:tcBorders>
              <w:top w:val="single" w:sz="4" w:space="0" w:color="000000"/>
              <w:bottom w:val="single" w:sz="4" w:space="0" w:color="000000"/>
            </w:tcBorders>
            <w:tcMar>
              <w:top w:w="0" w:type="dxa"/>
              <w:left w:w="108" w:type="dxa"/>
              <w:bottom w:w="0" w:type="dxa"/>
              <w:right w:w="108" w:type="dxa"/>
            </w:tcMar>
          </w:tcPr>
          <w:p w14:paraId="4F350B3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Frequency (n=1592)</w:t>
            </w:r>
          </w:p>
        </w:tc>
        <w:tc>
          <w:tcPr>
            <w:tcW w:w="2987" w:type="dxa"/>
            <w:tcBorders>
              <w:top w:val="single" w:sz="4" w:space="0" w:color="000000"/>
              <w:bottom w:val="single" w:sz="4" w:space="0" w:color="000000"/>
            </w:tcBorders>
            <w:tcMar>
              <w:top w:w="0" w:type="dxa"/>
              <w:left w:w="108" w:type="dxa"/>
              <w:bottom w:w="0" w:type="dxa"/>
              <w:right w:w="108" w:type="dxa"/>
            </w:tcMar>
          </w:tcPr>
          <w:p w14:paraId="4F350B4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Percent (%)</w:t>
            </w:r>
          </w:p>
        </w:tc>
      </w:tr>
      <w:tr w:rsidR="00D6415D" w14:paraId="4F350B45" w14:textId="77777777">
        <w:tc>
          <w:tcPr>
            <w:tcW w:w="3034" w:type="dxa"/>
            <w:tcMar>
              <w:top w:w="0" w:type="dxa"/>
              <w:left w:w="108" w:type="dxa"/>
              <w:bottom w:w="0" w:type="dxa"/>
              <w:right w:w="108" w:type="dxa"/>
            </w:tcMar>
          </w:tcPr>
          <w:p w14:paraId="4F350B4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Age </w:t>
            </w:r>
          </w:p>
        </w:tc>
        <w:tc>
          <w:tcPr>
            <w:tcW w:w="3005" w:type="dxa"/>
            <w:tcMar>
              <w:top w:w="0" w:type="dxa"/>
              <w:left w:w="108" w:type="dxa"/>
              <w:bottom w:w="0" w:type="dxa"/>
              <w:right w:w="108" w:type="dxa"/>
            </w:tcMar>
          </w:tcPr>
          <w:p w14:paraId="4F350B43"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44" w14:textId="77777777" w:rsidR="00D6415D" w:rsidRDefault="00D6415D">
            <w:pPr>
              <w:spacing w:after="0" w:line="240" w:lineRule="auto"/>
              <w:jc w:val="center"/>
              <w:rPr>
                <w:rFonts w:ascii="Times New Roman" w:hAnsi="Times New Roman"/>
                <w:color w:val="000000"/>
                <w:sz w:val="24"/>
                <w:szCs w:val="24"/>
              </w:rPr>
            </w:pPr>
          </w:p>
        </w:tc>
      </w:tr>
      <w:tr w:rsidR="00D6415D" w14:paraId="4F350B49" w14:textId="77777777">
        <w:tc>
          <w:tcPr>
            <w:tcW w:w="3034" w:type="dxa"/>
            <w:tcMar>
              <w:top w:w="0" w:type="dxa"/>
              <w:left w:w="108" w:type="dxa"/>
              <w:bottom w:w="0" w:type="dxa"/>
              <w:right w:w="108" w:type="dxa"/>
            </w:tcMar>
          </w:tcPr>
          <w:p w14:paraId="4F350B4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15-19</w:t>
            </w:r>
          </w:p>
        </w:tc>
        <w:tc>
          <w:tcPr>
            <w:tcW w:w="3005" w:type="dxa"/>
            <w:tcMar>
              <w:top w:w="0" w:type="dxa"/>
              <w:left w:w="108" w:type="dxa"/>
              <w:bottom w:w="0" w:type="dxa"/>
              <w:right w:w="108" w:type="dxa"/>
            </w:tcMar>
          </w:tcPr>
          <w:p w14:paraId="4F350B4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25</w:t>
            </w:r>
          </w:p>
        </w:tc>
        <w:tc>
          <w:tcPr>
            <w:tcW w:w="2987" w:type="dxa"/>
            <w:tcMar>
              <w:top w:w="0" w:type="dxa"/>
              <w:left w:w="108" w:type="dxa"/>
              <w:bottom w:w="0" w:type="dxa"/>
              <w:right w:w="108" w:type="dxa"/>
            </w:tcMar>
          </w:tcPr>
          <w:p w14:paraId="4F350B4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r>
      <w:tr w:rsidR="00D6415D" w14:paraId="4F350B4D" w14:textId="77777777">
        <w:tc>
          <w:tcPr>
            <w:tcW w:w="3034" w:type="dxa"/>
            <w:tcMar>
              <w:top w:w="0" w:type="dxa"/>
              <w:left w:w="108" w:type="dxa"/>
              <w:bottom w:w="0" w:type="dxa"/>
              <w:right w:w="108" w:type="dxa"/>
            </w:tcMar>
          </w:tcPr>
          <w:p w14:paraId="4F350B4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20-34</w:t>
            </w:r>
          </w:p>
        </w:tc>
        <w:tc>
          <w:tcPr>
            <w:tcW w:w="3005" w:type="dxa"/>
            <w:tcMar>
              <w:top w:w="0" w:type="dxa"/>
              <w:left w:w="108" w:type="dxa"/>
              <w:bottom w:w="0" w:type="dxa"/>
              <w:right w:w="108" w:type="dxa"/>
            </w:tcMar>
          </w:tcPr>
          <w:p w14:paraId="4F350B4B"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925</w:t>
            </w:r>
          </w:p>
        </w:tc>
        <w:tc>
          <w:tcPr>
            <w:tcW w:w="2987" w:type="dxa"/>
            <w:tcMar>
              <w:top w:w="0" w:type="dxa"/>
              <w:left w:w="108" w:type="dxa"/>
              <w:bottom w:w="0" w:type="dxa"/>
              <w:right w:w="108" w:type="dxa"/>
            </w:tcMar>
          </w:tcPr>
          <w:p w14:paraId="4F350B4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58</w:t>
            </w:r>
          </w:p>
        </w:tc>
      </w:tr>
      <w:tr w:rsidR="00D6415D" w14:paraId="4F350B51" w14:textId="77777777">
        <w:tc>
          <w:tcPr>
            <w:tcW w:w="3034" w:type="dxa"/>
            <w:tcMar>
              <w:top w:w="0" w:type="dxa"/>
              <w:left w:w="108" w:type="dxa"/>
              <w:bottom w:w="0" w:type="dxa"/>
              <w:right w:w="108" w:type="dxa"/>
            </w:tcMar>
          </w:tcPr>
          <w:p w14:paraId="4F350B4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35-49</w:t>
            </w:r>
          </w:p>
        </w:tc>
        <w:tc>
          <w:tcPr>
            <w:tcW w:w="3005" w:type="dxa"/>
            <w:tcMar>
              <w:top w:w="0" w:type="dxa"/>
              <w:left w:w="108" w:type="dxa"/>
              <w:bottom w:w="0" w:type="dxa"/>
              <w:right w:w="108" w:type="dxa"/>
            </w:tcMar>
          </w:tcPr>
          <w:p w14:paraId="4F350B4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642</w:t>
            </w:r>
          </w:p>
        </w:tc>
        <w:tc>
          <w:tcPr>
            <w:tcW w:w="2987" w:type="dxa"/>
            <w:tcMar>
              <w:top w:w="0" w:type="dxa"/>
              <w:left w:w="108" w:type="dxa"/>
              <w:bottom w:w="0" w:type="dxa"/>
              <w:right w:w="108" w:type="dxa"/>
            </w:tcMar>
          </w:tcPr>
          <w:p w14:paraId="4F350B5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40.4</w:t>
            </w:r>
          </w:p>
        </w:tc>
      </w:tr>
      <w:tr w:rsidR="00D6415D" w14:paraId="4F350B55" w14:textId="77777777">
        <w:tc>
          <w:tcPr>
            <w:tcW w:w="3034" w:type="dxa"/>
            <w:tcMar>
              <w:top w:w="0" w:type="dxa"/>
              <w:left w:w="108" w:type="dxa"/>
              <w:bottom w:w="0" w:type="dxa"/>
              <w:right w:w="108" w:type="dxa"/>
            </w:tcMar>
          </w:tcPr>
          <w:p w14:paraId="4F350B52" w14:textId="77777777" w:rsidR="00D6415D" w:rsidRDefault="00D6415D">
            <w:pPr>
              <w:spacing w:after="0" w:line="240" w:lineRule="auto"/>
              <w:rPr>
                <w:rFonts w:ascii="Times New Roman" w:hAnsi="Times New Roman"/>
                <w:color w:val="000000"/>
                <w:sz w:val="24"/>
                <w:szCs w:val="24"/>
              </w:rPr>
            </w:pPr>
          </w:p>
        </w:tc>
        <w:tc>
          <w:tcPr>
            <w:tcW w:w="3005" w:type="dxa"/>
            <w:tcMar>
              <w:top w:w="0" w:type="dxa"/>
              <w:left w:w="108" w:type="dxa"/>
              <w:bottom w:w="0" w:type="dxa"/>
              <w:right w:w="108" w:type="dxa"/>
            </w:tcMar>
          </w:tcPr>
          <w:p w14:paraId="4F350B53"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54" w14:textId="77777777" w:rsidR="00D6415D" w:rsidRDefault="00D6415D">
            <w:pPr>
              <w:spacing w:after="0" w:line="240" w:lineRule="auto"/>
              <w:jc w:val="center"/>
              <w:rPr>
                <w:rFonts w:ascii="Times New Roman" w:hAnsi="Times New Roman"/>
                <w:color w:val="000000"/>
                <w:sz w:val="24"/>
                <w:szCs w:val="24"/>
              </w:rPr>
            </w:pPr>
          </w:p>
        </w:tc>
      </w:tr>
      <w:tr w:rsidR="00D6415D" w14:paraId="4F350B59" w14:textId="77777777">
        <w:tc>
          <w:tcPr>
            <w:tcW w:w="3034" w:type="dxa"/>
            <w:tcMar>
              <w:top w:w="0" w:type="dxa"/>
              <w:left w:w="108" w:type="dxa"/>
              <w:bottom w:w="0" w:type="dxa"/>
              <w:right w:w="108" w:type="dxa"/>
            </w:tcMar>
          </w:tcPr>
          <w:p w14:paraId="4F350B5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Education level </w:t>
            </w:r>
          </w:p>
        </w:tc>
        <w:tc>
          <w:tcPr>
            <w:tcW w:w="3005" w:type="dxa"/>
            <w:tcMar>
              <w:top w:w="0" w:type="dxa"/>
              <w:left w:w="108" w:type="dxa"/>
              <w:bottom w:w="0" w:type="dxa"/>
              <w:right w:w="108" w:type="dxa"/>
            </w:tcMar>
          </w:tcPr>
          <w:p w14:paraId="4F350B57"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58" w14:textId="77777777" w:rsidR="00D6415D" w:rsidRDefault="00D6415D">
            <w:pPr>
              <w:spacing w:after="0" w:line="240" w:lineRule="auto"/>
              <w:jc w:val="center"/>
              <w:rPr>
                <w:rFonts w:ascii="Times New Roman" w:hAnsi="Times New Roman"/>
                <w:color w:val="000000"/>
                <w:sz w:val="24"/>
                <w:szCs w:val="24"/>
              </w:rPr>
            </w:pPr>
          </w:p>
        </w:tc>
      </w:tr>
      <w:tr w:rsidR="00D6415D" w14:paraId="4F350B5D" w14:textId="77777777">
        <w:tc>
          <w:tcPr>
            <w:tcW w:w="3034" w:type="dxa"/>
            <w:tcMar>
              <w:top w:w="0" w:type="dxa"/>
              <w:left w:w="108" w:type="dxa"/>
              <w:bottom w:w="0" w:type="dxa"/>
              <w:right w:w="108" w:type="dxa"/>
            </w:tcMar>
          </w:tcPr>
          <w:p w14:paraId="4F350B5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None</w:t>
            </w:r>
          </w:p>
        </w:tc>
        <w:tc>
          <w:tcPr>
            <w:tcW w:w="3005" w:type="dxa"/>
            <w:tcMar>
              <w:top w:w="0" w:type="dxa"/>
              <w:left w:w="108" w:type="dxa"/>
              <w:bottom w:w="0" w:type="dxa"/>
              <w:right w:w="108" w:type="dxa"/>
            </w:tcMar>
          </w:tcPr>
          <w:p w14:paraId="4F350B5B"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211</w:t>
            </w:r>
          </w:p>
        </w:tc>
        <w:tc>
          <w:tcPr>
            <w:tcW w:w="2987" w:type="dxa"/>
            <w:tcMar>
              <w:top w:w="0" w:type="dxa"/>
              <w:left w:w="108" w:type="dxa"/>
              <w:bottom w:w="0" w:type="dxa"/>
              <w:right w:w="108" w:type="dxa"/>
            </w:tcMar>
          </w:tcPr>
          <w:p w14:paraId="4F350B5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w:t>
            </w:r>
          </w:p>
        </w:tc>
      </w:tr>
      <w:tr w:rsidR="00D6415D" w14:paraId="4F350B61" w14:textId="77777777">
        <w:tc>
          <w:tcPr>
            <w:tcW w:w="3034" w:type="dxa"/>
            <w:tcMar>
              <w:top w:w="0" w:type="dxa"/>
              <w:left w:w="108" w:type="dxa"/>
              <w:bottom w:w="0" w:type="dxa"/>
              <w:right w:w="108" w:type="dxa"/>
            </w:tcMar>
          </w:tcPr>
          <w:p w14:paraId="4F350B5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Primary </w:t>
            </w:r>
          </w:p>
        </w:tc>
        <w:tc>
          <w:tcPr>
            <w:tcW w:w="3005" w:type="dxa"/>
            <w:tcMar>
              <w:top w:w="0" w:type="dxa"/>
              <w:left w:w="108" w:type="dxa"/>
              <w:bottom w:w="0" w:type="dxa"/>
              <w:right w:w="108" w:type="dxa"/>
            </w:tcMar>
          </w:tcPr>
          <w:p w14:paraId="4F350B5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944</w:t>
            </w:r>
          </w:p>
        </w:tc>
        <w:tc>
          <w:tcPr>
            <w:tcW w:w="2987" w:type="dxa"/>
            <w:tcMar>
              <w:top w:w="0" w:type="dxa"/>
              <w:left w:w="108" w:type="dxa"/>
              <w:bottom w:w="0" w:type="dxa"/>
              <w:right w:w="108" w:type="dxa"/>
            </w:tcMar>
          </w:tcPr>
          <w:p w14:paraId="4F350B6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59.3</w:t>
            </w:r>
          </w:p>
        </w:tc>
      </w:tr>
      <w:tr w:rsidR="00D6415D" w14:paraId="4F350B65" w14:textId="77777777">
        <w:tc>
          <w:tcPr>
            <w:tcW w:w="3034" w:type="dxa"/>
            <w:tcMar>
              <w:top w:w="0" w:type="dxa"/>
              <w:left w:w="108" w:type="dxa"/>
              <w:bottom w:w="0" w:type="dxa"/>
              <w:right w:w="108" w:type="dxa"/>
            </w:tcMar>
          </w:tcPr>
          <w:p w14:paraId="4F350B6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Secondary </w:t>
            </w:r>
          </w:p>
        </w:tc>
        <w:tc>
          <w:tcPr>
            <w:tcW w:w="3005" w:type="dxa"/>
            <w:tcMar>
              <w:top w:w="0" w:type="dxa"/>
              <w:left w:w="108" w:type="dxa"/>
              <w:bottom w:w="0" w:type="dxa"/>
              <w:right w:w="108" w:type="dxa"/>
            </w:tcMar>
          </w:tcPr>
          <w:p w14:paraId="4F350B6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421</w:t>
            </w:r>
          </w:p>
        </w:tc>
        <w:tc>
          <w:tcPr>
            <w:tcW w:w="2987" w:type="dxa"/>
            <w:tcMar>
              <w:top w:w="0" w:type="dxa"/>
              <w:left w:w="108" w:type="dxa"/>
              <w:bottom w:w="0" w:type="dxa"/>
              <w:right w:w="108" w:type="dxa"/>
            </w:tcMar>
          </w:tcPr>
          <w:p w14:paraId="4F350B6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26.4</w:t>
            </w:r>
          </w:p>
        </w:tc>
      </w:tr>
      <w:tr w:rsidR="00D6415D" w14:paraId="4F350B69" w14:textId="77777777">
        <w:tc>
          <w:tcPr>
            <w:tcW w:w="3034" w:type="dxa"/>
            <w:tcMar>
              <w:top w:w="0" w:type="dxa"/>
              <w:left w:w="108" w:type="dxa"/>
              <w:bottom w:w="0" w:type="dxa"/>
              <w:right w:w="108" w:type="dxa"/>
            </w:tcMar>
          </w:tcPr>
          <w:p w14:paraId="4F350B6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Non-standard curriculum</w:t>
            </w:r>
          </w:p>
        </w:tc>
        <w:tc>
          <w:tcPr>
            <w:tcW w:w="3005" w:type="dxa"/>
            <w:tcMar>
              <w:top w:w="0" w:type="dxa"/>
              <w:left w:w="108" w:type="dxa"/>
              <w:bottom w:w="0" w:type="dxa"/>
              <w:right w:w="108" w:type="dxa"/>
            </w:tcMar>
          </w:tcPr>
          <w:p w14:paraId="4F350B6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2987" w:type="dxa"/>
            <w:tcMar>
              <w:top w:w="0" w:type="dxa"/>
              <w:left w:w="108" w:type="dxa"/>
              <w:bottom w:w="0" w:type="dxa"/>
              <w:right w:w="108" w:type="dxa"/>
            </w:tcMar>
          </w:tcPr>
          <w:p w14:paraId="4F350B6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r>
      <w:tr w:rsidR="00D6415D" w14:paraId="4F350B6D" w14:textId="77777777">
        <w:tc>
          <w:tcPr>
            <w:tcW w:w="3034" w:type="dxa"/>
            <w:tcMar>
              <w:top w:w="0" w:type="dxa"/>
              <w:left w:w="108" w:type="dxa"/>
              <w:bottom w:w="0" w:type="dxa"/>
              <w:right w:w="108" w:type="dxa"/>
            </w:tcMar>
          </w:tcPr>
          <w:p w14:paraId="4F350B6A" w14:textId="77777777" w:rsidR="00D6415D" w:rsidRDefault="00D6415D">
            <w:pPr>
              <w:spacing w:after="0" w:line="240" w:lineRule="auto"/>
              <w:rPr>
                <w:rFonts w:ascii="Times New Roman" w:hAnsi="Times New Roman"/>
                <w:color w:val="000000"/>
                <w:sz w:val="24"/>
                <w:szCs w:val="24"/>
              </w:rPr>
            </w:pPr>
          </w:p>
        </w:tc>
        <w:tc>
          <w:tcPr>
            <w:tcW w:w="3005" w:type="dxa"/>
            <w:tcMar>
              <w:top w:w="0" w:type="dxa"/>
              <w:left w:w="108" w:type="dxa"/>
              <w:bottom w:w="0" w:type="dxa"/>
              <w:right w:w="108" w:type="dxa"/>
            </w:tcMar>
          </w:tcPr>
          <w:p w14:paraId="4F350B6B"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6C" w14:textId="77777777" w:rsidR="00D6415D" w:rsidRDefault="00D6415D">
            <w:pPr>
              <w:spacing w:after="0" w:line="240" w:lineRule="auto"/>
              <w:jc w:val="center"/>
              <w:rPr>
                <w:rFonts w:ascii="Times New Roman" w:hAnsi="Times New Roman"/>
                <w:color w:val="000000"/>
                <w:sz w:val="24"/>
                <w:szCs w:val="24"/>
              </w:rPr>
            </w:pPr>
          </w:p>
        </w:tc>
      </w:tr>
      <w:tr w:rsidR="00D6415D" w14:paraId="4F350B71" w14:textId="77777777">
        <w:tc>
          <w:tcPr>
            <w:tcW w:w="3034" w:type="dxa"/>
            <w:tcMar>
              <w:top w:w="0" w:type="dxa"/>
              <w:left w:w="108" w:type="dxa"/>
              <w:bottom w:w="0" w:type="dxa"/>
              <w:right w:w="108" w:type="dxa"/>
            </w:tcMar>
          </w:tcPr>
          <w:p w14:paraId="4F350B6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Wealth index</w:t>
            </w:r>
          </w:p>
        </w:tc>
        <w:tc>
          <w:tcPr>
            <w:tcW w:w="3005" w:type="dxa"/>
            <w:tcMar>
              <w:top w:w="0" w:type="dxa"/>
              <w:left w:w="108" w:type="dxa"/>
              <w:bottom w:w="0" w:type="dxa"/>
              <w:right w:w="108" w:type="dxa"/>
            </w:tcMar>
          </w:tcPr>
          <w:p w14:paraId="4F350B6F"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70" w14:textId="77777777" w:rsidR="00D6415D" w:rsidRDefault="00D6415D">
            <w:pPr>
              <w:spacing w:after="0" w:line="240" w:lineRule="auto"/>
              <w:jc w:val="center"/>
              <w:rPr>
                <w:rFonts w:ascii="Times New Roman" w:hAnsi="Times New Roman"/>
                <w:color w:val="000000"/>
                <w:sz w:val="24"/>
                <w:szCs w:val="24"/>
              </w:rPr>
            </w:pPr>
          </w:p>
        </w:tc>
      </w:tr>
      <w:tr w:rsidR="00D6415D" w14:paraId="4F350B75" w14:textId="77777777">
        <w:tc>
          <w:tcPr>
            <w:tcW w:w="3034" w:type="dxa"/>
            <w:tcMar>
              <w:top w:w="0" w:type="dxa"/>
              <w:left w:w="108" w:type="dxa"/>
              <w:bottom w:w="0" w:type="dxa"/>
              <w:right w:w="108" w:type="dxa"/>
            </w:tcMar>
          </w:tcPr>
          <w:p w14:paraId="4F350B7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Poorest</w:t>
            </w:r>
          </w:p>
        </w:tc>
        <w:tc>
          <w:tcPr>
            <w:tcW w:w="3005" w:type="dxa"/>
            <w:tcMar>
              <w:top w:w="0" w:type="dxa"/>
              <w:left w:w="108" w:type="dxa"/>
              <w:bottom w:w="0" w:type="dxa"/>
              <w:right w:w="108" w:type="dxa"/>
            </w:tcMar>
          </w:tcPr>
          <w:p w14:paraId="4F350B7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383</w:t>
            </w:r>
          </w:p>
        </w:tc>
        <w:tc>
          <w:tcPr>
            <w:tcW w:w="2987" w:type="dxa"/>
            <w:tcMar>
              <w:top w:w="0" w:type="dxa"/>
              <w:left w:w="108" w:type="dxa"/>
              <w:bottom w:w="0" w:type="dxa"/>
              <w:right w:w="108" w:type="dxa"/>
            </w:tcMar>
          </w:tcPr>
          <w:p w14:paraId="4F350B7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24.1</w:t>
            </w:r>
          </w:p>
        </w:tc>
      </w:tr>
      <w:tr w:rsidR="00D6415D" w14:paraId="4F350B79" w14:textId="77777777">
        <w:tc>
          <w:tcPr>
            <w:tcW w:w="3034" w:type="dxa"/>
            <w:tcMar>
              <w:top w:w="0" w:type="dxa"/>
              <w:left w:w="108" w:type="dxa"/>
              <w:bottom w:w="0" w:type="dxa"/>
              <w:right w:w="108" w:type="dxa"/>
            </w:tcMar>
          </w:tcPr>
          <w:p w14:paraId="4F350B7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Poorer </w:t>
            </w:r>
          </w:p>
        </w:tc>
        <w:tc>
          <w:tcPr>
            <w:tcW w:w="3005" w:type="dxa"/>
            <w:tcMar>
              <w:top w:w="0" w:type="dxa"/>
              <w:left w:w="108" w:type="dxa"/>
              <w:bottom w:w="0" w:type="dxa"/>
              <w:right w:w="108" w:type="dxa"/>
            </w:tcMar>
          </w:tcPr>
          <w:p w14:paraId="4F350B7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330</w:t>
            </w:r>
          </w:p>
        </w:tc>
        <w:tc>
          <w:tcPr>
            <w:tcW w:w="2987" w:type="dxa"/>
            <w:tcMar>
              <w:top w:w="0" w:type="dxa"/>
              <w:left w:w="108" w:type="dxa"/>
              <w:bottom w:w="0" w:type="dxa"/>
              <w:right w:w="108" w:type="dxa"/>
            </w:tcMar>
          </w:tcPr>
          <w:p w14:paraId="4F350B7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20.7</w:t>
            </w:r>
          </w:p>
        </w:tc>
      </w:tr>
      <w:tr w:rsidR="00D6415D" w14:paraId="4F350B7D" w14:textId="77777777">
        <w:tc>
          <w:tcPr>
            <w:tcW w:w="3034" w:type="dxa"/>
            <w:tcMar>
              <w:top w:w="0" w:type="dxa"/>
              <w:left w:w="108" w:type="dxa"/>
              <w:bottom w:w="0" w:type="dxa"/>
              <w:right w:w="108" w:type="dxa"/>
            </w:tcMar>
          </w:tcPr>
          <w:p w14:paraId="4F350B7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Middle </w:t>
            </w:r>
          </w:p>
        </w:tc>
        <w:tc>
          <w:tcPr>
            <w:tcW w:w="3005" w:type="dxa"/>
            <w:tcMar>
              <w:top w:w="0" w:type="dxa"/>
              <w:left w:w="108" w:type="dxa"/>
              <w:bottom w:w="0" w:type="dxa"/>
              <w:right w:w="108" w:type="dxa"/>
            </w:tcMar>
          </w:tcPr>
          <w:p w14:paraId="4F350B7B"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297</w:t>
            </w:r>
          </w:p>
        </w:tc>
        <w:tc>
          <w:tcPr>
            <w:tcW w:w="2987" w:type="dxa"/>
            <w:tcMar>
              <w:top w:w="0" w:type="dxa"/>
              <w:left w:w="108" w:type="dxa"/>
              <w:bottom w:w="0" w:type="dxa"/>
              <w:right w:w="108" w:type="dxa"/>
            </w:tcMar>
          </w:tcPr>
          <w:p w14:paraId="4F350B7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18.7</w:t>
            </w:r>
          </w:p>
        </w:tc>
      </w:tr>
      <w:tr w:rsidR="00D6415D" w14:paraId="4F350B81" w14:textId="77777777">
        <w:tc>
          <w:tcPr>
            <w:tcW w:w="3034" w:type="dxa"/>
            <w:tcMar>
              <w:top w:w="0" w:type="dxa"/>
              <w:left w:w="108" w:type="dxa"/>
              <w:bottom w:w="0" w:type="dxa"/>
              <w:right w:w="108" w:type="dxa"/>
            </w:tcMar>
          </w:tcPr>
          <w:p w14:paraId="4F350B7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Richer </w:t>
            </w:r>
          </w:p>
        </w:tc>
        <w:tc>
          <w:tcPr>
            <w:tcW w:w="3005" w:type="dxa"/>
            <w:tcMar>
              <w:top w:w="0" w:type="dxa"/>
              <w:left w:w="108" w:type="dxa"/>
              <w:bottom w:w="0" w:type="dxa"/>
              <w:right w:w="108" w:type="dxa"/>
            </w:tcMar>
          </w:tcPr>
          <w:p w14:paraId="4F350B7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309</w:t>
            </w:r>
          </w:p>
        </w:tc>
        <w:tc>
          <w:tcPr>
            <w:tcW w:w="2987" w:type="dxa"/>
            <w:tcMar>
              <w:top w:w="0" w:type="dxa"/>
              <w:left w:w="108" w:type="dxa"/>
              <w:bottom w:w="0" w:type="dxa"/>
              <w:right w:w="108" w:type="dxa"/>
            </w:tcMar>
          </w:tcPr>
          <w:p w14:paraId="4F350B8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19.4</w:t>
            </w:r>
          </w:p>
        </w:tc>
      </w:tr>
      <w:tr w:rsidR="00D6415D" w14:paraId="4F350B85" w14:textId="77777777">
        <w:tc>
          <w:tcPr>
            <w:tcW w:w="3034" w:type="dxa"/>
            <w:tcMar>
              <w:top w:w="0" w:type="dxa"/>
              <w:left w:w="108" w:type="dxa"/>
              <w:bottom w:w="0" w:type="dxa"/>
              <w:right w:w="108" w:type="dxa"/>
            </w:tcMar>
          </w:tcPr>
          <w:p w14:paraId="4F350B8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Richest </w:t>
            </w:r>
          </w:p>
        </w:tc>
        <w:tc>
          <w:tcPr>
            <w:tcW w:w="3005" w:type="dxa"/>
            <w:tcMar>
              <w:top w:w="0" w:type="dxa"/>
              <w:left w:w="108" w:type="dxa"/>
              <w:bottom w:w="0" w:type="dxa"/>
              <w:right w:w="108" w:type="dxa"/>
            </w:tcMar>
          </w:tcPr>
          <w:p w14:paraId="4F350B8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273</w:t>
            </w:r>
          </w:p>
        </w:tc>
        <w:tc>
          <w:tcPr>
            <w:tcW w:w="2987" w:type="dxa"/>
            <w:tcMar>
              <w:top w:w="0" w:type="dxa"/>
              <w:left w:w="108" w:type="dxa"/>
              <w:bottom w:w="0" w:type="dxa"/>
              <w:right w:w="108" w:type="dxa"/>
            </w:tcMar>
          </w:tcPr>
          <w:p w14:paraId="4F350B8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17.1</w:t>
            </w:r>
          </w:p>
        </w:tc>
      </w:tr>
      <w:tr w:rsidR="00D6415D" w14:paraId="4F350B89" w14:textId="77777777">
        <w:tc>
          <w:tcPr>
            <w:tcW w:w="3034" w:type="dxa"/>
            <w:tcMar>
              <w:top w:w="0" w:type="dxa"/>
              <w:left w:w="108" w:type="dxa"/>
              <w:bottom w:w="0" w:type="dxa"/>
              <w:right w:w="108" w:type="dxa"/>
            </w:tcMar>
          </w:tcPr>
          <w:p w14:paraId="4F350B86" w14:textId="77777777" w:rsidR="00D6415D" w:rsidRDefault="00D6415D">
            <w:pPr>
              <w:spacing w:after="0" w:line="240" w:lineRule="auto"/>
              <w:rPr>
                <w:rFonts w:ascii="Times New Roman" w:hAnsi="Times New Roman"/>
                <w:color w:val="000000"/>
                <w:sz w:val="24"/>
                <w:szCs w:val="24"/>
              </w:rPr>
            </w:pPr>
          </w:p>
        </w:tc>
        <w:tc>
          <w:tcPr>
            <w:tcW w:w="3005" w:type="dxa"/>
            <w:tcMar>
              <w:top w:w="0" w:type="dxa"/>
              <w:left w:w="108" w:type="dxa"/>
              <w:bottom w:w="0" w:type="dxa"/>
              <w:right w:w="108" w:type="dxa"/>
            </w:tcMar>
          </w:tcPr>
          <w:p w14:paraId="4F350B87"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88" w14:textId="77777777" w:rsidR="00D6415D" w:rsidRDefault="00D6415D">
            <w:pPr>
              <w:spacing w:after="0" w:line="240" w:lineRule="auto"/>
              <w:jc w:val="center"/>
              <w:rPr>
                <w:rFonts w:ascii="Times New Roman" w:hAnsi="Times New Roman"/>
                <w:color w:val="000000"/>
                <w:sz w:val="24"/>
                <w:szCs w:val="24"/>
              </w:rPr>
            </w:pPr>
          </w:p>
        </w:tc>
      </w:tr>
      <w:tr w:rsidR="00D6415D" w14:paraId="4F350B8D" w14:textId="77777777">
        <w:tc>
          <w:tcPr>
            <w:tcW w:w="3034" w:type="dxa"/>
            <w:tcMar>
              <w:top w:w="0" w:type="dxa"/>
              <w:left w:w="108" w:type="dxa"/>
              <w:bottom w:w="0" w:type="dxa"/>
              <w:right w:w="108" w:type="dxa"/>
            </w:tcMar>
          </w:tcPr>
          <w:p w14:paraId="4F350B8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Tested for HIV/AIDS</w:t>
            </w:r>
          </w:p>
        </w:tc>
        <w:tc>
          <w:tcPr>
            <w:tcW w:w="3005" w:type="dxa"/>
            <w:tcMar>
              <w:top w:w="0" w:type="dxa"/>
              <w:left w:w="108" w:type="dxa"/>
              <w:bottom w:w="0" w:type="dxa"/>
              <w:right w:w="108" w:type="dxa"/>
            </w:tcMar>
          </w:tcPr>
          <w:p w14:paraId="4F350B8B"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8C" w14:textId="77777777" w:rsidR="00D6415D" w:rsidRDefault="00D6415D">
            <w:pPr>
              <w:spacing w:after="0" w:line="240" w:lineRule="auto"/>
              <w:jc w:val="center"/>
              <w:rPr>
                <w:rFonts w:ascii="Times New Roman" w:hAnsi="Times New Roman"/>
                <w:color w:val="000000"/>
                <w:sz w:val="24"/>
                <w:szCs w:val="24"/>
              </w:rPr>
            </w:pPr>
          </w:p>
        </w:tc>
      </w:tr>
      <w:tr w:rsidR="00D6415D" w14:paraId="4F350B91" w14:textId="77777777">
        <w:tc>
          <w:tcPr>
            <w:tcW w:w="3034" w:type="dxa"/>
            <w:tcMar>
              <w:top w:w="0" w:type="dxa"/>
              <w:left w:w="108" w:type="dxa"/>
              <w:bottom w:w="0" w:type="dxa"/>
              <w:right w:w="108" w:type="dxa"/>
            </w:tcMar>
          </w:tcPr>
          <w:p w14:paraId="4F350B8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Yes</w:t>
            </w:r>
          </w:p>
        </w:tc>
        <w:tc>
          <w:tcPr>
            <w:tcW w:w="3005" w:type="dxa"/>
            <w:tcMar>
              <w:top w:w="0" w:type="dxa"/>
              <w:left w:w="108" w:type="dxa"/>
              <w:bottom w:w="0" w:type="dxa"/>
              <w:right w:w="108" w:type="dxa"/>
            </w:tcMar>
          </w:tcPr>
          <w:p w14:paraId="4F350B8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456</w:t>
            </w:r>
          </w:p>
        </w:tc>
        <w:tc>
          <w:tcPr>
            <w:tcW w:w="2987" w:type="dxa"/>
            <w:tcMar>
              <w:top w:w="0" w:type="dxa"/>
              <w:left w:w="108" w:type="dxa"/>
              <w:bottom w:w="0" w:type="dxa"/>
              <w:right w:w="108" w:type="dxa"/>
            </w:tcMar>
          </w:tcPr>
          <w:p w14:paraId="4F350B9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88.4</w:t>
            </w:r>
          </w:p>
        </w:tc>
      </w:tr>
      <w:tr w:rsidR="00D6415D" w14:paraId="4F350B95" w14:textId="77777777">
        <w:tc>
          <w:tcPr>
            <w:tcW w:w="3034" w:type="dxa"/>
            <w:tcMar>
              <w:top w:w="0" w:type="dxa"/>
              <w:left w:w="108" w:type="dxa"/>
              <w:bottom w:w="0" w:type="dxa"/>
              <w:right w:w="108" w:type="dxa"/>
            </w:tcMar>
          </w:tcPr>
          <w:p w14:paraId="4F350B9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No</w:t>
            </w:r>
          </w:p>
        </w:tc>
        <w:tc>
          <w:tcPr>
            <w:tcW w:w="3005" w:type="dxa"/>
            <w:tcMar>
              <w:top w:w="0" w:type="dxa"/>
              <w:left w:w="108" w:type="dxa"/>
              <w:bottom w:w="0" w:type="dxa"/>
              <w:right w:w="108" w:type="dxa"/>
            </w:tcMar>
          </w:tcPr>
          <w:p w14:paraId="4F350B9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60</w:t>
            </w:r>
          </w:p>
        </w:tc>
        <w:tc>
          <w:tcPr>
            <w:tcW w:w="2987" w:type="dxa"/>
            <w:tcMar>
              <w:top w:w="0" w:type="dxa"/>
              <w:left w:w="108" w:type="dxa"/>
              <w:bottom w:w="0" w:type="dxa"/>
              <w:right w:w="108" w:type="dxa"/>
            </w:tcMar>
          </w:tcPr>
          <w:p w14:paraId="4F350B9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11.6</w:t>
            </w:r>
          </w:p>
        </w:tc>
      </w:tr>
      <w:tr w:rsidR="00D6415D" w14:paraId="4F350B99" w14:textId="77777777">
        <w:tc>
          <w:tcPr>
            <w:tcW w:w="3034" w:type="dxa"/>
            <w:tcMar>
              <w:top w:w="0" w:type="dxa"/>
              <w:left w:w="108" w:type="dxa"/>
              <w:bottom w:w="0" w:type="dxa"/>
              <w:right w:w="108" w:type="dxa"/>
            </w:tcMar>
          </w:tcPr>
          <w:p w14:paraId="4F350B96" w14:textId="77777777" w:rsidR="00D6415D" w:rsidRDefault="00D6415D">
            <w:pPr>
              <w:spacing w:after="0" w:line="240" w:lineRule="auto"/>
              <w:rPr>
                <w:rFonts w:ascii="Times New Roman" w:hAnsi="Times New Roman"/>
                <w:color w:val="000000"/>
                <w:sz w:val="24"/>
                <w:szCs w:val="24"/>
              </w:rPr>
            </w:pPr>
          </w:p>
        </w:tc>
        <w:tc>
          <w:tcPr>
            <w:tcW w:w="3005" w:type="dxa"/>
            <w:tcMar>
              <w:top w:w="0" w:type="dxa"/>
              <w:left w:w="108" w:type="dxa"/>
              <w:bottom w:w="0" w:type="dxa"/>
              <w:right w:w="108" w:type="dxa"/>
            </w:tcMar>
          </w:tcPr>
          <w:p w14:paraId="4F350B97"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98" w14:textId="77777777" w:rsidR="00D6415D" w:rsidRDefault="00D6415D">
            <w:pPr>
              <w:spacing w:after="0" w:line="240" w:lineRule="auto"/>
              <w:jc w:val="center"/>
              <w:rPr>
                <w:rFonts w:ascii="Times New Roman" w:hAnsi="Times New Roman"/>
                <w:color w:val="000000"/>
                <w:sz w:val="24"/>
                <w:szCs w:val="24"/>
              </w:rPr>
            </w:pPr>
          </w:p>
        </w:tc>
      </w:tr>
      <w:tr w:rsidR="00D6415D" w14:paraId="4F350B9D" w14:textId="77777777">
        <w:tc>
          <w:tcPr>
            <w:tcW w:w="3034" w:type="dxa"/>
            <w:tcMar>
              <w:top w:w="0" w:type="dxa"/>
              <w:left w:w="108" w:type="dxa"/>
              <w:bottom w:w="0" w:type="dxa"/>
              <w:right w:w="108" w:type="dxa"/>
            </w:tcMar>
          </w:tcPr>
          <w:p w14:paraId="4F350B9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Heard of HIV/AIDS</w:t>
            </w:r>
          </w:p>
        </w:tc>
        <w:tc>
          <w:tcPr>
            <w:tcW w:w="3005" w:type="dxa"/>
            <w:tcMar>
              <w:top w:w="0" w:type="dxa"/>
              <w:left w:w="108" w:type="dxa"/>
              <w:bottom w:w="0" w:type="dxa"/>
              <w:right w:w="108" w:type="dxa"/>
            </w:tcMar>
          </w:tcPr>
          <w:p w14:paraId="4F350B9B"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9C" w14:textId="77777777" w:rsidR="00D6415D" w:rsidRDefault="00D6415D">
            <w:pPr>
              <w:spacing w:after="0" w:line="240" w:lineRule="auto"/>
              <w:jc w:val="center"/>
              <w:rPr>
                <w:rFonts w:ascii="Times New Roman" w:hAnsi="Times New Roman"/>
                <w:color w:val="000000"/>
                <w:sz w:val="24"/>
                <w:szCs w:val="24"/>
              </w:rPr>
            </w:pPr>
          </w:p>
        </w:tc>
      </w:tr>
      <w:tr w:rsidR="00D6415D" w14:paraId="4F350BA1" w14:textId="77777777">
        <w:tc>
          <w:tcPr>
            <w:tcW w:w="3034" w:type="dxa"/>
            <w:tcMar>
              <w:top w:w="0" w:type="dxa"/>
              <w:left w:w="108" w:type="dxa"/>
              <w:bottom w:w="0" w:type="dxa"/>
              <w:right w:w="108" w:type="dxa"/>
            </w:tcMar>
          </w:tcPr>
          <w:p w14:paraId="4F350B9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Yes </w:t>
            </w:r>
          </w:p>
        </w:tc>
        <w:tc>
          <w:tcPr>
            <w:tcW w:w="3005" w:type="dxa"/>
            <w:tcMar>
              <w:top w:w="0" w:type="dxa"/>
              <w:left w:w="108" w:type="dxa"/>
              <w:bottom w:w="0" w:type="dxa"/>
              <w:right w:w="108" w:type="dxa"/>
            </w:tcMar>
          </w:tcPr>
          <w:p w14:paraId="4F350B9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1578</w:t>
            </w:r>
          </w:p>
        </w:tc>
        <w:tc>
          <w:tcPr>
            <w:tcW w:w="2987" w:type="dxa"/>
            <w:tcMar>
              <w:top w:w="0" w:type="dxa"/>
              <w:left w:w="108" w:type="dxa"/>
              <w:bottom w:w="0" w:type="dxa"/>
              <w:right w:w="108" w:type="dxa"/>
            </w:tcMar>
          </w:tcPr>
          <w:p w14:paraId="4F350BA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99</w:t>
            </w:r>
          </w:p>
        </w:tc>
      </w:tr>
      <w:tr w:rsidR="00D6415D" w14:paraId="4F350BA5" w14:textId="77777777">
        <w:tc>
          <w:tcPr>
            <w:tcW w:w="3034" w:type="dxa"/>
            <w:tcMar>
              <w:top w:w="0" w:type="dxa"/>
              <w:left w:w="108" w:type="dxa"/>
              <w:bottom w:w="0" w:type="dxa"/>
              <w:right w:w="108" w:type="dxa"/>
            </w:tcMar>
          </w:tcPr>
          <w:p w14:paraId="4F350BA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No </w:t>
            </w:r>
          </w:p>
        </w:tc>
        <w:tc>
          <w:tcPr>
            <w:tcW w:w="3005" w:type="dxa"/>
            <w:tcMar>
              <w:top w:w="0" w:type="dxa"/>
              <w:left w:w="108" w:type="dxa"/>
              <w:bottom w:w="0" w:type="dxa"/>
              <w:right w:w="108" w:type="dxa"/>
            </w:tcMar>
          </w:tcPr>
          <w:p w14:paraId="4F350BA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2987" w:type="dxa"/>
            <w:tcMar>
              <w:top w:w="0" w:type="dxa"/>
              <w:left w:w="108" w:type="dxa"/>
              <w:bottom w:w="0" w:type="dxa"/>
              <w:right w:w="108" w:type="dxa"/>
            </w:tcMar>
          </w:tcPr>
          <w:p w14:paraId="4F350BA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r>
      <w:tr w:rsidR="00D6415D" w14:paraId="4F350BA9" w14:textId="77777777">
        <w:tc>
          <w:tcPr>
            <w:tcW w:w="3034" w:type="dxa"/>
            <w:tcMar>
              <w:top w:w="0" w:type="dxa"/>
              <w:left w:w="108" w:type="dxa"/>
              <w:bottom w:w="0" w:type="dxa"/>
              <w:right w:w="108" w:type="dxa"/>
            </w:tcMar>
          </w:tcPr>
          <w:p w14:paraId="4F350BA6" w14:textId="77777777" w:rsidR="00D6415D" w:rsidRDefault="00D6415D">
            <w:pPr>
              <w:spacing w:after="0" w:line="240" w:lineRule="auto"/>
              <w:rPr>
                <w:rFonts w:ascii="Times New Roman" w:hAnsi="Times New Roman"/>
                <w:color w:val="000000"/>
                <w:sz w:val="24"/>
                <w:szCs w:val="24"/>
              </w:rPr>
            </w:pPr>
          </w:p>
        </w:tc>
        <w:tc>
          <w:tcPr>
            <w:tcW w:w="3005" w:type="dxa"/>
            <w:tcMar>
              <w:top w:w="0" w:type="dxa"/>
              <w:left w:w="108" w:type="dxa"/>
              <w:bottom w:w="0" w:type="dxa"/>
              <w:right w:w="108" w:type="dxa"/>
            </w:tcMar>
          </w:tcPr>
          <w:p w14:paraId="4F350BA7"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A8" w14:textId="77777777" w:rsidR="00D6415D" w:rsidRDefault="00D6415D">
            <w:pPr>
              <w:spacing w:after="0" w:line="240" w:lineRule="auto"/>
              <w:jc w:val="center"/>
              <w:rPr>
                <w:rFonts w:ascii="Times New Roman" w:hAnsi="Times New Roman"/>
                <w:color w:val="000000"/>
                <w:sz w:val="24"/>
                <w:szCs w:val="24"/>
              </w:rPr>
            </w:pPr>
          </w:p>
        </w:tc>
      </w:tr>
      <w:tr w:rsidR="00D6415D" w14:paraId="4F350BAD" w14:textId="77777777">
        <w:tc>
          <w:tcPr>
            <w:tcW w:w="3034" w:type="dxa"/>
            <w:tcMar>
              <w:top w:w="0" w:type="dxa"/>
              <w:left w:w="108" w:type="dxa"/>
              <w:bottom w:w="0" w:type="dxa"/>
              <w:right w:w="108" w:type="dxa"/>
            </w:tcMar>
          </w:tcPr>
          <w:p w14:paraId="4F350BA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Religion</w:t>
            </w:r>
          </w:p>
        </w:tc>
        <w:tc>
          <w:tcPr>
            <w:tcW w:w="3005" w:type="dxa"/>
            <w:tcMar>
              <w:top w:w="0" w:type="dxa"/>
              <w:left w:w="108" w:type="dxa"/>
              <w:bottom w:w="0" w:type="dxa"/>
              <w:right w:w="108" w:type="dxa"/>
            </w:tcMar>
          </w:tcPr>
          <w:p w14:paraId="4F350BAB" w14:textId="77777777" w:rsidR="00D6415D" w:rsidRDefault="00D6415D">
            <w:pPr>
              <w:spacing w:after="0" w:line="240" w:lineRule="auto"/>
              <w:jc w:val="center"/>
              <w:rPr>
                <w:rFonts w:ascii="Times New Roman" w:hAnsi="Times New Roman"/>
                <w:color w:val="000000"/>
                <w:sz w:val="24"/>
                <w:szCs w:val="24"/>
              </w:rPr>
            </w:pPr>
          </w:p>
        </w:tc>
        <w:tc>
          <w:tcPr>
            <w:tcW w:w="2987" w:type="dxa"/>
            <w:tcMar>
              <w:top w:w="0" w:type="dxa"/>
              <w:left w:w="108" w:type="dxa"/>
              <w:bottom w:w="0" w:type="dxa"/>
              <w:right w:w="108" w:type="dxa"/>
            </w:tcMar>
          </w:tcPr>
          <w:p w14:paraId="4F350BAC" w14:textId="77777777" w:rsidR="00D6415D" w:rsidRDefault="00D6415D">
            <w:pPr>
              <w:spacing w:after="0" w:line="240" w:lineRule="auto"/>
              <w:jc w:val="center"/>
              <w:rPr>
                <w:rFonts w:ascii="Times New Roman" w:hAnsi="Times New Roman"/>
                <w:color w:val="000000"/>
                <w:sz w:val="24"/>
                <w:szCs w:val="24"/>
              </w:rPr>
            </w:pPr>
          </w:p>
        </w:tc>
      </w:tr>
      <w:tr w:rsidR="00D6415D" w14:paraId="4F350BB1" w14:textId="77777777">
        <w:tc>
          <w:tcPr>
            <w:tcW w:w="3034" w:type="dxa"/>
            <w:tcMar>
              <w:top w:w="0" w:type="dxa"/>
              <w:left w:w="108" w:type="dxa"/>
              <w:bottom w:w="0" w:type="dxa"/>
              <w:right w:w="108" w:type="dxa"/>
            </w:tcMar>
          </w:tcPr>
          <w:p w14:paraId="4F350BA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Catholic </w:t>
            </w:r>
          </w:p>
        </w:tc>
        <w:tc>
          <w:tcPr>
            <w:tcW w:w="3005" w:type="dxa"/>
            <w:tcMar>
              <w:top w:w="0" w:type="dxa"/>
              <w:left w:w="108" w:type="dxa"/>
              <w:bottom w:w="0" w:type="dxa"/>
              <w:right w:w="108" w:type="dxa"/>
            </w:tcMar>
          </w:tcPr>
          <w:p w14:paraId="4F350BAF"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223</w:t>
            </w:r>
          </w:p>
        </w:tc>
        <w:tc>
          <w:tcPr>
            <w:tcW w:w="2987" w:type="dxa"/>
            <w:tcMar>
              <w:top w:w="0" w:type="dxa"/>
              <w:left w:w="108" w:type="dxa"/>
              <w:bottom w:w="0" w:type="dxa"/>
              <w:right w:w="108" w:type="dxa"/>
            </w:tcMar>
          </w:tcPr>
          <w:p w14:paraId="4F350BB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r>
      <w:tr w:rsidR="00D6415D" w14:paraId="4F350BB5" w14:textId="77777777">
        <w:tc>
          <w:tcPr>
            <w:tcW w:w="3034" w:type="dxa"/>
            <w:tcMar>
              <w:top w:w="0" w:type="dxa"/>
              <w:left w:w="108" w:type="dxa"/>
              <w:bottom w:w="0" w:type="dxa"/>
              <w:right w:w="108" w:type="dxa"/>
            </w:tcMar>
          </w:tcPr>
          <w:p w14:paraId="4F350BB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Other Christian</w:t>
            </w:r>
          </w:p>
        </w:tc>
        <w:tc>
          <w:tcPr>
            <w:tcW w:w="3005" w:type="dxa"/>
            <w:tcMar>
              <w:top w:w="0" w:type="dxa"/>
              <w:left w:w="108" w:type="dxa"/>
              <w:bottom w:w="0" w:type="dxa"/>
              <w:right w:w="108" w:type="dxa"/>
            </w:tcMar>
          </w:tcPr>
          <w:p w14:paraId="4F350BB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724</w:t>
            </w:r>
          </w:p>
        </w:tc>
        <w:tc>
          <w:tcPr>
            <w:tcW w:w="2987" w:type="dxa"/>
            <w:tcMar>
              <w:top w:w="0" w:type="dxa"/>
              <w:left w:w="108" w:type="dxa"/>
              <w:bottom w:w="0" w:type="dxa"/>
              <w:right w:w="108" w:type="dxa"/>
            </w:tcMar>
          </w:tcPr>
          <w:p w14:paraId="4F350BB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45.5</w:t>
            </w:r>
          </w:p>
        </w:tc>
      </w:tr>
      <w:tr w:rsidR="00D6415D" w14:paraId="4F350BB9" w14:textId="77777777">
        <w:tc>
          <w:tcPr>
            <w:tcW w:w="3034" w:type="dxa"/>
            <w:tcMar>
              <w:top w:w="0" w:type="dxa"/>
              <w:left w:w="108" w:type="dxa"/>
              <w:bottom w:w="0" w:type="dxa"/>
              <w:right w:w="108" w:type="dxa"/>
            </w:tcMar>
          </w:tcPr>
          <w:p w14:paraId="4F350BB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Muslim </w:t>
            </w:r>
          </w:p>
        </w:tc>
        <w:tc>
          <w:tcPr>
            <w:tcW w:w="3005" w:type="dxa"/>
            <w:tcMar>
              <w:top w:w="0" w:type="dxa"/>
              <w:left w:w="108" w:type="dxa"/>
              <w:bottom w:w="0" w:type="dxa"/>
              <w:right w:w="108" w:type="dxa"/>
            </w:tcMar>
          </w:tcPr>
          <w:p w14:paraId="4F350BB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608</w:t>
            </w:r>
          </w:p>
        </w:tc>
        <w:tc>
          <w:tcPr>
            <w:tcW w:w="2987" w:type="dxa"/>
            <w:tcMar>
              <w:top w:w="0" w:type="dxa"/>
              <w:left w:w="108" w:type="dxa"/>
              <w:bottom w:w="0" w:type="dxa"/>
              <w:right w:w="108" w:type="dxa"/>
            </w:tcMar>
          </w:tcPr>
          <w:p w14:paraId="4F350BB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38.2</w:t>
            </w:r>
          </w:p>
        </w:tc>
      </w:tr>
      <w:tr w:rsidR="00D6415D" w14:paraId="4F350BBD" w14:textId="77777777">
        <w:tc>
          <w:tcPr>
            <w:tcW w:w="3034" w:type="dxa"/>
            <w:tcBorders>
              <w:bottom w:val="single" w:sz="4" w:space="0" w:color="000000"/>
            </w:tcBorders>
            <w:tcMar>
              <w:top w:w="0" w:type="dxa"/>
              <w:left w:w="108" w:type="dxa"/>
              <w:bottom w:w="0" w:type="dxa"/>
              <w:right w:w="108" w:type="dxa"/>
            </w:tcMar>
          </w:tcPr>
          <w:p w14:paraId="4F350BB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No religion </w:t>
            </w:r>
          </w:p>
        </w:tc>
        <w:tc>
          <w:tcPr>
            <w:tcW w:w="3005" w:type="dxa"/>
            <w:tcBorders>
              <w:bottom w:val="single" w:sz="4" w:space="0" w:color="000000"/>
            </w:tcBorders>
            <w:tcMar>
              <w:top w:w="0" w:type="dxa"/>
              <w:left w:w="108" w:type="dxa"/>
              <w:bottom w:w="0" w:type="dxa"/>
              <w:right w:w="108" w:type="dxa"/>
            </w:tcMar>
          </w:tcPr>
          <w:p w14:paraId="4F350BBB"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37</w:t>
            </w:r>
          </w:p>
        </w:tc>
        <w:tc>
          <w:tcPr>
            <w:tcW w:w="2987" w:type="dxa"/>
            <w:tcBorders>
              <w:bottom w:val="single" w:sz="4" w:space="0" w:color="000000"/>
            </w:tcBorders>
            <w:tcMar>
              <w:top w:w="0" w:type="dxa"/>
              <w:left w:w="108" w:type="dxa"/>
              <w:bottom w:w="0" w:type="dxa"/>
              <w:right w:w="108" w:type="dxa"/>
            </w:tcMar>
          </w:tcPr>
          <w:p w14:paraId="4F350BB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2.3</w:t>
            </w:r>
          </w:p>
        </w:tc>
      </w:tr>
    </w:tbl>
    <w:p w14:paraId="4F350BBE" w14:textId="77777777" w:rsidR="00D6415D" w:rsidRDefault="00B030C2">
      <w:pPr>
        <w:rPr>
          <w:rFonts w:ascii="Times New Roman" w:hAnsi="Times New Roman"/>
          <w:sz w:val="24"/>
          <w:szCs w:val="24"/>
        </w:rPr>
      </w:pPr>
      <w:r>
        <w:rPr>
          <w:rFonts w:ascii="Times New Roman" w:hAnsi="Times New Roman"/>
          <w:sz w:val="24"/>
          <w:szCs w:val="24"/>
        </w:rPr>
        <w:t>Source: Kenya Multiple Indicator Cluster Survey (MICS), (2014).</w:t>
      </w:r>
    </w:p>
    <w:p w14:paraId="4F350BBF" w14:textId="77777777" w:rsidR="00D6415D" w:rsidRDefault="00D6415D">
      <w:pPr>
        <w:spacing w:line="360" w:lineRule="auto"/>
        <w:jc w:val="both"/>
        <w:rPr>
          <w:rFonts w:ascii="Times New Roman" w:hAnsi="Times New Roman"/>
          <w:sz w:val="24"/>
          <w:szCs w:val="24"/>
        </w:rPr>
      </w:pPr>
    </w:p>
    <w:p w14:paraId="4F350BC0" w14:textId="46D41ED7" w:rsidR="00D6415D" w:rsidRDefault="00B030C2">
      <w:pPr>
        <w:spacing w:line="360" w:lineRule="auto"/>
        <w:jc w:val="both"/>
        <w:rPr>
          <w:rFonts w:ascii="Times New Roman" w:hAnsi="Times New Roman"/>
          <w:sz w:val="24"/>
          <w:szCs w:val="24"/>
        </w:rPr>
      </w:pPr>
      <w:r>
        <w:rPr>
          <w:rFonts w:ascii="Times New Roman" w:hAnsi="Times New Roman"/>
          <w:sz w:val="24"/>
          <w:szCs w:val="24"/>
        </w:rPr>
        <w:t xml:space="preserve">In Table 2, women's adoption of HIV/AIDS testing during prenatal care (ANC) varies greatly depending on </w:t>
      </w:r>
      <w:r w:rsidR="00F8295C">
        <w:rPr>
          <w:rFonts w:ascii="Times New Roman" w:hAnsi="Times New Roman"/>
          <w:sz w:val="24"/>
          <w:szCs w:val="24"/>
        </w:rPr>
        <w:t>a few</w:t>
      </w:r>
      <w:r>
        <w:rPr>
          <w:rFonts w:ascii="Times New Roman" w:hAnsi="Times New Roman"/>
          <w:sz w:val="24"/>
          <w:szCs w:val="24"/>
        </w:rPr>
        <w:t xml:space="preserve"> socioeconomic and demographic characteristics. Age was a significant factor (χ² = 6.96, p = 0.031), with women </w:t>
      </w:r>
      <w:r w:rsidR="00F8295C">
        <w:rPr>
          <w:rFonts w:ascii="Times New Roman" w:hAnsi="Times New Roman"/>
          <w:sz w:val="24"/>
          <w:szCs w:val="24"/>
        </w:rPr>
        <w:t>between the ages of</w:t>
      </w:r>
      <w:r>
        <w:rPr>
          <w:rFonts w:ascii="Times New Roman" w:hAnsi="Times New Roman"/>
          <w:sz w:val="24"/>
          <w:szCs w:val="24"/>
        </w:rPr>
        <w:t xml:space="preserve"> 20</w:t>
      </w:r>
      <w:r w:rsidR="00F8295C">
        <w:rPr>
          <w:rFonts w:ascii="Times New Roman" w:hAnsi="Times New Roman"/>
          <w:sz w:val="24"/>
          <w:szCs w:val="24"/>
        </w:rPr>
        <w:t xml:space="preserve"> and </w:t>
      </w:r>
      <w:r>
        <w:rPr>
          <w:rFonts w:ascii="Times New Roman" w:hAnsi="Times New Roman"/>
          <w:sz w:val="24"/>
          <w:szCs w:val="24"/>
        </w:rPr>
        <w:t>34 having the greatest percentage of testing, followed by those aged 35–49. The lowest testing rates were found among teenage girls between the ages of 15 and 19.  Additionally, a statistically significant correlation between education level and HIV testing during ANC was found (χ² = 10.67, p = 0.005). Compared to women who had "no formal education," those who had completed secondary or elementary school were more likely to have been tested. As determined by the wealth index (χ² = 34.01, p &lt; 0.001), the probability of testing rose steadily from the lowest to the wealthiest quintiles.  Religion also emerged as a significant factor (χ² = 48.66, p &lt; 0.001). Christian women (Catholic and other denominations) reported higher rates of HIV testing compared to Muslim women and those with “no religion</w:t>
      </w:r>
    </w:p>
    <w:p w14:paraId="4EED6519" w14:textId="79F69202" w:rsidR="00565A1A" w:rsidRPr="00565A1A" w:rsidRDefault="00B030C2" w:rsidP="00565A1A">
      <w:pPr>
        <w:jc w:val="both"/>
        <w:rPr>
          <w:rFonts w:ascii="Times New Roman" w:hAnsi="Times New Roman"/>
          <w:b/>
          <w:bCs/>
          <w:sz w:val="24"/>
          <w:szCs w:val="24"/>
        </w:rPr>
      </w:pPr>
      <w:r>
        <w:rPr>
          <w:rFonts w:ascii="Times New Roman" w:hAnsi="Times New Roman"/>
          <w:b/>
          <w:bCs/>
          <w:sz w:val="24"/>
          <w:szCs w:val="24"/>
        </w:rPr>
        <w:t xml:space="preserve">Table 2: </w:t>
      </w:r>
      <w:r w:rsidR="00565A1A" w:rsidRPr="00565A1A">
        <w:rPr>
          <w:rFonts w:ascii="Times New Roman" w:hAnsi="Times New Roman"/>
          <w:b/>
          <w:bCs/>
          <w:sz w:val="24"/>
          <w:szCs w:val="24"/>
        </w:rPr>
        <w:t>HIV/AIDS testing among women by socioeconomic</w:t>
      </w:r>
      <w:r w:rsidR="00EA53CB">
        <w:rPr>
          <w:rFonts w:ascii="Times New Roman" w:hAnsi="Times New Roman"/>
          <w:b/>
          <w:bCs/>
          <w:sz w:val="24"/>
          <w:szCs w:val="24"/>
        </w:rPr>
        <w:t>s</w:t>
      </w:r>
      <w:r w:rsidR="00565A1A" w:rsidRPr="00565A1A">
        <w:rPr>
          <w:rFonts w:ascii="Times New Roman" w:hAnsi="Times New Roman"/>
          <w:b/>
          <w:bCs/>
          <w:sz w:val="24"/>
          <w:szCs w:val="24"/>
        </w:rPr>
        <w:t xml:space="preserve"> during </w:t>
      </w:r>
      <w:r w:rsidR="00EA53CB">
        <w:rPr>
          <w:rFonts w:ascii="Times New Roman" w:hAnsi="Times New Roman"/>
          <w:b/>
          <w:bCs/>
          <w:sz w:val="24"/>
          <w:szCs w:val="24"/>
        </w:rPr>
        <w:t>ANC</w:t>
      </w:r>
    </w:p>
    <w:tbl>
      <w:tblPr>
        <w:tblW w:w="9026" w:type="dxa"/>
        <w:tblCellMar>
          <w:left w:w="10" w:type="dxa"/>
          <w:right w:w="10" w:type="dxa"/>
        </w:tblCellMar>
        <w:tblLook w:val="0000" w:firstRow="0" w:lastRow="0" w:firstColumn="0" w:lastColumn="0" w:noHBand="0" w:noVBand="0"/>
      </w:tblPr>
      <w:tblGrid>
        <w:gridCol w:w="2631"/>
        <w:gridCol w:w="3298"/>
        <w:gridCol w:w="1491"/>
        <w:gridCol w:w="1606"/>
      </w:tblGrid>
      <w:tr w:rsidR="00D6415D" w14:paraId="4F350BC6" w14:textId="77777777">
        <w:tc>
          <w:tcPr>
            <w:tcW w:w="2631" w:type="dxa"/>
            <w:tcBorders>
              <w:top w:val="single" w:sz="4" w:space="0" w:color="000000"/>
              <w:bottom w:val="single" w:sz="4" w:space="0" w:color="000000"/>
            </w:tcBorders>
            <w:tcMar>
              <w:top w:w="0" w:type="dxa"/>
              <w:left w:w="108" w:type="dxa"/>
              <w:bottom w:w="0" w:type="dxa"/>
              <w:right w:w="108" w:type="dxa"/>
            </w:tcMar>
          </w:tcPr>
          <w:p w14:paraId="4F350BC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Characteristic</w:t>
            </w:r>
          </w:p>
        </w:tc>
        <w:tc>
          <w:tcPr>
            <w:tcW w:w="3298" w:type="dxa"/>
            <w:tcBorders>
              <w:top w:val="single" w:sz="4" w:space="0" w:color="000000"/>
              <w:bottom w:val="single" w:sz="4" w:space="0" w:color="000000"/>
            </w:tcBorders>
            <w:tcMar>
              <w:top w:w="0" w:type="dxa"/>
              <w:left w:w="108" w:type="dxa"/>
              <w:bottom w:w="0" w:type="dxa"/>
              <w:right w:w="108" w:type="dxa"/>
            </w:tcMar>
          </w:tcPr>
          <w:p w14:paraId="4F350BC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Women Who Received HIV/AIDs Testing during ANC</w:t>
            </w:r>
          </w:p>
        </w:tc>
        <w:tc>
          <w:tcPr>
            <w:tcW w:w="1491" w:type="dxa"/>
            <w:tcBorders>
              <w:top w:val="single" w:sz="4" w:space="0" w:color="000000"/>
              <w:bottom w:val="single" w:sz="4" w:space="0" w:color="000000"/>
            </w:tcBorders>
            <w:tcMar>
              <w:top w:w="0" w:type="dxa"/>
              <w:left w:w="108" w:type="dxa"/>
              <w:bottom w:w="0" w:type="dxa"/>
              <w:right w:w="108" w:type="dxa"/>
            </w:tcMar>
          </w:tcPr>
          <w:p w14:paraId="4F350BC4" w14:textId="77777777" w:rsidR="00D6415D" w:rsidRDefault="00B030C2">
            <w:pPr>
              <w:spacing w:after="0" w:line="240" w:lineRule="auto"/>
            </w:pPr>
            <w:r>
              <w:rPr>
                <w:rFonts w:ascii="Times New Roman" w:hAnsi="Times New Roman"/>
                <w:color w:val="000000"/>
                <w:sz w:val="24"/>
                <w:szCs w:val="24"/>
              </w:rPr>
              <w:t>X</w:t>
            </w:r>
            <w:r>
              <w:rPr>
                <w:rFonts w:ascii="Times New Roman" w:hAnsi="Times New Roman"/>
                <w:color w:val="000000"/>
                <w:sz w:val="24"/>
                <w:szCs w:val="24"/>
                <w:vertAlign w:val="superscript"/>
              </w:rPr>
              <w:t>2</w:t>
            </w:r>
            <w:r>
              <w:rPr>
                <w:rFonts w:ascii="Times New Roman" w:hAnsi="Times New Roman"/>
                <w:color w:val="000000"/>
                <w:sz w:val="24"/>
                <w:szCs w:val="24"/>
              </w:rPr>
              <w:t xml:space="preserve"> value </w:t>
            </w:r>
          </w:p>
        </w:tc>
        <w:tc>
          <w:tcPr>
            <w:tcW w:w="1606" w:type="dxa"/>
            <w:tcBorders>
              <w:top w:val="single" w:sz="4" w:space="0" w:color="000000"/>
              <w:bottom w:val="single" w:sz="4" w:space="0" w:color="000000"/>
            </w:tcBorders>
            <w:tcMar>
              <w:top w:w="0" w:type="dxa"/>
              <w:left w:w="108" w:type="dxa"/>
              <w:bottom w:w="0" w:type="dxa"/>
              <w:right w:w="108" w:type="dxa"/>
            </w:tcMar>
          </w:tcPr>
          <w:p w14:paraId="4F350BC5"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 value </w:t>
            </w:r>
          </w:p>
        </w:tc>
      </w:tr>
      <w:tr w:rsidR="00D6415D" w14:paraId="4F350BCB" w14:textId="77777777">
        <w:tc>
          <w:tcPr>
            <w:tcW w:w="2631" w:type="dxa"/>
            <w:tcMar>
              <w:top w:w="0" w:type="dxa"/>
              <w:left w:w="108" w:type="dxa"/>
              <w:bottom w:w="0" w:type="dxa"/>
              <w:right w:w="108" w:type="dxa"/>
            </w:tcMar>
          </w:tcPr>
          <w:p w14:paraId="4F350BC7" w14:textId="77777777" w:rsidR="00D6415D" w:rsidRDefault="00D6415D">
            <w:pPr>
              <w:spacing w:after="0" w:line="240" w:lineRule="auto"/>
              <w:rPr>
                <w:rFonts w:ascii="Times New Roman" w:hAnsi="Times New Roman"/>
                <w:color w:val="000000"/>
                <w:sz w:val="24"/>
                <w:szCs w:val="24"/>
              </w:rPr>
            </w:pPr>
          </w:p>
        </w:tc>
        <w:tc>
          <w:tcPr>
            <w:tcW w:w="3298" w:type="dxa"/>
            <w:tcMar>
              <w:top w:w="0" w:type="dxa"/>
              <w:left w:w="108" w:type="dxa"/>
              <w:bottom w:w="0" w:type="dxa"/>
              <w:right w:w="108" w:type="dxa"/>
            </w:tcMar>
          </w:tcPr>
          <w:p w14:paraId="4F350BC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
        </w:tc>
        <w:tc>
          <w:tcPr>
            <w:tcW w:w="1491" w:type="dxa"/>
            <w:tcMar>
              <w:top w:w="0" w:type="dxa"/>
              <w:left w:w="108" w:type="dxa"/>
              <w:bottom w:w="0" w:type="dxa"/>
              <w:right w:w="108" w:type="dxa"/>
            </w:tcMar>
          </w:tcPr>
          <w:p w14:paraId="4F350BC9"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CA" w14:textId="77777777" w:rsidR="00D6415D" w:rsidRDefault="00D6415D">
            <w:pPr>
              <w:spacing w:after="0" w:line="240" w:lineRule="auto"/>
              <w:rPr>
                <w:rFonts w:ascii="Times New Roman" w:hAnsi="Times New Roman"/>
                <w:color w:val="000000"/>
                <w:sz w:val="24"/>
                <w:szCs w:val="24"/>
              </w:rPr>
            </w:pPr>
          </w:p>
        </w:tc>
      </w:tr>
      <w:tr w:rsidR="00D6415D" w14:paraId="4F350BD0" w14:textId="77777777">
        <w:tc>
          <w:tcPr>
            <w:tcW w:w="2631" w:type="dxa"/>
            <w:tcMar>
              <w:top w:w="0" w:type="dxa"/>
              <w:left w:w="108" w:type="dxa"/>
              <w:bottom w:w="0" w:type="dxa"/>
              <w:right w:w="108" w:type="dxa"/>
            </w:tcMar>
          </w:tcPr>
          <w:p w14:paraId="4F350BC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Age </w:t>
            </w:r>
          </w:p>
        </w:tc>
        <w:tc>
          <w:tcPr>
            <w:tcW w:w="3298" w:type="dxa"/>
            <w:tcMar>
              <w:top w:w="0" w:type="dxa"/>
              <w:left w:w="108" w:type="dxa"/>
              <w:bottom w:w="0" w:type="dxa"/>
              <w:right w:w="108" w:type="dxa"/>
            </w:tcMar>
          </w:tcPr>
          <w:p w14:paraId="4F350BCD"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BCE"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CF" w14:textId="77777777" w:rsidR="00D6415D" w:rsidRDefault="00D6415D">
            <w:pPr>
              <w:spacing w:after="0" w:line="240" w:lineRule="auto"/>
              <w:rPr>
                <w:rFonts w:ascii="Times New Roman" w:hAnsi="Times New Roman"/>
                <w:color w:val="000000"/>
                <w:sz w:val="24"/>
                <w:szCs w:val="24"/>
              </w:rPr>
            </w:pPr>
          </w:p>
        </w:tc>
      </w:tr>
      <w:tr w:rsidR="00D6415D" w14:paraId="4F350BD5" w14:textId="77777777">
        <w:tc>
          <w:tcPr>
            <w:tcW w:w="2631" w:type="dxa"/>
            <w:tcMar>
              <w:top w:w="0" w:type="dxa"/>
              <w:left w:w="108" w:type="dxa"/>
              <w:bottom w:w="0" w:type="dxa"/>
              <w:right w:w="108" w:type="dxa"/>
            </w:tcMar>
          </w:tcPr>
          <w:p w14:paraId="4F350BD1"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15-19</w:t>
            </w:r>
          </w:p>
        </w:tc>
        <w:tc>
          <w:tcPr>
            <w:tcW w:w="3298" w:type="dxa"/>
            <w:tcMar>
              <w:top w:w="0" w:type="dxa"/>
              <w:left w:w="108" w:type="dxa"/>
              <w:bottom w:w="0" w:type="dxa"/>
              <w:right w:w="108" w:type="dxa"/>
            </w:tcMar>
          </w:tcPr>
          <w:p w14:paraId="4F350BD2"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1491" w:type="dxa"/>
            <w:tcMar>
              <w:top w:w="0" w:type="dxa"/>
              <w:left w:w="108" w:type="dxa"/>
              <w:bottom w:w="0" w:type="dxa"/>
              <w:right w:w="108" w:type="dxa"/>
            </w:tcMar>
          </w:tcPr>
          <w:p w14:paraId="4F350BD3"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D4" w14:textId="77777777" w:rsidR="00D6415D" w:rsidRDefault="00D6415D">
            <w:pPr>
              <w:spacing w:after="0" w:line="240" w:lineRule="auto"/>
              <w:rPr>
                <w:rFonts w:ascii="Times New Roman" w:hAnsi="Times New Roman"/>
                <w:color w:val="000000"/>
                <w:sz w:val="24"/>
                <w:szCs w:val="24"/>
              </w:rPr>
            </w:pPr>
          </w:p>
        </w:tc>
      </w:tr>
      <w:tr w:rsidR="00D6415D" w14:paraId="4F350BDA" w14:textId="77777777">
        <w:tc>
          <w:tcPr>
            <w:tcW w:w="2631" w:type="dxa"/>
            <w:tcMar>
              <w:top w:w="0" w:type="dxa"/>
              <w:left w:w="108" w:type="dxa"/>
              <w:bottom w:w="0" w:type="dxa"/>
              <w:right w:w="108" w:type="dxa"/>
            </w:tcMar>
          </w:tcPr>
          <w:p w14:paraId="4F350BD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20-34</w:t>
            </w:r>
          </w:p>
        </w:tc>
        <w:tc>
          <w:tcPr>
            <w:tcW w:w="3298" w:type="dxa"/>
            <w:tcMar>
              <w:top w:w="0" w:type="dxa"/>
              <w:left w:w="108" w:type="dxa"/>
              <w:bottom w:w="0" w:type="dxa"/>
              <w:right w:w="108" w:type="dxa"/>
            </w:tcMar>
          </w:tcPr>
          <w:p w14:paraId="4F350BD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349</w:t>
            </w:r>
          </w:p>
        </w:tc>
        <w:tc>
          <w:tcPr>
            <w:tcW w:w="1491" w:type="dxa"/>
            <w:tcMar>
              <w:top w:w="0" w:type="dxa"/>
              <w:left w:w="108" w:type="dxa"/>
              <w:bottom w:w="0" w:type="dxa"/>
              <w:right w:w="108" w:type="dxa"/>
            </w:tcMar>
          </w:tcPr>
          <w:p w14:paraId="4F350BD8"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D9" w14:textId="77777777" w:rsidR="00D6415D" w:rsidRDefault="00D6415D">
            <w:pPr>
              <w:spacing w:after="0" w:line="240" w:lineRule="auto"/>
              <w:rPr>
                <w:rFonts w:ascii="Times New Roman" w:hAnsi="Times New Roman"/>
                <w:color w:val="000000"/>
                <w:sz w:val="24"/>
                <w:szCs w:val="24"/>
              </w:rPr>
            </w:pPr>
          </w:p>
        </w:tc>
      </w:tr>
      <w:tr w:rsidR="00D6415D" w14:paraId="4F350BDF" w14:textId="77777777">
        <w:tc>
          <w:tcPr>
            <w:tcW w:w="2631" w:type="dxa"/>
            <w:tcMar>
              <w:top w:w="0" w:type="dxa"/>
              <w:left w:w="108" w:type="dxa"/>
              <w:bottom w:w="0" w:type="dxa"/>
              <w:right w:w="108" w:type="dxa"/>
            </w:tcMar>
          </w:tcPr>
          <w:p w14:paraId="4F350BDB"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35-49</w:t>
            </w:r>
          </w:p>
        </w:tc>
        <w:tc>
          <w:tcPr>
            <w:tcW w:w="3298" w:type="dxa"/>
            <w:tcMar>
              <w:top w:w="0" w:type="dxa"/>
              <w:left w:w="108" w:type="dxa"/>
              <w:bottom w:w="0" w:type="dxa"/>
              <w:right w:w="108" w:type="dxa"/>
            </w:tcMar>
          </w:tcPr>
          <w:p w14:paraId="4F350BD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97</w:t>
            </w:r>
          </w:p>
        </w:tc>
        <w:tc>
          <w:tcPr>
            <w:tcW w:w="1491" w:type="dxa"/>
            <w:tcMar>
              <w:top w:w="0" w:type="dxa"/>
              <w:left w:w="108" w:type="dxa"/>
              <w:bottom w:w="0" w:type="dxa"/>
              <w:right w:w="108" w:type="dxa"/>
            </w:tcMar>
          </w:tcPr>
          <w:p w14:paraId="4F350BDD"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6.96</w:t>
            </w:r>
          </w:p>
        </w:tc>
        <w:tc>
          <w:tcPr>
            <w:tcW w:w="1606" w:type="dxa"/>
            <w:tcMar>
              <w:top w:w="0" w:type="dxa"/>
              <w:left w:w="108" w:type="dxa"/>
              <w:bottom w:w="0" w:type="dxa"/>
              <w:right w:w="108" w:type="dxa"/>
            </w:tcMar>
          </w:tcPr>
          <w:p w14:paraId="4F350BD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0.031</w:t>
            </w:r>
          </w:p>
        </w:tc>
      </w:tr>
      <w:tr w:rsidR="00D6415D" w14:paraId="4F350BE4" w14:textId="77777777">
        <w:tc>
          <w:tcPr>
            <w:tcW w:w="2631" w:type="dxa"/>
            <w:tcMar>
              <w:top w:w="0" w:type="dxa"/>
              <w:left w:w="108" w:type="dxa"/>
              <w:bottom w:w="0" w:type="dxa"/>
              <w:right w:w="108" w:type="dxa"/>
            </w:tcMar>
          </w:tcPr>
          <w:p w14:paraId="4F350BE0" w14:textId="77777777" w:rsidR="00D6415D" w:rsidRDefault="00D6415D">
            <w:pPr>
              <w:spacing w:after="0" w:line="240" w:lineRule="auto"/>
              <w:rPr>
                <w:rFonts w:ascii="Times New Roman" w:hAnsi="Times New Roman"/>
                <w:color w:val="000000"/>
                <w:sz w:val="24"/>
                <w:szCs w:val="24"/>
              </w:rPr>
            </w:pPr>
          </w:p>
        </w:tc>
        <w:tc>
          <w:tcPr>
            <w:tcW w:w="3298" w:type="dxa"/>
            <w:tcMar>
              <w:top w:w="0" w:type="dxa"/>
              <w:left w:w="108" w:type="dxa"/>
              <w:bottom w:w="0" w:type="dxa"/>
              <w:right w:w="108" w:type="dxa"/>
            </w:tcMar>
          </w:tcPr>
          <w:p w14:paraId="4F350BE1"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BE2"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E3" w14:textId="77777777" w:rsidR="00D6415D" w:rsidRDefault="00D6415D">
            <w:pPr>
              <w:spacing w:after="0" w:line="240" w:lineRule="auto"/>
              <w:rPr>
                <w:rFonts w:ascii="Times New Roman" w:hAnsi="Times New Roman"/>
                <w:color w:val="000000"/>
                <w:sz w:val="24"/>
                <w:szCs w:val="24"/>
              </w:rPr>
            </w:pPr>
          </w:p>
        </w:tc>
      </w:tr>
      <w:tr w:rsidR="00D6415D" w14:paraId="4F350BE9" w14:textId="77777777">
        <w:tc>
          <w:tcPr>
            <w:tcW w:w="2631" w:type="dxa"/>
            <w:tcMar>
              <w:top w:w="0" w:type="dxa"/>
              <w:left w:w="108" w:type="dxa"/>
              <w:bottom w:w="0" w:type="dxa"/>
              <w:right w:w="108" w:type="dxa"/>
            </w:tcMar>
          </w:tcPr>
          <w:p w14:paraId="4F350BE5"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Education level </w:t>
            </w:r>
          </w:p>
        </w:tc>
        <w:tc>
          <w:tcPr>
            <w:tcW w:w="3298" w:type="dxa"/>
            <w:tcMar>
              <w:top w:w="0" w:type="dxa"/>
              <w:left w:w="108" w:type="dxa"/>
              <w:bottom w:w="0" w:type="dxa"/>
              <w:right w:w="108" w:type="dxa"/>
            </w:tcMar>
          </w:tcPr>
          <w:p w14:paraId="4F350BE6"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BE7"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E8" w14:textId="77777777" w:rsidR="00D6415D" w:rsidRDefault="00D6415D">
            <w:pPr>
              <w:spacing w:after="0" w:line="240" w:lineRule="auto"/>
              <w:rPr>
                <w:rFonts w:ascii="Times New Roman" w:hAnsi="Times New Roman"/>
                <w:color w:val="000000"/>
                <w:sz w:val="24"/>
                <w:szCs w:val="24"/>
              </w:rPr>
            </w:pPr>
          </w:p>
        </w:tc>
      </w:tr>
      <w:tr w:rsidR="00D6415D" w14:paraId="4F350BEE" w14:textId="77777777">
        <w:tc>
          <w:tcPr>
            <w:tcW w:w="2631" w:type="dxa"/>
            <w:tcMar>
              <w:top w:w="0" w:type="dxa"/>
              <w:left w:w="108" w:type="dxa"/>
              <w:bottom w:w="0" w:type="dxa"/>
              <w:right w:w="108" w:type="dxa"/>
            </w:tcMar>
          </w:tcPr>
          <w:p w14:paraId="4F350BE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None</w:t>
            </w:r>
          </w:p>
        </w:tc>
        <w:tc>
          <w:tcPr>
            <w:tcW w:w="3298" w:type="dxa"/>
            <w:tcMar>
              <w:top w:w="0" w:type="dxa"/>
              <w:left w:w="108" w:type="dxa"/>
              <w:bottom w:w="0" w:type="dxa"/>
              <w:right w:w="108" w:type="dxa"/>
            </w:tcMar>
          </w:tcPr>
          <w:p w14:paraId="4F350BEB"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69</w:t>
            </w:r>
          </w:p>
        </w:tc>
        <w:tc>
          <w:tcPr>
            <w:tcW w:w="1491" w:type="dxa"/>
            <w:tcMar>
              <w:top w:w="0" w:type="dxa"/>
              <w:left w:w="108" w:type="dxa"/>
              <w:bottom w:w="0" w:type="dxa"/>
              <w:right w:w="108" w:type="dxa"/>
            </w:tcMar>
          </w:tcPr>
          <w:p w14:paraId="4F350BEC"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ED" w14:textId="77777777" w:rsidR="00D6415D" w:rsidRDefault="00D6415D">
            <w:pPr>
              <w:spacing w:after="0" w:line="240" w:lineRule="auto"/>
              <w:rPr>
                <w:rFonts w:ascii="Times New Roman" w:hAnsi="Times New Roman"/>
                <w:color w:val="000000"/>
                <w:sz w:val="24"/>
                <w:szCs w:val="24"/>
              </w:rPr>
            </w:pPr>
          </w:p>
        </w:tc>
      </w:tr>
      <w:tr w:rsidR="00D6415D" w14:paraId="4F350BF3" w14:textId="77777777">
        <w:tc>
          <w:tcPr>
            <w:tcW w:w="2631" w:type="dxa"/>
            <w:tcMar>
              <w:top w:w="0" w:type="dxa"/>
              <w:left w:w="108" w:type="dxa"/>
              <w:bottom w:w="0" w:type="dxa"/>
              <w:right w:w="108" w:type="dxa"/>
            </w:tcMar>
          </w:tcPr>
          <w:p w14:paraId="4F350BEF"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Primary </w:t>
            </w:r>
          </w:p>
        </w:tc>
        <w:tc>
          <w:tcPr>
            <w:tcW w:w="3298" w:type="dxa"/>
            <w:tcMar>
              <w:top w:w="0" w:type="dxa"/>
              <w:left w:w="108" w:type="dxa"/>
              <w:bottom w:w="0" w:type="dxa"/>
              <w:right w:w="108" w:type="dxa"/>
            </w:tcMar>
          </w:tcPr>
          <w:p w14:paraId="4F350BF0"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261</w:t>
            </w:r>
          </w:p>
        </w:tc>
        <w:tc>
          <w:tcPr>
            <w:tcW w:w="1491" w:type="dxa"/>
            <w:tcMar>
              <w:top w:w="0" w:type="dxa"/>
              <w:left w:w="108" w:type="dxa"/>
              <w:bottom w:w="0" w:type="dxa"/>
              <w:right w:w="108" w:type="dxa"/>
            </w:tcMar>
          </w:tcPr>
          <w:p w14:paraId="4F350BF1"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F2" w14:textId="77777777" w:rsidR="00D6415D" w:rsidRDefault="00D6415D">
            <w:pPr>
              <w:spacing w:after="0" w:line="240" w:lineRule="auto"/>
              <w:rPr>
                <w:rFonts w:ascii="Times New Roman" w:hAnsi="Times New Roman"/>
                <w:color w:val="000000"/>
                <w:sz w:val="24"/>
                <w:szCs w:val="24"/>
              </w:rPr>
            </w:pPr>
          </w:p>
        </w:tc>
      </w:tr>
      <w:tr w:rsidR="00D6415D" w14:paraId="4F350BF8" w14:textId="77777777">
        <w:tc>
          <w:tcPr>
            <w:tcW w:w="2631" w:type="dxa"/>
            <w:tcMar>
              <w:top w:w="0" w:type="dxa"/>
              <w:left w:w="108" w:type="dxa"/>
              <w:bottom w:w="0" w:type="dxa"/>
              <w:right w:w="108" w:type="dxa"/>
            </w:tcMar>
          </w:tcPr>
          <w:p w14:paraId="4F350BF4"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Secondary </w:t>
            </w:r>
          </w:p>
        </w:tc>
        <w:tc>
          <w:tcPr>
            <w:tcW w:w="3298" w:type="dxa"/>
            <w:tcMar>
              <w:top w:w="0" w:type="dxa"/>
              <w:left w:w="108" w:type="dxa"/>
              <w:bottom w:w="0" w:type="dxa"/>
              <w:right w:w="108" w:type="dxa"/>
            </w:tcMar>
          </w:tcPr>
          <w:p w14:paraId="4F350BF5"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126</w:t>
            </w:r>
          </w:p>
        </w:tc>
        <w:tc>
          <w:tcPr>
            <w:tcW w:w="1491" w:type="dxa"/>
            <w:tcMar>
              <w:top w:w="0" w:type="dxa"/>
              <w:left w:w="108" w:type="dxa"/>
              <w:bottom w:w="0" w:type="dxa"/>
              <w:right w:w="108" w:type="dxa"/>
            </w:tcMar>
          </w:tcPr>
          <w:p w14:paraId="4F350BF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10.67</w:t>
            </w:r>
          </w:p>
        </w:tc>
        <w:tc>
          <w:tcPr>
            <w:tcW w:w="1606" w:type="dxa"/>
            <w:tcMar>
              <w:top w:w="0" w:type="dxa"/>
              <w:left w:w="108" w:type="dxa"/>
              <w:bottom w:w="0" w:type="dxa"/>
              <w:right w:w="108" w:type="dxa"/>
            </w:tcMar>
          </w:tcPr>
          <w:p w14:paraId="4F350BF7"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0.005</w:t>
            </w:r>
          </w:p>
        </w:tc>
      </w:tr>
      <w:tr w:rsidR="00D6415D" w14:paraId="4F350BFD" w14:textId="77777777">
        <w:tc>
          <w:tcPr>
            <w:tcW w:w="2631" w:type="dxa"/>
            <w:tcMar>
              <w:top w:w="0" w:type="dxa"/>
              <w:left w:w="108" w:type="dxa"/>
              <w:bottom w:w="0" w:type="dxa"/>
              <w:right w:w="108" w:type="dxa"/>
            </w:tcMar>
          </w:tcPr>
          <w:p w14:paraId="4F350BF9" w14:textId="77777777" w:rsidR="00D6415D" w:rsidRDefault="00D6415D">
            <w:pPr>
              <w:spacing w:after="0" w:line="240" w:lineRule="auto"/>
              <w:rPr>
                <w:rFonts w:ascii="Times New Roman" w:hAnsi="Times New Roman"/>
                <w:color w:val="000000"/>
                <w:sz w:val="24"/>
                <w:szCs w:val="24"/>
              </w:rPr>
            </w:pPr>
          </w:p>
        </w:tc>
        <w:tc>
          <w:tcPr>
            <w:tcW w:w="3298" w:type="dxa"/>
            <w:tcMar>
              <w:top w:w="0" w:type="dxa"/>
              <w:left w:w="108" w:type="dxa"/>
              <w:bottom w:w="0" w:type="dxa"/>
              <w:right w:w="108" w:type="dxa"/>
            </w:tcMar>
          </w:tcPr>
          <w:p w14:paraId="4F350BFA"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BFB"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BFC" w14:textId="77777777" w:rsidR="00D6415D" w:rsidRDefault="00D6415D">
            <w:pPr>
              <w:spacing w:after="0" w:line="240" w:lineRule="auto"/>
              <w:rPr>
                <w:rFonts w:ascii="Times New Roman" w:hAnsi="Times New Roman"/>
                <w:color w:val="000000"/>
                <w:sz w:val="24"/>
                <w:szCs w:val="24"/>
              </w:rPr>
            </w:pPr>
          </w:p>
        </w:tc>
      </w:tr>
      <w:tr w:rsidR="00D6415D" w14:paraId="4F350C02" w14:textId="77777777">
        <w:tc>
          <w:tcPr>
            <w:tcW w:w="2631" w:type="dxa"/>
            <w:tcMar>
              <w:top w:w="0" w:type="dxa"/>
              <w:left w:w="108" w:type="dxa"/>
              <w:bottom w:w="0" w:type="dxa"/>
              <w:right w:w="108" w:type="dxa"/>
            </w:tcMar>
          </w:tcPr>
          <w:p w14:paraId="4F350BF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Wealth index</w:t>
            </w:r>
          </w:p>
        </w:tc>
        <w:tc>
          <w:tcPr>
            <w:tcW w:w="3298" w:type="dxa"/>
            <w:tcMar>
              <w:top w:w="0" w:type="dxa"/>
              <w:left w:w="108" w:type="dxa"/>
              <w:bottom w:w="0" w:type="dxa"/>
              <w:right w:w="108" w:type="dxa"/>
            </w:tcMar>
          </w:tcPr>
          <w:p w14:paraId="4F350BFF"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C00"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01" w14:textId="77777777" w:rsidR="00D6415D" w:rsidRDefault="00D6415D">
            <w:pPr>
              <w:spacing w:after="0" w:line="240" w:lineRule="auto"/>
              <w:rPr>
                <w:rFonts w:ascii="Times New Roman" w:hAnsi="Times New Roman"/>
                <w:color w:val="000000"/>
                <w:sz w:val="24"/>
                <w:szCs w:val="24"/>
              </w:rPr>
            </w:pPr>
          </w:p>
        </w:tc>
      </w:tr>
      <w:tr w:rsidR="00D6415D" w14:paraId="4F350C07" w14:textId="77777777">
        <w:tc>
          <w:tcPr>
            <w:tcW w:w="2631" w:type="dxa"/>
            <w:tcMar>
              <w:top w:w="0" w:type="dxa"/>
              <w:left w:w="108" w:type="dxa"/>
              <w:bottom w:w="0" w:type="dxa"/>
              <w:right w:w="108" w:type="dxa"/>
            </w:tcMar>
          </w:tcPr>
          <w:p w14:paraId="4F350C03"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Poorest</w:t>
            </w:r>
          </w:p>
        </w:tc>
        <w:tc>
          <w:tcPr>
            <w:tcW w:w="3298" w:type="dxa"/>
            <w:tcMar>
              <w:top w:w="0" w:type="dxa"/>
              <w:left w:w="108" w:type="dxa"/>
              <w:bottom w:w="0" w:type="dxa"/>
              <w:right w:w="108" w:type="dxa"/>
            </w:tcMar>
          </w:tcPr>
          <w:p w14:paraId="4F350C04"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95</w:t>
            </w:r>
          </w:p>
        </w:tc>
        <w:tc>
          <w:tcPr>
            <w:tcW w:w="1491" w:type="dxa"/>
            <w:tcMar>
              <w:top w:w="0" w:type="dxa"/>
              <w:left w:w="108" w:type="dxa"/>
              <w:bottom w:w="0" w:type="dxa"/>
              <w:right w:w="108" w:type="dxa"/>
            </w:tcMar>
          </w:tcPr>
          <w:p w14:paraId="4F350C05"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06" w14:textId="77777777" w:rsidR="00D6415D" w:rsidRDefault="00D6415D">
            <w:pPr>
              <w:spacing w:after="0" w:line="240" w:lineRule="auto"/>
              <w:rPr>
                <w:rFonts w:ascii="Times New Roman" w:hAnsi="Times New Roman"/>
                <w:color w:val="000000"/>
                <w:sz w:val="24"/>
                <w:szCs w:val="24"/>
              </w:rPr>
            </w:pPr>
          </w:p>
        </w:tc>
      </w:tr>
      <w:tr w:rsidR="00D6415D" w14:paraId="4F350C0C" w14:textId="77777777">
        <w:tc>
          <w:tcPr>
            <w:tcW w:w="2631" w:type="dxa"/>
            <w:tcMar>
              <w:top w:w="0" w:type="dxa"/>
              <w:left w:w="108" w:type="dxa"/>
              <w:bottom w:w="0" w:type="dxa"/>
              <w:right w:w="108" w:type="dxa"/>
            </w:tcMar>
          </w:tcPr>
          <w:p w14:paraId="4F350C0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Poorer </w:t>
            </w:r>
          </w:p>
        </w:tc>
        <w:tc>
          <w:tcPr>
            <w:tcW w:w="3298" w:type="dxa"/>
            <w:tcMar>
              <w:top w:w="0" w:type="dxa"/>
              <w:left w:w="108" w:type="dxa"/>
              <w:bottom w:w="0" w:type="dxa"/>
              <w:right w:w="108" w:type="dxa"/>
            </w:tcMar>
          </w:tcPr>
          <w:p w14:paraId="4F350C09"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82</w:t>
            </w:r>
          </w:p>
        </w:tc>
        <w:tc>
          <w:tcPr>
            <w:tcW w:w="1491" w:type="dxa"/>
            <w:tcMar>
              <w:top w:w="0" w:type="dxa"/>
              <w:left w:w="108" w:type="dxa"/>
              <w:bottom w:w="0" w:type="dxa"/>
              <w:right w:w="108" w:type="dxa"/>
            </w:tcMar>
          </w:tcPr>
          <w:p w14:paraId="4F350C0A"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0B" w14:textId="77777777" w:rsidR="00D6415D" w:rsidRDefault="00D6415D">
            <w:pPr>
              <w:spacing w:after="0" w:line="240" w:lineRule="auto"/>
              <w:rPr>
                <w:rFonts w:ascii="Times New Roman" w:hAnsi="Times New Roman"/>
                <w:color w:val="000000"/>
                <w:sz w:val="24"/>
                <w:szCs w:val="24"/>
              </w:rPr>
            </w:pPr>
          </w:p>
        </w:tc>
      </w:tr>
      <w:tr w:rsidR="00D6415D" w14:paraId="4F350C11" w14:textId="77777777">
        <w:tc>
          <w:tcPr>
            <w:tcW w:w="2631" w:type="dxa"/>
            <w:tcMar>
              <w:top w:w="0" w:type="dxa"/>
              <w:left w:w="108" w:type="dxa"/>
              <w:bottom w:w="0" w:type="dxa"/>
              <w:right w:w="108" w:type="dxa"/>
            </w:tcMar>
          </w:tcPr>
          <w:p w14:paraId="4F350C0D"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Middle </w:t>
            </w:r>
          </w:p>
        </w:tc>
        <w:tc>
          <w:tcPr>
            <w:tcW w:w="3298" w:type="dxa"/>
            <w:tcMar>
              <w:top w:w="0" w:type="dxa"/>
              <w:left w:w="108" w:type="dxa"/>
              <w:bottom w:w="0" w:type="dxa"/>
              <w:right w:w="108" w:type="dxa"/>
            </w:tcMar>
          </w:tcPr>
          <w:p w14:paraId="4F350C0E"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90</w:t>
            </w:r>
          </w:p>
        </w:tc>
        <w:tc>
          <w:tcPr>
            <w:tcW w:w="1491" w:type="dxa"/>
            <w:tcMar>
              <w:top w:w="0" w:type="dxa"/>
              <w:left w:w="108" w:type="dxa"/>
              <w:bottom w:w="0" w:type="dxa"/>
              <w:right w:w="108" w:type="dxa"/>
            </w:tcMar>
          </w:tcPr>
          <w:p w14:paraId="4F350C0F"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10" w14:textId="77777777" w:rsidR="00D6415D" w:rsidRDefault="00D6415D">
            <w:pPr>
              <w:spacing w:after="0" w:line="240" w:lineRule="auto"/>
              <w:rPr>
                <w:rFonts w:ascii="Times New Roman" w:hAnsi="Times New Roman"/>
                <w:color w:val="000000"/>
                <w:sz w:val="24"/>
                <w:szCs w:val="24"/>
              </w:rPr>
            </w:pPr>
          </w:p>
        </w:tc>
      </w:tr>
      <w:tr w:rsidR="00D6415D" w14:paraId="4F350C16" w14:textId="77777777">
        <w:tc>
          <w:tcPr>
            <w:tcW w:w="2631" w:type="dxa"/>
            <w:tcMar>
              <w:top w:w="0" w:type="dxa"/>
              <w:left w:w="108" w:type="dxa"/>
              <w:bottom w:w="0" w:type="dxa"/>
              <w:right w:w="108" w:type="dxa"/>
            </w:tcMar>
          </w:tcPr>
          <w:p w14:paraId="4F350C1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Richer </w:t>
            </w:r>
          </w:p>
        </w:tc>
        <w:tc>
          <w:tcPr>
            <w:tcW w:w="3298" w:type="dxa"/>
            <w:tcMar>
              <w:top w:w="0" w:type="dxa"/>
              <w:left w:w="108" w:type="dxa"/>
              <w:bottom w:w="0" w:type="dxa"/>
              <w:right w:w="108" w:type="dxa"/>
            </w:tcMar>
          </w:tcPr>
          <w:p w14:paraId="4F350C13"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93</w:t>
            </w:r>
          </w:p>
        </w:tc>
        <w:tc>
          <w:tcPr>
            <w:tcW w:w="1491" w:type="dxa"/>
            <w:tcMar>
              <w:top w:w="0" w:type="dxa"/>
              <w:left w:w="108" w:type="dxa"/>
              <w:bottom w:w="0" w:type="dxa"/>
              <w:right w:w="108" w:type="dxa"/>
            </w:tcMar>
          </w:tcPr>
          <w:p w14:paraId="4F350C14"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15" w14:textId="77777777" w:rsidR="00D6415D" w:rsidRDefault="00D6415D">
            <w:pPr>
              <w:spacing w:after="0" w:line="240" w:lineRule="auto"/>
              <w:rPr>
                <w:rFonts w:ascii="Times New Roman" w:hAnsi="Times New Roman"/>
                <w:color w:val="000000"/>
                <w:sz w:val="24"/>
                <w:szCs w:val="24"/>
              </w:rPr>
            </w:pPr>
          </w:p>
        </w:tc>
      </w:tr>
      <w:tr w:rsidR="00D6415D" w14:paraId="4F350C1B" w14:textId="77777777">
        <w:tc>
          <w:tcPr>
            <w:tcW w:w="2631" w:type="dxa"/>
            <w:tcMar>
              <w:top w:w="0" w:type="dxa"/>
              <w:left w:w="108" w:type="dxa"/>
              <w:bottom w:w="0" w:type="dxa"/>
              <w:right w:w="108" w:type="dxa"/>
            </w:tcMar>
          </w:tcPr>
          <w:p w14:paraId="4F350C17"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Richest </w:t>
            </w:r>
          </w:p>
        </w:tc>
        <w:tc>
          <w:tcPr>
            <w:tcW w:w="3298" w:type="dxa"/>
            <w:tcMar>
              <w:top w:w="0" w:type="dxa"/>
              <w:left w:w="108" w:type="dxa"/>
              <w:bottom w:w="0" w:type="dxa"/>
              <w:right w:w="108" w:type="dxa"/>
            </w:tcMar>
          </w:tcPr>
          <w:p w14:paraId="4F350C18"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96</w:t>
            </w:r>
          </w:p>
        </w:tc>
        <w:tc>
          <w:tcPr>
            <w:tcW w:w="1491" w:type="dxa"/>
            <w:tcMar>
              <w:top w:w="0" w:type="dxa"/>
              <w:left w:w="108" w:type="dxa"/>
              <w:bottom w:w="0" w:type="dxa"/>
              <w:right w:w="108" w:type="dxa"/>
            </w:tcMar>
          </w:tcPr>
          <w:p w14:paraId="4F350C19"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34.01</w:t>
            </w:r>
          </w:p>
        </w:tc>
        <w:tc>
          <w:tcPr>
            <w:tcW w:w="1606" w:type="dxa"/>
            <w:tcMar>
              <w:top w:w="0" w:type="dxa"/>
              <w:left w:w="108" w:type="dxa"/>
              <w:bottom w:w="0" w:type="dxa"/>
              <w:right w:w="108" w:type="dxa"/>
            </w:tcMar>
          </w:tcPr>
          <w:p w14:paraId="4F350C1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0.000</w:t>
            </w:r>
          </w:p>
        </w:tc>
      </w:tr>
      <w:tr w:rsidR="00D6415D" w14:paraId="4F350C20" w14:textId="77777777">
        <w:tc>
          <w:tcPr>
            <w:tcW w:w="2631" w:type="dxa"/>
            <w:tcMar>
              <w:top w:w="0" w:type="dxa"/>
              <w:left w:w="108" w:type="dxa"/>
              <w:bottom w:w="0" w:type="dxa"/>
              <w:right w:w="108" w:type="dxa"/>
            </w:tcMar>
          </w:tcPr>
          <w:p w14:paraId="4F350C1C" w14:textId="77777777" w:rsidR="00D6415D" w:rsidRDefault="00D6415D">
            <w:pPr>
              <w:spacing w:after="0" w:line="240" w:lineRule="auto"/>
              <w:rPr>
                <w:rFonts w:ascii="Times New Roman" w:hAnsi="Times New Roman"/>
                <w:color w:val="000000"/>
                <w:sz w:val="24"/>
                <w:szCs w:val="24"/>
              </w:rPr>
            </w:pPr>
          </w:p>
        </w:tc>
        <w:tc>
          <w:tcPr>
            <w:tcW w:w="3298" w:type="dxa"/>
            <w:tcMar>
              <w:top w:w="0" w:type="dxa"/>
              <w:left w:w="108" w:type="dxa"/>
              <w:bottom w:w="0" w:type="dxa"/>
              <w:right w:w="108" w:type="dxa"/>
            </w:tcMar>
          </w:tcPr>
          <w:p w14:paraId="4F350C1D"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C1E"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1F" w14:textId="77777777" w:rsidR="00D6415D" w:rsidRDefault="00D6415D">
            <w:pPr>
              <w:spacing w:after="0" w:line="240" w:lineRule="auto"/>
              <w:rPr>
                <w:rFonts w:ascii="Times New Roman" w:hAnsi="Times New Roman"/>
                <w:color w:val="000000"/>
                <w:sz w:val="24"/>
                <w:szCs w:val="24"/>
              </w:rPr>
            </w:pPr>
          </w:p>
        </w:tc>
      </w:tr>
      <w:tr w:rsidR="00D6415D" w14:paraId="4F350C25" w14:textId="77777777">
        <w:tc>
          <w:tcPr>
            <w:tcW w:w="2631" w:type="dxa"/>
            <w:tcMar>
              <w:top w:w="0" w:type="dxa"/>
              <w:left w:w="108" w:type="dxa"/>
              <w:bottom w:w="0" w:type="dxa"/>
              <w:right w:w="108" w:type="dxa"/>
            </w:tcMar>
          </w:tcPr>
          <w:p w14:paraId="4F350C21"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Religion </w:t>
            </w:r>
          </w:p>
        </w:tc>
        <w:tc>
          <w:tcPr>
            <w:tcW w:w="3298" w:type="dxa"/>
            <w:tcMar>
              <w:top w:w="0" w:type="dxa"/>
              <w:left w:w="108" w:type="dxa"/>
              <w:bottom w:w="0" w:type="dxa"/>
              <w:right w:w="108" w:type="dxa"/>
            </w:tcMar>
          </w:tcPr>
          <w:p w14:paraId="4F350C22" w14:textId="77777777" w:rsidR="00D6415D" w:rsidRDefault="00D6415D">
            <w:pPr>
              <w:spacing w:after="0" w:line="240" w:lineRule="auto"/>
              <w:jc w:val="center"/>
              <w:rPr>
                <w:rFonts w:ascii="Times New Roman" w:hAnsi="Times New Roman"/>
                <w:color w:val="000000"/>
                <w:sz w:val="24"/>
                <w:szCs w:val="24"/>
              </w:rPr>
            </w:pPr>
          </w:p>
        </w:tc>
        <w:tc>
          <w:tcPr>
            <w:tcW w:w="1491" w:type="dxa"/>
            <w:tcMar>
              <w:top w:w="0" w:type="dxa"/>
              <w:left w:w="108" w:type="dxa"/>
              <w:bottom w:w="0" w:type="dxa"/>
              <w:right w:w="108" w:type="dxa"/>
            </w:tcMar>
          </w:tcPr>
          <w:p w14:paraId="4F350C23"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24" w14:textId="77777777" w:rsidR="00D6415D" w:rsidRDefault="00D6415D">
            <w:pPr>
              <w:spacing w:after="0" w:line="240" w:lineRule="auto"/>
              <w:rPr>
                <w:rFonts w:ascii="Times New Roman" w:hAnsi="Times New Roman"/>
                <w:color w:val="000000"/>
                <w:sz w:val="24"/>
                <w:szCs w:val="24"/>
              </w:rPr>
            </w:pPr>
          </w:p>
        </w:tc>
      </w:tr>
      <w:tr w:rsidR="00D6415D" w14:paraId="4F350C2A" w14:textId="77777777">
        <w:tc>
          <w:tcPr>
            <w:tcW w:w="2631" w:type="dxa"/>
            <w:tcMar>
              <w:top w:w="0" w:type="dxa"/>
              <w:left w:w="108" w:type="dxa"/>
              <w:bottom w:w="0" w:type="dxa"/>
              <w:right w:w="108" w:type="dxa"/>
            </w:tcMar>
          </w:tcPr>
          <w:p w14:paraId="4F350C2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 xml:space="preserve">Catholic </w:t>
            </w:r>
          </w:p>
        </w:tc>
        <w:tc>
          <w:tcPr>
            <w:tcW w:w="3298" w:type="dxa"/>
            <w:tcMar>
              <w:top w:w="0" w:type="dxa"/>
              <w:left w:w="108" w:type="dxa"/>
              <w:bottom w:w="0" w:type="dxa"/>
              <w:right w:w="108" w:type="dxa"/>
            </w:tcMar>
          </w:tcPr>
          <w:p w14:paraId="4F350C27"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58</w:t>
            </w:r>
          </w:p>
        </w:tc>
        <w:tc>
          <w:tcPr>
            <w:tcW w:w="1491" w:type="dxa"/>
            <w:tcMar>
              <w:top w:w="0" w:type="dxa"/>
              <w:left w:w="108" w:type="dxa"/>
              <w:bottom w:w="0" w:type="dxa"/>
              <w:right w:w="108" w:type="dxa"/>
            </w:tcMar>
          </w:tcPr>
          <w:p w14:paraId="4F350C28"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29" w14:textId="77777777" w:rsidR="00D6415D" w:rsidRDefault="00D6415D">
            <w:pPr>
              <w:spacing w:after="0" w:line="240" w:lineRule="auto"/>
              <w:rPr>
                <w:rFonts w:ascii="Times New Roman" w:hAnsi="Times New Roman"/>
                <w:color w:val="000000"/>
                <w:sz w:val="24"/>
                <w:szCs w:val="24"/>
              </w:rPr>
            </w:pPr>
          </w:p>
        </w:tc>
      </w:tr>
      <w:tr w:rsidR="00D6415D" w14:paraId="4F350C2F" w14:textId="77777777">
        <w:tc>
          <w:tcPr>
            <w:tcW w:w="2631" w:type="dxa"/>
            <w:tcMar>
              <w:top w:w="0" w:type="dxa"/>
              <w:left w:w="108" w:type="dxa"/>
              <w:bottom w:w="0" w:type="dxa"/>
              <w:right w:w="108" w:type="dxa"/>
            </w:tcMar>
          </w:tcPr>
          <w:p w14:paraId="4F350C2B"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Other Christian</w:t>
            </w:r>
          </w:p>
        </w:tc>
        <w:tc>
          <w:tcPr>
            <w:tcW w:w="3298" w:type="dxa"/>
            <w:tcMar>
              <w:top w:w="0" w:type="dxa"/>
              <w:left w:w="108" w:type="dxa"/>
              <w:bottom w:w="0" w:type="dxa"/>
              <w:right w:w="108" w:type="dxa"/>
            </w:tcMar>
          </w:tcPr>
          <w:p w14:paraId="4F350C2C"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202</w:t>
            </w:r>
          </w:p>
        </w:tc>
        <w:tc>
          <w:tcPr>
            <w:tcW w:w="1491" w:type="dxa"/>
            <w:tcMar>
              <w:top w:w="0" w:type="dxa"/>
              <w:left w:w="108" w:type="dxa"/>
              <w:bottom w:w="0" w:type="dxa"/>
              <w:right w:w="108" w:type="dxa"/>
            </w:tcMar>
          </w:tcPr>
          <w:p w14:paraId="4F350C2D"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2E" w14:textId="77777777" w:rsidR="00D6415D" w:rsidRDefault="00D6415D">
            <w:pPr>
              <w:spacing w:after="0" w:line="240" w:lineRule="auto"/>
              <w:rPr>
                <w:rFonts w:ascii="Times New Roman" w:hAnsi="Times New Roman"/>
                <w:color w:val="000000"/>
                <w:sz w:val="24"/>
                <w:szCs w:val="24"/>
              </w:rPr>
            </w:pPr>
          </w:p>
        </w:tc>
      </w:tr>
      <w:tr w:rsidR="00D6415D" w14:paraId="4F350C34" w14:textId="77777777">
        <w:tc>
          <w:tcPr>
            <w:tcW w:w="2631" w:type="dxa"/>
            <w:tcMar>
              <w:top w:w="0" w:type="dxa"/>
              <w:left w:w="108" w:type="dxa"/>
              <w:bottom w:w="0" w:type="dxa"/>
              <w:right w:w="108" w:type="dxa"/>
            </w:tcMar>
          </w:tcPr>
          <w:p w14:paraId="4F350C3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Muslim </w:t>
            </w:r>
          </w:p>
        </w:tc>
        <w:tc>
          <w:tcPr>
            <w:tcW w:w="3298" w:type="dxa"/>
            <w:tcMar>
              <w:top w:w="0" w:type="dxa"/>
              <w:left w:w="108" w:type="dxa"/>
              <w:bottom w:w="0" w:type="dxa"/>
              <w:right w:w="108" w:type="dxa"/>
            </w:tcMar>
          </w:tcPr>
          <w:p w14:paraId="4F350C3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193</w:t>
            </w:r>
          </w:p>
        </w:tc>
        <w:tc>
          <w:tcPr>
            <w:tcW w:w="1491" w:type="dxa"/>
            <w:tcMar>
              <w:top w:w="0" w:type="dxa"/>
              <w:left w:w="108" w:type="dxa"/>
              <w:bottom w:w="0" w:type="dxa"/>
              <w:right w:w="108" w:type="dxa"/>
            </w:tcMar>
          </w:tcPr>
          <w:p w14:paraId="4F350C32" w14:textId="77777777" w:rsidR="00D6415D" w:rsidRDefault="00D6415D">
            <w:pPr>
              <w:spacing w:after="0" w:line="240" w:lineRule="auto"/>
              <w:rPr>
                <w:rFonts w:ascii="Times New Roman" w:hAnsi="Times New Roman"/>
                <w:color w:val="000000"/>
                <w:sz w:val="24"/>
                <w:szCs w:val="24"/>
              </w:rPr>
            </w:pPr>
          </w:p>
        </w:tc>
        <w:tc>
          <w:tcPr>
            <w:tcW w:w="1606" w:type="dxa"/>
            <w:tcMar>
              <w:top w:w="0" w:type="dxa"/>
              <w:left w:w="108" w:type="dxa"/>
              <w:bottom w:w="0" w:type="dxa"/>
              <w:right w:w="108" w:type="dxa"/>
            </w:tcMar>
          </w:tcPr>
          <w:p w14:paraId="4F350C33" w14:textId="77777777" w:rsidR="00D6415D" w:rsidRDefault="00D6415D">
            <w:pPr>
              <w:spacing w:after="0" w:line="240" w:lineRule="auto"/>
              <w:rPr>
                <w:rFonts w:ascii="Times New Roman" w:hAnsi="Times New Roman"/>
                <w:color w:val="000000"/>
                <w:sz w:val="24"/>
                <w:szCs w:val="24"/>
              </w:rPr>
            </w:pPr>
          </w:p>
        </w:tc>
      </w:tr>
      <w:tr w:rsidR="00D6415D" w14:paraId="4F350C39" w14:textId="77777777">
        <w:tc>
          <w:tcPr>
            <w:tcW w:w="2631" w:type="dxa"/>
            <w:tcBorders>
              <w:bottom w:val="single" w:sz="4" w:space="0" w:color="000000"/>
            </w:tcBorders>
            <w:tcMar>
              <w:top w:w="0" w:type="dxa"/>
              <w:left w:w="108" w:type="dxa"/>
              <w:bottom w:w="0" w:type="dxa"/>
              <w:right w:w="108" w:type="dxa"/>
            </w:tcMar>
          </w:tcPr>
          <w:p w14:paraId="4F350C35"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No religion </w:t>
            </w:r>
          </w:p>
        </w:tc>
        <w:tc>
          <w:tcPr>
            <w:tcW w:w="3298" w:type="dxa"/>
            <w:tcBorders>
              <w:bottom w:val="single" w:sz="4" w:space="0" w:color="000000"/>
            </w:tcBorders>
            <w:tcMar>
              <w:top w:w="0" w:type="dxa"/>
              <w:left w:w="108" w:type="dxa"/>
              <w:bottom w:w="0" w:type="dxa"/>
              <w:right w:w="108" w:type="dxa"/>
            </w:tcMar>
          </w:tcPr>
          <w:p w14:paraId="4F350C36"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1491" w:type="dxa"/>
            <w:tcBorders>
              <w:bottom w:val="single" w:sz="4" w:space="0" w:color="000000"/>
            </w:tcBorders>
            <w:tcMar>
              <w:top w:w="0" w:type="dxa"/>
              <w:left w:w="108" w:type="dxa"/>
              <w:bottom w:w="0" w:type="dxa"/>
              <w:right w:w="108" w:type="dxa"/>
            </w:tcMar>
          </w:tcPr>
          <w:p w14:paraId="4F350C37"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48.66</w:t>
            </w:r>
          </w:p>
        </w:tc>
        <w:tc>
          <w:tcPr>
            <w:tcW w:w="1606" w:type="dxa"/>
            <w:tcBorders>
              <w:bottom w:val="single" w:sz="4" w:space="0" w:color="000000"/>
            </w:tcBorders>
            <w:tcMar>
              <w:top w:w="0" w:type="dxa"/>
              <w:left w:w="108" w:type="dxa"/>
              <w:bottom w:w="0" w:type="dxa"/>
              <w:right w:w="108" w:type="dxa"/>
            </w:tcMar>
          </w:tcPr>
          <w:p w14:paraId="4F350C3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0.000</w:t>
            </w:r>
          </w:p>
        </w:tc>
      </w:tr>
    </w:tbl>
    <w:p w14:paraId="4F350C3A" w14:textId="77777777" w:rsidR="00D6415D" w:rsidRDefault="00B030C2">
      <w:pPr>
        <w:rPr>
          <w:rFonts w:ascii="Times New Roman" w:hAnsi="Times New Roman"/>
          <w:sz w:val="24"/>
          <w:szCs w:val="24"/>
        </w:rPr>
      </w:pPr>
      <w:r>
        <w:rPr>
          <w:rFonts w:ascii="Times New Roman" w:hAnsi="Times New Roman"/>
          <w:sz w:val="24"/>
          <w:szCs w:val="24"/>
        </w:rPr>
        <w:t>Source: Kenya MICS (2014). **significant at 0.005</w:t>
      </w:r>
    </w:p>
    <w:p w14:paraId="2DF76735" w14:textId="77777777" w:rsidR="00FA1C0B" w:rsidRDefault="00FA1C0B">
      <w:pPr>
        <w:spacing w:line="360" w:lineRule="auto"/>
        <w:jc w:val="both"/>
        <w:rPr>
          <w:rFonts w:ascii="Times New Roman" w:hAnsi="Times New Roman"/>
          <w:sz w:val="24"/>
          <w:szCs w:val="24"/>
        </w:rPr>
      </w:pPr>
    </w:p>
    <w:p w14:paraId="4F350C3B" w14:textId="167552D5" w:rsidR="00D6415D" w:rsidRDefault="00B030C2">
      <w:pPr>
        <w:spacing w:line="360" w:lineRule="auto"/>
        <w:jc w:val="both"/>
        <w:rPr>
          <w:rFonts w:ascii="Times New Roman" w:hAnsi="Times New Roman"/>
          <w:sz w:val="24"/>
          <w:szCs w:val="24"/>
        </w:rPr>
      </w:pPr>
      <w:r>
        <w:rPr>
          <w:rFonts w:ascii="Times New Roman" w:hAnsi="Times New Roman"/>
          <w:sz w:val="24"/>
          <w:szCs w:val="24"/>
        </w:rPr>
        <w:t>From the results in Table 3, HIV testing was not significantly impacted by age. Women between the ages of 20 and 34 (OR = 1.56) and 35 and 49 (OR = 1.42) were more likely to be tested than those between the ages of 15 and 19, although the differences were not statistically significant. However, HIV testing was strongly predicted with education. HIV testing during ANC was substantially more common among women with primary (OR = 2.10, 95% CI: 1.9–4.4) and secondary (OR = 1.91, 95% CI: 1.4–3.7) education than among those without any education. Likewise, there was a positive and substantial correlation between HIV testing and the wealth index. The odds of getting tested were considerably greater for women in the middle (OR = 2.8), wealthier (OR = 3.1), and wealthiest (OR = 4.4) quintiles than for those in the lowest quartile. HIV testing was also substantially correlated with religion. Women who identified as Muslims (OR = 2.1, 95% CI: 1.4–2.2) and other Christians (OR = 3.5, 95% CI: 2.4–9.5) were more likely to be tested than Catholic women, whereas women who did not identify as religious (OR = 0.9) had marginally reduced but non-significant chances.</w:t>
      </w:r>
    </w:p>
    <w:p w14:paraId="4F350C3C" w14:textId="061D3C82" w:rsidR="00D6415D" w:rsidRDefault="00B030C2">
      <w:pPr>
        <w:spacing w:line="240" w:lineRule="auto"/>
        <w:jc w:val="both"/>
        <w:rPr>
          <w:rFonts w:ascii="Times New Roman" w:hAnsi="Times New Roman"/>
          <w:b/>
          <w:bCs/>
          <w:sz w:val="24"/>
          <w:szCs w:val="24"/>
        </w:rPr>
      </w:pPr>
      <w:r>
        <w:rPr>
          <w:rFonts w:ascii="Times New Roman" w:hAnsi="Times New Roman"/>
          <w:b/>
          <w:bCs/>
          <w:sz w:val="24"/>
          <w:szCs w:val="24"/>
        </w:rPr>
        <w:t>Table 3: Multivariate logistics regression of factors related to HI</w:t>
      </w:r>
      <w:r w:rsidR="00FF5214">
        <w:rPr>
          <w:rFonts w:ascii="Times New Roman" w:hAnsi="Times New Roman"/>
          <w:b/>
          <w:bCs/>
          <w:sz w:val="24"/>
          <w:szCs w:val="24"/>
        </w:rPr>
        <w:t>V</w:t>
      </w:r>
      <w:r>
        <w:rPr>
          <w:rFonts w:ascii="Times New Roman" w:hAnsi="Times New Roman"/>
          <w:b/>
          <w:bCs/>
          <w:sz w:val="24"/>
          <w:szCs w:val="24"/>
        </w:rPr>
        <w:t xml:space="preserve"> testing during ANC</w:t>
      </w:r>
    </w:p>
    <w:tbl>
      <w:tblPr>
        <w:tblW w:w="8931" w:type="dxa"/>
        <w:tblCellMar>
          <w:left w:w="10" w:type="dxa"/>
          <w:right w:w="10" w:type="dxa"/>
        </w:tblCellMar>
        <w:tblLook w:val="0000" w:firstRow="0" w:lastRow="0" w:firstColumn="0" w:lastColumn="0" w:noHBand="0" w:noVBand="0"/>
      </w:tblPr>
      <w:tblGrid>
        <w:gridCol w:w="3119"/>
        <w:gridCol w:w="3827"/>
        <w:gridCol w:w="1985"/>
      </w:tblGrid>
      <w:tr w:rsidR="00D6415D" w14:paraId="4F350C3F" w14:textId="77777777">
        <w:tc>
          <w:tcPr>
            <w:tcW w:w="3119" w:type="dxa"/>
            <w:tcBorders>
              <w:top w:val="single" w:sz="4" w:space="0" w:color="000000"/>
              <w:bottom w:val="single" w:sz="4" w:space="0" w:color="000000"/>
            </w:tcBorders>
            <w:tcMar>
              <w:top w:w="0" w:type="dxa"/>
              <w:left w:w="108" w:type="dxa"/>
              <w:bottom w:w="0" w:type="dxa"/>
              <w:right w:w="108" w:type="dxa"/>
            </w:tcMar>
          </w:tcPr>
          <w:p w14:paraId="4F350C3D"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Characteristic</w:t>
            </w:r>
          </w:p>
        </w:tc>
        <w:tc>
          <w:tcPr>
            <w:tcW w:w="5812" w:type="dxa"/>
            <w:gridSpan w:val="2"/>
            <w:tcBorders>
              <w:top w:val="single" w:sz="4" w:space="0" w:color="000000"/>
              <w:bottom w:val="single" w:sz="4" w:space="0" w:color="000000"/>
            </w:tcBorders>
            <w:tcMar>
              <w:top w:w="0" w:type="dxa"/>
              <w:left w:w="108" w:type="dxa"/>
              <w:bottom w:w="0" w:type="dxa"/>
              <w:right w:w="108" w:type="dxa"/>
            </w:tcMar>
          </w:tcPr>
          <w:p w14:paraId="4F350C3E" w14:textId="77777777" w:rsidR="00D6415D" w:rsidRDefault="00B030C2">
            <w:pPr>
              <w:spacing w:after="0" w:line="240" w:lineRule="auto"/>
            </w:pPr>
            <w:r>
              <w:rPr>
                <w:rFonts w:ascii="Times New Roman" w:hAnsi="Times New Roman"/>
                <w:color w:val="000000"/>
                <w:sz w:val="24"/>
                <w:szCs w:val="24"/>
              </w:rPr>
              <w:t>Women Who Received HIV/AIDS Testing during ANC</w:t>
            </w:r>
          </w:p>
        </w:tc>
      </w:tr>
      <w:tr w:rsidR="00D6415D" w14:paraId="4F350C43" w14:textId="77777777">
        <w:tc>
          <w:tcPr>
            <w:tcW w:w="3119" w:type="dxa"/>
            <w:tcMar>
              <w:top w:w="0" w:type="dxa"/>
              <w:left w:w="108" w:type="dxa"/>
              <w:bottom w:w="0" w:type="dxa"/>
              <w:right w:w="108" w:type="dxa"/>
            </w:tcMar>
          </w:tcPr>
          <w:p w14:paraId="4F350C40" w14:textId="77777777" w:rsidR="00D6415D" w:rsidRDefault="00D6415D">
            <w:pPr>
              <w:spacing w:after="0" w:line="240" w:lineRule="auto"/>
              <w:rPr>
                <w:rFonts w:ascii="Times New Roman" w:hAnsi="Times New Roman"/>
                <w:color w:val="000000"/>
                <w:sz w:val="24"/>
                <w:szCs w:val="24"/>
              </w:rPr>
            </w:pPr>
          </w:p>
        </w:tc>
        <w:tc>
          <w:tcPr>
            <w:tcW w:w="3827" w:type="dxa"/>
            <w:tcMar>
              <w:top w:w="0" w:type="dxa"/>
              <w:left w:w="108" w:type="dxa"/>
              <w:bottom w:w="0" w:type="dxa"/>
              <w:right w:w="108" w:type="dxa"/>
            </w:tcMar>
          </w:tcPr>
          <w:p w14:paraId="4F350C4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OR</w:t>
            </w:r>
          </w:p>
        </w:tc>
        <w:tc>
          <w:tcPr>
            <w:tcW w:w="1985" w:type="dxa"/>
            <w:tcMar>
              <w:top w:w="0" w:type="dxa"/>
              <w:left w:w="108" w:type="dxa"/>
              <w:bottom w:w="0" w:type="dxa"/>
              <w:right w:w="108" w:type="dxa"/>
            </w:tcMar>
          </w:tcPr>
          <w:p w14:paraId="4F350C4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95% CI</w:t>
            </w:r>
          </w:p>
        </w:tc>
      </w:tr>
      <w:tr w:rsidR="00D6415D" w14:paraId="4F350C47" w14:textId="77777777">
        <w:tc>
          <w:tcPr>
            <w:tcW w:w="3119" w:type="dxa"/>
            <w:tcMar>
              <w:top w:w="0" w:type="dxa"/>
              <w:left w:w="108" w:type="dxa"/>
              <w:bottom w:w="0" w:type="dxa"/>
              <w:right w:w="108" w:type="dxa"/>
            </w:tcMar>
          </w:tcPr>
          <w:p w14:paraId="4F350C44"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Age </w:t>
            </w:r>
          </w:p>
        </w:tc>
        <w:tc>
          <w:tcPr>
            <w:tcW w:w="3827" w:type="dxa"/>
            <w:tcMar>
              <w:top w:w="0" w:type="dxa"/>
              <w:left w:w="108" w:type="dxa"/>
              <w:bottom w:w="0" w:type="dxa"/>
              <w:right w:w="108" w:type="dxa"/>
            </w:tcMar>
          </w:tcPr>
          <w:p w14:paraId="4F350C45"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46" w14:textId="77777777" w:rsidR="00D6415D" w:rsidRDefault="00D6415D">
            <w:pPr>
              <w:spacing w:after="0" w:line="240" w:lineRule="auto"/>
              <w:rPr>
                <w:rFonts w:ascii="Times New Roman" w:hAnsi="Times New Roman"/>
                <w:color w:val="000000"/>
                <w:sz w:val="24"/>
                <w:szCs w:val="24"/>
              </w:rPr>
            </w:pPr>
          </w:p>
        </w:tc>
      </w:tr>
      <w:tr w:rsidR="00D6415D" w14:paraId="4F350C4B" w14:textId="77777777">
        <w:tc>
          <w:tcPr>
            <w:tcW w:w="3119" w:type="dxa"/>
            <w:tcMar>
              <w:top w:w="0" w:type="dxa"/>
              <w:left w:w="108" w:type="dxa"/>
              <w:bottom w:w="0" w:type="dxa"/>
              <w:right w:w="108" w:type="dxa"/>
            </w:tcMar>
          </w:tcPr>
          <w:p w14:paraId="4F350C4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15-19</w:t>
            </w:r>
          </w:p>
        </w:tc>
        <w:tc>
          <w:tcPr>
            <w:tcW w:w="3827" w:type="dxa"/>
            <w:tcMar>
              <w:top w:w="0" w:type="dxa"/>
              <w:left w:w="108" w:type="dxa"/>
              <w:bottom w:w="0" w:type="dxa"/>
              <w:right w:w="108" w:type="dxa"/>
            </w:tcMar>
          </w:tcPr>
          <w:p w14:paraId="4F350C49"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985" w:type="dxa"/>
            <w:tcMar>
              <w:top w:w="0" w:type="dxa"/>
              <w:left w:w="108" w:type="dxa"/>
              <w:bottom w:w="0" w:type="dxa"/>
              <w:right w:w="108" w:type="dxa"/>
            </w:tcMar>
          </w:tcPr>
          <w:p w14:paraId="4F350C4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D6415D" w14:paraId="4F350C4F" w14:textId="77777777">
        <w:tc>
          <w:tcPr>
            <w:tcW w:w="3119" w:type="dxa"/>
            <w:tcMar>
              <w:top w:w="0" w:type="dxa"/>
              <w:left w:w="108" w:type="dxa"/>
              <w:bottom w:w="0" w:type="dxa"/>
              <w:right w:w="108" w:type="dxa"/>
            </w:tcMar>
          </w:tcPr>
          <w:p w14:paraId="4F350C4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20-34</w:t>
            </w:r>
          </w:p>
        </w:tc>
        <w:tc>
          <w:tcPr>
            <w:tcW w:w="3827" w:type="dxa"/>
            <w:tcMar>
              <w:top w:w="0" w:type="dxa"/>
              <w:left w:w="108" w:type="dxa"/>
              <w:bottom w:w="0" w:type="dxa"/>
              <w:right w:w="108" w:type="dxa"/>
            </w:tcMar>
          </w:tcPr>
          <w:p w14:paraId="4F350C4D"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1.56</w:t>
            </w:r>
          </w:p>
        </w:tc>
        <w:tc>
          <w:tcPr>
            <w:tcW w:w="1985" w:type="dxa"/>
            <w:tcMar>
              <w:top w:w="0" w:type="dxa"/>
              <w:left w:w="108" w:type="dxa"/>
              <w:bottom w:w="0" w:type="dxa"/>
              <w:right w:w="108" w:type="dxa"/>
            </w:tcMar>
          </w:tcPr>
          <w:p w14:paraId="4F350C4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0.3-0.15</w:t>
            </w:r>
          </w:p>
        </w:tc>
      </w:tr>
      <w:tr w:rsidR="00D6415D" w14:paraId="4F350C53" w14:textId="77777777">
        <w:tc>
          <w:tcPr>
            <w:tcW w:w="3119" w:type="dxa"/>
            <w:tcMar>
              <w:top w:w="0" w:type="dxa"/>
              <w:left w:w="108" w:type="dxa"/>
              <w:bottom w:w="0" w:type="dxa"/>
              <w:right w:w="108" w:type="dxa"/>
            </w:tcMar>
          </w:tcPr>
          <w:p w14:paraId="4F350C5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35-49</w:t>
            </w:r>
          </w:p>
        </w:tc>
        <w:tc>
          <w:tcPr>
            <w:tcW w:w="3827" w:type="dxa"/>
            <w:tcMar>
              <w:top w:w="0" w:type="dxa"/>
              <w:left w:w="108" w:type="dxa"/>
              <w:bottom w:w="0" w:type="dxa"/>
              <w:right w:w="108" w:type="dxa"/>
            </w:tcMar>
          </w:tcPr>
          <w:p w14:paraId="4F350C5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1.42</w:t>
            </w:r>
          </w:p>
        </w:tc>
        <w:tc>
          <w:tcPr>
            <w:tcW w:w="1985" w:type="dxa"/>
            <w:tcMar>
              <w:top w:w="0" w:type="dxa"/>
              <w:left w:w="108" w:type="dxa"/>
              <w:bottom w:w="0" w:type="dxa"/>
              <w:right w:w="108" w:type="dxa"/>
            </w:tcMar>
          </w:tcPr>
          <w:p w14:paraId="4F350C5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0.4-2.2</w:t>
            </w:r>
          </w:p>
        </w:tc>
      </w:tr>
      <w:tr w:rsidR="00D6415D" w14:paraId="4F350C57" w14:textId="77777777">
        <w:tc>
          <w:tcPr>
            <w:tcW w:w="3119" w:type="dxa"/>
            <w:tcMar>
              <w:top w:w="0" w:type="dxa"/>
              <w:left w:w="108" w:type="dxa"/>
              <w:bottom w:w="0" w:type="dxa"/>
              <w:right w:w="108" w:type="dxa"/>
            </w:tcMar>
          </w:tcPr>
          <w:p w14:paraId="4F350C54" w14:textId="77777777" w:rsidR="00D6415D" w:rsidRDefault="00D6415D">
            <w:pPr>
              <w:spacing w:after="0" w:line="240" w:lineRule="auto"/>
              <w:rPr>
                <w:rFonts w:ascii="Times New Roman" w:hAnsi="Times New Roman"/>
                <w:color w:val="000000"/>
                <w:sz w:val="24"/>
                <w:szCs w:val="24"/>
              </w:rPr>
            </w:pPr>
          </w:p>
        </w:tc>
        <w:tc>
          <w:tcPr>
            <w:tcW w:w="3827" w:type="dxa"/>
            <w:tcMar>
              <w:top w:w="0" w:type="dxa"/>
              <w:left w:w="108" w:type="dxa"/>
              <w:bottom w:w="0" w:type="dxa"/>
              <w:right w:w="108" w:type="dxa"/>
            </w:tcMar>
          </w:tcPr>
          <w:p w14:paraId="4F350C55"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56" w14:textId="77777777" w:rsidR="00D6415D" w:rsidRDefault="00D6415D">
            <w:pPr>
              <w:spacing w:after="0" w:line="240" w:lineRule="auto"/>
              <w:rPr>
                <w:rFonts w:ascii="Times New Roman" w:hAnsi="Times New Roman"/>
                <w:color w:val="000000"/>
                <w:sz w:val="24"/>
                <w:szCs w:val="24"/>
              </w:rPr>
            </w:pPr>
          </w:p>
        </w:tc>
      </w:tr>
      <w:tr w:rsidR="00D6415D" w14:paraId="4F350C5B" w14:textId="77777777">
        <w:tc>
          <w:tcPr>
            <w:tcW w:w="3119" w:type="dxa"/>
            <w:tcMar>
              <w:top w:w="0" w:type="dxa"/>
              <w:left w:w="108" w:type="dxa"/>
              <w:bottom w:w="0" w:type="dxa"/>
              <w:right w:w="108" w:type="dxa"/>
            </w:tcMar>
          </w:tcPr>
          <w:p w14:paraId="4F350C5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Education level </w:t>
            </w:r>
          </w:p>
        </w:tc>
        <w:tc>
          <w:tcPr>
            <w:tcW w:w="3827" w:type="dxa"/>
            <w:tcMar>
              <w:top w:w="0" w:type="dxa"/>
              <w:left w:w="108" w:type="dxa"/>
              <w:bottom w:w="0" w:type="dxa"/>
              <w:right w:w="108" w:type="dxa"/>
            </w:tcMar>
          </w:tcPr>
          <w:p w14:paraId="4F350C59"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5A" w14:textId="77777777" w:rsidR="00D6415D" w:rsidRDefault="00D6415D">
            <w:pPr>
              <w:spacing w:after="0" w:line="240" w:lineRule="auto"/>
              <w:rPr>
                <w:rFonts w:ascii="Times New Roman" w:hAnsi="Times New Roman"/>
                <w:color w:val="000000"/>
                <w:sz w:val="24"/>
                <w:szCs w:val="24"/>
              </w:rPr>
            </w:pPr>
          </w:p>
        </w:tc>
      </w:tr>
      <w:tr w:rsidR="00D6415D" w14:paraId="4F350C5F" w14:textId="77777777">
        <w:tc>
          <w:tcPr>
            <w:tcW w:w="3119" w:type="dxa"/>
            <w:tcMar>
              <w:top w:w="0" w:type="dxa"/>
              <w:left w:w="108" w:type="dxa"/>
              <w:bottom w:w="0" w:type="dxa"/>
              <w:right w:w="108" w:type="dxa"/>
            </w:tcMar>
          </w:tcPr>
          <w:p w14:paraId="4F350C5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None</w:t>
            </w:r>
          </w:p>
        </w:tc>
        <w:tc>
          <w:tcPr>
            <w:tcW w:w="3827" w:type="dxa"/>
            <w:tcMar>
              <w:top w:w="0" w:type="dxa"/>
              <w:left w:w="108" w:type="dxa"/>
              <w:bottom w:w="0" w:type="dxa"/>
              <w:right w:w="108" w:type="dxa"/>
            </w:tcMar>
          </w:tcPr>
          <w:p w14:paraId="4F350C5D"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1.82</w:t>
            </w:r>
          </w:p>
        </w:tc>
        <w:tc>
          <w:tcPr>
            <w:tcW w:w="1985" w:type="dxa"/>
            <w:tcMar>
              <w:top w:w="0" w:type="dxa"/>
              <w:left w:w="108" w:type="dxa"/>
              <w:bottom w:w="0" w:type="dxa"/>
              <w:right w:w="108" w:type="dxa"/>
            </w:tcMar>
          </w:tcPr>
          <w:p w14:paraId="4F350C5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0.4- 1.4</w:t>
            </w:r>
          </w:p>
        </w:tc>
      </w:tr>
      <w:tr w:rsidR="00D6415D" w14:paraId="4F350C63" w14:textId="77777777">
        <w:tc>
          <w:tcPr>
            <w:tcW w:w="3119" w:type="dxa"/>
            <w:tcMar>
              <w:top w:w="0" w:type="dxa"/>
              <w:left w:w="108" w:type="dxa"/>
              <w:bottom w:w="0" w:type="dxa"/>
              <w:right w:w="108" w:type="dxa"/>
            </w:tcMar>
          </w:tcPr>
          <w:p w14:paraId="4F350C6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Primary </w:t>
            </w:r>
          </w:p>
        </w:tc>
        <w:tc>
          <w:tcPr>
            <w:tcW w:w="3827" w:type="dxa"/>
            <w:tcMar>
              <w:top w:w="0" w:type="dxa"/>
              <w:left w:w="108" w:type="dxa"/>
              <w:bottom w:w="0" w:type="dxa"/>
              <w:right w:w="108" w:type="dxa"/>
            </w:tcMar>
          </w:tcPr>
          <w:p w14:paraId="4F350C6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2.10*</w:t>
            </w:r>
          </w:p>
        </w:tc>
        <w:tc>
          <w:tcPr>
            <w:tcW w:w="1985" w:type="dxa"/>
            <w:tcMar>
              <w:top w:w="0" w:type="dxa"/>
              <w:left w:w="108" w:type="dxa"/>
              <w:bottom w:w="0" w:type="dxa"/>
              <w:right w:w="108" w:type="dxa"/>
            </w:tcMar>
          </w:tcPr>
          <w:p w14:paraId="4F350C6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1.9-4.4</w:t>
            </w:r>
          </w:p>
        </w:tc>
      </w:tr>
      <w:tr w:rsidR="00D6415D" w14:paraId="4F350C67" w14:textId="77777777">
        <w:tc>
          <w:tcPr>
            <w:tcW w:w="3119" w:type="dxa"/>
            <w:tcMar>
              <w:top w:w="0" w:type="dxa"/>
              <w:left w:w="108" w:type="dxa"/>
              <w:bottom w:w="0" w:type="dxa"/>
              <w:right w:w="108" w:type="dxa"/>
            </w:tcMar>
          </w:tcPr>
          <w:p w14:paraId="4F350C64"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Secondary </w:t>
            </w:r>
          </w:p>
        </w:tc>
        <w:tc>
          <w:tcPr>
            <w:tcW w:w="3827" w:type="dxa"/>
            <w:tcMar>
              <w:top w:w="0" w:type="dxa"/>
              <w:left w:w="108" w:type="dxa"/>
              <w:bottom w:w="0" w:type="dxa"/>
              <w:right w:w="108" w:type="dxa"/>
            </w:tcMar>
          </w:tcPr>
          <w:p w14:paraId="4F350C65"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1.91*</w:t>
            </w:r>
          </w:p>
        </w:tc>
        <w:tc>
          <w:tcPr>
            <w:tcW w:w="1985" w:type="dxa"/>
            <w:tcMar>
              <w:top w:w="0" w:type="dxa"/>
              <w:left w:w="108" w:type="dxa"/>
              <w:bottom w:w="0" w:type="dxa"/>
              <w:right w:w="108" w:type="dxa"/>
            </w:tcMar>
          </w:tcPr>
          <w:p w14:paraId="4F350C6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1.4-3.7</w:t>
            </w:r>
          </w:p>
        </w:tc>
      </w:tr>
      <w:tr w:rsidR="00D6415D" w14:paraId="4F350C6B" w14:textId="77777777">
        <w:tc>
          <w:tcPr>
            <w:tcW w:w="3119" w:type="dxa"/>
            <w:tcMar>
              <w:top w:w="0" w:type="dxa"/>
              <w:left w:w="108" w:type="dxa"/>
              <w:bottom w:w="0" w:type="dxa"/>
              <w:right w:w="108" w:type="dxa"/>
            </w:tcMar>
          </w:tcPr>
          <w:p w14:paraId="4F350C68" w14:textId="77777777" w:rsidR="00D6415D" w:rsidRDefault="00D6415D">
            <w:pPr>
              <w:spacing w:after="0" w:line="240" w:lineRule="auto"/>
              <w:rPr>
                <w:rFonts w:ascii="Times New Roman" w:hAnsi="Times New Roman"/>
                <w:color w:val="000000"/>
                <w:sz w:val="24"/>
                <w:szCs w:val="24"/>
              </w:rPr>
            </w:pPr>
          </w:p>
        </w:tc>
        <w:tc>
          <w:tcPr>
            <w:tcW w:w="3827" w:type="dxa"/>
            <w:tcMar>
              <w:top w:w="0" w:type="dxa"/>
              <w:left w:w="108" w:type="dxa"/>
              <w:bottom w:w="0" w:type="dxa"/>
              <w:right w:w="108" w:type="dxa"/>
            </w:tcMar>
          </w:tcPr>
          <w:p w14:paraId="4F350C69"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6A" w14:textId="77777777" w:rsidR="00D6415D" w:rsidRDefault="00D6415D">
            <w:pPr>
              <w:spacing w:after="0" w:line="240" w:lineRule="auto"/>
              <w:rPr>
                <w:rFonts w:ascii="Times New Roman" w:hAnsi="Times New Roman"/>
                <w:color w:val="000000"/>
                <w:sz w:val="24"/>
                <w:szCs w:val="24"/>
              </w:rPr>
            </w:pPr>
          </w:p>
        </w:tc>
      </w:tr>
      <w:tr w:rsidR="00D6415D" w14:paraId="4F350C6F" w14:textId="77777777">
        <w:tc>
          <w:tcPr>
            <w:tcW w:w="3119" w:type="dxa"/>
            <w:tcMar>
              <w:top w:w="0" w:type="dxa"/>
              <w:left w:w="108" w:type="dxa"/>
              <w:bottom w:w="0" w:type="dxa"/>
              <w:right w:w="108" w:type="dxa"/>
            </w:tcMar>
          </w:tcPr>
          <w:p w14:paraId="4F350C6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Wealth index</w:t>
            </w:r>
          </w:p>
        </w:tc>
        <w:tc>
          <w:tcPr>
            <w:tcW w:w="3827" w:type="dxa"/>
            <w:tcMar>
              <w:top w:w="0" w:type="dxa"/>
              <w:left w:w="108" w:type="dxa"/>
              <w:bottom w:w="0" w:type="dxa"/>
              <w:right w:w="108" w:type="dxa"/>
            </w:tcMar>
          </w:tcPr>
          <w:p w14:paraId="4F350C6D"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6E" w14:textId="77777777" w:rsidR="00D6415D" w:rsidRDefault="00D6415D">
            <w:pPr>
              <w:spacing w:after="0" w:line="240" w:lineRule="auto"/>
              <w:rPr>
                <w:rFonts w:ascii="Times New Roman" w:hAnsi="Times New Roman"/>
                <w:color w:val="000000"/>
                <w:sz w:val="24"/>
                <w:szCs w:val="24"/>
              </w:rPr>
            </w:pPr>
          </w:p>
        </w:tc>
      </w:tr>
      <w:tr w:rsidR="00D6415D" w14:paraId="4F350C73" w14:textId="77777777">
        <w:tc>
          <w:tcPr>
            <w:tcW w:w="3119" w:type="dxa"/>
            <w:tcMar>
              <w:top w:w="0" w:type="dxa"/>
              <w:left w:w="108" w:type="dxa"/>
              <w:bottom w:w="0" w:type="dxa"/>
              <w:right w:w="108" w:type="dxa"/>
            </w:tcMar>
          </w:tcPr>
          <w:p w14:paraId="4F350C7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Poorest</w:t>
            </w:r>
          </w:p>
        </w:tc>
        <w:tc>
          <w:tcPr>
            <w:tcW w:w="3827" w:type="dxa"/>
            <w:tcMar>
              <w:top w:w="0" w:type="dxa"/>
              <w:left w:w="108" w:type="dxa"/>
              <w:bottom w:w="0" w:type="dxa"/>
              <w:right w:w="108" w:type="dxa"/>
            </w:tcMar>
          </w:tcPr>
          <w:p w14:paraId="4F350C7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1985" w:type="dxa"/>
            <w:tcMar>
              <w:top w:w="0" w:type="dxa"/>
              <w:left w:w="108" w:type="dxa"/>
              <w:bottom w:w="0" w:type="dxa"/>
              <w:right w:w="108" w:type="dxa"/>
            </w:tcMar>
          </w:tcPr>
          <w:p w14:paraId="4F350C7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D6415D" w14:paraId="4F350C77" w14:textId="77777777">
        <w:tc>
          <w:tcPr>
            <w:tcW w:w="3119" w:type="dxa"/>
            <w:tcMar>
              <w:top w:w="0" w:type="dxa"/>
              <w:left w:w="108" w:type="dxa"/>
              <w:bottom w:w="0" w:type="dxa"/>
              <w:right w:w="108" w:type="dxa"/>
            </w:tcMar>
          </w:tcPr>
          <w:p w14:paraId="4F350C74"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Poorer </w:t>
            </w:r>
          </w:p>
        </w:tc>
        <w:tc>
          <w:tcPr>
            <w:tcW w:w="3827" w:type="dxa"/>
            <w:tcMar>
              <w:top w:w="0" w:type="dxa"/>
              <w:left w:w="108" w:type="dxa"/>
              <w:bottom w:w="0" w:type="dxa"/>
              <w:right w:w="108" w:type="dxa"/>
            </w:tcMar>
          </w:tcPr>
          <w:p w14:paraId="4F350C75"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1985" w:type="dxa"/>
            <w:tcMar>
              <w:top w:w="0" w:type="dxa"/>
              <w:left w:w="108" w:type="dxa"/>
              <w:bottom w:w="0" w:type="dxa"/>
              <w:right w:w="108" w:type="dxa"/>
            </w:tcMar>
          </w:tcPr>
          <w:p w14:paraId="4F350C7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0.9-2.1</w:t>
            </w:r>
          </w:p>
        </w:tc>
      </w:tr>
      <w:tr w:rsidR="00D6415D" w14:paraId="4F350C7B" w14:textId="77777777">
        <w:tc>
          <w:tcPr>
            <w:tcW w:w="3119" w:type="dxa"/>
            <w:tcMar>
              <w:top w:w="0" w:type="dxa"/>
              <w:left w:w="108" w:type="dxa"/>
              <w:bottom w:w="0" w:type="dxa"/>
              <w:right w:w="108" w:type="dxa"/>
            </w:tcMar>
          </w:tcPr>
          <w:p w14:paraId="4F350C7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Middle </w:t>
            </w:r>
          </w:p>
        </w:tc>
        <w:tc>
          <w:tcPr>
            <w:tcW w:w="3827" w:type="dxa"/>
            <w:tcMar>
              <w:top w:w="0" w:type="dxa"/>
              <w:left w:w="108" w:type="dxa"/>
              <w:bottom w:w="0" w:type="dxa"/>
              <w:right w:w="108" w:type="dxa"/>
            </w:tcMar>
          </w:tcPr>
          <w:p w14:paraId="4F350C79"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w:t>
            </w:r>
          </w:p>
        </w:tc>
        <w:tc>
          <w:tcPr>
            <w:tcW w:w="1985" w:type="dxa"/>
            <w:tcMar>
              <w:top w:w="0" w:type="dxa"/>
              <w:left w:w="108" w:type="dxa"/>
              <w:bottom w:w="0" w:type="dxa"/>
              <w:right w:w="108" w:type="dxa"/>
            </w:tcMar>
          </w:tcPr>
          <w:p w14:paraId="4F350C7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1.8-5.9</w:t>
            </w:r>
          </w:p>
        </w:tc>
      </w:tr>
      <w:tr w:rsidR="00D6415D" w14:paraId="4F350C7F" w14:textId="77777777">
        <w:tc>
          <w:tcPr>
            <w:tcW w:w="3119" w:type="dxa"/>
            <w:tcMar>
              <w:top w:w="0" w:type="dxa"/>
              <w:left w:w="108" w:type="dxa"/>
              <w:bottom w:w="0" w:type="dxa"/>
              <w:right w:w="108" w:type="dxa"/>
            </w:tcMar>
          </w:tcPr>
          <w:p w14:paraId="4F350C7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Richer </w:t>
            </w:r>
          </w:p>
        </w:tc>
        <w:tc>
          <w:tcPr>
            <w:tcW w:w="3827" w:type="dxa"/>
            <w:tcMar>
              <w:top w:w="0" w:type="dxa"/>
              <w:left w:w="108" w:type="dxa"/>
              <w:bottom w:w="0" w:type="dxa"/>
              <w:right w:w="108" w:type="dxa"/>
            </w:tcMar>
          </w:tcPr>
          <w:p w14:paraId="4F350C7D"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3.1*</w:t>
            </w:r>
          </w:p>
        </w:tc>
        <w:tc>
          <w:tcPr>
            <w:tcW w:w="1985" w:type="dxa"/>
            <w:tcMar>
              <w:top w:w="0" w:type="dxa"/>
              <w:left w:w="108" w:type="dxa"/>
              <w:bottom w:w="0" w:type="dxa"/>
              <w:right w:w="108" w:type="dxa"/>
            </w:tcMar>
          </w:tcPr>
          <w:p w14:paraId="4F350C7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1.9-6.5</w:t>
            </w:r>
          </w:p>
        </w:tc>
      </w:tr>
      <w:tr w:rsidR="00D6415D" w14:paraId="4F350C83" w14:textId="77777777">
        <w:tc>
          <w:tcPr>
            <w:tcW w:w="3119" w:type="dxa"/>
            <w:tcMar>
              <w:top w:w="0" w:type="dxa"/>
              <w:left w:w="108" w:type="dxa"/>
              <w:bottom w:w="0" w:type="dxa"/>
              <w:right w:w="108" w:type="dxa"/>
            </w:tcMar>
          </w:tcPr>
          <w:p w14:paraId="4F350C8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Richest </w:t>
            </w:r>
          </w:p>
        </w:tc>
        <w:tc>
          <w:tcPr>
            <w:tcW w:w="3827" w:type="dxa"/>
            <w:tcMar>
              <w:top w:w="0" w:type="dxa"/>
              <w:left w:w="108" w:type="dxa"/>
              <w:bottom w:w="0" w:type="dxa"/>
              <w:right w:w="108" w:type="dxa"/>
            </w:tcMar>
          </w:tcPr>
          <w:p w14:paraId="4F350C8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4.4*</w:t>
            </w:r>
          </w:p>
        </w:tc>
        <w:tc>
          <w:tcPr>
            <w:tcW w:w="1985" w:type="dxa"/>
            <w:tcMar>
              <w:top w:w="0" w:type="dxa"/>
              <w:left w:w="108" w:type="dxa"/>
              <w:bottom w:w="0" w:type="dxa"/>
              <w:right w:w="108" w:type="dxa"/>
            </w:tcMar>
          </w:tcPr>
          <w:p w14:paraId="4F350C8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2.1-10.2</w:t>
            </w:r>
          </w:p>
        </w:tc>
      </w:tr>
      <w:tr w:rsidR="00D6415D" w14:paraId="4F350C87" w14:textId="77777777">
        <w:tc>
          <w:tcPr>
            <w:tcW w:w="3119" w:type="dxa"/>
            <w:tcMar>
              <w:top w:w="0" w:type="dxa"/>
              <w:left w:w="108" w:type="dxa"/>
              <w:bottom w:w="0" w:type="dxa"/>
              <w:right w:w="108" w:type="dxa"/>
            </w:tcMar>
          </w:tcPr>
          <w:p w14:paraId="4F350C84" w14:textId="77777777" w:rsidR="00D6415D" w:rsidRDefault="00D6415D">
            <w:pPr>
              <w:spacing w:after="0" w:line="240" w:lineRule="auto"/>
              <w:rPr>
                <w:rFonts w:ascii="Times New Roman" w:hAnsi="Times New Roman"/>
                <w:color w:val="000000"/>
                <w:sz w:val="24"/>
                <w:szCs w:val="24"/>
              </w:rPr>
            </w:pPr>
          </w:p>
        </w:tc>
        <w:tc>
          <w:tcPr>
            <w:tcW w:w="3827" w:type="dxa"/>
            <w:tcMar>
              <w:top w:w="0" w:type="dxa"/>
              <w:left w:w="108" w:type="dxa"/>
              <w:bottom w:w="0" w:type="dxa"/>
              <w:right w:w="108" w:type="dxa"/>
            </w:tcMar>
          </w:tcPr>
          <w:p w14:paraId="4F350C85"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86" w14:textId="77777777" w:rsidR="00D6415D" w:rsidRDefault="00D6415D">
            <w:pPr>
              <w:spacing w:after="0" w:line="240" w:lineRule="auto"/>
              <w:rPr>
                <w:rFonts w:ascii="Times New Roman" w:hAnsi="Times New Roman"/>
                <w:color w:val="000000"/>
                <w:sz w:val="24"/>
                <w:szCs w:val="24"/>
              </w:rPr>
            </w:pPr>
          </w:p>
        </w:tc>
      </w:tr>
      <w:tr w:rsidR="00D6415D" w14:paraId="4F350C8B" w14:textId="77777777">
        <w:tc>
          <w:tcPr>
            <w:tcW w:w="3119" w:type="dxa"/>
            <w:tcMar>
              <w:top w:w="0" w:type="dxa"/>
              <w:left w:w="108" w:type="dxa"/>
              <w:bottom w:w="0" w:type="dxa"/>
              <w:right w:w="108" w:type="dxa"/>
            </w:tcMar>
          </w:tcPr>
          <w:p w14:paraId="4F350C8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Religion </w:t>
            </w:r>
          </w:p>
        </w:tc>
        <w:tc>
          <w:tcPr>
            <w:tcW w:w="3827" w:type="dxa"/>
            <w:tcMar>
              <w:top w:w="0" w:type="dxa"/>
              <w:left w:w="108" w:type="dxa"/>
              <w:bottom w:w="0" w:type="dxa"/>
              <w:right w:w="108" w:type="dxa"/>
            </w:tcMar>
          </w:tcPr>
          <w:p w14:paraId="4F350C89" w14:textId="77777777" w:rsidR="00D6415D" w:rsidRDefault="00D6415D">
            <w:pPr>
              <w:spacing w:after="0" w:line="240" w:lineRule="auto"/>
              <w:jc w:val="center"/>
              <w:rPr>
                <w:rFonts w:ascii="Times New Roman" w:hAnsi="Times New Roman"/>
                <w:color w:val="000000"/>
                <w:sz w:val="24"/>
                <w:szCs w:val="24"/>
              </w:rPr>
            </w:pPr>
          </w:p>
        </w:tc>
        <w:tc>
          <w:tcPr>
            <w:tcW w:w="1985" w:type="dxa"/>
            <w:tcMar>
              <w:top w:w="0" w:type="dxa"/>
              <w:left w:w="108" w:type="dxa"/>
              <w:bottom w:w="0" w:type="dxa"/>
              <w:right w:w="108" w:type="dxa"/>
            </w:tcMar>
          </w:tcPr>
          <w:p w14:paraId="4F350C8A" w14:textId="77777777" w:rsidR="00D6415D" w:rsidRDefault="00D6415D">
            <w:pPr>
              <w:spacing w:after="0" w:line="240" w:lineRule="auto"/>
              <w:rPr>
                <w:rFonts w:ascii="Times New Roman" w:hAnsi="Times New Roman"/>
                <w:color w:val="000000"/>
                <w:sz w:val="24"/>
                <w:szCs w:val="24"/>
              </w:rPr>
            </w:pPr>
          </w:p>
        </w:tc>
      </w:tr>
      <w:tr w:rsidR="00D6415D" w14:paraId="4F350C8F" w14:textId="77777777">
        <w:tc>
          <w:tcPr>
            <w:tcW w:w="3119" w:type="dxa"/>
            <w:tcMar>
              <w:top w:w="0" w:type="dxa"/>
              <w:left w:w="108" w:type="dxa"/>
              <w:bottom w:w="0" w:type="dxa"/>
              <w:right w:w="108" w:type="dxa"/>
            </w:tcMar>
          </w:tcPr>
          <w:p w14:paraId="4F350C8C"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Catholic </w:t>
            </w:r>
          </w:p>
        </w:tc>
        <w:tc>
          <w:tcPr>
            <w:tcW w:w="3827" w:type="dxa"/>
            <w:tcMar>
              <w:top w:w="0" w:type="dxa"/>
              <w:left w:w="108" w:type="dxa"/>
              <w:bottom w:w="0" w:type="dxa"/>
              <w:right w:w="108" w:type="dxa"/>
            </w:tcMar>
          </w:tcPr>
          <w:p w14:paraId="4F350C8D"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985" w:type="dxa"/>
            <w:tcMar>
              <w:top w:w="0" w:type="dxa"/>
              <w:left w:w="108" w:type="dxa"/>
              <w:bottom w:w="0" w:type="dxa"/>
              <w:right w:w="108" w:type="dxa"/>
            </w:tcMar>
          </w:tcPr>
          <w:p w14:paraId="4F350C8E"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D6415D" w14:paraId="4F350C93" w14:textId="77777777">
        <w:tc>
          <w:tcPr>
            <w:tcW w:w="3119" w:type="dxa"/>
            <w:tcMar>
              <w:top w:w="0" w:type="dxa"/>
              <w:left w:w="108" w:type="dxa"/>
              <w:bottom w:w="0" w:type="dxa"/>
              <w:right w:w="108" w:type="dxa"/>
            </w:tcMar>
          </w:tcPr>
          <w:p w14:paraId="4F350C90"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Other Christian</w:t>
            </w:r>
          </w:p>
        </w:tc>
        <w:tc>
          <w:tcPr>
            <w:tcW w:w="3827" w:type="dxa"/>
            <w:tcMar>
              <w:top w:w="0" w:type="dxa"/>
              <w:left w:w="108" w:type="dxa"/>
              <w:bottom w:w="0" w:type="dxa"/>
              <w:right w:w="108" w:type="dxa"/>
            </w:tcMar>
          </w:tcPr>
          <w:p w14:paraId="4F350C91"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3.5*</w:t>
            </w:r>
          </w:p>
        </w:tc>
        <w:tc>
          <w:tcPr>
            <w:tcW w:w="1985" w:type="dxa"/>
            <w:tcMar>
              <w:top w:w="0" w:type="dxa"/>
              <w:left w:w="108" w:type="dxa"/>
              <w:bottom w:w="0" w:type="dxa"/>
              <w:right w:w="108" w:type="dxa"/>
            </w:tcMar>
          </w:tcPr>
          <w:p w14:paraId="4F350C92"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2.4-9.5</w:t>
            </w:r>
          </w:p>
        </w:tc>
      </w:tr>
      <w:tr w:rsidR="00D6415D" w14:paraId="4F350C97" w14:textId="77777777">
        <w:tc>
          <w:tcPr>
            <w:tcW w:w="3119" w:type="dxa"/>
            <w:tcMar>
              <w:top w:w="0" w:type="dxa"/>
              <w:left w:w="108" w:type="dxa"/>
              <w:bottom w:w="0" w:type="dxa"/>
              <w:right w:w="108" w:type="dxa"/>
            </w:tcMar>
          </w:tcPr>
          <w:p w14:paraId="4F350C94"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Muslim </w:t>
            </w:r>
          </w:p>
        </w:tc>
        <w:tc>
          <w:tcPr>
            <w:tcW w:w="3827" w:type="dxa"/>
            <w:tcMar>
              <w:top w:w="0" w:type="dxa"/>
              <w:left w:w="108" w:type="dxa"/>
              <w:bottom w:w="0" w:type="dxa"/>
              <w:right w:w="108" w:type="dxa"/>
            </w:tcMar>
          </w:tcPr>
          <w:p w14:paraId="4F350C95"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985" w:type="dxa"/>
            <w:tcMar>
              <w:top w:w="0" w:type="dxa"/>
              <w:left w:w="108" w:type="dxa"/>
              <w:bottom w:w="0" w:type="dxa"/>
              <w:right w:w="108" w:type="dxa"/>
            </w:tcMar>
          </w:tcPr>
          <w:p w14:paraId="4F350C96"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1.4-2.2</w:t>
            </w:r>
          </w:p>
        </w:tc>
      </w:tr>
      <w:tr w:rsidR="00D6415D" w14:paraId="4F350C9B" w14:textId="77777777">
        <w:tc>
          <w:tcPr>
            <w:tcW w:w="3119" w:type="dxa"/>
            <w:tcBorders>
              <w:bottom w:val="single" w:sz="4" w:space="0" w:color="000000"/>
            </w:tcBorders>
            <w:tcMar>
              <w:top w:w="0" w:type="dxa"/>
              <w:left w:w="108" w:type="dxa"/>
              <w:bottom w:w="0" w:type="dxa"/>
              <w:right w:w="108" w:type="dxa"/>
            </w:tcMar>
          </w:tcPr>
          <w:p w14:paraId="4F350C98"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No religion </w:t>
            </w:r>
          </w:p>
        </w:tc>
        <w:tc>
          <w:tcPr>
            <w:tcW w:w="3827" w:type="dxa"/>
            <w:tcBorders>
              <w:bottom w:val="single" w:sz="4" w:space="0" w:color="000000"/>
            </w:tcBorders>
            <w:tcMar>
              <w:top w:w="0" w:type="dxa"/>
              <w:left w:w="108" w:type="dxa"/>
              <w:bottom w:w="0" w:type="dxa"/>
              <w:right w:w="108" w:type="dxa"/>
            </w:tcMar>
          </w:tcPr>
          <w:p w14:paraId="4F350C99" w14:textId="77777777" w:rsidR="00D6415D" w:rsidRDefault="00B030C2">
            <w:pPr>
              <w:spacing w:after="0" w:line="240" w:lineRule="auto"/>
              <w:jc w:val="center"/>
              <w:rPr>
                <w:rFonts w:ascii="Times New Roman" w:hAnsi="Times New Roman"/>
                <w:color w:val="000000"/>
                <w:sz w:val="24"/>
                <w:szCs w:val="24"/>
              </w:rPr>
            </w:pPr>
            <w:r>
              <w:rPr>
                <w:rFonts w:ascii="Times New Roman" w:hAnsi="Times New Roman"/>
                <w:color w:val="000000"/>
                <w:sz w:val="24"/>
                <w:szCs w:val="24"/>
              </w:rPr>
              <w:t>.9</w:t>
            </w:r>
          </w:p>
        </w:tc>
        <w:tc>
          <w:tcPr>
            <w:tcW w:w="1985" w:type="dxa"/>
            <w:tcBorders>
              <w:bottom w:val="single" w:sz="4" w:space="0" w:color="000000"/>
            </w:tcBorders>
            <w:tcMar>
              <w:top w:w="0" w:type="dxa"/>
              <w:left w:w="108" w:type="dxa"/>
              <w:bottom w:w="0" w:type="dxa"/>
              <w:right w:w="108" w:type="dxa"/>
            </w:tcMar>
          </w:tcPr>
          <w:p w14:paraId="4F350C9A" w14:textId="77777777" w:rsidR="00D6415D" w:rsidRDefault="00B030C2">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bl>
    <w:p w14:paraId="4F350C9C" w14:textId="77777777" w:rsidR="00D6415D" w:rsidRDefault="00B030C2">
      <w:pPr>
        <w:spacing w:line="360" w:lineRule="auto"/>
        <w:jc w:val="both"/>
        <w:rPr>
          <w:rFonts w:ascii="Times New Roman" w:hAnsi="Times New Roman"/>
          <w:sz w:val="24"/>
          <w:szCs w:val="24"/>
        </w:rPr>
      </w:pPr>
      <w:r>
        <w:rPr>
          <w:rFonts w:ascii="Times New Roman" w:hAnsi="Times New Roman"/>
          <w:sz w:val="24"/>
          <w:szCs w:val="24"/>
        </w:rPr>
        <w:t>*Significant at 0.05; OR - Odd ratio; CI- Confidence interval</w:t>
      </w:r>
    </w:p>
    <w:p w14:paraId="4F350C9D" w14:textId="77777777" w:rsidR="00D6415D" w:rsidRDefault="00B030C2">
      <w:pPr>
        <w:pStyle w:val="Heading2"/>
        <w:spacing w:line="360" w:lineRule="auto"/>
        <w:rPr>
          <w:rFonts w:ascii="Times New Roman" w:hAnsi="Times New Roman"/>
          <w:b/>
          <w:bCs/>
          <w:color w:val="auto"/>
          <w:sz w:val="24"/>
          <w:szCs w:val="24"/>
        </w:rPr>
      </w:pPr>
      <w:bookmarkStart w:id="11" w:name="_Toc212641377"/>
      <w:r>
        <w:rPr>
          <w:rFonts w:ascii="Times New Roman" w:hAnsi="Times New Roman"/>
          <w:b/>
          <w:bCs/>
          <w:color w:val="auto"/>
          <w:sz w:val="24"/>
          <w:szCs w:val="24"/>
        </w:rPr>
        <w:t>3.2 Discussion</w:t>
      </w:r>
      <w:bookmarkEnd w:id="11"/>
      <w:r>
        <w:rPr>
          <w:rFonts w:ascii="Times New Roman" w:hAnsi="Times New Roman"/>
          <w:b/>
          <w:bCs/>
          <w:color w:val="auto"/>
          <w:sz w:val="24"/>
          <w:szCs w:val="24"/>
        </w:rPr>
        <w:t xml:space="preserve"> </w:t>
      </w:r>
    </w:p>
    <w:p w14:paraId="4F350C9E" w14:textId="698E45FE" w:rsidR="00D6415D" w:rsidRDefault="00B030C2">
      <w:pPr>
        <w:spacing w:line="360" w:lineRule="auto"/>
        <w:jc w:val="both"/>
      </w:pPr>
      <w:r>
        <w:rPr>
          <w:rFonts w:ascii="Times New Roman" w:eastAsia="Times New Roman" w:hAnsi="Times New Roman"/>
          <w:kern w:val="0"/>
          <w:sz w:val="24"/>
          <w:szCs w:val="24"/>
          <w:lang w:eastAsia="en-GB"/>
        </w:rPr>
        <w:t xml:space="preserve">The findings </w:t>
      </w:r>
      <w:r w:rsidR="00E50A48">
        <w:rPr>
          <w:rFonts w:ascii="Times New Roman" w:eastAsia="Times New Roman" w:hAnsi="Times New Roman"/>
          <w:kern w:val="0"/>
          <w:sz w:val="24"/>
          <w:szCs w:val="24"/>
          <w:lang w:eastAsia="en-GB"/>
        </w:rPr>
        <w:t xml:space="preserve">suggest </w:t>
      </w:r>
      <w:r>
        <w:rPr>
          <w:rFonts w:ascii="Times New Roman" w:eastAsia="Times New Roman" w:hAnsi="Times New Roman"/>
          <w:kern w:val="0"/>
          <w:sz w:val="24"/>
          <w:szCs w:val="24"/>
          <w:lang w:eastAsia="en-GB"/>
        </w:rPr>
        <w:t>that education, wealth, and religion are significant predictors of HIV testing during antenatal care (ANC) among women</w:t>
      </w:r>
      <w:r w:rsidR="000D3E8E">
        <w:rPr>
          <w:rFonts w:ascii="Times New Roman" w:eastAsia="Times New Roman" w:hAnsi="Times New Roman"/>
          <w:kern w:val="0"/>
          <w:sz w:val="24"/>
          <w:szCs w:val="24"/>
          <w:lang w:eastAsia="en-GB"/>
        </w:rPr>
        <w:t xml:space="preserve"> in Kenya</w:t>
      </w:r>
      <w:r>
        <w:rPr>
          <w:rFonts w:ascii="Times New Roman" w:eastAsia="Times New Roman" w:hAnsi="Times New Roman"/>
          <w:kern w:val="0"/>
          <w:sz w:val="24"/>
          <w:szCs w:val="24"/>
          <w:lang w:eastAsia="en-GB"/>
        </w:rPr>
        <w:t>, while age showed no significant association. These results align with previous evidence from both sub-Saharan Africa and Asia, underscoring that socioeconomic inequality remains a persistent determinant of maternal health service utilization.</w:t>
      </w:r>
    </w:p>
    <w:p w14:paraId="4F350C9F" w14:textId="0400452C"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The positive association between education level and HIV testing suggests that educated women are more aware of HIV transmission risks and the importance of early diagnosis. </w:t>
      </w:r>
      <w:r w:rsidR="000172D0">
        <w:rPr>
          <w:rFonts w:ascii="Times New Roman" w:eastAsia="Times New Roman" w:hAnsi="Times New Roman"/>
          <w:kern w:val="0"/>
          <w:sz w:val="24"/>
          <w:szCs w:val="24"/>
          <w:lang w:eastAsia="en-GB"/>
        </w:rPr>
        <w:t>Like</w:t>
      </w:r>
      <w:r>
        <w:rPr>
          <w:rFonts w:ascii="Times New Roman" w:eastAsia="Times New Roman" w:hAnsi="Times New Roman"/>
          <w:kern w:val="0"/>
          <w:sz w:val="24"/>
          <w:szCs w:val="24"/>
          <w:lang w:eastAsia="en-GB"/>
        </w:rPr>
        <w:t xml:space="preserve"> the Vietnamese findings, where </w:t>
      </w:r>
      <w:r w:rsidR="0094737B">
        <w:rPr>
          <w:rFonts w:ascii="Times New Roman" w:eastAsia="Times New Roman" w:hAnsi="Times New Roman"/>
          <w:kern w:val="0"/>
          <w:sz w:val="24"/>
          <w:szCs w:val="24"/>
          <w:lang w:eastAsia="en-GB"/>
        </w:rPr>
        <w:t>h</w:t>
      </w:r>
      <w:r w:rsidR="009B430C" w:rsidRPr="009B430C">
        <w:rPr>
          <w:rFonts w:ascii="Times New Roman" w:eastAsia="Times New Roman" w:hAnsi="Times New Roman"/>
          <w:kern w:val="0"/>
          <w:sz w:val="24"/>
          <w:szCs w:val="24"/>
          <w:lang w:eastAsia="en-GB"/>
        </w:rPr>
        <w:t>igher educated women were more likely to</w:t>
      </w:r>
      <w:r w:rsidR="009B430C">
        <w:rPr>
          <w:rFonts w:ascii="Times New Roman" w:eastAsia="Times New Roman" w:hAnsi="Times New Roman"/>
          <w:kern w:val="0"/>
          <w:sz w:val="24"/>
          <w:szCs w:val="24"/>
          <w:lang w:eastAsia="en-GB"/>
        </w:rPr>
        <w:t xml:space="preserve"> </w:t>
      </w:r>
      <w:r>
        <w:rPr>
          <w:rFonts w:ascii="Times New Roman" w:eastAsia="Times New Roman" w:hAnsi="Times New Roman"/>
          <w:kern w:val="0"/>
          <w:sz w:val="24"/>
          <w:szCs w:val="24"/>
          <w:lang w:eastAsia="en-GB"/>
        </w:rPr>
        <w:t xml:space="preserve">be tested (Chu et al., 2019), the present study confirms that educational attainment enhances women’s health-seeking </w:t>
      </w:r>
      <w:proofErr w:type="spellStart"/>
      <w:r>
        <w:rPr>
          <w:rFonts w:ascii="Times New Roman" w:eastAsia="Times New Roman" w:hAnsi="Times New Roman"/>
          <w:kern w:val="0"/>
          <w:sz w:val="24"/>
          <w:szCs w:val="24"/>
          <w:lang w:eastAsia="en-GB"/>
        </w:rPr>
        <w:t>behavior</w:t>
      </w:r>
      <w:proofErr w:type="spellEnd"/>
      <w:r>
        <w:rPr>
          <w:rFonts w:ascii="Times New Roman" w:eastAsia="Times New Roman" w:hAnsi="Times New Roman"/>
          <w:kern w:val="0"/>
          <w:sz w:val="24"/>
          <w:szCs w:val="24"/>
          <w:lang w:eastAsia="en-GB"/>
        </w:rPr>
        <w:t xml:space="preserve">. Education empowers women with knowledge, confidence, and autonomy </w:t>
      </w:r>
      <w:r w:rsidR="002B5598" w:rsidRPr="002B5598">
        <w:rPr>
          <w:rFonts w:ascii="Times New Roman" w:eastAsia="Times New Roman" w:hAnsi="Times New Roman"/>
          <w:kern w:val="0"/>
          <w:sz w:val="24"/>
          <w:szCs w:val="24"/>
          <w:lang w:eastAsia="en-GB"/>
        </w:rPr>
        <w:t>to decide on their reproductive health with knowledge</w:t>
      </w:r>
      <w:r>
        <w:rPr>
          <w:rFonts w:ascii="Times New Roman" w:eastAsia="Times New Roman" w:hAnsi="Times New Roman"/>
          <w:kern w:val="0"/>
          <w:sz w:val="24"/>
          <w:szCs w:val="24"/>
          <w:lang w:eastAsia="en-GB"/>
        </w:rPr>
        <w:t xml:space="preserve">. This pattern has also been observed across Ethiopia, Uganda, and Nigeria, where low education correlates with reduced HIV testing uptake (Ejigu &amp; Tadesse, 2018; </w:t>
      </w:r>
      <w:proofErr w:type="spellStart"/>
      <w:r>
        <w:rPr>
          <w:rFonts w:ascii="Times New Roman" w:eastAsia="Times New Roman" w:hAnsi="Times New Roman"/>
          <w:kern w:val="0"/>
          <w:sz w:val="24"/>
          <w:szCs w:val="24"/>
          <w:lang w:eastAsia="en-GB"/>
        </w:rPr>
        <w:t>Karamagi</w:t>
      </w:r>
      <w:proofErr w:type="spellEnd"/>
      <w:r>
        <w:rPr>
          <w:rFonts w:ascii="Times New Roman" w:eastAsia="Times New Roman" w:hAnsi="Times New Roman"/>
          <w:kern w:val="0"/>
          <w:sz w:val="24"/>
          <w:szCs w:val="24"/>
          <w:lang w:eastAsia="en-GB"/>
        </w:rPr>
        <w:t xml:space="preserve"> et al., 2006).</w:t>
      </w:r>
    </w:p>
    <w:p w14:paraId="4F350CA0" w14:textId="2404EF63"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The findings further reveal a pronounced wealth-related disparity in </w:t>
      </w:r>
      <w:r w:rsidR="00916A93">
        <w:rPr>
          <w:rFonts w:ascii="Times New Roman" w:eastAsia="Times New Roman" w:hAnsi="Times New Roman"/>
          <w:kern w:val="0"/>
          <w:sz w:val="24"/>
          <w:szCs w:val="24"/>
          <w:lang w:eastAsia="en-GB"/>
        </w:rPr>
        <w:t xml:space="preserve">the </w:t>
      </w:r>
      <w:r>
        <w:rPr>
          <w:rFonts w:ascii="Times New Roman" w:eastAsia="Times New Roman" w:hAnsi="Times New Roman"/>
          <w:kern w:val="0"/>
          <w:sz w:val="24"/>
          <w:szCs w:val="24"/>
          <w:lang w:eastAsia="en-GB"/>
        </w:rPr>
        <w:t xml:space="preserve">testing </w:t>
      </w:r>
      <w:r w:rsidR="00916A93">
        <w:rPr>
          <w:rFonts w:ascii="Times New Roman" w:eastAsia="Times New Roman" w:hAnsi="Times New Roman"/>
          <w:kern w:val="0"/>
          <w:sz w:val="24"/>
          <w:szCs w:val="24"/>
          <w:lang w:eastAsia="en-GB"/>
        </w:rPr>
        <w:t xml:space="preserve">of HIV </w:t>
      </w:r>
      <w:r>
        <w:rPr>
          <w:rFonts w:ascii="Times New Roman" w:eastAsia="Times New Roman" w:hAnsi="Times New Roman"/>
          <w:kern w:val="0"/>
          <w:sz w:val="24"/>
          <w:szCs w:val="24"/>
          <w:lang w:eastAsia="en-GB"/>
        </w:rPr>
        <w:t xml:space="preserve">during antenatal care. Women belonging to the richer and richest wealth quintiles were more than three times as likely to undergo HIV testing compared to those in the poorest group, suggesting that economic capability plays a significant role in determining access to testing services. Similarly, Chu et al. (2019) found that financially better-off women in Vietnam had markedly higher odds of being tested, underscoring persistent structural inequalities in healthcare access. Affluent women are mor likely </w:t>
      </w:r>
      <w:r w:rsidR="008A4630">
        <w:rPr>
          <w:rFonts w:ascii="Times New Roman" w:eastAsia="Times New Roman" w:hAnsi="Times New Roman"/>
          <w:kern w:val="0"/>
          <w:sz w:val="24"/>
          <w:szCs w:val="24"/>
          <w:lang w:eastAsia="en-GB"/>
        </w:rPr>
        <w:t>to domicile</w:t>
      </w:r>
      <w:r>
        <w:rPr>
          <w:rFonts w:ascii="Times New Roman" w:eastAsia="Times New Roman" w:hAnsi="Times New Roman"/>
          <w:kern w:val="0"/>
          <w:sz w:val="24"/>
          <w:szCs w:val="24"/>
          <w:lang w:eastAsia="en-GB"/>
        </w:rPr>
        <w:t xml:space="preserve"> in </w:t>
      </w:r>
      <w:r w:rsidR="00B9710B">
        <w:rPr>
          <w:rFonts w:ascii="Times New Roman" w:eastAsia="Times New Roman" w:hAnsi="Times New Roman"/>
          <w:kern w:val="0"/>
          <w:sz w:val="24"/>
          <w:szCs w:val="24"/>
          <w:lang w:eastAsia="en-GB"/>
        </w:rPr>
        <w:t>developed</w:t>
      </w:r>
      <w:r>
        <w:rPr>
          <w:rFonts w:ascii="Times New Roman" w:eastAsia="Times New Roman" w:hAnsi="Times New Roman"/>
          <w:kern w:val="0"/>
          <w:sz w:val="24"/>
          <w:szCs w:val="24"/>
          <w:lang w:eastAsia="en-GB"/>
        </w:rPr>
        <w:t xml:space="preserve"> areas with better-equipped health facilities and can more easily bear indirect costs such as transportation and consultation fees. These results reinforce the notion that poverty continues to be a critical barrier to maternal HIV testing across both African and Asian settings.</w:t>
      </w:r>
    </w:p>
    <w:p w14:paraId="4F350CA1" w14:textId="356D642B"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Religious affiliation was another significant factor. Compared to Catholic women, those identifying as other Christians and Muslims </w:t>
      </w:r>
      <w:r w:rsidR="00170EE2">
        <w:rPr>
          <w:rFonts w:ascii="Times New Roman" w:eastAsia="Times New Roman" w:hAnsi="Times New Roman"/>
          <w:kern w:val="0"/>
          <w:sz w:val="24"/>
          <w:szCs w:val="24"/>
          <w:lang w:eastAsia="en-GB"/>
        </w:rPr>
        <w:t>reported</w:t>
      </w:r>
      <w:r>
        <w:rPr>
          <w:rFonts w:ascii="Times New Roman" w:eastAsia="Times New Roman" w:hAnsi="Times New Roman"/>
          <w:kern w:val="0"/>
          <w:sz w:val="24"/>
          <w:szCs w:val="24"/>
          <w:lang w:eastAsia="en-GB"/>
        </w:rPr>
        <w:t xml:space="preserve"> </w:t>
      </w:r>
      <w:r w:rsidR="000F46C4">
        <w:rPr>
          <w:rFonts w:ascii="Times New Roman" w:eastAsia="Times New Roman" w:hAnsi="Times New Roman"/>
          <w:kern w:val="0"/>
          <w:sz w:val="24"/>
          <w:szCs w:val="24"/>
          <w:lang w:eastAsia="en-GB"/>
        </w:rPr>
        <w:t xml:space="preserve">higher </w:t>
      </w:r>
      <w:r w:rsidR="00EF08FE">
        <w:rPr>
          <w:rFonts w:ascii="Times New Roman" w:eastAsia="Times New Roman" w:hAnsi="Times New Roman"/>
          <w:kern w:val="0"/>
          <w:sz w:val="24"/>
          <w:szCs w:val="24"/>
          <w:lang w:eastAsia="en-GB"/>
        </w:rPr>
        <w:t xml:space="preserve">chances of getting </w:t>
      </w:r>
      <w:r>
        <w:rPr>
          <w:rFonts w:ascii="Times New Roman" w:eastAsia="Times New Roman" w:hAnsi="Times New Roman"/>
          <w:kern w:val="0"/>
          <w:sz w:val="24"/>
          <w:szCs w:val="24"/>
          <w:lang w:eastAsia="en-GB"/>
        </w:rPr>
        <w:t xml:space="preserve">tested for HIV during ANC. This may reflect the influence of faith-based organizations in promoting HIV awareness and prevention programs in Kenya, particularly among Christian communities. In contrast, </w:t>
      </w:r>
      <w:r>
        <w:rPr>
          <w:rFonts w:ascii="Times New Roman" w:eastAsia="Times New Roman" w:hAnsi="Times New Roman"/>
          <w:kern w:val="0"/>
          <w:sz w:val="24"/>
          <w:szCs w:val="24"/>
          <w:lang w:eastAsia="en-GB"/>
        </w:rPr>
        <w:lastRenderedPageBreak/>
        <w:t>the Vietnam study did not explicitly assess religion but noted that cultural and community factors—such as ethnicity—played a similar role, with ethnic majority (Kinh) women having greater access to HIV services than minorities (Chu et al., 2019). These parallels suggest that sociocultural inclusion and outreach through community institutions can significantly influence testing behaviour.</w:t>
      </w:r>
    </w:p>
    <w:p w14:paraId="4F350CA2" w14:textId="77777777"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The lack of significant association between age and HIV testing implies that the decision to test transcends biological age and may be more driven by structural and informational factors. Chu et al. (2019) also found age to be an insignificant predictor in Vietnam, suggesting that socio-economic status and education are far stronger drivers of testing behaviour than age itself.</w:t>
      </w:r>
    </w:p>
    <w:p w14:paraId="4F350CA3" w14:textId="7391046B"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Overall, the results underscore that socioeconomic and cultural inequalities remain key barriers to achieving universal HIV testing among pregnant women. The Kenyan findings mirror those from Vietnam, demonstrating that wealthier, better-educated, and socially advantaged women are disproportionately more likely to access HIV testing during ANC. Addressing these disparities requires equity-focused interventions—such as community-based testing outreach, integration of HIV services in rural clinics, and targeted education for less privileged women—to ensure inclusive progress toward eliminating mother-to-child </w:t>
      </w:r>
      <w:r w:rsidR="00A21AF1">
        <w:rPr>
          <w:rFonts w:ascii="Times New Roman" w:eastAsia="Times New Roman" w:hAnsi="Times New Roman"/>
          <w:kern w:val="0"/>
          <w:sz w:val="24"/>
          <w:szCs w:val="24"/>
          <w:lang w:eastAsia="en-GB"/>
        </w:rPr>
        <w:t xml:space="preserve">out sending </w:t>
      </w:r>
      <w:r>
        <w:rPr>
          <w:rFonts w:ascii="Times New Roman" w:eastAsia="Times New Roman" w:hAnsi="Times New Roman"/>
          <w:kern w:val="0"/>
          <w:sz w:val="24"/>
          <w:szCs w:val="24"/>
          <w:lang w:eastAsia="en-GB"/>
        </w:rPr>
        <w:t>of HIV.</w:t>
      </w:r>
    </w:p>
    <w:p w14:paraId="4F350CA4" w14:textId="77777777" w:rsidR="00D6415D" w:rsidRDefault="00B030C2">
      <w:pPr>
        <w:pStyle w:val="Heading1"/>
        <w:spacing w:line="360" w:lineRule="auto"/>
        <w:rPr>
          <w:rFonts w:ascii="Times New Roman" w:hAnsi="Times New Roman"/>
          <w:b/>
          <w:bCs/>
          <w:color w:val="auto"/>
          <w:sz w:val="24"/>
          <w:szCs w:val="24"/>
          <w:lang w:eastAsia="en-GB"/>
        </w:rPr>
      </w:pPr>
      <w:bookmarkStart w:id="12" w:name="_Toc212641378"/>
      <w:r>
        <w:rPr>
          <w:rFonts w:ascii="Times New Roman" w:hAnsi="Times New Roman"/>
          <w:b/>
          <w:bCs/>
          <w:color w:val="auto"/>
          <w:sz w:val="24"/>
          <w:szCs w:val="24"/>
          <w:lang w:eastAsia="en-GB"/>
        </w:rPr>
        <w:t>4. Recommendations</w:t>
      </w:r>
      <w:bookmarkEnd w:id="12"/>
      <w:r>
        <w:rPr>
          <w:rFonts w:ascii="Times New Roman" w:hAnsi="Times New Roman"/>
          <w:b/>
          <w:bCs/>
          <w:color w:val="auto"/>
          <w:sz w:val="24"/>
          <w:szCs w:val="24"/>
          <w:lang w:eastAsia="en-GB"/>
        </w:rPr>
        <w:t xml:space="preserve"> </w:t>
      </w:r>
    </w:p>
    <w:p w14:paraId="4F350CA5" w14:textId="77777777" w:rsidR="00D6415D" w:rsidRDefault="00B030C2">
      <w:pPr>
        <w:suppressAutoHyphens w:val="0"/>
        <w:spacing w:before="100" w:after="10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The findings call for policies and programs that directly address the socioeconomic and cultural barriers to HIV testing during antenatal care in Kenya. Strengthening community-based health outreach—especially in rural and low-income settings—can help bridge the gap in service access for disadvantaged women. Integrating HIV testing into routine maternal and child health services at lower-level facilities will reduce logistical and financial barriers, while enhancing coverage. Health education interventions should target women with lower educational attainment through mass media, community health volunteers, and local women’s groups to improve awareness of HIV risks and the benefits of early testing. In addition, partnerships with faith-based and community organizations can be leveraged to promote culturally sensitive HIV messaging and reduce stigma. Finally, policies should prioritize equitable resource allocation to rural and marginalized areas, ensuring that the gains in HIV prevention are shared across all socioeconomic groups. These strategies align with recommendations from the Vietnam study (Chu et al., 2019), which emphasized scaling up testing services and training health personnel in underserved areas to achieve inclusive and sustainable HIV prevention outcomes.</w:t>
      </w:r>
    </w:p>
    <w:p w14:paraId="4F350CA6" w14:textId="77777777" w:rsidR="00D6415D" w:rsidRDefault="00D6415D">
      <w:pPr>
        <w:suppressAutoHyphens w:val="0"/>
        <w:spacing w:before="100" w:after="100" w:line="360" w:lineRule="auto"/>
        <w:jc w:val="both"/>
        <w:rPr>
          <w:rFonts w:ascii="Times New Roman" w:eastAsia="Times New Roman" w:hAnsi="Times New Roman"/>
          <w:kern w:val="0"/>
          <w:sz w:val="24"/>
          <w:szCs w:val="24"/>
          <w:lang w:eastAsia="en-GB"/>
        </w:rPr>
      </w:pPr>
    </w:p>
    <w:p w14:paraId="4F350CA7" w14:textId="77777777" w:rsidR="00D6415D" w:rsidRDefault="00B030C2">
      <w:pPr>
        <w:pStyle w:val="Heading1"/>
        <w:spacing w:line="360" w:lineRule="auto"/>
        <w:rPr>
          <w:rFonts w:ascii="Times New Roman" w:hAnsi="Times New Roman"/>
          <w:b/>
          <w:bCs/>
          <w:color w:val="auto"/>
          <w:sz w:val="24"/>
          <w:szCs w:val="24"/>
        </w:rPr>
      </w:pPr>
      <w:bookmarkStart w:id="13" w:name="_Toc212641379"/>
      <w:r>
        <w:rPr>
          <w:rFonts w:ascii="Times New Roman" w:hAnsi="Times New Roman"/>
          <w:b/>
          <w:bCs/>
          <w:color w:val="auto"/>
          <w:sz w:val="24"/>
          <w:szCs w:val="24"/>
        </w:rPr>
        <w:t>5. REFERENCES</w:t>
      </w:r>
      <w:bookmarkEnd w:id="13"/>
    </w:p>
    <w:p w14:paraId="4F350CA8" w14:textId="77777777" w:rsidR="00D6415D" w:rsidRDefault="00B030C2">
      <w:pPr>
        <w:spacing w:line="360" w:lineRule="auto"/>
        <w:ind w:left="1843" w:hanging="1843"/>
        <w:jc w:val="both"/>
      </w:pPr>
      <w:r>
        <w:rPr>
          <w:rFonts w:ascii="Times New Roman" w:hAnsi="Times New Roman"/>
          <w:sz w:val="24"/>
          <w:szCs w:val="24"/>
        </w:rPr>
        <w:t xml:space="preserve">Chu, D. T., Vo, H. L., Tran, D. K., Nguyen, S. A. H., Hoang, L. B., Tran, N. P., … Pham, V. H. (2019). Socioeconomic inequalities in the HIV testing during antenatal care in Vietnamese women. </w:t>
      </w:r>
      <w:r>
        <w:rPr>
          <w:rFonts w:ascii="Times New Roman" w:hAnsi="Times New Roman"/>
          <w:i/>
          <w:iCs/>
          <w:sz w:val="24"/>
          <w:szCs w:val="24"/>
        </w:rPr>
        <w:t>International Journal of Environmental Research and Public Health, 16</w:t>
      </w:r>
      <w:r>
        <w:rPr>
          <w:rFonts w:ascii="Times New Roman" w:hAnsi="Times New Roman"/>
          <w:sz w:val="24"/>
          <w:szCs w:val="24"/>
        </w:rPr>
        <w:t xml:space="preserve">(18), 3240. </w:t>
      </w:r>
      <w:hyperlink r:id="rId8" w:history="1">
        <w:r>
          <w:rPr>
            <w:rStyle w:val="Hyperlink"/>
            <w:rFonts w:ascii="Times New Roman" w:hAnsi="Times New Roman"/>
            <w:sz w:val="24"/>
            <w:szCs w:val="24"/>
          </w:rPr>
          <w:t>https://doi.org/10.3390/ijerph16183240</w:t>
        </w:r>
      </w:hyperlink>
    </w:p>
    <w:p w14:paraId="4F350CA9" w14:textId="77777777" w:rsidR="00D6415D" w:rsidRDefault="00B030C2">
      <w:pPr>
        <w:spacing w:line="360" w:lineRule="auto"/>
        <w:ind w:left="1843" w:hanging="1843"/>
        <w:jc w:val="both"/>
      </w:pPr>
      <w:r>
        <w:rPr>
          <w:rFonts w:ascii="Times New Roman" w:hAnsi="Times New Roman"/>
          <w:sz w:val="24"/>
          <w:szCs w:val="24"/>
        </w:rPr>
        <w:t xml:space="preserve">Ejigu, Y., &amp; Tadesse, B. (2018). HIV testing during pregnancy for prevention of mother-to-child transmission of HIV in Ethiopia. </w:t>
      </w:r>
      <w:proofErr w:type="spellStart"/>
      <w:r>
        <w:rPr>
          <w:rFonts w:ascii="Times New Roman" w:hAnsi="Times New Roman"/>
          <w:i/>
          <w:iCs/>
          <w:sz w:val="24"/>
          <w:szCs w:val="24"/>
        </w:rPr>
        <w:t>PLoS</w:t>
      </w:r>
      <w:proofErr w:type="spellEnd"/>
      <w:r>
        <w:rPr>
          <w:rFonts w:ascii="Times New Roman" w:hAnsi="Times New Roman"/>
          <w:i/>
          <w:iCs/>
          <w:sz w:val="24"/>
          <w:szCs w:val="24"/>
        </w:rPr>
        <w:t xml:space="preserve"> ONE, 13</w:t>
      </w:r>
      <w:r>
        <w:rPr>
          <w:rFonts w:ascii="Times New Roman" w:hAnsi="Times New Roman"/>
          <w:sz w:val="24"/>
          <w:szCs w:val="24"/>
        </w:rPr>
        <w:t xml:space="preserve">(8), e0201886. </w:t>
      </w:r>
      <w:hyperlink r:id="rId9" w:history="1">
        <w:r>
          <w:rPr>
            <w:rStyle w:val="Hyperlink"/>
            <w:rFonts w:ascii="Times New Roman" w:hAnsi="Times New Roman"/>
            <w:sz w:val="24"/>
            <w:szCs w:val="24"/>
          </w:rPr>
          <w:t>https://doi.org/10.1371/journal.pone.0201886</w:t>
        </w:r>
      </w:hyperlink>
    </w:p>
    <w:p w14:paraId="4F350CAA" w14:textId="77777777" w:rsidR="00D6415D" w:rsidRDefault="00B030C2">
      <w:pPr>
        <w:spacing w:line="360" w:lineRule="auto"/>
        <w:ind w:left="1843" w:hanging="1843"/>
        <w:jc w:val="both"/>
      </w:pPr>
      <w:r>
        <w:rPr>
          <w:rFonts w:ascii="Times New Roman" w:hAnsi="Times New Roman"/>
          <w:sz w:val="24"/>
          <w:szCs w:val="24"/>
        </w:rPr>
        <w:t xml:space="preserve">Filmer, D., &amp; Pritchett, L. H. (1998). Estimating wealth effects without expenditure data—or tears. </w:t>
      </w:r>
      <w:r>
        <w:rPr>
          <w:rFonts w:ascii="Times New Roman" w:hAnsi="Times New Roman"/>
          <w:i/>
          <w:iCs/>
          <w:sz w:val="24"/>
          <w:szCs w:val="24"/>
        </w:rPr>
        <w:t>Policy Research Working Paper No. 1980</w:t>
      </w:r>
      <w:r>
        <w:rPr>
          <w:rFonts w:ascii="Times New Roman" w:hAnsi="Times New Roman"/>
          <w:sz w:val="24"/>
          <w:szCs w:val="24"/>
        </w:rPr>
        <w:t>. The World Bank.</w:t>
      </w:r>
    </w:p>
    <w:p w14:paraId="4F350CAB" w14:textId="77777777" w:rsidR="00D6415D" w:rsidRDefault="00B030C2">
      <w:pPr>
        <w:spacing w:line="360" w:lineRule="auto"/>
        <w:ind w:left="1843" w:hanging="1843"/>
        <w:jc w:val="both"/>
      </w:pPr>
      <w:r>
        <w:rPr>
          <w:rFonts w:ascii="Times New Roman" w:hAnsi="Times New Roman"/>
          <w:sz w:val="24"/>
          <w:szCs w:val="24"/>
        </w:rPr>
        <w:t xml:space="preserve">Gunn, J. K. L., </w:t>
      </w:r>
      <w:proofErr w:type="spellStart"/>
      <w:r>
        <w:rPr>
          <w:rFonts w:ascii="Times New Roman" w:hAnsi="Times New Roman"/>
          <w:sz w:val="24"/>
          <w:szCs w:val="24"/>
        </w:rPr>
        <w:t>Asaolu</w:t>
      </w:r>
      <w:proofErr w:type="spellEnd"/>
      <w:r>
        <w:rPr>
          <w:rFonts w:ascii="Times New Roman" w:hAnsi="Times New Roman"/>
          <w:sz w:val="24"/>
          <w:szCs w:val="24"/>
        </w:rPr>
        <w:t xml:space="preserve">, I. O., </w:t>
      </w:r>
      <w:proofErr w:type="spellStart"/>
      <w:r>
        <w:rPr>
          <w:rFonts w:ascii="Times New Roman" w:hAnsi="Times New Roman"/>
          <w:sz w:val="24"/>
          <w:szCs w:val="24"/>
        </w:rPr>
        <w:t>Center</w:t>
      </w:r>
      <w:proofErr w:type="spellEnd"/>
      <w:r>
        <w:rPr>
          <w:rFonts w:ascii="Times New Roman" w:hAnsi="Times New Roman"/>
          <w:sz w:val="24"/>
          <w:szCs w:val="24"/>
        </w:rPr>
        <w:t xml:space="preserve">, K. E., Gibson, S. J., Wightman, P., </w:t>
      </w:r>
      <w:proofErr w:type="spellStart"/>
      <w:r>
        <w:rPr>
          <w:rFonts w:ascii="Times New Roman" w:hAnsi="Times New Roman"/>
          <w:sz w:val="24"/>
          <w:szCs w:val="24"/>
        </w:rPr>
        <w:t>Ezeanolue</w:t>
      </w:r>
      <w:proofErr w:type="spellEnd"/>
      <w:r>
        <w:rPr>
          <w:rFonts w:ascii="Times New Roman" w:hAnsi="Times New Roman"/>
          <w:sz w:val="24"/>
          <w:szCs w:val="24"/>
        </w:rPr>
        <w:t xml:space="preserve">, E. E., &amp; </w:t>
      </w:r>
      <w:proofErr w:type="spellStart"/>
      <w:r>
        <w:rPr>
          <w:rFonts w:ascii="Times New Roman" w:hAnsi="Times New Roman"/>
          <w:sz w:val="24"/>
          <w:szCs w:val="24"/>
        </w:rPr>
        <w:t>Ehiri</w:t>
      </w:r>
      <w:proofErr w:type="spellEnd"/>
      <w:r>
        <w:rPr>
          <w:rFonts w:ascii="Times New Roman" w:hAnsi="Times New Roman"/>
          <w:sz w:val="24"/>
          <w:szCs w:val="24"/>
        </w:rPr>
        <w:t xml:space="preserve">, J. E. (2016). Antenatal care and uptake of HIV testing among pregnant women in sub-Saharan Africa: A cross-sectional study. </w:t>
      </w:r>
      <w:r>
        <w:rPr>
          <w:rFonts w:ascii="Times New Roman" w:hAnsi="Times New Roman"/>
          <w:i/>
          <w:iCs/>
          <w:sz w:val="24"/>
          <w:szCs w:val="24"/>
        </w:rPr>
        <w:t>Journal of the International AIDS Society, 19</w:t>
      </w:r>
      <w:r>
        <w:rPr>
          <w:rFonts w:ascii="Times New Roman" w:hAnsi="Times New Roman"/>
          <w:sz w:val="24"/>
          <w:szCs w:val="24"/>
        </w:rPr>
        <w:t xml:space="preserve">(1), 20605. </w:t>
      </w:r>
      <w:hyperlink r:id="rId10" w:history="1">
        <w:r>
          <w:rPr>
            <w:rStyle w:val="Hyperlink"/>
            <w:rFonts w:ascii="Times New Roman" w:hAnsi="Times New Roman"/>
            <w:sz w:val="24"/>
            <w:szCs w:val="24"/>
          </w:rPr>
          <w:t>https://doi.org/10.7448/IAS.19.1.20605</w:t>
        </w:r>
      </w:hyperlink>
    </w:p>
    <w:p w14:paraId="4F350CAC" w14:textId="77777777" w:rsidR="00D6415D" w:rsidRDefault="00B030C2">
      <w:pPr>
        <w:spacing w:line="360" w:lineRule="auto"/>
        <w:ind w:left="1843" w:hanging="1843"/>
        <w:jc w:val="both"/>
      </w:pPr>
      <w:r>
        <w:rPr>
          <w:rFonts w:ascii="Times New Roman" w:hAnsi="Times New Roman"/>
          <w:sz w:val="24"/>
          <w:szCs w:val="24"/>
        </w:rPr>
        <w:t xml:space="preserve">Iliyasu, Z., Kabir, M., Galadanci, H. S., Abubakar, I. S., &amp; Aliyu, M. H. (2005). Awareness and attitude of antenatal clients towards HIV voluntary counselling and testing in Aminu Kano Teaching Hospital, Kano, Nigeria. </w:t>
      </w:r>
      <w:r>
        <w:rPr>
          <w:rFonts w:ascii="Times New Roman" w:hAnsi="Times New Roman"/>
          <w:i/>
          <w:iCs/>
          <w:sz w:val="24"/>
          <w:szCs w:val="24"/>
        </w:rPr>
        <w:t>Nigerian Journal of Medicine, 14</w:t>
      </w:r>
      <w:r>
        <w:rPr>
          <w:rFonts w:ascii="Times New Roman" w:hAnsi="Times New Roman"/>
          <w:sz w:val="24"/>
          <w:szCs w:val="24"/>
        </w:rPr>
        <w:t xml:space="preserve">(1), 27–32. </w:t>
      </w:r>
      <w:hyperlink r:id="rId11" w:history="1">
        <w:r>
          <w:rPr>
            <w:rStyle w:val="Hyperlink"/>
            <w:rFonts w:ascii="Times New Roman" w:hAnsi="Times New Roman"/>
            <w:sz w:val="24"/>
            <w:szCs w:val="24"/>
          </w:rPr>
          <w:t>https://doi.org/10.4314/njm.v14i1.37131</w:t>
        </w:r>
      </w:hyperlink>
    </w:p>
    <w:p w14:paraId="4F350CAD" w14:textId="77777777" w:rsidR="00D6415D" w:rsidRDefault="00B030C2">
      <w:pPr>
        <w:spacing w:line="360" w:lineRule="auto"/>
        <w:ind w:left="1843" w:hanging="1843"/>
        <w:jc w:val="both"/>
      </w:pPr>
      <w:proofErr w:type="spellStart"/>
      <w:r>
        <w:rPr>
          <w:rFonts w:ascii="Times New Roman" w:hAnsi="Times New Roman"/>
          <w:sz w:val="24"/>
          <w:szCs w:val="24"/>
        </w:rPr>
        <w:t>Karamagi</w:t>
      </w:r>
      <w:proofErr w:type="spellEnd"/>
      <w:r>
        <w:rPr>
          <w:rFonts w:ascii="Times New Roman" w:hAnsi="Times New Roman"/>
          <w:sz w:val="24"/>
          <w:szCs w:val="24"/>
        </w:rPr>
        <w:t xml:space="preserve">, C. A., Tumwine, J. K., </w:t>
      </w:r>
      <w:proofErr w:type="spellStart"/>
      <w:r>
        <w:rPr>
          <w:rFonts w:ascii="Times New Roman" w:hAnsi="Times New Roman"/>
          <w:sz w:val="24"/>
          <w:szCs w:val="24"/>
        </w:rPr>
        <w:t>Tylleskar</w:t>
      </w:r>
      <w:proofErr w:type="spellEnd"/>
      <w:r>
        <w:rPr>
          <w:rFonts w:ascii="Times New Roman" w:hAnsi="Times New Roman"/>
          <w:sz w:val="24"/>
          <w:szCs w:val="24"/>
        </w:rPr>
        <w:t xml:space="preserve">, T., &amp; </w:t>
      </w:r>
      <w:proofErr w:type="spellStart"/>
      <w:r>
        <w:rPr>
          <w:rFonts w:ascii="Times New Roman" w:hAnsi="Times New Roman"/>
          <w:sz w:val="24"/>
          <w:szCs w:val="24"/>
        </w:rPr>
        <w:t>Heggenhougen</w:t>
      </w:r>
      <w:proofErr w:type="spellEnd"/>
      <w:r>
        <w:rPr>
          <w:rFonts w:ascii="Times New Roman" w:hAnsi="Times New Roman"/>
          <w:sz w:val="24"/>
          <w:szCs w:val="24"/>
        </w:rPr>
        <w:t xml:space="preserve">, K. (2006). Antenatal HIV testing in rural eastern Uganda in 2003: Incomplete rollout of the prevention of mother-to-child transmission of HIV programme? </w:t>
      </w:r>
      <w:r>
        <w:rPr>
          <w:rFonts w:ascii="Times New Roman" w:hAnsi="Times New Roman"/>
          <w:i/>
          <w:iCs/>
          <w:sz w:val="24"/>
          <w:szCs w:val="24"/>
        </w:rPr>
        <w:t>BMC International Health and Human Rights, 6</w:t>
      </w:r>
      <w:r>
        <w:rPr>
          <w:rFonts w:ascii="Times New Roman" w:hAnsi="Times New Roman"/>
          <w:sz w:val="24"/>
          <w:szCs w:val="24"/>
        </w:rPr>
        <w:t xml:space="preserve">(1), 6. </w:t>
      </w:r>
      <w:hyperlink r:id="rId12" w:history="1">
        <w:r>
          <w:rPr>
            <w:rStyle w:val="Hyperlink"/>
            <w:rFonts w:ascii="Times New Roman" w:hAnsi="Times New Roman"/>
            <w:sz w:val="24"/>
            <w:szCs w:val="24"/>
          </w:rPr>
          <w:t>https://doi.org/10.1186/1472-698X-6-6</w:t>
        </w:r>
      </w:hyperlink>
    </w:p>
    <w:p w14:paraId="4F350CAE" w14:textId="77777777" w:rsidR="00D6415D" w:rsidRDefault="00B030C2">
      <w:pPr>
        <w:spacing w:line="360" w:lineRule="auto"/>
        <w:ind w:left="1843" w:hanging="1843"/>
        <w:jc w:val="both"/>
      </w:pPr>
      <w:r>
        <w:rPr>
          <w:rFonts w:ascii="Times New Roman" w:hAnsi="Times New Roman"/>
          <w:sz w:val="24"/>
          <w:szCs w:val="24"/>
        </w:rPr>
        <w:t xml:space="preserve">Kenya Ministry of Health. (2022). </w:t>
      </w:r>
      <w:r>
        <w:rPr>
          <w:rFonts w:ascii="Times New Roman" w:hAnsi="Times New Roman"/>
          <w:i/>
          <w:iCs/>
          <w:sz w:val="24"/>
          <w:szCs w:val="24"/>
        </w:rPr>
        <w:t>Kenya HIV estimates report 2022</w:t>
      </w:r>
      <w:r>
        <w:rPr>
          <w:rFonts w:ascii="Times New Roman" w:hAnsi="Times New Roman"/>
          <w:sz w:val="24"/>
          <w:szCs w:val="24"/>
        </w:rPr>
        <w:t xml:space="preserve">. National AIDS Control Council. Retrieved from </w:t>
      </w:r>
      <w:hyperlink r:id="rId13" w:history="1">
        <w:r>
          <w:rPr>
            <w:rStyle w:val="Hyperlink"/>
            <w:rFonts w:ascii="Times New Roman" w:hAnsi="Times New Roman"/>
            <w:sz w:val="24"/>
            <w:szCs w:val="24"/>
          </w:rPr>
          <w:t>https://nacc.or.ke</w:t>
        </w:r>
      </w:hyperlink>
    </w:p>
    <w:p w14:paraId="4F350CAF" w14:textId="77777777" w:rsidR="00D6415D" w:rsidRDefault="00B030C2">
      <w:pPr>
        <w:spacing w:line="360" w:lineRule="auto"/>
        <w:ind w:left="1843" w:hanging="1843"/>
        <w:jc w:val="both"/>
      </w:pPr>
      <w:r>
        <w:rPr>
          <w:rFonts w:ascii="Times New Roman" w:hAnsi="Times New Roman"/>
          <w:sz w:val="24"/>
          <w:szCs w:val="24"/>
        </w:rPr>
        <w:t xml:space="preserve">Kimani, M., Okoth, V., &amp; Muriithi, F. (2021). Factors influencing uptake of HIV testing among pregnant women in Kenya: Evidence from national surveys. </w:t>
      </w:r>
      <w:r>
        <w:rPr>
          <w:rFonts w:ascii="Times New Roman" w:hAnsi="Times New Roman"/>
          <w:i/>
          <w:iCs/>
          <w:sz w:val="24"/>
          <w:szCs w:val="24"/>
        </w:rPr>
        <w:t>African Journal of Reproductive Health, 25</w:t>
      </w:r>
      <w:r>
        <w:rPr>
          <w:rFonts w:ascii="Times New Roman" w:hAnsi="Times New Roman"/>
          <w:sz w:val="24"/>
          <w:szCs w:val="24"/>
        </w:rPr>
        <w:t xml:space="preserve">(6), 55–66. </w:t>
      </w:r>
      <w:hyperlink r:id="rId14" w:history="1">
        <w:r>
          <w:rPr>
            <w:rStyle w:val="Hyperlink"/>
            <w:rFonts w:ascii="Times New Roman" w:hAnsi="Times New Roman"/>
            <w:sz w:val="24"/>
            <w:szCs w:val="24"/>
          </w:rPr>
          <w:t>https://doi.org/10.29063/ajrh2021/v25i6.6</w:t>
        </w:r>
      </w:hyperlink>
    </w:p>
    <w:p w14:paraId="4F350CB0" w14:textId="77777777" w:rsidR="00D6415D" w:rsidRDefault="00B030C2">
      <w:pPr>
        <w:spacing w:line="360" w:lineRule="auto"/>
        <w:ind w:left="1843" w:hanging="1843"/>
        <w:jc w:val="both"/>
      </w:pPr>
      <w:r>
        <w:rPr>
          <w:rFonts w:ascii="Times New Roman" w:hAnsi="Times New Roman"/>
          <w:sz w:val="24"/>
          <w:szCs w:val="24"/>
        </w:rPr>
        <w:lastRenderedPageBreak/>
        <w:t xml:space="preserve">Otieno, P. A., </w:t>
      </w:r>
      <w:proofErr w:type="spellStart"/>
      <w:r>
        <w:rPr>
          <w:rFonts w:ascii="Times New Roman" w:hAnsi="Times New Roman"/>
          <w:sz w:val="24"/>
          <w:szCs w:val="24"/>
        </w:rPr>
        <w:t>Ndivo</w:t>
      </w:r>
      <w:proofErr w:type="spellEnd"/>
      <w:r>
        <w:rPr>
          <w:rFonts w:ascii="Times New Roman" w:hAnsi="Times New Roman"/>
          <w:sz w:val="24"/>
          <w:szCs w:val="24"/>
        </w:rPr>
        <w:t xml:space="preserve">, R., Musoke, P., &amp; </w:t>
      </w:r>
      <w:proofErr w:type="spellStart"/>
      <w:r>
        <w:rPr>
          <w:rFonts w:ascii="Times New Roman" w:hAnsi="Times New Roman"/>
          <w:sz w:val="24"/>
          <w:szCs w:val="24"/>
        </w:rPr>
        <w:t>Ogonda</w:t>
      </w:r>
      <w:proofErr w:type="spellEnd"/>
      <w:r>
        <w:rPr>
          <w:rFonts w:ascii="Times New Roman" w:hAnsi="Times New Roman"/>
          <w:sz w:val="24"/>
          <w:szCs w:val="24"/>
        </w:rPr>
        <w:t xml:space="preserve">, L. (2018). Barriers to uptake of prevention of mother-to-child transmission (PMTCT) of HIV services among pregnant women in Kisumu, Kenya. </w:t>
      </w:r>
      <w:r>
        <w:rPr>
          <w:rFonts w:ascii="Times New Roman" w:hAnsi="Times New Roman"/>
          <w:i/>
          <w:iCs/>
          <w:sz w:val="24"/>
          <w:szCs w:val="24"/>
        </w:rPr>
        <w:t>East African Medical Journal, 95</w:t>
      </w:r>
      <w:r>
        <w:rPr>
          <w:rFonts w:ascii="Times New Roman" w:hAnsi="Times New Roman"/>
          <w:sz w:val="24"/>
          <w:szCs w:val="24"/>
        </w:rPr>
        <w:t>(3), 201–209.</w:t>
      </w:r>
    </w:p>
    <w:p w14:paraId="4F350CB1" w14:textId="77777777" w:rsidR="00D6415D" w:rsidRDefault="00B030C2">
      <w:pPr>
        <w:spacing w:line="360" w:lineRule="auto"/>
        <w:ind w:left="1843" w:hanging="1843"/>
        <w:jc w:val="both"/>
      </w:pPr>
      <w:r>
        <w:rPr>
          <w:rFonts w:ascii="Times New Roman" w:hAnsi="Times New Roman"/>
          <w:sz w:val="24"/>
          <w:szCs w:val="24"/>
        </w:rPr>
        <w:t xml:space="preserve">UNAIDS. (2023). </w:t>
      </w:r>
      <w:r>
        <w:rPr>
          <w:rFonts w:ascii="Times New Roman" w:hAnsi="Times New Roman"/>
          <w:i/>
          <w:iCs/>
          <w:sz w:val="24"/>
          <w:szCs w:val="24"/>
        </w:rPr>
        <w:t>UNAIDS Data 2023</w:t>
      </w:r>
      <w:r>
        <w:rPr>
          <w:rFonts w:ascii="Times New Roman" w:hAnsi="Times New Roman"/>
          <w:sz w:val="24"/>
          <w:szCs w:val="24"/>
        </w:rPr>
        <w:t xml:space="preserve">. Joint United Nations Programme on HIV/AIDS. Retrieved from </w:t>
      </w:r>
      <w:hyperlink r:id="rId15" w:history="1">
        <w:r>
          <w:rPr>
            <w:rStyle w:val="Hyperlink"/>
            <w:rFonts w:ascii="Times New Roman" w:hAnsi="Times New Roman"/>
            <w:sz w:val="24"/>
            <w:szCs w:val="24"/>
          </w:rPr>
          <w:t>https://www.unaids.org</w:t>
        </w:r>
      </w:hyperlink>
    </w:p>
    <w:p w14:paraId="4F350CB2" w14:textId="77777777" w:rsidR="00D6415D" w:rsidRDefault="00B030C2">
      <w:pPr>
        <w:spacing w:line="360" w:lineRule="auto"/>
        <w:ind w:left="1843" w:hanging="1843"/>
        <w:jc w:val="both"/>
      </w:pPr>
      <w:r>
        <w:rPr>
          <w:rFonts w:ascii="Times New Roman" w:hAnsi="Times New Roman"/>
          <w:sz w:val="24"/>
          <w:szCs w:val="24"/>
        </w:rPr>
        <w:t xml:space="preserve">Were, F. N., Mutiso, V. N., &amp; Wanjala, C. (2019). Uptake of antenatal HIV testing among pregnant women in Kenya: Progress and challenges. </w:t>
      </w:r>
      <w:r>
        <w:rPr>
          <w:rFonts w:ascii="Times New Roman" w:hAnsi="Times New Roman"/>
          <w:i/>
          <w:iCs/>
          <w:sz w:val="24"/>
          <w:szCs w:val="24"/>
        </w:rPr>
        <w:t>BMC Pregnancy and Childbirth, 19</w:t>
      </w:r>
      <w:r>
        <w:rPr>
          <w:rFonts w:ascii="Times New Roman" w:hAnsi="Times New Roman"/>
          <w:sz w:val="24"/>
          <w:szCs w:val="24"/>
        </w:rPr>
        <w:t xml:space="preserve">, 290. </w:t>
      </w:r>
      <w:hyperlink r:id="rId16" w:history="1">
        <w:r>
          <w:rPr>
            <w:rStyle w:val="Hyperlink"/>
            <w:rFonts w:ascii="Times New Roman" w:hAnsi="Times New Roman"/>
            <w:sz w:val="24"/>
            <w:szCs w:val="24"/>
          </w:rPr>
          <w:t>https://doi.org/10.1186/s12884-019-2397-2</w:t>
        </w:r>
      </w:hyperlink>
    </w:p>
    <w:p w14:paraId="4F350CB3" w14:textId="77777777" w:rsidR="00D6415D" w:rsidRDefault="00D6415D">
      <w:pPr>
        <w:spacing w:line="360" w:lineRule="auto"/>
        <w:jc w:val="both"/>
        <w:rPr>
          <w:rFonts w:ascii="Times New Roman" w:hAnsi="Times New Roman"/>
          <w:sz w:val="24"/>
          <w:szCs w:val="24"/>
        </w:rPr>
      </w:pPr>
    </w:p>
    <w:sectPr w:rsidR="00D6415D">
      <w:headerReference w:type="default" r:id="rId17"/>
      <w:footerReference w:type="default" r:id="rId1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BB849" w14:textId="77777777" w:rsidR="00121951" w:rsidRDefault="00121951">
      <w:pPr>
        <w:spacing w:after="0" w:line="240" w:lineRule="auto"/>
      </w:pPr>
      <w:r>
        <w:separator/>
      </w:r>
    </w:p>
  </w:endnote>
  <w:endnote w:type="continuationSeparator" w:id="0">
    <w:p w14:paraId="1254B53E" w14:textId="77777777" w:rsidR="00121951" w:rsidRDefault="00121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AFC" w14:textId="77777777" w:rsidR="00B030C2" w:rsidRDefault="00B030C2">
    <w:pPr>
      <w:pStyle w:val="Footer"/>
      <w:jc w:val="center"/>
    </w:pPr>
    <w:r>
      <w:fldChar w:fldCharType="begin"/>
    </w:r>
    <w:r>
      <w:instrText xml:space="preserve"> PAGE </w:instrText>
    </w:r>
    <w:r>
      <w:fldChar w:fldCharType="separate"/>
    </w:r>
    <w:r>
      <w:t>2</w:t>
    </w:r>
    <w:r>
      <w:fldChar w:fldCharType="end"/>
    </w:r>
  </w:p>
  <w:p w14:paraId="4F350AFD" w14:textId="77777777" w:rsidR="00B030C2" w:rsidRDefault="00B030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B01" w14:textId="77777777" w:rsidR="00B030C2" w:rsidRDefault="00B030C2">
    <w:pPr>
      <w:pStyle w:val="Footer"/>
      <w:jc w:val="center"/>
    </w:pPr>
    <w:r>
      <w:fldChar w:fldCharType="begin"/>
    </w:r>
    <w:r>
      <w:instrText xml:space="preserve"> PAGE </w:instrText>
    </w:r>
    <w:r>
      <w:fldChar w:fldCharType="separate"/>
    </w:r>
    <w:r>
      <w:t>2</w:t>
    </w:r>
    <w:r>
      <w:fldChar w:fldCharType="end"/>
    </w:r>
  </w:p>
  <w:p w14:paraId="4F350B02" w14:textId="77777777" w:rsidR="00B030C2" w:rsidRDefault="00B03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3971D" w14:textId="77777777" w:rsidR="00121951" w:rsidRDefault="00121951">
      <w:pPr>
        <w:spacing w:after="0" w:line="240" w:lineRule="auto"/>
      </w:pPr>
      <w:r>
        <w:rPr>
          <w:color w:val="000000"/>
        </w:rPr>
        <w:separator/>
      </w:r>
    </w:p>
  </w:footnote>
  <w:footnote w:type="continuationSeparator" w:id="0">
    <w:p w14:paraId="657FC735" w14:textId="77777777" w:rsidR="00121951" w:rsidRDefault="00121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AFA" w14:textId="77777777" w:rsidR="00B030C2" w:rsidRDefault="00B030C2">
    <w:pPr>
      <w:pStyle w:val="Header"/>
    </w:pPr>
    <w:r>
      <w:rPr>
        <w:noProof/>
      </w:rPr>
      <w:drawing>
        <wp:anchor distT="0" distB="0" distL="114300" distR="114300" simplePos="0" relativeHeight="251659264" behindDoc="1" locked="0" layoutInCell="1" allowOverlap="1" wp14:anchorId="4F350AF2" wp14:editId="4F350AF3">
          <wp:simplePos x="0" y="0"/>
          <wp:positionH relativeFrom="margin">
            <wp:align>center</wp:align>
          </wp:positionH>
          <wp:positionV relativeFrom="margin">
            <wp:align>center</wp:align>
          </wp:positionV>
          <wp:extent cx="5729602" cy="6235695"/>
          <wp:effectExtent l="0" t="0" r="4448" b="0"/>
          <wp:wrapNone/>
          <wp:docPr id="1843764706" name="WordPictureWatermark840747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70000" contrast="-70000"/>
                  </a:blip>
                  <a:srcRect/>
                  <a:stretch>
                    <a:fillRect/>
                  </a:stretch>
                </pic:blipFill>
                <pic:spPr>
                  <a:xfrm>
                    <a:off x="0" y="0"/>
                    <a:ext cx="5729602" cy="6235695"/>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0AFF" w14:textId="77777777" w:rsidR="00B030C2" w:rsidRDefault="00B030C2">
    <w:pPr>
      <w:pStyle w:val="Header"/>
    </w:pPr>
    <w:r>
      <w:rPr>
        <w:noProof/>
      </w:rPr>
      <w:drawing>
        <wp:anchor distT="0" distB="0" distL="114300" distR="114300" simplePos="0" relativeHeight="251661312" behindDoc="1" locked="0" layoutInCell="1" allowOverlap="1" wp14:anchorId="4F350AF4" wp14:editId="4F350AF5">
          <wp:simplePos x="0" y="0"/>
          <wp:positionH relativeFrom="margin">
            <wp:align>center</wp:align>
          </wp:positionH>
          <wp:positionV relativeFrom="margin">
            <wp:align>center</wp:align>
          </wp:positionV>
          <wp:extent cx="5729602" cy="6235695"/>
          <wp:effectExtent l="0" t="0" r="4448" b="0"/>
          <wp:wrapNone/>
          <wp:docPr id="1392376023" name="WordPictureWatermark840747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70000" contrast="-70000"/>
                  </a:blip>
                  <a:srcRect/>
                  <a:stretch>
                    <a:fillRect/>
                  </a:stretch>
                </pic:blipFill>
                <pic:spPr>
                  <a:xfrm>
                    <a:off x="0" y="0"/>
                    <a:ext cx="5729602" cy="6235695"/>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15D"/>
    <w:rsid w:val="00000EE0"/>
    <w:rsid w:val="000172D0"/>
    <w:rsid w:val="00082DD0"/>
    <w:rsid w:val="000B38FB"/>
    <w:rsid w:val="000D3E8E"/>
    <w:rsid w:val="000F0942"/>
    <w:rsid w:val="000F46C4"/>
    <w:rsid w:val="00102696"/>
    <w:rsid w:val="00121951"/>
    <w:rsid w:val="00154389"/>
    <w:rsid w:val="00164616"/>
    <w:rsid w:val="00170EE2"/>
    <w:rsid w:val="00185995"/>
    <w:rsid w:val="001F0474"/>
    <w:rsid w:val="0022100C"/>
    <w:rsid w:val="00294E9E"/>
    <w:rsid w:val="002B10DC"/>
    <w:rsid w:val="002B5598"/>
    <w:rsid w:val="003568DB"/>
    <w:rsid w:val="00365503"/>
    <w:rsid w:val="003C0876"/>
    <w:rsid w:val="003E66BB"/>
    <w:rsid w:val="00423A79"/>
    <w:rsid w:val="00467C89"/>
    <w:rsid w:val="00565A1A"/>
    <w:rsid w:val="005A3F74"/>
    <w:rsid w:val="00654101"/>
    <w:rsid w:val="006B4A3C"/>
    <w:rsid w:val="006E0050"/>
    <w:rsid w:val="00715EE2"/>
    <w:rsid w:val="00724B36"/>
    <w:rsid w:val="00731C44"/>
    <w:rsid w:val="00762C98"/>
    <w:rsid w:val="007A70C2"/>
    <w:rsid w:val="007C0C18"/>
    <w:rsid w:val="00813D7A"/>
    <w:rsid w:val="00827C92"/>
    <w:rsid w:val="008539E2"/>
    <w:rsid w:val="00854874"/>
    <w:rsid w:val="00877B5E"/>
    <w:rsid w:val="00880D78"/>
    <w:rsid w:val="008A4630"/>
    <w:rsid w:val="008A541C"/>
    <w:rsid w:val="00916A93"/>
    <w:rsid w:val="00946376"/>
    <w:rsid w:val="0094737B"/>
    <w:rsid w:val="00954BE3"/>
    <w:rsid w:val="009B0018"/>
    <w:rsid w:val="009B430C"/>
    <w:rsid w:val="009F1CAD"/>
    <w:rsid w:val="00A21AF1"/>
    <w:rsid w:val="00A74D3E"/>
    <w:rsid w:val="00A75C85"/>
    <w:rsid w:val="00B030C2"/>
    <w:rsid w:val="00B11FF8"/>
    <w:rsid w:val="00B9710B"/>
    <w:rsid w:val="00BB03B2"/>
    <w:rsid w:val="00BB3F25"/>
    <w:rsid w:val="00C201E3"/>
    <w:rsid w:val="00C3048C"/>
    <w:rsid w:val="00C42877"/>
    <w:rsid w:val="00C54F71"/>
    <w:rsid w:val="00C80718"/>
    <w:rsid w:val="00D166B0"/>
    <w:rsid w:val="00D41D80"/>
    <w:rsid w:val="00D5112F"/>
    <w:rsid w:val="00D6415D"/>
    <w:rsid w:val="00D72BC4"/>
    <w:rsid w:val="00DC7DEC"/>
    <w:rsid w:val="00DD2B60"/>
    <w:rsid w:val="00DE5B88"/>
    <w:rsid w:val="00E22644"/>
    <w:rsid w:val="00E50A48"/>
    <w:rsid w:val="00E6135D"/>
    <w:rsid w:val="00E83957"/>
    <w:rsid w:val="00EA53CB"/>
    <w:rsid w:val="00EB69D0"/>
    <w:rsid w:val="00EF08FE"/>
    <w:rsid w:val="00F37602"/>
    <w:rsid w:val="00F4290A"/>
    <w:rsid w:val="00F55D62"/>
    <w:rsid w:val="00F8295C"/>
    <w:rsid w:val="00F94947"/>
    <w:rsid w:val="00FA1C0B"/>
    <w:rsid w:val="00FB7C57"/>
    <w:rsid w:val="00FF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50AF0"/>
  <w15:docId w15:val="{9519BE88-653B-4A07-871A-6411F6E2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pPr>
      <w:suppressAutoHyphens w:val="0"/>
      <w:spacing w:before="240" w:after="0" w:line="254" w:lineRule="auto"/>
    </w:pPr>
    <w:rPr>
      <w:rFonts w:ascii="Aptos Display" w:hAnsi="Aptos Display"/>
      <w:color w:val="0F4761"/>
      <w:kern w:val="0"/>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90/ijerph16183240" TargetMode="External"/><Relationship Id="rId13" Type="http://schemas.openxmlformats.org/officeDocument/2006/relationships/hyperlink" Target="https://nacc.or.ke/"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doi.org/10.1186/1472-698X-6-6"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doi.org/10.1186/s12884-019-2397-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doi.org/10.4314/njm.v14i1.37131" TargetMode="External"/><Relationship Id="rId5" Type="http://schemas.openxmlformats.org/officeDocument/2006/relationships/endnotes" Target="endnotes.xml"/><Relationship Id="rId15" Type="http://schemas.openxmlformats.org/officeDocument/2006/relationships/hyperlink" Target="https://www.unaids.org/" TargetMode="External"/><Relationship Id="rId10" Type="http://schemas.openxmlformats.org/officeDocument/2006/relationships/hyperlink" Target="https://doi.org/10.7448/IAS.19.1.20605"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371/journal.pone.0201886" TargetMode="External"/><Relationship Id="rId14" Type="http://schemas.openxmlformats.org/officeDocument/2006/relationships/hyperlink" Target="https://doi.org/10.29063/ajrh2021/v25i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12</Pages>
  <Words>3090</Words>
  <Characters>17615</Characters>
  <Application>Microsoft Office Word</Application>
  <DocSecurity>0</DocSecurity>
  <Lines>146</Lines>
  <Paragraphs>41</Paragraphs>
  <ScaleCrop>false</ScaleCrop>
  <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Awintuuma Ndewin</dc:creator>
  <dc:description/>
  <cp:lastModifiedBy>Simon Awintuuma Ndewin</cp:lastModifiedBy>
  <cp:revision>82</cp:revision>
  <dcterms:created xsi:type="dcterms:W3CDTF">2025-10-29T16:23:00Z</dcterms:created>
  <dcterms:modified xsi:type="dcterms:W3CDTF">2025-10-29T18:47:00Z</dcterms:modified>
</cp:coreProperties>
</file>