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795D" w:rsidRPr="00A9637E" w:rsidRDefault="0041795D">
      <w:pPr>
        <w:pStyle w:val="Normal1"/>
        <w:jc w:val="center"/>
        <w:rPr>
          <w:b/>
          <w:sz w:val="32"/>
          <w:szCs w:val="32"/>
          <w:u w:val="single"/>
          <w:lang w:val="en-GB"/>
        </w:rPr>
      </w:pPr>
    </w:p>
    <w:p w:rsidR="0041795D" w:rsidRPr="00A9637E" w:rsidRDefault="0041795D">
      <w:pPr>
        <w:pStyle w:val="Normal1"/>
        <w:jc w:val="center"/>
        <w:rPr>
          <w:b/>
          <w:sz w:val="32"/>
          <w:szCs w:val="32"/>
          <w:u w:val="single"/>
          <w:lang w:val="en-GB"/>
        </w:rPr>
      </w:pPr>
    </w:p>
    <w:p w:rsidR="0041795D" w:rsidRPr="00A9637E" w:rsidRDefault="0041795D">
      <w:pPr>
        <w:pStyle w:val="Normal1"/>
        <w:jc w:val="center"/>
        <w:rPr>
          <w:b/>
          <w:sz w:val="32"/>
          <w:szCs w:val="32"/>
          <w:u w:val="single"/>
          <w:lang w:val="en-GB"/>
        </w:rPr>
      </w:pPr>
    </w:p>
    <w:p w:rsidR="0041795D" w:rsidRPr="00A9637E" w:rsidRDefault="00910A25">
      <w:pPr>
        <w:pStyle w:val="Normal1"/>
        <w:jc w:val="center"/>
        <w:rPr>
          <w:b/>
          <w:sz w:val="32"/>
          <w:szCs w:val="32"/>
          <w:u w:val="single"/>
          <w:lang w:val="en-GB"/>
        </w:rPr>
      </w:pPr>
      <w:r w:rsidRPr="00A9637E">
        <w:rPr>
          <w:b/>
          <w:sz w:val="32"/>
          <w:szCs w:val="32"/>
          <w:u w:val="single"/>
          <w:lang w:val="en-GB"/>
        </w:rPr>
        <w:t xml:space="preserve">Student Name: </w:t>
      </w:r>
      <w:proofErr w:type="spellStart"/>
      <w:r w:rsidR="009D69D2">
        <w:rPr>
          <w:b/>
          <w:sz w:val="32"/>
          <w:szCs w:val="32"/>
          <w:u w:val="single"/>
          <w:lang w:val="en-GB"/>
        </w:rPr>
        <w:t>Denitsa</w:t>
      </w:r>
      <w:proofErr w:type="spellEnd"/>
      <w:r w:rsidR="009D69D2">
        <w:rPr>
          <w:b/>
          <w:sz w:val="32"/>
          <w:szCs w:val="32"/>
          <w:u w:val="single"/>
          <w:lang w:val="en-GB"/>
        </w:rPr>
        <w:t xml:space="preserve"> </w:t>
      </w:r>
      <w:proofErr w:type="spellStart"/>
      <w:r w:rsidR="009D69D2">
        <w:rPr>
          <w:b/>
          <w:sz w:val="32"/>
          <w:szCs w:val="32"/>
          <w:u w:val="single"/>
          <w:lang w:val="en-GB"/>
        </w:rPr>
        <w:t>Encheva</w:t>
      </w:r>
      <w:proofErr w:type="spellEnd"/>
    </w:p>
    <w:p w:rsidR="0041795D" w:rsidRPr="00A9637E" w:rsidRDefault="00910A25">
      <w:pPr>
        <w:pStyle w:val="Normal1"/>
        <w:jc w:val="center"/>
        <w:rPr>
          <w:b/>
          <w:sz w:val="32"/>
          <w:szCs w:val="32"/>
          <w:u w:val="single"/>
          <w:lang w:val="en-GB"/>
        </w:rPr>
      </w:pPr>
      <w:r w:rsidRPr="00A9637E">
        <w:rPr>
          <w:b/>
          <w:sz w:val="32"/>
          <w:szCs w:val="32"/>
          <w:u w:val="single"/>
          <w:lang w:val="en-GB"/>
        </w:rPr>
        <w:t xml:space="preserve">Student Number: </w:t>
      </w:r>
      <w:r w:rsidR="009D69D2">
        <w:rPr>
          <w:b/>
          <w:sz w:val="32"/>
          <w:szCs w:val="32"/>
          <w:u w:val="single"/>
          <w:lang w:val="en-GB"/>
        </w:rPr>
        <w:t>1813734</w:t>
      </w:r>
    </w:p>
    <w:p w:rsidR="0041795D" w:rsidRDefault="00910A25">
      <w:pPr>
        <w:pStyle w:val="Normal1"/>
        <w:jc w:val="center"/>
        <w:rPr>
          <w:b/>
          <w:sz w:val="32"/>
          <w:szCs w:val="32"/>
          <w:u w:val="single"/>
          <w:lang w:val="en-GB"/>
        </w:rPr>
      </w:pPr>
      <w:r w:rsidRPr="00A9637E">
        <w:rPr>
          <w:b/>
          <w:sz w:val="32"/>
          <w:szCs w:val="32"/>
          <w:u w:val="single"/>
          <w:lang w:val="en-GB"/>
        </w:rPr>
        <w:t>Module Title: Managing People</w:t>
      </w:r>
    </w:p>
    <w:p w:rsidR="00EC2091" w:rsidRPr="00A9637E" w:rsidRDefault="00EC2091">
      <w:pPr>
        <w:pStyle w:val="Normal1"/>
        <w:jc w:val="center"/>
        <w:rPr>
          <w:b/>
          <w:sz w:val="32"/>
          <w:szCs w:val="32"/>
          <w:u w:val="single"/>
          <w:lang w:val="en-GB"/>
        </w:rPr>
      </w:pPr>
      <w:r>
        <w:rPr>
          <w:b/>
          <w:sz w:val="32"/>
          <w:szCs w:val="32"/>
          <w:u w:val="single"/>
          <w:lang w:val="en-GB"/>
        </w:rPr>
        <w:t>Module code: LCBB504</w:t>
      </w:r>
      <w:r w:rsidRPr="00EC2091">
        <w:t xml:space="preserve"> </w:t>
      </w:r>
      <w:bookmarkStart w:id="0" w:name="_GoBack"/>
      <w:bookmarkEnd w:id="0"/>
    </w:p>
    <w:p w:rsidR="0041795D" w:rsidRPr="00A9637E" w:rsidRDefault="00910A25">
      <w:pPr>
        <w:pStyle w:val="Normal1"/>
        <w:jc w:val="center"/>
        <w:rPr>
          <w:b/>
          <w:sz w:val="32"/>
          <w:szCs w:val="32"/>
          <w:u w:val="single"/>
          <w:lang w:val="en-GB"/>
        </w:rPr>
      </w:pPr>
      <w:r w:rsidRPr="00A9637E">
        <w:rPr>
          <w:b/>
          <w:sz w:val="32"/>
          <w:szCs w:val="32"/>
          <w:u w:val="single"/>
          <w:lang w:val="en-GB"/>
        </w:rPr>
        <w:t>Assignment Title: Assignment 2</w:t>
      </w:r>
    </w:p>
    <w:p w:rsidR="001E3644" w:rsidRDefault="00910A25">
      <w:pPr>
        <w:pStyle w:val="Normal1"/>
        <w:jc w:val="center"/>
        <w:rPr>
          <w:b/>
          <w:sz w:val="32"/>
          <w:szCs w:val="32"/>
          <w:u w:val="single"/>
          <w:lang w:val="en-GB"/>
        </w:rPr>
      </w:pPr>
      <w:r w:rsidRPr="00A9637E">
        <w:rPr>
          <w:b/>
          <w:sz w:val="32"/>
          <w:szCs w:val="32"/>
          <w:u w:val="single"/>
          <w:lang w:val="en-GB"/>
        </w:rPr>
        <w:t xml:space="preserve">Module Lecturer’s Name: </w:t>
      </w:r>
      <w:proofErr w:type="spellStart"/>
      <w:r w:rsidR="009D69D2">
        <w:rPr>
          <w:b/>
          <w:sz w:val="32"/>
          <w:szCs w:val="32"/>
          <w:u w:val="single"/>
          <w:lang w:val="en-GB"/>
        </w:rPr>
        <w:t>Rexon</w:t>
      </w:r>
      <w:proofErr w:type="spellEnd"/>
      <w:r w:rsidR="009D69D2">
        <w:rPr>
          <w:b/>
          <w:sz w:val="32"/>
          <w:szCs w:val="32"/>
          <w:u w:val="single"/>
          <w:lang w:val="en-GB"/>
        </w:rPr>
        <w:t xml:space="preserve"> </w:t>
      </w:r>
      <w:proofErr w:type="spellStart"/>
      <w:r w:rsidR="009D69D2">
        <w:rPr>
          <w:b/>
          <w:sz w:val="32"/>
          <w:szCs w:val="32"/>
          <w:u w:val="single"/>
          <w:lang w:val="en-GB"/>
        </w:rPr>
        <w:t>Nting</w:t>
      </w:r>
      <w:proofErr w:type="spellEnd"/>
    </w:p>
    <w:p w:rsidR="001E3644" w:rsidRDefault="001E3644">
      <w:pPr>
        <w:pStyle w:val="Normal1"/>
        <w:jc w:val="center"/>
        <w:rPr>
          <w:b/>
          <w:sz w:val="32"/>
          <w:szCs w:val="32"/>
          <w:u w:val="single"/>
          <w:lang w:val="en-GB"/>
        </w:rPr>
      </w:pPr>
    </w:p>
    <w:p w:rsidR="001E3644" w:rsidRDefault="001E3644">
      <w:pPr>
        <w:pStyle w:val="Normal1"/>
        <w:jc w:val="center"/>
        <w:rPr>
          <w:b/>
          <w:sz w:val="32"/>
          <w:szCs w:val="32"/>
          <w:u w:val="single"/>
          <w:lang w:val="en-GB"/>
        </w:rPr>
      </w:pPr>
    </w:p>
    <w:p w:rsidR="001E3644" w:rsidRDefault="001E3644">
      <w:pPr>
        <w:pStyle w:val="Normal1"/>
        <w:jc w:val="center"/>
        <w:rPr>
          <w:b/>
          <w:sz w:val="32"/>
          <w:szCs w:val="32"/>
          <w:u w:val="single"/>
          <w:lang w:val="en-GB"/>
        </w:rPr>
      </w:pPr>
    </w:p>
    <w:p w:rsidR="001E3644" w:rsidRDefault="001E3644">
      <w:pPr>
        <w:pStyle w:val="Normal1"/>
        <w:jc w:val="center"/>
        <w:rPr>
          <w:b/>
          <w:sz w:val="32"/>
          <w:szCs w:val="32"/>
          <w:u w:val="single"/>
          <w:lang w:val="en-GB"/>
        </w:rPr>
      </w:pPr>
    </w:p>
    <w:p w:rsidR="001E3644" w:rsidRDefault="001E3644">
      <w:pPr>
        <w:pStyle w:val="Normal1"/>
        <w:jc w:val="center"/>
        <w:rPr>
          <w:b/>
          <w:sz w:val="32"/>
          <w:szCs w:val="32"/>
          <w:u w:val="single"/>
          <w:lang w:val="en-GB"/>
        </w:rPr>
      </w:pPr>
    </w:p>
    <w:p w:rsidR="0041795D" w:rsidRPr="00A9637E" w:rsidRDefault="00910A25">
      <w:pPr>
        <w:pStyle w:val="Normal1"/>
        <w:jc w:val="center"/>
        <w:rPr>
          <w:b/>
          <w:sz w:val="32"/>
          <w:szCs w:val="32"/>
          <w:u w:val="single"/>
          <w:lang w:val="en-GB"/>
        </w:rPr>
      </w:pPr>
      <w:r w:rsidRPr="00A9637E">
        <w:rPr>
          <w:lang w:val="en-GB"/>
        </w:rPr>
        <w:br w:type="page"/>
      </w:r>
    </w:p>
    <w:p w:rsidR="00A9637E" w:rsidRDefault="00910A25">
      <w:pPr>
        <w:pStyle w:val="Normal1"/>
        <w:jc w:val="center"/>
        <w:rPr>
          <w:b/>
          <w:lang w:val="en-GB"/>
        </w:rPr>
      </w:pPr>
      <w:r w:rsidRPr="00A9637E">
        <w:rPr>
          <w:b/>
          <w:lang w:val="en-GB"/>
        </w:rPr>
        <w:lastRenderedPageBreak/>
        <w:t>Table of Contents</w:t>
      </w:r>
    </w:p>
    <w:sdt>
      <w:sdtPr>
        <w:rPr>
          <w:rFonts w:ascii="Times New Roman" w:eastAsia="Times New Roman" w:hAnsi="Times New Roman" w:cs="Times New Roman"/>
          <w:b w:val="0"/>
          <w:bCs w:val="0"/>
          <w:color w:val="auto"/>
          <w:sz w:val="24"/>
          <w:szCs w:val="24"/>
          <w:lang w:val="en-IN" w:eastAsia="en-IN"/>
        </w:rPr>
        <w:id w:val="55771606"/>
        <w:docPartObj>
          <w:docPartGallery w:val="Table of Contents"/>
          <w:docPartUnique/>
        </w:docPartObj>
      </w:sdtPr>
      <w:sdtEndPr/>
      <w:sdtContent>
        <w:p w:rsidR="00A9637E" w:rsidRDefault="00A9637E" w:rsidP="00C778EF">
          <w:pPr>
            <w:pStyle w:val="TOCHeading"/>
            <w:spacing w:before="0" w:after="240" w:line="360" w:lineRule="auto"/>
            <w:jc w:val="both"/>
          </w:pPr>
        </w:p>
        <w:p w:rsidR="00A9637E" w:rsidRDefault="00A9637E" w:rsidP="00C778EF">
          <w:pPr>
            <w:pStyle w:val="TOC1"/>
            <w:tabs>
              <w:tab w:val="right" w:leader="dot" w:pos="9019"/>
            </w:tabs>
            <w:spacing w:after="240"/>
            <w:rPr>
              <w:noProof/>
            </w:rPr>
          </w:pPr>
          <w:r>
            <w:fldChar w:fldCharType="begin"/>
          </w:r>
          <w:r>
            <w:instrText xml:space="preserve"> TOC \o "1-3" \h \z \u </w:instrText>
          </w:r>
          <w:r>
            <w:fldChar w:fldCharType="separate"/>
          </w:r>
          <w:hyperlink w:anchor="_Toc39176025" w:history="1">
            <w:r w:rsidRPr="00617563">
              <w:rPr>
                <w:rStyle w:val="Hyperlink"/>
                <w:noProof/>
                <w:lang w:val="en-GB"/>
              </w:rPr>
              <w:t>Introduction</w:t>
            </w:r>
            <w:r>
              <w:rPr>
                <w:noProof/>
                <w:webHidden/>
              </w:rPr>
              <w:tab/>
            </w:r>
            <w:r>
              <w:rPr>
                <w:noProof/>
                <w:webHidden/>
              </w:rPr>
              <w:fldChar w:fldCharType="begin"/>
            </w:r>
            <w:r>
              <w:rPr>
                <w:noProof/>
                <w:webHidden/>
              </w:rPr>
              <w:instrText xml:space="preserve"> PAGEREF _Toc39176025 \h </w:instrText>
            </w:r>
            <w:r>
              <w:rPr>
                <w:noProof/>
                <w:webHidden/>
              </w:rPr>
            </w:r>
            <w:r>
              <w:rPr>
                <w:noProof/>
                <w:webHidden/>
              </w:rPr>
              <w:fldChar w:fldCharType="separate"/>
            </w:r>
            <w:r>
              <w:rPr>
                <w:noProof/>
                <w:webHidden/>
              </w:rPr>
              <w:t>3</w:t>
            </w:r>
            <w:r>
              <w:rPr>
                <w:noProof/>
                <w:webHidden/>
              </w:rPr>
              <w:fldChar w:fldCharType="end"/>
            </w:r>
          </w:hyperlink>
        </w:p>
        <w:p w:rsidR="00A9637E" w:rsidRDefault="00BA7456" w:rsidP="00C778EF">
          <w:pPr>
            <w:pStyle w:val="TOC1"/>
            <w:tabs>
              <w:tab w:val="right" w:leader="dot" w:pos="9019"/>
            </w:tabs>
            <w:spacing w:after="240"/>
            <w:rPr>
              <w:noProof/>
            </w:rPr>
          </w:pPr>
          <w:hyperlink w:anchor="_Toc39176026" w:history="1">
            <w:r w:rsidR="00A9637E" w:rsidRPr="00617563">
              <w:rPr>
                <w:rStyle w:val="Hyperlink"/>
                <w:noProof/>
                <w:lang w:val="en-GB"/>
              </w:rPr>
              <w:t>Q1: Argument on developing robust and progressive HRM policies</w:t>
            </w:r>
            <w:r w:rsidR="00A9637E">
              <w:rPr>
                <w:noProof/>
                <w:webHidden/>
              </w:rPr>
              <w:tab/>
            </w:r>
            <w:r w:rsidR="00A9637E">
              <w:rPr>
                <w:noProof/>
                <w:webHidden/>
              </w:rPr>
              <w:fldChar w:fldCharType="begin"/>
            </w:r>
            <w:r w:rsidR="00A9637E">
              <w:rPr>
                <w:noProof/>
                <w:webHidden/>
              </w:rPr>
              <w:instrText xml:space="preserve"> PAGEREF _Toc39176026 \h </w:instrText>
            </w:r>
            <w:r w:rsidR="00A9637E">
              <w:rPr>
                <w:noProof/>
                <w:webHidden/>
              </w:rPr>
            </w:r>
            <w:r w:rsidR="00A9637E">
              <w:rPr>
                <w:noProof/>
                <w:webHidden/>
              </w:rPr>
              <w:fldChar w:fldCharType="separate"/>
            </w:r>
            <w:r w:rsidR="00A9637E">
              <w:rPr>
                <w:noProof/>
                <w:webHidden/>
              </w:rPr>
              <w:t>3</w:t>
            </w:r>
            <w:r w:rsidR="00A9637E">
              <w:rPr>
                <w:noProof/>
                <w:webHidden/>
              </w:rPr>
              <w:fldChar w:fldCharType="end"/>
            </w:r>
          </w:hyperlink>
        </w:p>
        <w:p w:rsidR="00A9637E" w:rsidRDefault="00BA7456" w:rsidP="00C778EF">
          <w:pPr>
            <w:pStyle w:val="TOC1"/>
            <w:tabs>
              <w:tab w:val="right" w:leader="dot" w:pos="9019"/>
            </w:tabs>
            <w:spacing w:after="240"/>
            <w:rPr>
              <w:noProof/>
            </w:rPr>
          </w:pPr>
          <w:hyperlink w:anchor="_Toc39176027" w:history="1">
            <w:r w:rsidR="00A9637E" w:rsidRPr="00617563">
              <w:rPr>
                <w:rStyle w:val="Hyperlink"/>
                <w:noProof/>
                <w:lang w:val="en-GB"/>
              </w:rPr>
              <w:t>Q2: The growth of using atypical employment contracts</w:t>
            </w:r>
            <w:r w:rsidR="00A9637E">
              <w:rPr>
                <w:noProof/>
                <w:webHidden/>
              </w:rPr>
              <w:tab/>
            </w:r>
            <w:r w:rsidR="00A9637E">
              <w:rPr>
                <w:noProof/>
                <w:webHidden/>
              </w:rPr>
              <w:fldChar w:fldCharType="begin"/>
            </w:r>
            <w:r w:rsidR="00A9637E">
              <w:rPr>
                <w:noProof/>
                <w:webHidden/>
              </w:rPr>
              <w:instrText xml:space="preserve"> PAGEREF _Toc39176027 \h </w:instrText>
            </w:r>
            <w:r w:rsidR="00A9637E">
              <w:rPr>
                <w:noProof/>
                <w:webHidden/>
              </w:rPr>
            </w:r>
            <w:r w:rsidR="00A9637E">
              <w:rPr>
                <w:noProof/>
                <w:webHidden/>
              </w:rPr>
              <w:fldChar w:fldCharType="separate"/>
            </w:r>
            <w:r w:rsidR="00A9637E">
              <w:rPr>
                <w:noProof/>
                <w:webHidden/>
              </w:rPr>
              <w:t>4</w:t>
            </w:r>
            <w:r w:rsidR="00A9637E">
              <w:rPr>
                <w:noProof/>
                <w:webHidden/>
              </w:rPr>
              <w:fldChar w:fldCharType="end"/>
            </w:r>
          </w:hyperlink>
        </w:p>
        <w:p w:rsidR="00A9637E" w:rsidRDefault="00BA7456" w:rsidP="00C778EF">
          <w:pPr>
            <w:pStyle w:val="TOC1"/>
            <w:tabs>
              <w:tab w:val="right" w:leader="dot" w:pos="9019"/>
            </w:tabs>
            <w:spacing w:after="240"/>
            <w:rPr>
              <w:noProof/>
            </w:rPr>
          </w:pPr>
          <w:hyperlink w:anchor="_Toc39176028" w:history="1">
            <w:r w:rsidR="00A9637E" w:rsidRPr="00617563">
              <w:rPr>
                <w:rStyle w:val="Hyperlink"/>
                <w:noProof/>
                <w:lang w:val="en-GB"/>
              </w:rPr>
              <w:t>Q3: Reviewing the process of disciplinary issue and grievance management</w:t>
            </w:r>
            <w:r w:rsidR="00A9637E">
              <w:rPr>
                <w:noProof/>
                <w:webHidden/>
              </w:rPr>
              <w:tab/>
            </w:r>
            <w:r w:rsidR="00A9637E">
              <w:rPr>
                <w:noProof/>
                <w:webHidden/>
              </w:rPr>
              <w:fldChar w:fldCharType="begin"/>
            </w:r>
            <w:r w:rsidR="00A9637E">
              <w:rPr>
                <w:noProof/>
                <w:webHidden/>
              </w:rPr>
              <w:instrText xml:space="preserve"> PAGEREF _Toc39176028 \h </w:instrText>
            </w:r>
            <w:r w:rsidR="00A9637E">
              <w:rPr>
                <w:noProof/>
                <w:webHidden/>
              </w:rPr>
            </w:r>
            <w:r w:rsidR="00A9637E">
              <w:rPr>
                <w:noProof/>
                <w:webHidden/>
              </w:rPr>
              <w:fldChar w:fldCharType="separate"/>
            </w:r>
            <w:r w:rsidR="00A9637E">
              <w:rPr>
                <w:noProof/>
                <w:webHidden/>
              </w:rPr>
              <w:t>6</w:t>
            </w:r>
            <w:r w:rsidR="00A9637E">
              <w:rPr>
                <w:noProof/>
                <w:webHidden/>
              </w:rPr>
              <w:fldChar w:fldCharType="end"/>
            </w:r>
          </w:hyperlink>
        </w:p>
        <w:p w:rsidR="00A9637E" w:rsidRDefault="00BA7456" w:rsidP="00C778EF">
          <w:pPr>
            <w:pStyle w:val="TOC1"/>
            <w:tabs>
              <w:tab w:val="right" w:leader="dot" w:pos="9019"/>
            </w:tabs>
            <w:spacing w:after="240"/>
            <w:rPr>
              <w:noProof/>
            </w:rPr>
          </w:pPr>
          <w:hyperlink w:anchor="_Toc39176029" w:history="1">
            <w:r w:rsidR="00A9637E" w:rsidRPr="00617563">
              <w:rPr>
                <w:rStyle w:val="Hyperlink"/>
                <w:noProof/>
                <w:lang w:val="en-GB"/>
              </w:rPr>
              <w:t>Conclusion</w:t>
            </w:r>
            <w:r w:rsidR="00A9637E">
              <w:rPr>
                <w:noProof/>
                <w:webHidden/>
              </w:rPr>
              <w:tab/>
            </w:r>
            <w:r w:rsidR="00A9637E">
              <w:rPr>
                <w:noProof/>
                <w:webHidden/>
              </w:rPr>
              <w:fldChar w:fldCharType="begin"/>
            </w:r>
            <w:r w:rsidR="00A9637E">
              <w:rPr>
                <w:noProof/>
                <w:webHidden/>
              </w:rPr>
              <w:instrText xml:space="preserve"> PAGEREF _Toc39176029 \h </w:instrText>
            </w:r>
            <w:r w:rsidR="00A9637E">
              <w:rPr>
                <w:noProof/>
                <w:webHidden/>
              </w:rPr>
            </w:r>
            <w:r w:rsidR="00A9637E">
              <w:rPr>
                <w:noProof/>
                <w:webHidden/>
              </w:rPr>
              <w:fldChar w:fldCharType="separate"/>
            </w:r>
            <w:r w:rsidR="00A9637E">
              <w:rPr>
                <w:noProof/>
                <w:webHidden/>
              </w:rPr>
              <w:t>7</w:t>
            </w:r>
            <w:r w:rsidR="00A9637E">
              <w:rPr>
                <w:noProof/>
                <w:webHidden/>
              </w:rPr>
              <w:fldChar w:fldCharType="end"/>
            </w:r>
          </w:hyperlink>
        </w:p>
        <w:p w:rsidR="00A9637E" w:rsidRDefault="00BA7456" w:rsidP="00C778EF">
          <w:pPr>
            <w:pStyle w:val="TOC1"/>
            <w:tabs>
              <w:tab w:val="right" w:leader="dot" w:pos="9019"/>
            </w:tabs>
            <w:spacing w:after="240"/>
            <w:rPr>
              <w:noProof/>
            </w:rPr>
          </w:pPr>
          <w:hyperlink w:anchor="_Toc39176030" w:history="1">
            <w:r w:rsidR="00A9637E" w:rsidRPr="00617563">
              <w:rPr>
                <w:rStyle w:val="Hyperlink"/>
                <w:noProof/>
                <w:lang w:val="en-GB"/>
              </w:rPr>
              <w:t>References</w:t>
            </w:r>
            <w:r w:rsidR="00A9637E">
              <w:rPr>
                <w:noProof/>
                <w:webHidden/>
              </w:rPr>
              <w:tab/>
            </w:r>
            <w:r w:rsidR="00A9637E">
              <w:rPr>
                <w:noProof/>
                <w:webHidden/>
              </w:rPr>
              <w:fldChar w:fldCharType="begin"/>
            </w:r>
            <w:r w:rsidR="00A9637E">
              <w:rPr>
                <w:noProof/>
                <w:webHidden/>
              </w:rPr>
              <w:instrText xml:space="preserve"> PAGEREF _Toc39176030 \h </w:instrText>
            </w:r>
            <w:r w:rsidR="00A9637E">
              <w:rPr>
                <w:noProof/>
                <w:webHidden/>
              </w:rPr>
            </w:r>
            <w:r w:rsidR="00A9637E">
              <w:rPr>
                <w:noProof/>
                <w:webHidden/>
              </w:rPr>
              <w:fldChar w:fldCharType="separate"/>
            </w:r>
            <w:r w:rsidR="00A9637E">
              <w:rPr>
                <w:noProof/>
                <w:webHidden/>
              </w:rPr>
              <w:t>8</w:t>
            </w:r>
            <w:r w:rsidR="00A9637E">
              <w:rPr>
                <w:noProof/>
                <w:webHidden/>
              </w:rPr>
              <w:fldChar w:fldCharType="end"/>
            </w:r>
          </w:hyperlink>
        </w:p>
        <w:p w:rsidR="00A9637E" w:rsidRDefault="00A9637E" w:rsidP="00C778EF">
          <w:pPr>
            <w:spacing w:after="240"/>
          </w:pPr>
          <w:r>
            <w:fldChar w:fldCharType="end"/>
          </w:r>
        </w:p>
      </w:sdtContent>
    </w:sdt>
    <w:p w:rsidR="0041795D" w:rsidRPr="00A9637E" w:rsidRDefault="00910A25">
      <w:pPr>
        <w:pStyle w:val="Normal1"/>
        <w:jc w:val="center"/>
        <w:rPr>
          <w:b/>
          <w:lang w:val="en-GB"/>
        </w:rPr>
      </w:pPr>
      <w:r w:rsidRPr="00A9637E">
        <w:rPr>
          <w:b/>
          <w:lang w:val="en-GB"/>
        </w:rPr>
        <w:br w:type="page"/>
      </w:r>
    </w:p>
    <w:p w:rsidR="0041795D" w:rsidRPr="00A9637E" w:rsidRDefault="00910A25">
      <w:pPr>
        <w:pStyle w:val="Heading1"/>
        <w:rPr>
          <w:lang w:val="en-GB"/>
        </w:rPr>
      </w:pPr>
      <w:bookmarkStart w:id="1" w:name="_42h8hl2p2nqm" w:colFirst="0" w:colLast="0"/>
      <w:bookmarkStart w:id="2" w:name="_Toc39176025"/>
      <w:bookmarkEnd w:id="1"/>
      <w:r w:rsidRPr="00A9637E">
        <w:rPr>
          <w:lang w:val="en-GB"/>
        </w:rPr>
        <w:lastRenderedPageBreak/>
        <w:t>Introduction</w:t>
      </w:r>
      <w:bookmarkEnd w:id="2"/>
    </w:p>
    <w:p w:rsidR="0041795D" w:rsidRPr="00A9637E" w:rsidRDefault="00910A25">
      <w:pPr>
        <w:pStyle w:val="Normal1"/>
        <w:rPr>
          <w:lang w:val="en-GB"/>
        </w:rPr>
      </w:pPr>
      <w:r w:rsidRPr="00A9637E">
        <w:rPr>
          <w:lang w:val="en-GB"/>
        </w:rPr>
        <w:t>HRM Policies are highly significant for an organisation as these can provide an effective human resources structure along with consistency, control, reasonableness, and fairness over people of an organisation. These policies also enable the respective organisation in maintaining legal compliance with respect to employment regulations (Kellner, 2020). With the help of this, the HR department may have become able to inform employees with respect to their responsibilities along with the expectation of the organisation. This assessment is aimed at illustrating the HRM policy of Tyrone Superstores Ltd and this is going to focus on the increasing utilisation of Atypical employment contract for part time, term time, zero hours, and many more working contracts.</w:t>
      </w:r>
    </w:p>
    <w:p w:rsidR="0041795D" w:rsidRPr="00A9637E" w:rsidRDefault="00910A25">
      <w:pPr>
        <w:pStyle w:val="Heading1"/>
        <w:rPr>
          <w:lang w:val="en-GB"/>
        </w:rPr>
      </w:pPr>
      <w:bookmarkStart w:id="3" w:name="_80ukuj904h12" w:colFirst="0" w:colLast="0"/>
      <w:bookmarkStart w:id="4" w:name="_Toc39176026"/>
      <w:bookmarkEnd w:id="3"/>
      <w:r w:rsidRPr="00A9637E">
        <w:rPr>
          <w:lang w:val="en-GB"/>
        </w:rPr>
        <w:t>Q1: Argument on developing robust and progressive HRM policies</w:t>
      </w:r>
      <w:bookmarkEnd w:id="4"/>
    </w:p>
    <w:p w:rsidR="0041795D" w:rsidRPr="00A9637E" w:rsidRDefault="00910A25">
      <w:pPr>
        <w:pStyle w:val="Normal1"/>
        <w:rPr>
          <w:lang w:val="en-GB"/>
        </w:rPr>
      </w:pPr>
      <w:r w:rsidRPr="00A9637E">
        <w:rPr>
          <w:lang w:val="en-GB"/>
        </w:rPr>
        <w:t xml:space="preserve">Tyrone Superstores Ltd is a food-based supermarket, which has been operating for more than 100 years. The organisation has 14 stores, in which over 1000 employees are working; therefore, it can be stated that the respective organisation is required to develop an effective set of HRM policies for managing people. With the assistance of this, it can be seen that the respective organisation may have imposed greater control over its employees. As it has been found that Tyrone Superstores Ltd is aimed at achieving and maintaining customer satisfaction by providing them with effective services, it can be stated that the organisation needs developing progressive and robust HRM policies. This is because progressive HRM policies may have allowed HR managers to rectify and intervene behaviours of employees from the first sign of issues from the end of their activities (Griffith </w:t>
      </w:r>
      <w:r w:rsidRPr="00A9637E">
        <w:rPr>
          <w:i/>
          <w:lang w:val="en-GB"/>
        </w:rPr>
        <w:t>et al.,</w:t>
      </w:r>
      <w:r w:rsidRPr="00A9637E">
        <w:rPr>
          <w:lang w:val="en-GB"/>
        </w:rPr>
        <w:t xml:space="preserve"> 2019). This may have helped the respective managers in developing a sound communication system among employees and managers. Through effective communication, it can be seen that employees may have become able to maintain collaborative working practices. In this way, the rate of employee retention in the organisation can be increased by improving their morale, which is essential for inspiring employees to maintain their commitments. In addition to this, based on higher achievements and competitive performances HR managers may have demonstrated rewards accordingly (Sparrow </w:t>
      </w:r>
      <w:r w:rsidRPr="00A9637E">
        <w:rPr>
          <w:i/>
          <w:lang w:val="en-GB"/>
        </w:rPr>
        <w:t>et al.,</w:t>
      </w:r>
      <w:r w:rsidRPr="00A9637E">
        <w:rPr>
          <w:lang w:val="en-GB"/>
        </w:rPr>
        <w:t xml:space="preserve"> 2016). On the other hand, robust HRM policies development is largely necessary, as these lead in keeping the entire employee base grounded by keeping consistency in employment engagement, employee satisfaction, as well as managing and controlling the atmosphere at the workplace. Therefore, it can be stated that the respective HR managers may </w:t>
      </w:r>
      <w:r w:rsidRPr="00A9637E">
        <w:rPr>
          <w:lang w:val="en-GB"/>
        </w:rPr>
        <w:lastRenderedPageBreak/>
        <w:t>have provided its employees with significant benefits that take into account processing and offering applications and further claiming forms (</w:t>
      </w:r>
      <w:proofErr w:type="spellStart"/>
      <w:r w:rsidRPr="00A9637E">
        <w:rPr>
          <w:lang w:val="en-GB"/>
        </w:rPr>
        <w:t>Potosky</w:t>
      </w:r>
      <w:proofErr w:type="spellEnd"/>
      <w:r w:rsidRPr="00A9637E">
        <w:rPr>
          <w:lang w:val="en-GB"/>
        </w:rPr>
        <w:t xml:space="preserve"> </w:t>
      </w:r>
      <w:r w:rsidRPr="00A9637E">
        <w:rPr>
          <w:i/>
          <w:lang w:val="en-GB"/>
        </w:rPr>
        <w:t>et al.,</w:t>
      </w:r>
      <w:r w:rsidRPr="00A9637E">
        <w:rPr>
          <w:lang w:val="en-GB"/>
        </w:rPr>
        <w:t xml:space="preserve"> 2018).</w:t>
      </w:r>
    </w:p>
    <w:p w:rsidR="0041795D" w:rsidRPr="00A9637E" w:rsidRDefault="00910A25">
      <w:pPr>
        <w:pStyle w:val="Normal1"/>
        <w:rPr>
          <w:lang w:val="en-GB"/>
        </w:rPr>
      </w:pPr>
      <w:r w:rsidRPr="00A9637E">
        <w:rPr>
          <w:lang w:val="en-GB"/>
        </w:rPr>
        <w:t xml:space="preserve">On the other hand, the implementation of progressive HRM policies may have helped the organisation in increasing their commitment levels towards the organisation. Relating to this, it can be seen that Tyrone Superstores may be able to make sure that employees are providing their best efforts being engaged towards organisational operations. This is because progressive and robust HRM policies are highly effective for making sure that behavioural traits of employees can be driven in accordance with the organisational strategic goals. As it has been known that the organisation is largely oriented to maintaining customer satisfaction, it can be stated that a progressive set of HRM policies is helpful optimally utilising employees' skill sets and knowledge bases towards the growth and development of the organisation (Meyer </w:t>
      </w:r>
      <w:r w:rsidRPr="00A9637E">
        <w:rPr>
          <w:i/>
          <w:lang w:val="en-GB"/>
        </w:rPr>
        <w:t>et al.,</w:t>
      </w:r>
      <w:r w:rsidRPr="00A9637E">
        <w:rPr>
          <w:lang w:val="en-GB"/>
        </w:rPr>
        <w:t xml:space="preserve"> 2019). With the assistance of this, the responsible HR managers may predominantly keep consistency in employee performances and their personal growth along with the organisation. In this case, HR managers may also have the need to create equal value propositions and equal opportunities for all employees at all levels in organisational stores. Based on these, employees can be driven up by providing them with an adequate level of job satisfaction through creating reward and recognition programmes in accordance with their performances and achievements (Nelson </w:t>
      </w:r>
      <w:r w:rsidRPr="00A9637E">
        <w:rPr>
          <w:i/>
          <w:lang w:val="en-GB"/>
        </w:rPr>
        <w:t>et al.,</w:t>
      </w:r>
      <w:r w:rsidRPr="00A9637E">
        <w:rPr>
          <w:lang w:val="en-GB"/>
        </w:rPr>
        <w:t xml:space="preserve"> 2016).</w:t>
      </w:r>
    </w:p>
    <w:p w:rsidR="0041795D" w:rsidRPr="00A9637E" w:rsidRDefault="00910A25">
      <w:pPr>
        <w:pStyle w:val="Heading1"/>
        <w:rPr>
          <w:lang w:val="en-GB"/>
        </w:rPr>
      </w:pPr>
      <w:bookmarkStart w:id="5" w:name="_cz4219kae4gw" w:colFirst="0" w:colLast="0"/>
      <w:bookmarkStart w:id="6" w:name="_Toc39176027"/>
      <w:bookmarkEnd w:id="5"/>
      <w:r w:rsidRPr="00A9637E">
        <w:rPr>
          <w:lang w:val="en-GB"/>
        </w:rPr>
        <w:t>Q2: The growth of using atypical employment contracts</w:t>
      </w:r>
      <w:bookmarkEnd w:id="6"/>
    </w:p>
    <w:p w:rsidR="0041795D" w:rsidRPr="00A9637E" w:rsidRDefault="00910A25">
      <w:pPr>
        <w:pStyle w:val="Normal1"/>
        <w:rPr>
          <w:lang w:val="en-GB"/>
        </w:rPr>
      </w:pPr>
      <w:r w:rsidRPr="00A9637E">
        <w:rPr>
          <w:lang w:val="en-GB"/>
        </w:rPr>
        <w:t>In accordance with the current organisational operations of Tyrone Superstores, it has been understood that the HR strategy is established at the Board level. This may have helped the respective company in disseminating by implementing standard HRM policies along with the most relevant procedures for every Store of the organisation (</w:t>
      </w:r>
      <w:proofErr w:type="spellStart"/>
      <w:r w:rsidRPr="00A9637E">
        <w:rPr>
          <w:lang w:val="en-GB"/>
        </w:rPr>
        <w:t>Larbi</w:t>
      </w:r>
      <w:proofErr w:type="spellEnd"/>
      <w:r w:rsidRPr="00A9637E">
        <w:rPr>
          <w:lang w:val="en-GB"/>
        </w:rPr>
        <w:t>, 2017). In addition to this, HR associates have been working with the responsible Managers of its Stores in order to make sure that a uniform process of delivering products and services is maintained for each of the stores. At the recent period, it has been seen that three different types of major concerns have taken place in the organisation with respect to managing people. These are identified as Customer Satisfaction, Staff Retention, and Employment Retention.</w:t>
      </w:r>
    </w:p>
    <w:p w:rsidR="0041795D" w:rsidRPr="00A9637E" w:rsidRDefault="00910A25">
      <w:pPr>
        <w:pStyle w:val="Normal1"/>
        <w:rPr>
          <w:lang w:val="en-GB"/>
        </w:rPr>
      </w:pPr>
      <w:r w:rsidRPr="00A9637E">
        <w:rPr>
          <w:lang w:val="en-GB"/>
        </w:rPr>
        <w:t xml:space="preserve">It has been identified that the effectiveness of an organisation is highly dependent on part-time female workers as well as the casual workers who have still been studying. Therefore, it can be stated that the organisation needs to take care of the entire base of employees working in </w:t>
      </w:r>
      <w:r w:rsidRPr="00A9637E">
        <w:rPr>
          <w:lang w:val="en-GB"/>
        </w:rPr>
        <w:lastRenderedPageBreak/>
        <w:t>shop floors. Apart from the value propositions for full time employees, the management staff may have to create parallel opportunities for employment contracts that are Atypical. With the assistance of this, HR managers may have effectively held its atypical employees for a longer period (</w:t>
      </w:r>
      <w:proofErr w:type="spellStart"/>
      <w:r w:rsidRPr="00A9637E">
        <w:rPr>
          <w:lang w:val="en-GB"/>
        </w:rPr>
        <w:t>DeCenzo</w:t>
      </w:r>
      <w:proofErr w:type="spellEnd"/>
      <w:r w:rsidRPr="00A9637E">
        <w:rPr>
          <w:lang w:val="en-GB"/>
        </w:rPr>
        <w:t xml:space="preserve"> </w:t>
      </w:r>
      <w:r w:rsidRPr="00A9637E">
        <w:rPr>
          <w:i/>
          <w:lang w:val="en-GB"/>
        </w:rPr>
        <w:t>et al.,</w:t>
      </w:r>
      <w:r w:rsidRPr="00A9637E">
        <w:rPr>
          <w:lang w:val="en-GB"/>
        </w:rPr>
        <w:t xml:space="preserve"> 2016). In order to cope with the issues related to customer satisfaction, it has been seen that HR managers are organising effective training and knowledge development programmes. With the help of this, it can be seen that the respective organisation may have led its employees in maintaining their efficiency. The organisation is offering basic training programmes for all of its stores and the working staff of these stores. This is because the current market research has helped in determining that the recent level of customer services and their satisfaction is lacking for the organisation. This may have led the organisation to come to the end of failure (Kelly and Barrett, 2017). Therefore, strategic and progressive training programmes are required to be incorporated within the market. Based on this, it can be seen that the respective organisation may have become able to achieve all aspects related to concrete customer services. With the assistance of a continuous development programme, the organisation may have become able to make sure that all employees are aware of the current trends regarding customer services in the operating market (Ball </w:t>
      </w:r>
      <w:r w:rsidRPr="00A9637E">
        <w:rPr>
          <w:i/>
          <w:lang w:val="en-GB"/>
        </w:rPr>
        <w:t>et al.,</w:t>
      </w:r>
      <w:r w:rsidRPr="00A9637E">
        <w:rPr>
          <w:lang w:val="en-GB"/>
        </w:rPr>
        <w:t xml:space="preserve"> 2017).</w:t>
      </w:r>
    </w:p>
    <w:p w:rsidR="0041795D" w:rsidRPr="00A9637E" w:rsidRDefault="00910A25">
      <w:pPr>
        <w:pStyle w:val="Normal1"/>
        <w:rPr>
          <w:lang w:val="en-GB"/>
        </w:rPr>
      </w:pPr>
      <w:r w:rsidRPr="00A9637E">
        <w:rPr>
          <w:lang w:val="en-GB"/>
        </w:rPr>
        <w:t>Apart from that, it is necessary for the organisation to create "Flexible Working Practices" in the organisational atmosphere. Flexible working hours may have helped employees in maintaining work life balance effectively (</w:t>
      </w:r>
      <w:proofErr w:type="spellStart"/>
      <w:r w:rsidRPr="00A9637E">
        <w:rPr>
          <w:lang w:val="en-GB"/>
        </w:rPr>
        <w:t>Schoukens</w:t>
      </w:r>
      <w:proofErr w:type="spellEnd"/>
      <w:r w:rsidRPr="00A9637E">
        <w:rPr>
          <w:lang w:val="en-GB"/>
        </w:rPr>
        <w:t xml:space="preserve"> and Barrio, 2017). With the help of this, it can be seen that HR managers may be able to reduce the level of stress among its employees who have been working in shop floors. This can also be considered as a staff retention strategy for the considered organisation. This is because flexible working hours make sure that all employees are being provided with an adequate level of time for their relaxation, which helps in getting out of work stress. In this way, the organisation may be able to reduce the level of depression and anxiety among its employees. Furthermore, the intensity of all employees towards their responsibilities for organisational strategic goals can be increased as well (Cooke </w:t>
      </w:r>
      <w:r w:rsidRPr="00A9637E">
        <w:rPr>
          <w:i/>
          <w:lang w:val="en-GB"/>
        </w:rPr>
        <w:t>et al.,</w:t>
      </w:r>
      <w:r w:rsidRPr="00A9637E">
        <w:rPr>
          <w:lang w:val="en-GB"/>
        </w:rPr>
        <w:t xml:space="preserve"> 2016). In accordance with the current organisational practices, it has been found that the organisation may be facing issues related to employee turnover at a higher level. This is because of organisational practices related to inequality between part time employees and permanent employees of the organisation (Currie </w:t>
      </w:r>
      <w:r w:rsidRPr="00A9637E">
        <w:rPr>
          <w:i/>
          <w:lang w:val="en-GB"/>
        </w:rPr>
        <w:t>et al.,</w:t>
      </w:r>
      <w:r w:rsidRPr="00A9637E">
        <w:rPr>
          <w:lang w:val="en-GB"/>
        </w:rPr>
        <w:t xml:space="preserve"> 2017). As it has been known that the major base of employees at Tyrone Superstores consists of part time female employees along with casual student employees, it is important for the organisation to create a higher level of value proposition for its workers at all levels. This may have helped the organisation in achieving </w:t>
      </w:r>
      <w:r w:rsidRPr="00A9637E">
        <w:rPr>
          <w:lang w:val="en-GB"/>
        </w:rPr>
        <w:lastRenderedPageBreak/>
        <w:t xml:space="preserve">employee satisfaction for the </w:t>
      </w:r>
      <w:proofErr w:type="gramStart"/>
      <w:r w:rsidRPr="00A9637E">
        <w:rPr>
          <w:lang w:val="en-GB"/>
        </w:rPr>
        <w:t>Atypical</w:t>
      </w:r>
      <w:proofErr w:type="gramEnd"/>
      <w:r w:rsidRPr="00A9637E">
        <w:rPr>
          <w:lang w:val="en-GB"/>
        </w:rPr>
        <w:t xml:space="preserve"> employment contracts as well. In addition to this, the organisation also needs to design progressive development programmes for its casual and part time employees so that the respective employees can be retained easily. Henceforth, it has been understood that HR managers of Tyrone Superstores need to think out of the box with respect to training and development programmes along with proper justice for all employees irrespective of their employment contracts (Cooke </w:t>
      </w:r>
      <w:r w:rsidRPr="00A9637E">
        <w:rPr>
          <w:i/>
          <w:lang w:val="en-GB"/>
        </w:rPr>
        <w:t>et al.,</w:t>
      </w:r>
      <w:r w:rsidRPr="00A9637E">
        <w:rPr>
          <w:lang w:val="en-GB"/>
        </w:rPr>
        <w:t xml:space="preserve"> 2016). With the help of these, the organisation may be able to hold its employees back for a longer period and make sure that all employees are highly engaged towards achieving strategic goals in line with the organisational vision and mission.</w:t>
      </w:r>
    </w:p>
    <w:p w:rsidR="0041795D" w:rsidRPr="00A9637E" w:rsidRDefault="00910A25">
      <w:pPr>
        <w:pStyle w:val="Heading1"/>
        <w:rPr>
          <w:lang w:val="en-GB"/>
        </w:rPr>
      </w:pPr>
      <w:bookmarkStart w:id="7" w:name="_5yo6cp1ppbzj" w:colFirst="0" w:colLast="0"/>
      <w:bookmarkStart w:id="8" w:name="_Toc39176028"/>
      <w:bookmarkEnd w:id="7"/>
      <w:r w:rsidRPr="00A9637E">
        <w:rPr>
          <w:lang w:val="en-GB"/>
        </w:rPr>
        <w:t>Q3: Reviewing the process of disciplinary issue and grievance management</w:t>
      </w:r>
      <w:bookmarkEnd w:id="8"/>
    </w:p>
    <w:p w:rsidR="0041795D" w:rsidRPr="00A9637E" w:rsidRDefault="00910A25">
      <w:pPr>
        <w:pStyle w:val="Normal1"/>
        <w:rPr>
          <w:lang w:val="en-GB"/>
        </w:rPr>
      </w:pPr>
      <w:r w:rsidRPr="00A9637E">
        <w:rPr>
          <w:lang w:val="en-GB"/>
        </w:rPr>
        <w:t xml:space="preserve">One of the most significant issues faced by Tyrone Superstores in the recent years has been identified as employment retention. It is found that the organisation is operating with more than 1000 employees at all of its 14 stores. It is also found that most of the employees of the considered organisation are casual student workers and part-time female workers. In relation to this, it is highly essential for the organisation to make sure that all employees are provided with an adequate level of opportunities for their personal as well as professional development during their employment contracts. Therefore, Tyrone Superstores may have the need to make sure that all disciplines and grievances have been monitored at all levels of its operations with respect to providing effective customer services. The increasing issue related to staff turnover is also increasing the rate of employment turnover. Because of these, it can be seen that the organisation is facing challenges due to voluntary retirement of its employees. </w:t>
      </w:r>
    </w:p>
    <w:p w:rsidR="0041795D" w:rsidRPr="00A9637E" w:rsidRDefault="00910A25">
      <w:pPr>
        <w:pStyle w:val="Normal1"/>
        <w:rPr>
          <w:lang w:val="en-GB"/>
        </w:rPr>
      </w:pPr>
      <w:r w:rsidRPr="00A9637E">
        <w:rPr>
          <w:lang w:val="en-GB"/>
        </w:rPr>
        <w:t xml:space="preserve">Henceforth, it can be stated that the implementation of an effective procedure related to the maintenance of discipline and grievance in the organisational environment main hub health employees to make sure that no employee is discriminated due to business policies. As per this reason, the organisation is seeking the development of progressive and robust HRM policies so that the communication system can be developed in a transparent form. This may the respective organisation and HR managers in collecting information and feedback from employees with respect to you there is school regarding their employment. In addition to this, an effective administering system is to be adopted and implemented within the organisation. With the help of these, managers may be able to mitigate on issues faced by employees </w:t>
      </w:r>
      <w:r w:rsidRPr="00A9637E">
        <w:rPr>
          <w:lang w:val="en-GB"/>
        </w:rPr>
        <w:lastRenderedPageBreak/>
        <w:t>regarding their employment contracts. By creating flexible working hours, it can be seen that the organisation maybe actively utilising the emerging and competitive skills of its employees for deriving effective customer services and satisfaction.</w:t>
      </w:r>
    </w:p>
    <w:p w:rsidR="0041795D" w:rsidRPr="00A9637E" w:rsidRDefault="00910A25">
      <w:pPr>
        <w:pStyle w:val="Heading1"/>
        <w:rPr>
          <w:lang w:val="en-GB"/>
        </w:rPr>
      </w:pPr>
      <w:bookmarkStart w:id="9" w:name="_wawrs784r53c" w:colFirst="0" w:colLast="0"/>
      <w:bookmarkStart w:id="10" w:name="_Toc39176029"/>
      <w:bookmarkEnd w:id="9"/>
      <w:r w:rsidRPr="00A9637E">
        <w:rPr>
          <w:lang w:val="en-GB"/>
        </w:rPr>
        <w:t>Conclusion</w:t>
      </w:r>
      <w:bookmarkEnd w:id="10"/>
    </w:p>
    <w:p w:rsidR="0041795D" w:rsidRPr="00A9637E" w:rsidRDefault="00910A25">
      <w:pPr>
        <w:pStyle w:val="Normal1"/>
        <w:rPr>
          <w:lang w:val="en-GB"/>
        </w:rPr>
      </w:pPr>
      <w:r w:rsidRPr="00A9637E">
        <w:rPr>
          <w:lang w:val="en-GB"/>
        </w:rPr>
        <w:t>The overall assessment has helped in understanding HR policies are largely significant for every organisation in order to make sure that a significant level of control and employee management is important in the organisation. In the case of Tyrone Superstores, it can be stated that the implementation of robust as well as progressive HRM policies may have been helping the organisation in making sure that employees' morale and their behavioural traits are driven up in accordance with the organisational vision and mission. As it has been known that the organisation has been currently facing issues related to customer satisfaction, employee turnover, and Employment retention; it is evaluated that the responsible HR managers need to design progressive training and development programmes in order to make sure that all employees are able to work towards maintaining customer satisfaction by providing them with effective services in line with the current market trends. This may have helped the organisation in achieving competitive advantage in the operating market by increasing the base of customers.</w:t>
      </w:r>
      <w:r w:rsidRPr="00A9637E">
        <w:rPr>
          <w:lang w:val="en-GB"/>
        </w:rPr>
        <w:br w:type="page"/>
      </w:r>
    </w:p>
    <w:p w:rsidR="0041795D" w:rsidRPr="00A9637E" w:rsidRDefault="00910A25">
      <w:pPr>
        <w:pStyle w:val="Heading1"/>
        <w:spacing w:before="240" w:after="240"/>
        <w:rPr>
          <w:lang w:val="en-GB"/>
        </w:rPr>
      </w:pPr>
      <w:bookmarkStart w:id="11" w:name="_mfbzysvz1ais" w:colFirst="0" w:colLast="0"/>
      <w:bookmarkStart w:id="12" w:name="_Toc39176030"/>
      <w:bookmarkEnd w:id="11"/>
      <w:r w:rsidRPr="00A9637E">
        <w:rPr>
          <w:lang w:val="en-GB"/>
        </w:rPr>
        <w:lastRenderedPageBreak/>
        <w:t>References</w:t>
      </w:r>
      <w:bookmarkEnd w:id="12"/>
    </w:p>
    <w:p w:rsidR="0041795D" w:rsidRPr="00A9637E" w:rsidRDefault="00910A25">
      <w:pPr>
        <w:pStyle w:val="Normal1"/>
        <w:spacing w:before="240" w:after="240"/>
        <w:rPr>
          <w:lang w:val="en-GB"/>
        </w:rPr>
      </w:pPr>
      <w:r w:rsidRPr="00A9637E">
        <w:rPr>
          <w:lang w:val="en-GB"/>
        </w:rPr>
        <w:t xml:space="preserve">Ball, M., Hampton, C., </w:t>
      </w:r>
      <w:proofErr w:type="spellStart"/>
      <w:r w:rsidRPr="00A9637E">
        <w:rPr>
          <w:lang w:val="en-GB"/>
        </w:rPr>
        <w:t>Kamerade</w:t>
      </w:r>
      <w:proofErr w:type="spellEnd"/>
      <w:r w:rsidRPr="00A9637E">
        <w:rPr>
          <w:lang w:val="en-GB"/>
        </w:rPr>
        <w:t>, D. and Richardson, H., 2017. Agency workers and zero hours-the story of hidden exploitation.</w:t>
      </w:r>
    </w:p>
    <w:p w:rsidR="0041795D" w:rsidRPr="00A9637E" w:rsidRDefault="00910A25">
      <w:pPr>
        <w:pStyle w:val="Normal1"/>
        <w:spacing w:before="240" w:after="240"/>
        <w:rPr>
          <w:lang w:val="en-GB"/>
        </w:rPr>
      </w:pPr>
      <w:r w:rsidRPr="00A9637E">
        <w:rPr>
          <w:lang w:val="en-GB"/>
        </w:rPr>
        <w:t xml:space="preserve">Cooke, F.L., </w:t>
      </w:r>
      <w:proofErr w:type="spellStart"/>
      <w:r w:rsidRPr="00A9637E">
        <w:rPr>
          <w:lang w:val="en-GB"/>
        </w:rPr>
        <w:t>Xie</w:t>
      </w:r>
      <w:proofErr w:type="spellEnd"/>
      <w:r w:rsidRPr="00A9637E">
        <w:rPr>
          <w:lang w:val="en-GB"/>
        </w:rPr>
        <w:t xml:space="preserve">, Y. and </w:t>
      </w:r>
      <w:proofErr w:type="spellStart"/>
      <w:r w:rsidRPr="00A9637E">
        <w:rPr>
          <w:lang w:val="en-GB"/>
        </w:rPr>
        <w:t>Duan</w:t>
      </w:r>
      <w:proofErr w:type="spellEnd"/>
      <w:r w:rsidRPr="00A9637E">
        <w:rPr>
          <w:lang w:val="en-GB"/>
        </w:rPr>
        <w:t xml:space="preserve">, H., 2016. Workers’ grievances and resolution mechanisms in Chinese manufacturing firms: key characteristics and the influence of contextual factors. </w:t>
      </w:r>
      <w:r w:rsidRPr="00A9637E">
        <w:rPr>
          <w:i/>
          <w:lang w:val="en-GB"/>
        </w:rPr>
        <w:t>The International Journal of Human Resource Management</w:t>
      </w:r>
      <w:r w:rsidRPr="00A9637E">
        <w:rPr>
          <w:lang w:val="en-GB"/>
        </w:rPr>
        <w:t xml:space="preserve">, </w:t>
      </w:r>
      <w:r w:rsidRPr="00A9637E">
        <w:rPr>
          <w:i/>
          <w:lang w:val="en-GB"/>
        </w:rPr>
        <w:t>27</w:t>
      </w:r>
      <w:r w:rsidRPr="00A9637E">
        <w:rPr>
          <w:lang w:val="en-GB"/>
        </w:rPr>
        <w:t>(18), pp.2119-2141.</w:t>
      </w:r>
    </w:p>
    <w:p w:rsidR="0041795D" w:rsidRPr="00A9637E" w:rsidRDefault="00910A25">
      <w:pPr>
        <w:pStyle w:val="Normal1"/>
        <w:spacing w:before="240" w:after="240"/>
        <w:rPr>
          <w:lang w:val="en-GB"/>
        </w:rPr>
      </w:pPr>
      <w:r w:rsidRPr="00A9637E">
        <w:rPr>
          <w:lang w:val="en-GB"/>
        </w:rPr>
        <w:t xml:space="preserve">Currie, D., </w:t>
      </w:r>
      <w:proofErr w:type="spellStart"/>
      <w:r w:rsidRPr="00A9637E">
        <w:rPr>
          <w:lang w:val="en-GB"/>
        </w:rPr>
        <w:t>Gormley</w:t>
      </w:r>
      <w:proofErr w:type="spellEnd"/>
      <w:r w:rsidRPr="00A9637E">
        <w:rPr>
          <w:lang w:val="en-GB"/>
        </w:rPr>
        <w:t xml:space="preserve">, T., Roche, B. and Teague, P., 2017. The management of workplace conflict: Contrasting pathways in the HRM literature. </w:t>
      </w:r>
      <w:r w:rsidRPr="00A9637E">
        <w:rPr>
          <w:i/>
          <w:lang w:val="en-GB"/>
        </w:rPr>
        <w:t>International Journal of Management Reviews</w:t>
      </w:r>
      <w:r w:rsidRPr="00A9637E">
        <w:rPr>
          <w:lang w:val="en-GB"/>
        </w:rPr>
        <w:t xml:space="preserve">, </w:t>
      </w:r>
      <w:r w:rsidRPr="00A9637E">
        <w:rPr>
          <w:i/>
          <w:lang w:val="en-GB"/>
        </w:rPr>
        <w:t>19</w:t>
      </w:r>
      <w:r w:rsidRPr="00A9637E">
        <w:rPr>
          <w:lang w:val="en-GB"/>
        </w:rPr>
        <w:t>(4), pp.492-509.</w:t>
      </w:r>
    </w:p>
    <w:p w:rsidR="0041795D" w:rsidRPr="00A9637E" w:rsidRDefault="00910A25">
      <w:pPr>
        <w:pStyle w:val="Normal1"/>
        <w:spacing w:before="240" w:after="240"/>
        <w:rPr>
          <w:lang w:val="en-GB"/>
        </w:rPr>
      </w:pPr>
      <w:proofErr w:type="spellStart"/>
      <w:r w:rsidRPr="00A9637E">
        <w:rPr>
          <w:lang w:val="en-GB"/>
        </w:rPr>
        <w:t>DeCenzo</w:t>
      </w:r>
      <w:proofErr w:type="spellEnd"/>
      <w:r w:rsidRPr="00A9637E">
        <w:rPr>
          <w:lang w:val="en-GB"/>
        </w:rPr>
        <w:t xml:space="preserve">, D.A., Robbins, S.P. and </w:t>
      </w:r>
      <w:proofErr w:type="spellStart"/>
      <w:r w:rsidRPr="00A9637E">
        <w:rPr>
          <w:lang w:val="en-GB"/>
        </w:rPr>
        <w:t>Verhulst</w:t>
      </w:r>
      <w:proofErr w:type="spellEnd"/>
      <w:r w:rsidRPr="00A9637E">
        <w:rPr>
          <w:lang w:val="en-GB"/>
        </w:rPr>
        <w:t xml:space="preserve">, S.L., 2016. </w:t>
      </w:r>
      <w:r w:rsidRPr="00A9637E">
        <w:rPr>
          <w:i/>
          <w:lang w:val="en-GB"/>
        </w:rPr>
        <w:t>Fundamentals of human resource management</w:t>
      </w:r>
      <w:r w:rsidRPr="00A9637E">
        <w:rPr>
          <w:lang w:val="en-GB"/>
        </w:rPr>
        <w:t>. Hoboken: John Wiley &amp; Sons.</w:t>
      </w:r>
    </w:p>
    <w:p w:rsidR="0041795D" w:rsidRPr="00A9637E" w:rsidRDefault="00910A25">
      <w:pPr>
        <w:pStyle w:val="Normal1"/>
        <w:spacing w:before="240" w:after="240"/>
        <w:rPr>
          <w:lang w:val="en-GB"/>
        </w:rPr>
      </w:pPr>
      <w:r w:rsidRPr="00A9637E">
        <w:rPr>
          <w:lang w:val="en-GB"/>
        </w:rPr>
        <w:t xml:space="preserve">Griffith, J.A., </w:t>
      </w:r>
      <w:proofErr w:type="spellStart"/>
      <w:r w:rsidRPr="00A9637E">
        <w:rPr>
          <w:lang w:val="en-GB"/>
        </w:rPr>
        <w:t>Baur</w:t>
      </w:r>
      <w:proofErr w:type="spellEnd"/>
      <w:r w:rsidRPr="00A9637E">
        <w:rPr>
          <w:lang w:val="en-GB"/>
        </w:rPr>
        <w:t xml:space="preserve">, J.E. and Buckley, M.R., 2019. Creating comprehensive leadership pipelines: Applying the real options approach to organizational leadership development. </w:t>
      </w:r>
      <w:r w:rsidRPr="00A9637E">
        <w:rPr>
          <w:i/>
          <w:lang w:val="en-GB"/>
        </w:rPr>
        <w:t>Human Resource Management Review</w:t>
      </w:r>
      <w:r w:rsidRPr="00A9637E">
        <w:rPr>
          <w:lang w:val="en-GB"/>
        </w:rPr>
        <w:t xml:space="preserve">, </w:t>
      </w:r>
      <w:r w:rsidRPr="00A9637E">
        <w:rPr>
          <w:i/>
          <w:lang w:val="en-GB"/>
        </w:rPr>
        <w:t>29</w:t>
      </w:r>
      <w:r w:rsidRPr="00A9637E">
        <w:rPr>
          <w:lang w:val="en-GB"/>
        </w:rPr>
        <w:t>(3), pp.305-315.</w:t>
      </w:r>
    </w:p>
    <w:p w:rsidR="0041795D" w:rsidRPr="00A9637E" w:rsidRDefault="00910A25">
      <w:pPr>
        <w:pStyle w:val="Normal1"/>
        <w:spacing w:before="240" w:after="240"/>
        <w:rPr>
          <w:lang w:val="en-GB"/>
        </w:rPr>
      </w:pPr>
      <w:r w:rsidRPr="00A9637E">
        <w:rPr>
          <w:lang w:val="en-GB"/>
        </w:rPr>
        <w:t xml:space="preserve">Kellner, A., 2020. Determinants of human resource management strategy in a franchise. In </w:t>
      </w:r>
      <w:r w:rsidRPr="00A9637E">
        <w:rPr>
          <w:i/>
          <w:lang w:val="en-GB"/>
        </w:rPr>
        <w:t>Case Studies in Work, Employment and Human Resource Management</w:t>
      </w:r>
      <w:r w:rsidRPr="00A9637E">
        <w:rPr>
          <w:lang w:val="en-GB"/>
        </w:rPr>
        <w:t>. Cheltenham: Edward Elgar Publishing.</w:t>
      </w:r>
    </w:p>
    <w:p w:rsidR="0041795D" w:rsidRPr="00A9637E" w:rsidRDefault="00910A25">
      <w:pPr>
        <w:pStyle w:val="Normal1"/>
        <w:spacing w:before="240" w:after="240"/>
        <w:rPr>
          <w:lang w:val="en-GB"/>
        </w:rPr>
      </w:pPr>
      <w:r w:rsidRPr="00A9637E">
        <w:rPr>
          <w:lang w:val="en-GB"/>
        </w:rPr>
        <w:t xml:space="preserve">Kelly, E. and Barrett, A., 2017. Atypical work and Ireland’s labour market collapse and recovery. </w:t>
      </w:r>
      <w:r w:rsidRPr="00A9637E">
        <w:rPr>
          <w:i/>
          <w:lang w:val="en-GB"/>
        </w:rPr>
        <w:t>The Economic and Social Review</w:t>
      </w:r>
      <w:r w:rsidRPr="00A9637E">
        <w:rPr>
          <w:lang w:val="en-GB"/>
        </w:rPr>
        <w:t xml:space="preserve">, </w:t>
      </w:r>
      <w:r w:rsidRPr="00A9637E">
        <w:rPr>
          <w:i/>
          <w:lang w:val="en-GB"/>
        </w:rPr>
        <w:t>48</w:t>
      </w:r>
      <w:r w:rsidRPr="00A9637E">
        <w:rPr>
          <w:lang w:val="en-GB"/>
        </w:rPr>
        <w:t xml:space="preserve">(4, </w:t>
      </w:r>
      <w:proofErr w:type="gramStart"/>
      <w:r w:rsidRPr="00A9637E">
        <w:rPr>
          <w:lang w:val="en-GB"/>
        </w:rPr>
        <w:t>Winter</w:t>
      </w:r>
      <w:proofErr w:type="gramEnd"/>
      <w:r w:rsidRPr="00A9637E">
        <w:rPr>
          <w:lang w:val="en-GB"/>
        </w:rPr>
        <w:t>), pp.463-488.</w:t>
      </w:r>
    </w:p>
    <w:p w:rsidR="0041795D" w:rsidRPr="00A9637E" w:rsidRDefault="00910A25">
      <w:pPr>
        <w:pStyle w:val="Normal1"/>
        <w:spacing w:before="240" w:after="240"/>
        <w:rPr>
          <w:lang w:val="en-GB"/>
        </w:rPr>
      </w:pPr>
      <w:proofErr w:type="spellStart"/>
      <w:r w:rsidRPr="00A9637E">
        <w:rPr>
          <w:lang w:val="en-GB"/>
        </w:rPr>
        <w:t>Larbi</w:t>
      </w:r>
      <w:proofErr w:type="spellEnd"/>
      <w:r w:rsidRPr="00A9637E">
        <w:rPr>
          <w:lang w:val="en-GB"/>
        </w:rPr>
        <w:t xml:space="preserve">, G., 2017. Human Resources Management in the Public Hospital Case of the University Hospital Centre of Oran. </w:t>
      </w:r>
      <w:r w:rsidRPr="00A9637E">
        <w:rPr>
          <w:i/>
          <w:lang w:val="en-GB"/>
        </w:rPr>
        <w:t>European Journal of Economics and Business Studies</w:t>
      </w:r>
      <w:r w:rsidRPr="00A9637E">
        <w:rPr>
          <w:lang w:val="en-GB"/>
        </w:rPr>
        <w:t xml:space="preserve">, </w:t>
      </w:r>
      <w:r w:rsidRPr="00A9637E">
        <w:rPr>
          <w:i/>
          <w:lang w:val="en-GB"/>
        </w:rPr>
        <w:t>3</w:t>
      </w:r>
      <w:r w:rsidRPr="00A9637E">
        <w:rPr>
          <w:lang w:val="en-GB"/>
        </w:rPr>
        <w:t>(2), pp.100-115.</w:t>
      </w:r>
    </w:p>
    <w:p w:rsidR="0041795D" w:rsidRPr="00A9637E" w:rsidRDefault="00910A25">
      <w:pPr>
        <w:pStyle w:val="Normal1"/>
        <w:spacing w:before="240" w:after="240"/>
        <w:rPr>
          <w:lang w:val="en-GB"/>
        </w:rPr>
      </w:pPr>
      <w:r w:rsidRPr="00A9637E">
        <w:rPr>
          <w:lang w:val="en-GB"/>
        </w:rPr>
        <w:t xml:space="preserve">Meyer, K., </w:t>
      </w:r>
      <w:proofErr w:type="spellStart"/>
      <w:r w:rsidRPr="00A9637E">
        <w:rPr>
          <w:lang w:val="en-GB"/>
        </w:rPr>
        <w:t>Rath</w:t>
      </w:r>
      <w:proofErr w:type="spellEnd"/>
      <w:r w:rsidRPr="00A9637E">
        <w:rPr>
          <w:lang w:val="en-GB"/>
        </w:rPr>
        <w:t xml:space="preserve">, L., </w:t>
      </w:r>
      <w:proofErr w:type="spellStart"/>
      <w:r w:rsidRPr="00A9637E">
        <w:rPr>
          <w:lang w:val="en-GB"/>
        </w:rPr>
        <w:t>Gassoumis</w:t>
      </w:r>
      <w:proofErr w:type="spellEnd"/>
      <w:r w:rsidRPr="00A9637E">
        <w:rPr>
          <w:lang w:val="en-GB"/>
        </w:rPr>
        <w:t xml:space="preserve">, Z., Kaiser, N. and Wilber, K., 2019. What are strategies to advance policies supporting family caregivers? Promising approaches from a </w:t>
      </w:r>
      <w:proofErr w:type="spellStart"/>
      <w:r w:rsidRPr="00A9637E">
        <w:rPr>
          <w:lang w:val="en-GB"/>
        </w:rPr>
        <w:t>statewide</w:t>
      </w:r>
      <w:proofErr w:type="spellEnd"/>
      <w:r w:rsidRPr="00A9637E">
        <w:rPr>
          <w:lang w:val="en-GB"/>
        </w:rPr>
        <w:t xml:space="preserve"> task force. </w:t>
      </w:r>
      <w:r w:rsidRPr="00A9637E">
        <w:rPr>
          <w:i/>
          <w:lang w:val="en-GB"/>
        </w:rPr>
        <w:t>Journal of aging &amp; social policy</w:t>
      </w:r>
      <w:r w:rsidRPr="00A9637E">
        <w:rPr>
          <w:lang w:val="en-GB"/>
        </w:rPr>
        <w:t xml:space="preserve">, </w:t>
      </w:r>
      <w:r w:rsidRPr="00A9637E">
        <w:rPr>
          <w:i/>
          <w:lang w:val="en-GB"/>
        </w:rPr>
        <w:t>31</w:t>
      </w:r>
      <w:r w:rsidRPr="00A9637E">
        <w:rPr>
          <w:lang w:val="en-GB"/>
        </w:rPr>
        <w:t>(1), pp.66-84.</w:t>
      </w:r>
    </w:p>
    <w:p w:rsidR="0041795D" w:rsidRPr="00A9637E" w:rsidRDefault="00910A25">
      <w:pPr>
        <w:pStyle w:val="Normal1"/>
        <w:spacing w:before="240" w:after="240"/>
        <w:rPr>
          <w:lang w:val="en-GB"/>
        </w:rPr>
      </w:pPr>
      <w:r w:rsidRPr="00A9637E">
        <w:rPr>
          <w:lang w:val="en-GB"/>
        </w:rPr>
        <w:t xml:space="preserve">Nelson, T.A., </w:t>
      </w:r>
      <w:proofErr w:type="spellStart"/>
      <w:r w:rsidRPr="00A9637E">
        <w:rPr>
          <w:lang w:val="en-GB"/>
        </w:rPr>
        <w:t>Callison</w:t>
      </w:r>
      <w:proofErr w:type="spellEnd"/>
      <w:r w:rsidRPr="00A9637E">
        <w:rPr>
          <w:lang w:val="en-GB"/>
        </w:rPr>
        <w:t xml:space="preserve">, K. and </w:t>
      </w:r>
      <w:proofErr w:type="spellStart"/>
      <w:r w:rsidRPr="00A9637E">
        <w:rPr>
          <w:lang w:val="en-GB"/>
        </w:rPr>
        <w:t>Freswick</w:t>
      </w:r>
      <w:proofErr w:type="spellEnd"/>
      <w:r w:rsidRPr="00A9637E">
        <w:rPr>
          <w:lang w:val="en-GB"/>
        </w:rPr>
        <w:t xml:space="preserve">, A., 2016. A comparative study of five countries with critical mass and its ambiguous impact on HRM policies. In </w:t>
      </w:r>
      <w:r w:rsidRPr="00A9637E">
        <w:rPr>
          <w:i/>
          <w:lang w:val="en-GB"/>
        </w:rPr>
        <w:t xml:space="preserve">Research Handbook of </w:t>
      </w:r>
      <w:r w:rsidRPr="00A9637E">
        <w:rPr>
          <w:i/>
          <w:lang w:val="en-GB"/>
        </w:rPr>
        <w:lastRenderedPageBreak/>
        <w:t>International and Comparative Perspectives on Diversity Management</w:t>
      </w:r>
      <w:r w:rsidRPr="00A9637E">
        <w:rPr>
          <w:lang w:val="en-GB"/>
        </w:rPr>
        <w:t>. Cheltenham: Edward Elgar Publishing.</w:t>
      </w:r>
    </w:p>
    <w:p w:rsidR="0041795D" w:rsidRPr="00A9637E" w:rsidRDefault="00910A25">
      <w:pPr>
        <w:pStyle w:val="Normal1"/>
        <w:spacing w:before="240" w:after="240"/>
        <w:rPr>
          <w:lang w:val="en-GB"/>
        </w:rPr>
      </w:pPr>
      <w:proofErr w:type="spellStart"/>
      <w:r w:rsidRPr="00A9637E">
        <w:rPr>
          <w:lang w:val="en-GB"/>
        </w:rPr>
        <w:t>Potosky</w:t>
      </w:r>
      <w:proofErr w:type="spellEnd"/>
      <w:r w:rsidRPr="00A9637E">
        <w:rPr>
          <w:lang w:val="en-GB"/>
        </w:rPr>
        <w:t xml:space="preserve">, D., </w:t>
      </w:r>
      <w:proofErr w:type="spellStart"/>
      <w:r w:rsidRPr="00A9637E">
        <w:rPr>
          <w:lang w:val="en-GB"/>
        </w:rPr>
        <w:t>Jiraporn</w:t>
      </w:r>
      <w:proofErr w:type="spellEnd"/>
      <w:r w:rsidRPr="00A9637E">
        <w:rPr>
          <w:lang w:val="en-GB"/>
        </w:rPr>
        <w:t xml:space="preserve">, P. and Lee, S.M., 2018. Corporate Governance and LGBT-Supportive HR Policies from CSR, Resource-based, and Agency Perspectives. </w:t>
      </w:r>
      <w:r w:rsidRPr="00A9637E">
        <w:rPr>
          <w:i/>
          <w:lang w:val="en-GB"/>
        </w:rPr>
        <w:t>Resource-based, and Agency Perspectives (December 19, 2018)</w:t>
      </w:r>
      <w:r w:rsidRPr="00A9637E">
        <w:rPr>
          <w:lang w:val="en-GB"/>
        </w:rPr>
        <w:t>.</w:t>
      </w:r>
    </w:p>
    <w:p w:rsidR="0041795D" w:rsidRPr="00A9637E" w:rsidRDefault="00910A25">
      <w:pPr>
        <w:pStyle w:val="Normal1"/>
        <w:spacing w:before="240" w:after="240"/>
        <w:rPr>
          <w:lang w:val="en-GB"/>
        </w:rPr>
      </w:pPr>
      <w:proofErr w:type="spellStart"/>
      <w:r w:rsidRPr="00A9637E">
        <w:rPr>
          <w:lang w:val="en-GB"/>
        </w:rPr>
        <w:t>Schoukens</w:t>
      </w:r>
      <w:proofErr w:type="spellEnd"/>
      <w:r w:rsidRPr="00A9637E">
        <w:rPr>
          <w:lang w:val="en-GB"/>
        </w:rPr>
        <w:t>, P. and Barrio, A., 2017. The changing concept of work: When does typical work become atypical</w:t>
      </w:r>
      <w:proofErr w:type="gramStart"/>
      <w:r w:rsidRPr="00A9637E">
        <w:rPr>
          <w:lang w:val="en-GB"/>
        </w:rPr>
        <w:t>?.</w:t>
      </w:r>
      <w:proofErr w:type="gramEnd"/>
      <w:r w:rsidRPr="00A9637E">
        <w:rPr>
          <w:lang w:val="en-GB"/>
        </w:rPr>
        <w:t xml:space="preserve"> </w:t>
      </w:r>
      <w:r w:rsidRPr="00A9637E">
        <w:rPr>
          <w:i/>
          <w:lang w:val="en-GB"/>
        </w:rPr>
        <w:t>European Labour Law Journal</w:t>
      </w:r>
      <w:r w:rsidRPr="00A9637E">
        <w:rPr>
          <w:lang w:val="en-GB"/>
        </w:rPr>
        <w:t xml:space="preserve">, </w:t>
      </w:r>
      <w:r w:rsidRPr="00A9637E">
        <w:rPr>
          <w:i/>
          <w:lang w:val="en-GB"/>
        </w:rPr>
        <w:t>8</w:t>
      </w:r>
      <w:r w:rsidRPr="00A9637E">
        <w:rPr>
          <w:lang w:val="en-GB"/>
        </w:rPr>
        <w:t>(4), pp.306-332.</w:t>
      </w:r>
    </w:p>
    <w:p w:rsidR="0041795D" w:rsidRPr="00A9637E" w:rsidRDefault="00910A25">
      <w:pPr>
        <w:pStyle w:val="Normal1"/>
        <w:spacing w:before="240" w:after="240"/>
        <w:rPr>
          <w:lang w:val="en-GB"/>
        </w:rPr>
      </w:pPr>
      <w:r w:rsidRPr="00A9637E">
        <w:rPr>
          <w:lang w:val="en-GB"/>
        </w:rPr>
        <w:t xml:space="preserve">Sparrow, P., Brewster, C. and Chung, C., 2016. </w:t>
      </w:r>
      <w:r w:rsidRPr="00A9637E">
        <w:rPr>
          <w:i/>
          <w:lang w:val="en-GB"/>
        </w:rPr>
        <w:t>Globalizing human resource management</w:t>
      </w:r>
      <w:r w:rsidRPr="00A9637E">
        <w:rPr>
          <w:lang w:val="en-GB"/>
        </w:rPr>
        <w:t>. Abingdon: Routledge.</w:t>
      </w:r>
    </w:p>
    <w:sectPr w:rsidR="0041795D" w:rsidRPr="00A9637E" w:rsidSect="0041795D">
      <w:footerReference w:type="default" r:id="rId7"/>
      <w:footerReference w:type="first" r:id="rId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A7456" w:rsidRDefault="00BA7456" w:rsidP="0041795D">
      <w:pPr>
        <w:spacing w:after="0" w:line="240" w:lineRule="auto"/>
      </w:pPr>
      <w:r>
        <w:separator/>
      </w:r>
    </w:p>
  </w:endnote>
  <w:endnote w:type="continuationSeparator" w:id="0">
    <w:p w:rsidR="00BA7456" w:rsidRDefault="00BA7456" w:rsidP="00417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795D" w:rsidRDefault="0041795D">
    <w:pPr>
      <w:pStyle w:val="Normal1"/>
      <w:jc w:val="right"/>
    </w:pPr>
    <w:r>
      <w:fldChar w:fldCharType="begin"/>
    </w:r>
    <w:r w:rsidR="00910A25">
      <w:instrText>PAGE</w:instrText>
    </w:r>
    <w:r>
      <w:fldChar w:fldCharType="separate"/>
    </w:r>
    <w:r w:rsidR="00EC2091">
      <w:rPr>
        <w:noProof/>
      </w:rPr>
      <w:t>9</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2103959"/>
      <w:docPartObj>
        <w:docPartGallery w:val="Page Numbers (Bottom of Page)"/>
        <w:docPartUnique/>
      </w:docPartObj>
    </w:sdtPr>
    <w:sdtEndPr>
      <w:rPr>
        <w:noProof/>
      </w:rPr>
    </w:sdtEndPr>
    <w:sdtContent>
      <w:p w:rsidR="001E3644" w:rsidRDefault="001E3644">
        <w:pPr>
          <w:pStyle w:val="Footer"/>
          <w:jc w:val="right"/>
        </w:pPr>
        <w:r>
          <w:fldChar w:fldCharType="begin"/>
        </w:r>
        <w:r>
          <w:instrText xml:space="preserve"> PAGE   \* MERGEFORMAT </w:instrText>
        </w:r>
        <w:r>
          <w:fldChar w:fldCharType="separate"/>
        </w:r>
        <w:r w:rsidR="00EC2091">
          <w:rPr>
            <w:noProof/>
          </w:rPr>
          <w:t>1</w:t>
        </w:r>
        <w:r>
          <w:rPr>
            <w:noProof/>
          </w:rPr>
          <w:fldChar w:fldCharType="end"/>
        </w:r>
      </w:p>
    </w:sdtContent>
  </w:sdt>
  <w:p w:rsidR="0041795D" w:rsidRDefault="0041795D">
    <w:pPr>
      <w:pStyle w:val="Normal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A7456" w:rsidRDefault="00BA7456" w:rsidP="0041795D">
      <w:pPr>
        <w:spacing w:after="0" w:line="240" w:lineRule="auto"/>
      </w:pPr>
      <w:r>
        <w:separator/>
      </w:r>
    </w:p>
  </w:footnote>
  <w:footnote w:type="continuationSeparator" w:id="0">
    <w:p w:rsidR="00BA7456" w:rsidRDefault="00BA7456" w:rsidP="004179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tjAwMjKzNDc2MLVU0lEKTi0uzszPAykwrAUATepu2ywAAAA="/>
  </w:docVars>
  <w:rsids>
    <w:rsidRoot w:val="0041795D"/>
    <w:rsid w:val="000A3146"/>
    <w:rsid w:val="001E3644"/>
    <w:rsid w:val="0041795D"/>
    <w:rsid w:val="00910A25"/>
    <w:rsid w:val="009D69D2"/>
    <w:rsid w:val="00A9637E"/>
    <w:rsid w:val="00BA7456"/>
    <w:rsid w:val="00C778EF"/>
    <w:rsid w:val="00EC2091"/>
    <w:rsid w:val="00FB78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EB1DE12-8D53-4FCE-8F51-9A69CE8D4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41795D"/>
    <w:pPr>
      <w:keepNext/>
      <w:keepLines/>
      <w:outlineLvl w:val="0"/>
    </w:pPr>
    <w:rPr>
      <w:b/>
      <w:sz w:val="32"/>
      <w:szCs w:val="32"/>
    </w:rPr>
  </w:style>
  <w:style w:type="paragraph" w:styleId="Heading2">
    <w:name w:val="heading 2"/>
    <w:basedOn w:val="Normal1"/>
    <w:next w:val="Normal1"/>
    <w:rsid w:val="0041795D"/>
    <w:pPr>
      <w:keepNext/>
      <w:keepLines/>
      <w:outlineLvl w:val="1"/>
    </w:pPr>
    <w:rPr>
      <w:b/>
    </w:rPr>
  </w:style>
  <w:style w:type="paragraph" w:styleId="Heading3">
    <w:name w:val="heading 3"/>
    <w:basedOn w:val="Normal1"/>
    <w:next w:val="Normal1"/>
    <w:rsid w:val="0041795D"/>
    <w:pPr>
      <w:keepNext/>
      <w:keepLines/>
      <w:outlineLvl w:val="2"/>
    </w:pPr>
    <w:rPr>
      <w:b/>
    </w:rPr>
  </w:style>
  <w:style w:type="paragraph" w:styleId="Heading4">
    <w:name w:val="heading 4"/>
    <w:basedOn w:val="Normal1"/>
    <w:next w:val="Normal1"/>
    <w:rsid w:val="0041795D"/>
    <w:pPr>
      <w:keepNext/>
      <w:keepLines/>
      <w:spacing w:before="280" w:after="80"/>
      <w:outlineLvl w:val="3"/>
    </w:pPr>
    <w:rPr>
      <w:color w:val="666666"/>
    </w:rPr>
  </w:style>
  <w:style w:type="paragraph" w:styleId="Heading5">
    <w:name w:val="heading 5"/>
    <w:basedOn w:val="Normal1"/>
    <w:next w:val="Normal1"/>
    <w:rsid w:val="0041795D"/>
    <w:pPr>
      <w:keepNext/>
      <w:keepLines/>
      <w:spacing w:before="240" w:after="80"/>
      <w:outlineLvl w:val="4"/>
    </w:pPr>
    <w:rPr>
      <w:color w:val="666666"/>
      <w:sz w:val="22"/>
      <w:szCs w:val="22"/>
    </w:rPr>
  </w:style>
  <w:style w:type="paragraph" w:styleId="Heading6">
    <w:name w:val="heading 6"/>
    <w:basedOn w:val="Normal1"/>
    <w:next w:val="Normal1"/>
    <w:rsid w:val="0041795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1795D"/>
  </w:style>
  <w:style w:type="paragraph" w:styleId="Title">
    <w:name w:val="Title"/>
    <w:basedOn w:val="Normal1"/>
    <w:next w:val="Normal1"/>
    <w:rsid w:val="0041795D"/>
    <w:pPr>
      <w:keepNext/>
      <w:keepLines/>
      <w:spacing w:after="60"/>
    </w:pPr>
    <w:rPr>
      <w:sz w:val="52"/>
      <w:szCs w:val="52"/>
    </w:rPr>
  </w:style>
  <w:style w:type="paragraph" w:styleId="Subtitle">
    <w:name w:val="Subtitle"/>
    <w:basedOn w:val="Normal1"/>
    <w:next w:val="Normal1"/>
    <w:rsid w:val="0041795D"/>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A9637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A9637E"/>
    <w:pPr>
      <w:spacing w:after="100"/>
    </w:pPr>
  </w:style>
  <w:style w:type="character" w:styleId="Hyperlink">
    <w:name w:val="Hyperlink"/>
    <w:basedOn w:val="DefaultParagraphFont"/>
    <w:uiPriority w:val="99"/>
    <w:unhideWhenUsed/>
    <w:rsid w:val="00A9637E"/>
    <w:rPr>
      <w:color w:val="0000FF" w:themeColor="hyperlink"/>
      <w:u w:val="single"/>
    </w:rPr>
  </w:style>
  <w:style w:type="paragraph" w:styleId="BalloonText">
    <w:name w:val="Balloon Text"/>
    <w:basedOn w:val="Normal"/>
    <w:link w:val="BalloonTextChar"/>
    <w:uiPriority w:val="99"/>
    <w:semiHidden/>
    <w:unhideWhenUsed/>
    <w:rsid w:val="00A963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637E"/>
    <w:rPr>
      <w:rFonts w:ascii="Tahoma" w:hAnsi="Tahoma" w:cs="Tahoma"/>
      <w:sz w:val="16"/>
      <w:szCs w:val="16"/>
    </w:rPr>
  </w:style>
  <w:style w:type="paragraph" w:styleId="Header">
    <w:name w:val="header"/>
    <w:basedOn w:val="Normal"/>
    <w:link w:val="HeaderChar"/>
    <w:uiPriority w:val="99"/>
    <w:unhideWhenUsed/>
    <w:rsid w:val="001E36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644"/>
  </w:style>
  <w:style w:type="paragraph" w:styleId="Footer">
    <w:name w:val="footer"/>
    <w:basedOn w:val="Normal"/>
    <w:link w:val="FooterChar"/>
    <w:uiPriority w:val="99"/>
    <w:unhideWhenUsed/>
    <w:rsid w:val="001E36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3D0EA3-9942-44F6-813B-85CC4F12A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2360</Words>
  <Characters>13454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5</cp:revision>
  <dcterms:created xsi:type="dcterms:W3CDTF">2020-04-30T16:34:00Z</dcterms:created>
  <dcterms:modified xsi:type="dcterms:W3CDTF">2020-05-05T11:40:00Z</dcterms:modified>
</cp:coreProperties>
</file>