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B6E47" w14:textId="6F4F29CE"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279C2B5" wp14:editId="342F594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7A4414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5D61B6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279C2B5"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7A4414D"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5D61B6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7816D49" wp14:editId="5B4A579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F1B4DD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5853E8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7816D4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F1B4DD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5853E8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4D28EF9" w14:textId="77777777" w:rsidR="00AA3051" w:rsidRPr="00AA3051" w:rsidRDefault="004468F8" w:rsidP="00AA3051">
      <w:pPr>
        <w:spacing w:after="240" w:line="360" w:lineRule="auto"/>
        <w:rPr>
          <w:rFonts w:ascii="Times New Roman" w:hAnsi="Times New Roman" w:cs="Times New Roman"/>
          <w:i/>
          <w:iCs/>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E0F4666" wp14:editId="3B0C8B4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8604905" w14:textId="77777777" w:rsidR="00530E16" w:rsidRDefault="004468F8">
                            <w:pPr>
                              <w:spacing w:after="0" w:line="240" w:lineRule="auto"/>
                              <w:textDirection w:val="btLr"/>
                            </w:pPr>
                            <w:r>
                              <w:rPr>
                                <w:rFonts w:ascii="Play" w:eastAsia="Play" w:hAnsi="Play" w:cs="Play"/>
                                <w:color w:val="262626"/>
                                <w:sz w:val="72"/>
                              </w:rPr>
                              <w:t>Individual Report</w:t>
                            </w:r>
                          </w:p>
                          <w:p w14:paraId="50DE4312" w14:textId="77777777" w:rsidR="00530E16" w:rsidRDefault="004468F8">
                            <w:pPr>
                              <w:spacing w:before="120" w:line="277" w:lineRule="auto"/>
                              <w:textDirection w:val="btLr"/>
                            </w:pPr>
                            <w:r>
                              <w:rPr>
                                <w:color w:val="404040"/>
                                <w:sz w:val="36"/>
                              </w:rPr>
                              <w:t>Module Name: Digital Skills and Research Methods</w:t>
                            </w:r>
                          </w:p>
                          <w:p w14:paraId="79BFE5D9" w14:textId="77777777" w:rsidR="00530E16" w:rsidRDefault="004468F8">
                            <w:pPr>
                              <w:spacing w:before="120" w:line="277" w:lineRule="auto"/>
                              <w:textDirection w:val="btLr"/>
                            </w:pPr>
                            <w:r>
                              <w:rPr>
                                <w:color w:val="404040"/>
                                <w:sz w:val="36"/>
                              </w:rPr>
                              <w:t>Module Code: LCHS 4007</w:t>
                            </w:r>
                          </w:p>
                          <w:p w14:paraId="51E1ADA4" w14:textId="7B422554" w:rsidR="00530E16" w:rsidRDefault="004468F8">
                            <w:pPr>
                              <w:spacing w:before="120" w:line="277" w:lineRule="auto"/>
                              <w:textDirection w:val="btLr"/>
                            </w:pPr>
                            <w:r>
                              <w:rPr>
                                <w:color w:val="404040"/>
                                <w:sz w:val="36"/>
                              </w:rPr>
                              <w:t xml:space="preserve">Student name: </w:t>
                            </w:r>
                            <w:r w:rsidR="00AA3051">
                              <w:rPr>
                                <w:color w:val="404040"/>
                                <w:sz w:val="36"/>
                              </w:rPr>
                              <w:t xml:space="preserve">Abiodun Ojekunle </w:t>
                            </w:r>
                          </w:p>
                          <w:p w14:paraId="59CF5780" w14:textId="3FF31158" w:rsidR="00530E16" w:rsidRDefault="004468F8">
                            <w:pPr>
                              <w:spacing w:before="120" w:line="277" w:lineRule="auto"/>
                              <w:textDirection w:val="btLr"/>
                            </w:pPr>
                            <w:r>
                              <w:rPr>
                                <w:color w:val="404040"/>
                                <w:sz w:val="36"/>
                              </w:rPr>
                              <w:t>Student ID:</w:t>
                            </w:r>
                            <w:r w:rsidR="00AA3051">
                              <w:rPr>
                                <w:color w:val="404040"/>
                                <w:sz w:val="36"/>
                              </w:rPr>
                              <w:t>2527750</w:t>
                            </w:r>
                          </w:p>
                          <w:p w14:paraId="025CAB10" w14:textId="6CD8E844" w:rsidR="00530E16" w:rsidRDefault="004468F8">
                            <w:pPr>
                              <w:spacing w:before="120" w:line="277" w:lineRule="auto"/>
                              <w:textDirection w:val="btLr"/>
                            </w:pPr>
                            <w:r>
                              <w:rPr>
                                <w:color w:val="404040"/>
                                <w:sz w:val="36"/>
                              </w:rPr>
                              <w:t xml:space="preserve">Lecturer’s Name: </w:t>
                            </w:r>
                            <w:r w:rsidR="00AA3051">
                              <w:rPr>
                                <w:color w:val="404040"/>
                                <w:sz w:val="36"/>
                              </w:rPr>
                              <w:t>Dr Sadeque Shaikh</w:t>
                            </w:r>
                          </w:p>
                        </w:txbxContent>
                      </wps:txbx>
                      <wps:bodyPr spcFirstLastPara="1" wrap="square" lIns="0" tIns="0" rIns="0" bIns="0" anchor="t" anchorCtr="0">
                        <a:noAutofit/>
                      </wps:bodyPr>
                    </wps:wsp>
                  </a:graphicData>
                </a:graphic>
              </wp:anchor>
            </w:drawing>
          </mc:Choice>
          <mc:Fallback>
            <w:pict>
              <v:rect w14:anchorId="4E0F466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8604905" w14:textId="77777777" w:rsidR="00530E16" w:rsidRDefault="004468F8">
                      <w:pPr>
                        <w:spacing w:after="0" w:line="240" w:lineRule="auto"/>
                        <w:textDirection w:val="btLr"/>
                      </w:pPr>
                      <w:r>
                        <w:rPr>
                          <w:rFonts w:ascii="Play" w:eastAsia="Play" w:hAnsi="Play" w:cs="Play"/>
                          <w:color w:val="262626"/>
                          <w:sz w:val="72"/>
                        </w:rPr>
                        <w:t>Individual Report</w:t>
                      </w:r>
                    </w:p>
                    <w:p w14:paraId="50DE4312" w14:textId="77777777" w:rsidR="00530E16" w:rsidRDefault="004468F8">
                      <w:pPr>
                        <w:spacing w:before="120" w:line="277" w:lineRule="auto"/>
                        <w:textDirection w:val="btLr"/>
                      </w:pPr>
                      <w:r>
                        <w:rPr>
                          <w:color w:val="404040"/>
                          <w:sz w:val="36"/>
                        </w:rPr>
                        <w:t>Module Name: Digital Skills and Research Methods</w:t>
                      </w:r>
                    </w:p>
                    <w:p w14:paraId="79BFE5D9" w14:textId="77777777" w:rsidR="00530E16" w:rsidRDefault="004468F8">
                      <w:pPr>
                        <w:spacing w:before="120" w:line="277" w:lineRule="auto"/>
                        <w:textDirection w:val="btLr"/>
                      </w:pPr>
                      <w:r>
                        <w:rPr>
                          <w:color w:val="404040"/>
                          <w:sz w:val="36"/>
                        </w:rPr>
                        <w:t>Module Code: LCHS 4007</w:t>
                      </w:r>
                    </w:p>
                    <w:p w14:paraId="51E1ADA4" w14:textId="7B422554" w:rsidR="00530E16" w:rsidRDefault="004468F8">
                      <w:pPr>
                        <w:spacing w:before="120" w:line="277" w:lineRule="auto"/>
                        <w:textDirection w:val="btLr"/>
                      </w:pPr>
                      <w:r>
                        <w:rPr>
                          <w:color w:val="404040"/>
                          <w:sz w:val="36"/>
                        </w:rPr>
                        <w:t xml:space="preserve">Student name: </w:t>
                      </w:r>
                      <w:r w:rsidR="00AA3051">
                        <w:rPr>
                          <w:color w:val="404040"/>
                          <w:sz w:val="36"/>
                        </w:rPr>
                        <w:t xml:space="preserve">Abiodun Ojekunle </w:t>
                      </w:r>
                    </w:p>
                    <w:p w14:paraId="59CF5780" w14:textId="3FF31158" w:rsidR="00530E16" w:rsidRDefault="004468F8">
                      <w:pPr>
                        <w:spacing w:before="120" w:line="277" w:lineRule="auto"/>
                        <w:textDirection w:val="btLr"/>
                      </w:pPr>
                      <w:r>
                        <w:rPr>
                          <w:color w:val="404040"/>
                          <w:sz w:val="36"/>
                        </w:rPr>
                        <w:t>Student ID:</w:t>
                      </w:r>
                      <w:r w:rsidR="00AA3051">
                        <w:rPr>
                          <w:color w:val="404040"/>
                          <w:sz w:val="36"/>
                        </w:rPr>
                        <w:t>2527750</w:t>
                      </w:r>
                    </w:p>
                    <w:p w14:paraId="025CAB10" w14:textId="6CD8E844" w:rsidR="00530E16" w:rsidRDefault="004468F8">
                      <w:pPr>
                        <w:spacing w:before="120" w:line="277" w:lineRule="auto"/>
                        <w:textDirection w:val="btLr"/>
                      </w:pPr>
                      <w:r>
                        <w:rPr>
                          <w:color w:val="404040"/>
                          <w:sz w:val="36"/>
                        </w:rPr>
                        <w:t xml:space="preserve">Lecturer’s Name: </w:t>
                      </w:r>
                      <w:r w:rsidR="00AA3051">
                        <w:rPr>
                          <w:color w:val="404040"/>
                          <w:sz w:val="36"/>
                        </w:rPr>
                        <w:t>Dr Sadeque Shaikh</w:t>
                      </w:r>
                    </w:p>
                  </w:txbxContent>
                </v:textbox>
                <w10:wrap anchorx="page" anchory="page"/>
              </v:rect>
            </w:pict>
          </mc:Fallback>
        </mc:AlternateContent>
      </w:r>
      <w:r>
        <w:br w:type="page"/>
      </w:r>
    </w:p>
    <w:sdt>
      <w:sdtPr>
        <w:rPr>
          <w:rFonts w:ascii="Times New Roman" w:eastAsia="Arial" w:hAnsi="Times New Roman" w:cs="Times New Roman"/>
          <w:b/>
          <w:bCs/>
          <w:color w:val="auto"/>
          <w:sz w:val="24"/>
          <w:szCs w:val="24"/>
        </w:rPr>
        <w:id w:val="1272169170"/>
        <w:docPartObj>
          <w:docPartGallery w:val="Table of Contents"/>
          <w:docPartUnique/>
        </w:docPartObj>
      </w:sdtPr>
      <w:sdtEndPr>
        <w:rPr>
          <w:rFonts w:eastAsia="Aptos"/>
          <w:b w:val="0"/>
          <w:bCs w:val="0"/>
        </w:rPr>
      </w:sdtEndPr>
      <w:sdtContent>
        <w:p w14:paraId="7CC3D0C7" w14:textId="77777777" w:rsidR="00AA3051" w:rsidRPr="00AA3051" w:rsidRDefault="00AA3051" w:rsidP="00AA3051">
          <w:pPr>
            <w:pStyle w:val="TOCHeading"/>
            <w:spacing w:line="360" w:lineRule="auto"/>
            <w:rPr>
              <w:rFonts w:ascii="Times New Roman" w:hAnsi="Times New Roman" w:cs="Times New Roman"/>
              <w:sz w:val="24"/>
              <w:szCs w:val="24"/>
            </w:rPr>
          </w:pPr>
          <w:r w:rsidRPr="00AA3051">
            <w:rPr>
              <w:rFonts w:ascii="Times New Roman" w:hAnsi="Times New Roman" w:cs="Times New Roman"/>
              <w:sz w:val="24"/>
              <w:szCs w:val="24"/>
            </w:rPr>
            <w:t>Table of Contents</w:t>
          </w:r>
        </w:p>
        <w:p w14:paraId="7F2D58D3"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r w:rsidRPr="00AA3051">
            <w:rPr>
              <w:rFonts w:ascii="Times New Roman" w:hAnsi="Times New Roman" w:cs="Times New Roman"/>
            </w:rPr>
            <w:fldChar w:fldCharType="begin"/>
          </w:r>
          <w:r w:rsidRPr="00AA3051">
            <w:rPr>
              <w:rFonts w:ascii="Times New Roman" w:hAnsi="Times New Roman" w:cs="Times New Roman"/>
            </w:rPr>
            <w:instrText xml:space="preserve"> TOC \o "1-3" \h \z \u </w:instrText>
          </w:r>
          <w:r w:rsidRPr="00AA3051">
            <w:rPr>
              <w:rFonts w:ascii="Times New Roman" w:hAnsi="Times New Roman" w:cs="Times New Roman"/>
            </w:rPr>
            <w:fldChar w:fldCharType="separate"/>
          </w:r>
          <w:hyperlink w:anchor="_Toc226107923" w:history="1">
            <w:r w:rsidRPr="00AA3051">
              <w:rPr>
                <w:rStyle w:val="Hyperlink"/>
                <w:rFonts w:ascii="Times New Roman" w:hAnsi="Times New Roman" w:cs="Times New Roman"/>
                <w:b/>
                <w:bCs/>
                <w:noProof/>
              </w:rPr>
              <w:t>Introduction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_Toc226107923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09B5A4A5"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24" w:history="1">
            <w:r w:rsidRPr="00AA3051">
              <w:rPr>
                <w:rStyle w:val="Hyperlink"/>
                <w:rFonts w:ascii="Times New Roman" w:hAnsi="Times New Roman" w:cs="Times New Roman"/>
                <w:b/>
                <w:bCs/>
                <w:noProof/>
              </w:rPr>
              <w:t>Task 1 – Selection of a Research Topic</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_Toc226107924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187A0983"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5" w:history="1">
            <w:r w:rsidRPr="00AA3051">
              <w:rPr>
                <w:rStyle w:val="Hyperlink"/>
                <w:rFonts w:ascii="Times New Roman" w:hAnsi="Times New Roman" w:cs="Times New Roman"/>
                <w:b/>
                <w:bCs/>
                <w:noProof/>
              </w:rPr>
              <w:t>1.1 The Issue and Why It Matters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_Toc226107925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1CCBA994"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6" w:history="1">
            <w:r w:rsidRPr="00AA3051">
              <w:rPr>
                <w:rStyle w:val="Hyperlink"/>
                <w:rFonts w:ascii="Times New Roman" w:hAnsi="Times New Roman" w:cs="Times New Roman"/>
                <w:b/>
                <w:bCs/>
                <w:noProof/>
              </w:rPr>
              <w:t>1.2 Personal Reflection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_Toc226107926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4C355514"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27" w:history="1">
            <w:r w:rsidRPr="00AA3051">
              <w:rPr>
                <w:rStyle w:val="Hyperlink"/>
                <w:rFonts w:ascii="Times New Roman" w:hAnsi="Times New Roman" w:cs="Times New Roman"/>
                <w:b/>
                <w:bCs/>
                <w:noProof/>
              </w:rPr>
              <w:t>Task 2 – Evaluating Information Sources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_Toc226107927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350DB097"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8" w:history="1">
            <w:r w:rsidRPr="00AA3051">
              <w:rPr>
                <w:rStyle w:val="Hyperlink"/>
                <w:rFonts w:ascii="Times New Roman" w:hAnsi="Times New Roman" w:cs="Times New Roman"/>
                <w:b/>
                <w:bCs/>
                <w:noProof/>
              </w:rPr>
              <w:t>2.1 Source 1</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_Toc226107928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693C5FE7"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9" w:history="1">
            <w:r w:rsidRPr="00AA3051">
              <w:rPr>
                <w:rStyle w:val="Hyperlink"/>
                <w:rFonts w:ascii="Times New Roman" w:hAnsi="Times New Roman" w:cs="Times New Roman"/>
                <w:b/>
                <w:bCs/>
                <w:noProof/>
              </w:rPr>
              <w:t>2.2 Source 2</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_Toc226107929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4C3812F5"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0" w:history="1">
            <w:r w:rsidRPr="00AA3051">
              <w:rPr>
                <w:rStyle w:val="Hyperlink"/>
                <w:rFonts w:ascii="Times New Roman" w:hAnsi="Times New Roman" w:cs="Times New Roman"/>
                <w:b/>
                <w:bCs/>
                <w:noProof/>
              </w:rPr>
              <w:t>2.3 Source 3</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_Toc226107930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1E3C2C61"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1" w:history="1">
            <w:r w:rsidRPr="00AA3051">
              <w:rPr>
                <w:rStyle w:val="Hyperlink"/>
                <w:rFonts w:ascii="Times New Roman" w:hAnsi="Times New Roman" w:cs="Times New Roman"/>
                <w:b/>
                <w:bCs/>
                <w:noProof/>
              </w:rPr>
              <w:t>2.4 Gaps in Current Research</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_Toc226107931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057F43E2"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2" w:history="1">
            <w:r w:rsidRPr="00AA3051">
              <w:rPr>
                <w:rStyle w:val="Hyperlink"/>
                <w:rFonts w:ascii="Times New Roman" w:hAnsi="Times New Roman" w:cs="Times New Roman"/>
                <w:b/>
                <w:bCs/>
                <w:noProof/>
              </w:rPr>
              <w:t>Task 3 – Research Methodologies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_Toc226107932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7E5BE2E1"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3" w:history="1">
            <w:r w:rsidRPr="00AA3051">
              <w:rPr>
                <w:rStyle w:val="Hyperlink"/>
                <w:rFonts w:ascii="Times New Roman" w:hAnsi="Times New Roman" w:cs="Times New Roman"/>
                <w:b/>
                <w:bCs/>
                <w:noProof/>
              </w:rPr>
              <w:t>3.1 Definitions and Examples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_Toc226107933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261BD145"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4" w:history="1">
            <w:r w:rsidRPr="00AA3051">
              <w:rPr>
                <w:rStyle w:val="Hyperlink"/>
                <w:rFonts w:ascii="Times New Roman" w:hAnsi="Times New Roman" w:cs="Times New Roman"/>
                <w:b/>
                <w:bCs/>
                <w:noProof/>
              </w:rPr>
              <w:t>3.2 Chosen Methodology and Justification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_Toc226107934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1437FD8A"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5" w:history="1">
            <w:r w:rsidRPr="00AA3051">
              <w:rPr>
                <w:rStyle w:val="Hyperlink"/>
                <w:rFonts w:ascii="Times New Roman" w:hAnsi="Times New Roman" w:cs="Times New Roman"/>
                <w:b/>
                <w:bCs/>
                <w:noProof/>
              </w:rPr>
              <w:t>Task 4 – Data Collection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_Toc226107935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430656D2"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6" w:history="1">
            <w:r w:rsidRPr="00AA3051">
              <w:rPr>
                <w:rStyle w:val="Hyperlink"/>
                <w:rFonts w:ascii="Times New Roman" w:hAnsi="Times New Roman" w:cs="Times New Roman"/>
                <w:b/>
                <w:bCs/>
                <w:noProof/>
              </w:rPr>
              <w:t>4.1 Primary vs Secondary Data</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_Toc226107936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653D9F43"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7" w:history="1">
            <w:r w:rsidRPr="00AA3051">
              <w:rPr>
                <w:rStyle w:val="Hyperlink"/>
                <w:rFonts w:ascii="Times New Roman" w:hAnsi="Times New Roman" w:cs="Times New Roman"/>
                <w:b/>
                <w:bCs/>
                <w:noProof/>
              </w:rPr>
              <w:t>4.2 Chosen Data Type, Justification, Advantages and Challenges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_Toc226107937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0813B98A"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8" w:history="1">
            <w:r w:rsidRPr="00AA3051">
              <w:rPr>
                <w:rStyle w:val="Hyperlink"/>
                <w:rFonts w:ascii="Times New Roman" w:hAnsi="Times New Roman" w:cs="Times New Roman"/>
                <w:b/>
                <w:bCs/>
                <w:noProof/>
              </w:rPr>
              <w:t>Conclusion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_Toc226107938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77C1A1B2"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9" w:history="1">
            <w:r w:rsidRPr="00AA3051">
              <w:rPr>
                <w:rStyle w:val="Hyperlink"/>
                <w:rFonts w:ascii="Times New Roman" w:hAnsi="Times New Roman" w:cs="Times New Roman"/>
                <w:b/>
                <w:bCs/>
                <w:noProof/>
              </w:rPr>
              <w:t>Reference List</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_Toc226107939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7</w:t>
            </w:r>
            <w:r w:rsidRPr="00AA3051">
              <w:rPr>
                <w:rFonts w:ascii="Times New Roman" w:hAnsi="Times New Roman" w:cs="Times New Roman"/>
                <w:noProof/>
                <w:webHidden/>
              </w:rPr>
              <w:fldChar w:fldCharType="end"/>
            </w:r>
          </w:hyperlink>
        </w:p>
        <w:p w14:paraId="5A651D34"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fldChar w:fldCharType="end"/>
          </w:r>
        </w:p>
      </w:sdtContent>
    </w:sdt>
    <w:p w14:paraId="741E3153" w14:textId="77777777" w:rsidR="00AA3051" w:rsidRPr="00AA3051" w:rsidRDefault="00AA3051" w:rsidP="00AA3051">
      <w:pPr>
        <w:spacing w:after="240" w:line="360" w:lineRule="auto"/>
        <w:rPr>
          <w:rFonts w:ascii="Times New Roman" w:hAnsi="Times New Roman" w:cs="Times New Roman"/>
          <w:i/>
          <w:iCs/>
        </w:rPr>
      </w:pPr>
    </w:p>
    <w:p w14:paraId="45572A66" w14:textId="77777777" w:rsidR="00AA3051" w:rsidRPr="00AA3051" w:rsidRDefault="00AA3051" w:rsidP="00AA3051">
      <w:pPr>
        <w:spacing w:after="240" w:line="360" w:lineRule="auto"/>
        <w:rPr>
          <w:rFonts w:ascii="Times New Roman" w:hAnsi="Times New Roman" w:cs="Times New Roman"/>
          <w:i/>
          <w:iCs/>
        </w:rPr>
      </w:pPr>
    </w:p>
    <w:p w14:paraId="3C025E9A" w14:textId="77777777" w:rsidR="00AA3051" w:rsidRPr="00AA3051" w:rsidRDefault="00AA3051" w:rsidP="00AA3051">
      <w:pPr>
        <w:spacing w:after="240" w:line="360" w:lineRule="auto"/>
        <w:rPr>
          <w:rFonts w:ascii="Times New Roman" w:hAnsi="Times New Roman" w:cs="Times New Roman"/>
          <w:i/>
          <w:iCs/>
        </w:rPr>
      </w:pPr>
    </w:p>
    <w:p w14:paraId="41F401BA" w14:textId="77777777" w:rsidR="00AA3051" w:rsidRPr="00AA3051" w:rsidRDefault="00AA3051" w:rsidP="00AA3051">
      <w:pPr>
        <w:spacing w:after="240" w:line="360" w:lineRule="auto"/>
        <w:rPr>
          <w:rFonts w:ascii="Times New Roman" w:hAnsi="Times New Roman" w:cs="Times New Roman"/>
          <w:i/>
          <w:iCs/>
        </w:rPr>
      </w:pPr>
    </w:p>
    <w:p w14:paraId="48F316DC" w14:textId="77777777" w:rsidR="00AA3051" w:rsidRPr="00AA3051" w:rsidRDefault="00AA3051" w:rsidP="00AA3051">
      <w:pPr>
        <w:spacing w:after="240" w:line="360" w:lineRule="auto"/>
        <w:rPr>
          <w:rFonts w:ascii="Times New Roman" w:hAnsi="Times New Roman" w:cs="Times New Roman"/>
          <w:i/>
          <w:iCs/>
        </w:rPr>
      </w:pPr>
    </w:p>
    <w:p w14:paraId="30C0CB0B" w14:textId="77777777" w:rsidR="00AA3051" w:rsidRPr="00AA3051" w:rsidRDefault="00AA3051" w:rsidP="00AA3051">
      <w:pPr>
        <w:spacing w:after="240" w:line="360" w:lineRule="auto"/>
        <w:rPr>
          <w:rFonts w:ascii="Times New Roman" w:hAnsi="Times New Roman" w:cs="Times New Roman"/>
          <w:i/>
          <w:iCs/>
        </w:rPr>
      </w:pPr>
    </w:p>
    <w:p w14:paraId="6F3A25A8" w14:textId="77777777" w:rsidR="00AA3051" w:rsidRPr="00AA3051" w:rsidRDefault="00AA3051" w:rsidP="00AA3051">
      <w:pPr>
        <w:spacing w:after="240" w:line="360" w:lineRule="auto"/>
        <w:rPr>
          <w:rFonts w:ascii="Times New Roman" w:hAnsi="Times New Roman" w:cs="Times New Roman"/>
        </w:rPr>
      </w:pPr>
    </w:p>
    <w:p w14:paraId="24C394DF" w14:textId="77777777" w:rsidR="00AA3051" w:rsidRPr="00AA3051" w:rsidRDefault="00AA3051" w:rsidP="00AA3051">
      <w:pPr>
        <w:pStyle w:val="Heading1"/>
        <w:spacing w:line="360" w:lineRule="auto"/>
        <w:rPr>
          <w:rFonts w:ascii="Times New Roman" w:hAnsi="Times New Roman" w:cs="Times New Roman"/>
          <w:sz w:val="24"/>
          <w:szCs w:val="24"/>
        </w:rPr>
      </w:pPr>
      <w:bookmarkStart w:id="0" w:name="_Toc226107923"/>
      <w:r w:rsidRPr="00AA3051">
        <w:rPr>
          <w:rFonts w:ascii="Times New Roman" w:hAnsi="Times New Roman" w:cs="Times New Roman"/>
          <w:b/>
          <w:bCs/>
          <w:sz w:val="24"/>
          <w:szCs w:val="24"/>
        </w:rPr>
        <w:lastRenderedPageBreak/>
        <w:t>Introduction</w:t>
      </w:r>
      <w:bookmarkEnd w:id="0"/>
    </w:p>
    <w:p w14:paraId="7E32E5C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This report investigates NHS staff burnout in England, a critical and growing issue in UK health and social care. Burnout is characterised by emotional exhaustion, depersonalisation, and reduced personal accomplishment (Maslach and Leiter, 2016). Staffing pressures intensified following COVID-19, making this an urgent area for study. This report identifies burnout as the chosen research topic, evaluates three credible evidence sources, defines an appropriate research methodology, and discusses a suitable data collection strategy for future investigation.</w:t>
      </w:r>
    </w:p>
    <w:p w14:paraId="01A62165" w14:textId="77777777" w:rsidR="00AA3051" w:rsidRPr="00AA3051" w:rsidRDefault="00AA3051" w:rsidP="00AA3051">
      <w:pPr>
        <w:pStyle w:val="Heading1"/>
        <w:spacing w:line="360" w:lineRule="auto"/>
        <w:rPr>
          <w:rFonts w:ascii="Times New Roman" w:hAnsi="Times New Roman" w:cs="Times New Roman"/>
          <w:sz w:val="24"/>
          <w:szCs w:val="24"/>
        </w:rPr>
      </w:pPr>
      <w:bookmarkStart w:id="1" w:name="_Toc226107924"/>
      <w:r w:rsidRPr="00AA3051">
        <w:rPr>
          <w:rFonts w:ascii="Times New Roman" w:hAnsi="Times New Roman" w:cs="Times New Roman"/>
          <w:b/>
          <w:bCs/>
          <w:sz w:val="24"/>
          <w:szCs w:val="24"/>
        </w:rPr>
        <w:t>Task 1 – Selection of a Research Topic</w:t>
      </w:r>
      <w:bookmarkEnd w:id="1"/>
    </w:p>
    <w:p w14:paraId="5D5BDD5B" w14:textId="77777777" w:rsidR="00AA3051" w:rsidRPr="00AA3051" w:rsidRDefault="00AA3051" w:rsidP="00AA3051">
      <w:pPr>
        <w:pStyle w:val="Heading2"/>
        <w:spacing w:line="360" w:lineRule="auto"/>
        <w:rPr>
          <w:rFonts w:ascii="Times New Roman" w:hAnsi="Times New Roman" w:cs="Times New Roman"/>
          <w:sz w:val="24"/>
          <w:szCs w:val="24"/>
        </w:rPr>
      </w:pPr>
      <w:bookmarkStart w:id="2" w:name="_Toc226107925"/>
      <w:r w:rsidRPr="00AA3051">
        <w:rPr>
          <w:rFonts w:ascii="Times New Roman" w:hAnsi="Times New Roman" w:cs="Times New Roman"/>
          <w:b/>
          <w:bCs/>
          <w:sz w:val="24"/>
          <w:szCs w:val="24"/>
        </w:rPr>
        <w:t>1.1 The Issue and Why It Matters</w:t>
      </w:r>
      <w:bookmarkEnd w:id="2"/>
    </w:p>
    <w:p w14:paraId="2847D8B5"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NHS staff burnout is one of the most significant challenges facing health and social care organisations in the UK. According to the NHS Staff Survey Co-ordination Centre (2024), 30.5% of NHS staff reported feeling unwell due to work-related stress in 2023, a figure that has remained persistently high since the pandemic. This affects clinical and non-clinical staff alike across acute hospitals, mental health trusts, and community care settings.</w:t>
      </w:r>
    </w:p>
    <w:p w14:paraId="6751653A"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The consequences extend beyond individual workers. Burnout drives absenteeism, early retirement, and staff attrition, placing pressure on those who remain. NHS England (2023) acknowledged in its </w:t>
      </w:r>
      <w:proofErr w:type="gramStart"/>
      <w:r w:rsidRPr="00AA3051">
        <w:rPr>
          <w:rFonts w:ascii="Times New Roman" w:hAnsi="Times New Roman" w:cs="Times New Roman"/>
        </w:rPr>
        <w:t>Long Term</w:t>
      </w:r>
      <w:proofErr w:type="gramEnd"/>
      <w:r w:rsidRPr="00AA3051">
        <w:rPr>
          <w:rFonts w:ascii="Times New Roman" w:hAnsi="Times New Roman" w:cs="Times New Roman"/>
        </w:rPr>
        <w:t xml:space="preserve"> Workforce Plan that poor staff retention is one of the </w:t>
      </w:r>
      <w:proofErr w:type="gramStart"/>
      <w:r w:rsidRPr="00AA3051">
        <w:rPr>
          <w:rFonts w:ascii="Times New Roman" w:hAnsi="Times New Roman" w:cs="Times New Roman"/>
        </w:rPr>
        <w:t>most costly</w:t>
      </w:r>
      <w:proofErr w:type="gramEnd"/>
      <w:r w:rsidRPr="00AA3051">
        <w:rPr>
          <w:rFonts w:ascii="Times New Roman" w:hAnsi="Times New Roman" w:cs="Times New Roman"/>
        </w:rPr>
        <w:t xml:space="preserve"> problems facing the health service. Burnout also affects patients directly: studies link it to increased medical errors and poorer care quality, a finding reflected in the Care Quality Commission's inspection reports (CQC, 2023).</w:t>
      </w:r>
    </w:p>
    <w:p w14:paraId="38A55B3B"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Burnout does not affect all staff equally. NHS Employers (2023) notes that Black, Asian, and minority ethnic staff, frontline workers, and those on part-time or zero-hours contracts report disproportionately higher levels of stress, adding a structural dimension that strengthens the case for targeted research.</w:t>
      </w:r>
    </w:p>
    <w:p w14:paraId="3AA9B542" w14:textId="77777777" w:rsidR="00AA3051" w:rsidRPr="00AA3051" w:rsidRDefault="00AA3051" w:rsidP="00AA3051">
      <w:pPr>
        <w:pStyle w:val="Heading2"/>
        <w:spacing w:line="360" w:lineRule="auto"/>
        <w:rPr>
          <w:rFonts w:ascii="Times New Roman" w:hAnsi="Times New Roman" w:cs="Times New Roman"/>
          <w:sz w:val="24"/>
          <w:szCs w:val="24"/>
        </w:rPr>
      </w:pPr>
      <w:bookmarkStart w:id="3" w:name="_Toc226107926"/>
      <w:r w:rsidRPr="00AA3051">
        <w:rPr>
          <w:rFonts w:ascii="Times New Roman" w:hAnsi="Times New Roman" w:cs="Times New Roman"/>
          <w:b/>
          <w:bCs/>
          <w:sz w:val="24"/>
          <w:szCs w:val="24"/>
        </w:rPr>
        <w:t>1.2 Personal Reflection</w:t>
      </w:r>
      <w:bookmarkEnd w:id="3"/>
    </w:p>
    <w:p w14:paraId="1B9B821D"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I selected this topic because it arises frequently in my studies and in conversations with people working in health and social care. As someone pursuing a career in this sector, I want to understand the systemic pressures healthcare professionals face and how digital tools and evidence-based research can help address them. Burnout is not an individual failing; it is a systemic problem requiring systemic solutions.</w:t>
      </w:r>
    </w:p>
    <w:p w14:paraId="37DB63E8" w14:textId="77777777" w:rsidR="00AA3051" w:rsidRPr="00AA3051" w:rsidRDefault="00AA3051" w:rsidP="00AA3051">
      <w:pPr>
        <w:pStyle w:val="Heading1"/>
        <w:spacing w:line="360" w:lineRule="auto"/>
        <w:rPr>
          <w:rFonts w:ascii="Times New Roman" w:hAnsi="Times New Roman" w:cs="Times New Roman"/>
          <w:sz w:val="24"/>
          <w:szCs w:val="24"/>
        </w:rPr>
      </w:pPr>
      <w:bookmarkStart w:id="4" w:name="_Toc226107927"/>
      <w:r w:rsidRPr="00AA3051">
        <w:rPr>
          <w:rFonts w:ascii="Times New Roman" w:hAnsi="Times New Roman" w:cs="Times New Roman"/>
          <w:b/>
          <w:bCs/>
          <w:sz w:val="24"/>
          <w:szCs w:val="24"/>
        </w:rPr>
        <w:lastRenderedPageBreak/>
        <w:t>Task 2 – Evaluating Information Sources</w:t>
      </w:r>
      <w:bookmarkEnd w:id="4"/>
    </w:p>
    <w:p w14:paraId="76949F28" w14:textId="77777777" w:rsidR="00AA3051" w:rsidRPr="00AA3051" w:rsidRDefault="00AA3051" w:rsidP="00AA3051">
      <w:pPr>
        <w:pStyle w:val="Heading2"/>
        <w:spacing w:line="360" w:lineRule="auto"/>
        <w:rPr>
          <w:rFonts w:ascii="Times New Roman" w:hAnsi="Times New Roman" w:cs="Times New Roman"/>
          <w:sz w:val="24"/>
          <w:szCs w:val="24"/>
        </w:rPr>
      </w:pPr>
      <w:bookmarkStart w:id="5" w:name="_Toc226107928"/>
      <w:r w:rsidRPr="00AA3051">
        <w:rPr>
          <w:rFonts w:ascii="Times New Roman" w:hAnsi="Times New Roman" w:cs="Times New Roman"/>
          <w:b/>
          <w:bCs/>
          <w:sz w:val="24"/>
          <w:szCs w:val="24"/>
        </w:rPr>
        <w:t>2.1 Source 1</w:t>
      </w:r>
      <w:bookmarkEnd w:id="5"/>
    </w:p>
    <w:p w14:paraId="3EAAC69B"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Staff Survey Co-ordination Centre (2024)</w:t>
      </w:r>
      <w:r w:rsidRPr="00AA3051">
        <w:rPr>
          <w:rFonts w:ascii="Times New Roman" w:hAnsi="Times New Roman" w:cs="Times New Roman"/>
        </w:rPr>
        <w:t xml:space="preserve"> 'NHS Staff Survey 2023: National Results'. Available at: https://www.nhsstaffsurveys.com/results/national-results/ (Accessed: 1 April 2026).</w:t>
      </w:r>
    </w:p>
    <w:p w14:paraId="3891F290"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The NHS Staff Survey is the largest workforce survey in the world, gathering responses from over 690,000 staff across 229 NHS trusts. The 2023 results showed that 30.5% of respondents reported work-related stress, while 44.8% worked unpaid additional hours weekly. This source is highly credible: it is NHS-produced, uses a large representative national sample, and has been administered consistently since 2003, enabling reliable trend analysis. It is directly relevant as it provides robust quantitative evidence of burnout prevalence across the workforce. A limitation is that the survey captures self-reported perceptions of stress rather than clinically diagnosed burnout, which may lead to underreporting if staff feel reluctant to disclose wellbeing concerns.</w:t>
      </w:r>
    </w:p>
    <w:p w14:paraId="52135860" w14:textId="77777777" w:rsidR="00AA3051" w:rsidRPr="00AA3051" w:rsidRDefault="00AA3051" w:rsidP="00AA3051">
      <w:pPr>
        <w:pStyle w:val="Heading2"/>
        <w:spacing w:line="360" w:lineRule="auto"/>
        <w:rPr>
          <w:rFonts w:ascii="Times New Roman" w:hAnsi="Times New Roman" w:cs="Times New Roman"/>
          <w:sz w:val="24"/>
          <w:szCs w:val="24"/>
        </w:rPr>
      </w:pPr>
      <w:bookmarkStart w:id="6" w:name="_Toc226107929"/>
      <w:r w:rsidRPr="00AA3051">
        <w:rPr>
          <w:rFonts w:ascii="Times New Roman" w:hAnsi="Times New Roman" w:cs="Times New Roman"/>
          <w:b/>
          <w:bCs/>
          <w:sz w:val="24"/>
          <w:szCs w:val="24"/>
        </w:rPr>
        <w:t>2.2 Source 2</w:t>
      </w:r>
      <w:bookmarkEnd w:id="6"/>
    </w:p>
    <w:p w14:paraId="4B324174"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The King's Fund (2023)</w:t>
      </w:r>
      <w:r w:rsidRPr="00AA3051">
        <w:rPr>
          <w:rFonts w:ascii="Times New Roman" w:hAnsi="Times New Roman" w:cs="Times New Roman"/>
        </w:rPr>
        <w:t xml:space="preserve"> 'NHS Workforce: Our Position'. Available at: https://www.kingsfund.org.uk/topics/nhs-workforce (Accessed: 1 April 2026).</w:t>
      </w:r>
    </w:p>
    <w:p w14:paraId="6205CC2A"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The King's Fund is an independent health policy think tank renowned for rigorous, evidence-based analysis. This briefing consolidates NHS workforce statistics, peer-reviewed research, and economic analysis to argue that burnout stems from systemic failures in staffing levels, management culture, and investment in staff support. Its value lies in contextualising burnout within broader questions of workforce sustainability and organisational leadership. The source is freely accessible and regularly updated by qualified health systems researchers. A limitation is that, as a policy organisation, The King's Fund may reflect </w:t>
      </w:r>
      <w:proofErr w:type="gramStart"/>
      <w:r w:rsidRPr="00AA3051">
        <w:rPr>
          <w:rFonts w:ascii="Times New Roman" w:hAnsi="Times New Roman" w:cs="Times New Roman"/>
        </w:rPr>
        <w:t>particular policy</w:t>
      </w:r>
      <w:proofErr w:type="gramEnd"/>
      <w:r w:rsidRPr="00AA3051">
        <w:rPr>
          <w:rFonts w:ascii="Times New Roman" w:hAnsi="Times New Roman" w:cs="Times New Roman"/>
        </w:rPr>
        <w:t xml:space="preserve"> positions and should be read alongside primary data sources.</w:t>
      </w:r>
    </w:p>
    <w:p w14:paraId="13765CF9" w14:textId="77777777" w:rsidR="00AA3051" w:rsidRPr="00AA3051" w:rsidRDefault="00AA3051" w:rsidP="00AA3051">
      <w:pPr>
        <w:pStyle w:val="Heading2"/>
        <w:spacing w:line="360" w:lineRule="auto"/>
        <w:rPr>
          <w:rFonts w:ascii="Times New Roman" w:hAnsi="Times New Roman" w:cs="Times New Roman"/>
          <w:sz w:val="24"/>
          <w:szCs w:val="24"/>
        </w:rPr>
      </w:pPr>
      <w:bookmarkStart w:id="7" w:name="_Toc226107930"/>
      <w:r w:rsidRPr="00AA3051">
        <w:rPr>
          <w:rFonts w:ascii="Times New Roman" w:hAnsi="Times New Roman" w:cs="Times New Roman"/>
          <w:b/>
          <w:bCs/>
          <w:sz w:val="24"/>
          <w:szCs w:val="24"/>
        </w:rPr>
        <w:t>2.3 Source 3</w:t>
      </w:r>
      <w:bookmarkEnd w:id="7"/>
    </w:p>
    <w:p w14:paraId="3ED97DA5"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England (2023)</w:t>
      </w:r>
      <w:r w:rsidRPr="00AA3051">
        <w:rPr>
          <w:rFonts w:ascii="Times New Roman" w:hAnsi="Times New Roman" w:cs="Times New Roman"/>
        </w:rPr>
        <w:t xml:space="preserve"> 'NHS Long Term Workforce Plan'. Available at: https://www.england.nhs.uk/publication/nhs-long-term-workforce-plan/ (Accessed: 1 April 2026).</w:t>
      </w:r>
    </w:p>
    <w:p w14:paraId="38B5FDD5"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Published in June 2023 and backed by a government commitment of £2.4 billion, the NHS Long Term Workforce Plan is the first comprehensive national workforce strategy in the </w:t>
      </w:r>
      <w:r w:rsidRPr="00AA3051">
        <w:rPr>
          <w:rFonts w:ascii="Times New Roman" w:hAnsi="Times New Roman" w:cs="Times New Roman"/>
        </w:rPr>
        <w:lastRenderedPageBreak/>
        <w:t>history of the NHS. It sets out a fifteen-year framework for expanding the workforce and improving retention, explicitly acknowledging that burnout-driven attrition is unsustainable. This is a highly authoritative primary policy source with full government endorsement. A limitation is that the Plan is aspirational; at the time of writing, outcomes data to assess its implementation are not yet available.</w:t>
      </w:r>
    </w:p>
    <w:p w14:paraId="38D79485" w14:textId="77777777" w:rsidR="00AA3051" w:rsidRPr="00AA3051" w:rsidRDefault="00AA3051" w:rsidP="00AA3051">
      <w:pPr>
        <w:pStyle w:val="Heading2"/>
        <w:spacing w:line="360" w:lineRule="auto"/>
        <w:rPr>
          <w:rFonts w:ascii="Times New Roman" w:hAnsi="Times New Roman" w:cs="Times New Roman"/>
          <w:sz w:val="24"/>
          <w:szCs w:val="24"/>
        </w:rPr>
      </w:pPr>
      <w:bookmarkStart w:id="8" w:name="_Toc226107931"/>
      <w:r w:rsidRPr="00AA3051">
        <w:rPr>
          <w:rFonts w:ascii="Times New Roman" w:hAnsi="Times New Roman" w:cs="Times New Roman"/>
          <w:b/>
          <w:bCs/>
          <w:sz w:val="24"/>
          <w:szCs w:val="24"/>
        </w:rPr>
        <w:t>2.4 Gaps in Current Research</w:t>
      </w:r>
      <w:bookmarkEnd w:id="8"/>
    </w:p>
    <w:p w14:paraId="41697860"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Most research focuses on registered nurses and doctors, leaving care workers in residential and domiciliary settings under-researched. There is also limited longitudinal evidence tracking the effect of specific wellbeing interventions over time. Additionally, the role of digital monitoring tools in supporting staff wellbeing in real time remains an emerging area with limited peer-reviewed evidence.</w:t>
      </w:r>
    </w:p>
    <w:p w14:paraId="063BCE59" w14:textId="77777777" w:rsidR="00AA3051" w:rsidRPr="00AA3051" w:rsidRDefault="00AA3051" w:rsidP="00AA3051">
      <w:pPr>
        <w:pStyle w:val="Heading1"/>
        <w:spacing w:line="360" w:lineRule="auto"/>
        <w:rPr>
          <w:rFonts w:ascii="Times New Roman" w:hAnsi="Times New Roman" w:cs="Times New Roman"/>
          <w:sz w:val="24"/>
          <w:szCs w:val="24"/>
        </w:rPr>
      </w:pPr>
      <w:bookmarkStart w:id="9" w:name="_Toc226107932"/>
      <w:r w:rsidRPr="00AA3051">
        <w:rPr>
          <w:rFonts w:ascii="Times New Roman" w:hAnsi="Times New Roman" w:cs="Times New Roman"/>
          <w:b/>
          <w:bCs/>
          <w:sz w:val="24"/>
          <w:szCs w:val="24"/>
        </w:rPr>
        <w:t>Task 3 – Research Methodologies</w:t>
      </w:r>
      <w:bookmarkEnd w:id="9"/>
    </w:p>
    <w:p w14:paraId="3F67ED25" w14:textId="77777777" w:rsidR="00AA3051" w:rsidRPr="00AA3051" w:rsidRDefault="00AA3051" w:rsidP="00AA3051">
      <w:pPr>
        <w:pStyle w:val="Heading2"/>
        <w:spacing w:line="360" w:lineRule="auto"/>
        <w:rPr>
          <w:rFonts w:ascii="Times New Roman" w:hAnsi="Times New Roman" w:cs="Times New Roman"/>
          <w:sz w:val="24"/>
          <w:szCs w:val="24"/>
        </w:rPr>
      </w:pPr>
      <w:bookmarkStart w:id="10" w:name="_Toc226107933"/>
      <w:r w:rsidRPr="00AA3051">
        <w:rPr>
          <w:rFonts w:ascii="Times New Roman" w:hAnsi="Times New Roman" w:cs="Times New Roman"/>
          <w:b/>
          <w:bCs/>
          <w:sz w:val="24"/>
          <w:szCs w:val="24"/>
        </w:rPr>
        <w:t>3.1 Definitions and Examples</w:t>
      </w:r>
      <w:bookmarkEnd w:id="10"/>
    </w:p>
    <w:p w14:paraId="110182DB"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Research methodology refers to the systematic framework used to design a study, collect data, and draw conclusions (Bryman, 2016). Three principal approaches are used in health and social care research. Quantitative research collects and statistically analyses numerical data to measure variables and produce generalisable findings, such as a survey measuring burnout rates across NHS regions. Qualitative research gathers non-numerical data through interviews or </w:t>
      </w:r>
      <w:proofErr w:type="gramStart"/>
      <w:r w:rsidRPr="00AA3051">
        <w:rPr>
          <w:rFonts w:ascii="Times New Roman" w:hAnsi="Times New Roman" w:cs="Times New Roman"/>
        </w:rPr>
        <w:t>focus</w:t>
      </w:r>
      <w:proofErr w:type="gramEnd"/>
      <w:r w:rsidRPr="00AA3051">
        <w:rPr>
          <w:rFonts w:ascii="Times New Roman" w:hAnsi="Times New Roman" w:cs="Times New Roman"/>
        </w:rPr>
        <w:t xml:space="preserve"> groups to explore experiences and meanings, such as in-depth interviews with ward managers about how they perceive burnout. Mixed-methods research combines both approaches, allowing statistical breadth alongside contextual depth (Creswell and Creswell, 2023).</w:t>
      </w:r>
    </w:p>
    <w:p w14:paraId="0205B9F1" w14:textId="77777777" w:rsidR="00AA3051" w:rsidRPr="00AA3051" w:rsidRDefault="00AA3051" w:rsidP="00AA3051">
      <w:pPr>
        <w:pStyle w:val="Heading2"/>
        <w:spacing w:line="360" w:lineRule="auto"/>
        <w:rPr>
          <w:rFonts w:ascii="Times New Roman" w:hAnsi="Times New Roman" w:cs="Times New Roman"/>
          <w:sz w:val="24"/>
          <w:szCs w:val="24"/>
        </w:rPr>
      </w:pPr>
      <w:bookmarkStart w:id="11" w:name="_Toc226107934"/>
      <w:r w:rsidRPr="00AA3051">
        <w:rPr>
          <w:rFonts w:ascii="Times New Roman" w:hAnsi="Times New Roman" w:cs="Times New Roman"/>
          <w:b/>
          <w:bCs/>
          <w:sz w:val="24"/>
          <w:szCs w:val="24"/>
        </w:rPr>
        <w:t>3.2 Chosen Methodology and Justification</w:t>
      </w:r>
      <w:bookmarkEnd w:id="11"/>
    </w:p>
    <w:p w14:paraId="30BB16BD"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A mixed-methods approach is the most appropriate methodology for studying NHS staff burnout. Burnout involves both quantifiable symptoms, such as sickness absence rates and validated survey scores, and deeply personal subjective experiences that statistics alone cannot capture. A quantitative element using an adapted Maslach Burnout Inventory would allow comparison across staff grades, departments, and demographic groups. A qualitative element using semi-structured interviews would explore contextual drivers and coping strategies. As Creswell and Creswell (2023) argue, mixed-methods designs are particularly </w:t>
      </w:r>
      <w:r w:rsidRPr="00AA3051">
        <w:rPr>
          <w:rFonts w:ascii="Times New Roman" w:hAnsi="Times New Roman" w:cs="Times New Roman"/>
        </w:rPr>
        <w:lastRenderedPageBreak/>
        <w:t>well-suited to complex health phenomena where neither numbers nor narratives alone provide a complete picture.</w:t>
      </w:r>
    </w:p>
    <w:p w14:paraId="14640F61" w14:textId="77777777" w:rsidR="00AA3051" w:rsidRPr="00AA3051" w:rsidRDefault="00AA3051" w:rsidP="00AA3051">
      <w:pPr>
        <w:pStyle w:val="Heading1"/>
        <w:spacing w:line="360" w:lineRule="auto"/>
        <w:rPr>
          <w:rFonts w:ascii="Times New Roman" w:hAnsi="Times New Roman" w:cs="Times New Roman"/>
          <w:sz w:val="24"/>
          <w:szCs w:val="24"/>
        </w:rPr>
      </w:pPr>
      <w:bookmarkStart w:id="12" w:name="_Toc226107935"/>
      <w:r w:rsidRPr="00AA3051">
        <w:rPr>
          <w:rFonts w:ascii="Times New Roman" w:hAnsi="Times New Roman" w:cs="Times New Roman"/>
          <w:b/>
          <w:bCs/>
          <w:sz w:val="24"/>
          <w:szCs w:val="24"/>
        </w:rPr>
        <w:t>Task 4 – Data Collection</w:t>
      </w:r>
      <w:bookmarkEnd w:id="12"/>
    </w:p>
    <w:p w14:paraId="5DAEC7FD" w14:textId="77777777" w:rsidR="00AA3051" w:rsidRPr="00AA3051" w:rsidRDefault="00AA3051" w:rsidP="00AA3051">
      <w:pPr>
        <w:pStyle w:val="Heading2"/>
        <w:spacing w:line="360" w:lineRule="auto"/>
        <w:rPr>
          <w:rFonts w:ascii="Times New Roman" w:hAnsi="Times New Roman" w:cs="Times New Roman"/>
          <w:sz w:val="24"/>
          <w:szCs w:val="24"/>
        </w:rPr>
      </w:pPr>
      <w:bookmarkStart w:id="13" w:name="_Toc226107936"/>
      <w:r w:rsidRPr="00AA3051">
        <w:rPr>
          <w:rFonts w:ascii="Times New Roman" w:hAnsi="Times New Roman" w:cs="Times New Roman"/>
          <w:b/>
          <w:bCs/>
          <w:sz w:val="24"/>
          <w:szCs w:val="24"/>
        </w:rPr>
        <w:t>4.1 Primary vs Secondary Data</w:t>
      </w:r>
      <w:bookmarkEnd w:id="13"/>
    </w:p>
    <w:p w14:paraId="153B2741"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Primary data is original information collected directly by the researcher for a specific study, such as through surveys, interviews, or observations. Its main advantage is precision and relevance to the research question; however, it is time-consuming, costly, and in healthcare requires ethical approval (Saunders, Lewis and Thornhill, 2023). Secondary data refers to existing information collected by others, such as government statistics, NHS reports, and published academic articles. It is quicker and more cost-effective to access, though it may not align perfectly with the new research focus and the researcher has no control over the original collection process (Bryman, 2016).</w:t>
      </w:r>
    </w:p>
    <w:p w14:paraId="195DA323" w14:textId="77777777" w:rsidR="00AA3051" w:rsidRPr="00AA3051" w:rsidRDefault="00AA3051" w:rsidP="00AA3051">
      <w:pPr>
        <w:pStyle w:val="Heading2"/>
        <w:spacing w:line="360" w:lineRule="auto"/>
        <w:rPr>
          <w:rFonts w:ascii="Times New Roman" w:hAnsi="Times New Roman" w:cs="Times New Roman"/>
          <w:sz w:val="24"/>
          <w:szCs w:val="24"/>
        </w:rPr>
      </w:pPr>
      <w:bookmarkStart w:id="14" w:name="_Toc226107937"/>
      <w:r w:rsidRPr="00AA3051">
        <w:rPr>
          <w:rFonts w:ascii="Times New Roman" w:hAnsi="Times New Roman" w:cs="Times New Roman"/>
          <w:b/>
          <w:bCs/>
          <w:sz w:val="24"/>
          <w:szCs w:val="24"/>
        </w:rPr>
        <w:t>4.2 Chosen Data Type, Justification, Advantages and Challenges</w:t>
      </w:r>
      <w:bookmarkEnd w:id="14"/>
    </w:p>
    <w:p w14:paraId="384823DF"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Consistent with the mixed-methods approach, this study would combine primary and secondary data. Secondary data, including NHS Staff Survey results and NHS England absence statistics, would provide a quantitative foundation and enable benchmarking against national trends. These datasets are freely accessible, nationally representative, and support longitudinal analysis. A limitation is that they were not designed with this specific research question in mind, and variables of particular interest may be absent.</w:t>
      </w:r>
    </w:p>
    <w:p w14:paraId="4294F7A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Primary data would be gathered through semi-structured interviews with a purposive sample of NHS staff from diverse roles and settings, generating qualitative insight into lived burnout experiences that secondary sources cannot provide. The key challenges are ethical: NHS Research Ethics Committee approval and Health Research Authority clearance are required, and staff may be reluctant to criticise their employer, introducing social desirability bias. Ensuring confidentiality and anonymity is therefore essential to obtaining candid and reliable responses (Saunders, Lewis and Thornhill, 2023).</w:t>
      </w:r>
    </w:p>
    <w:p w14:paraId="67EDB31B" w14:textId="77777777" w:rsidR="00AA3051" w:rsidRPr="00AA3051" w:rsidRDefault="00AA3051" w:rsidP="00AA3051">
      <w:pPr>
        <w:pStyle w:val="Heading1"/>
        <w:spacing w:line="360" w:lineRule="auto"/>
        <w:rPr>
          <w:rFonts w:ascii="Times New Roman" w:hAnsi="Times New Roman" w:cs="Times New Roman"/>
          <w:sz w:val="24"/>
          <w:szCs w:val="24"/>
        </w:rPr>
      </w:pPr>
      <w:bookmarkStart w:id="15" w:name="_Toc226107938"/>
      <w:r w:rsidRPr="00AA3051">
        <w:rPr>
          <w:rFonts w:ascii="Times New Roman" w:hAnsi="Times New Roman" w:cs="Times New Roman"/>
          <w:b/>
          <w:bCs/>
          <w:sz w:val="24"/>
          <w:szCs w:val="24"/>
        </w:rPr>
        <w:t>Conclusion</w:t>
      </w:r>
      <w:bookmarkEnd w:id="15"/>
    </w:p>
    <w:p w14:paraId="24FD132A"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This report has examined NHS staff burnout as a pressing, multifaceted issue in UK health and social care. Drawing on credible national sources, it demonstrated that burnout is widespread, systemic, and driven by chronic understaffing, excessive workloads, and </w:t>
      </w:r>
      <w:r w:rsidRPr="00AA3051">
        <w:rPr>
          <w:rFonts w:ascii="Times New Roman" w:hAnsi="Times New Roman" w:cs="Times New Roman"/>
        </w:rPr>
        <w:lastRenderedPageBreak/>
        <w:t>structural inequalities. Key research gaps were identified, particularly regarding care workers outside NHS settings and digital wellbeing tools. A mixed-methods approach combining primary qualitative interviews and secondary quantitative datasets was identified as the most suitable framework for future study. Addressing staff burnout is both a moral obligation to the NHS workforce and essential to sustaining safe, high-quality care across the United Kingdom.</w:t>
      </w:r>
    </w:p>
    <w:p w14:paraId="1BD4EB81" w14:textId="77777777" w:rsidR="00AA3051" w:rsidRPr="00AA3051" w:rsidRDefault="00AA3051" w:rsidP="00AA3051">
      <w:pPr>
        <w:pStyle w:val="Heading1"/>
        <w:spacing w:line="360" w:lineRule="auto"/>
        <w:rPr>
          <w:rFonts w:ascii="Times New Roman" w:hAnsi="Times New Roman" w:cs="Times New Roman"/>
          <w:sz w:val="24"/>
          <w:szCs w:val="24"/>
        </w:rPr>
      </w:pPr>
      <w:bookmarkStart w:id="16" w:name="_Toc226107939"/>
      <w:r w:rsidRPr="00AA3051">
        <w:rPr>
          <w:rFonts w:ascii="Times New Roman" w:hAnsi="Times New Roman" w:cs="Times New Roman"/>
          <w:b/>
          <w:bCs/>
          <w:sz w:val="24"/>
          <w:szCs w:val="24"/>
        </w:rPr>
        <w:t>Reference List</w:t>
      </w:r>
      <w:bookmarkEnd w:id="16"/>
    </w:p>
    <w:p w14:paraId="525B8503"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Bryman, A. (2016)</w:t>
      </w:r>
      <w:r w:rsidRPr="00AA3051">
        <w:rPr>
          <w:rFonts w:ascii="Times New Roman" w:hAnsi="Times New Roman" w:cs="Times New Roman"/>
        </w:rPr>
        <w:t xml:space="preserve"> Social Research Methods. 5th </w:t>
      </w:r>
      <w:proofErr w:type="spellStart"/>
      <w:r w:rsidRPr="00AA3051">
        <w:rPr>
          <w:rFonts w:ascii="Times New Roman" w:hAnsi="Times New Roman" w:cs="Times New Roman"/>
        </w:rPr>
        <w:t>edn</w:t>
      </w:r>
      <w:proofErr w:type="spellEnd"/>
      <w:r w:rsidRPr="00AA3051">
        <w:rPr>
          <w:rFonts w:ascii="Times New Roman" w:hAnsi="Times New Roman" w:cs="Times New Roman"/>
        </w:rPr>
        <w:t>. Oxford: Oxford University Press.</w:t>
      </w:r>
    </w:p>
    <w:p w14:paraId="1C0A9311"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Care Quality Commission (CQC) (2023)</w:t>
      </w:r>
      <w:r w:rsidRPr="00AA3051">
        <w:rPr>
          <w:rFonts w:ascii="Times New Roman" w:hAnsi="Times New Roman" w:cs="Times New Roman"/>
        </w:rPr>
        <w:t xml:space="preserve"> 'The state of health care and adult social care in England 2022/23'. Available at: https://www.cqc.org.uk/publications/major-report/state-care (Accessed: 1 April 2026).</w:t>
      </w:r>
    </w:p>
    <w:p w14:paraId="5CB8B7E2"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Creswell, J.W. and Creswell, J.D. (2023)</w:t>
      </w:r>
      <w:r w:rsidRPr="00AA3051">
        <w:rPr>
          <w:rFonts w:ascii="Times New Roman" w:hAnsi="Times New Roman" w:cs="Times New Roman"/>
        </w:rPr>
        <w:t xml:space="preserve"> Research Design: Qualitative, Quantitative, and Mixed Methods Approaches. 6th </w:t>
      </w:r>
      <w:proofErr w:type="spellStart"/>
      <w:r w:rsidRPr="00AA3051">
        <w:rPr>
          <w:rFonts w:ascii="Times New Roman" w:hAnsi="Times New Roman" w:cs="Times New Roman"/>
        </w:rPr>
        <w:t>edn</w:t>
      </w:r>
      <w:proofErr w:type="spellEnd"/>
      <w:r w:rsidRPr="00AA3051">
        <w:rPr>
          <w:rFonts w:ascii="Times New Roman" w:hAnsi="Times New Roman" w:cs="Times New Roman"/>
        </w:rPr>
        <w:t>. London: SAGE.</w:t>
      </w:r>
    </w:p>
    <w:p w14:paraId="35734899"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Maslach, C. and Leiter, M.P. (2016)</w:t>
      </w:r>
      <w:r w:rsidRPr="00AA3051">
        <w:rPr>
          <w:rFonts w:ascii="Times New Roman" w:hAnsi="Times New Roman" w:cs="Times New Roman"/>
        </w:rPr>
        <w:t xml:space="preserve"> 'Understanding the burnout experience: recent research and its implications for psychiatry', World Psychiatry, 15(2), pp. 103–111.</w:t>
      </w:r>
    </w:p>
    <w:p w14:paraId="22B4D3D9"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Employers (2023)</w:t>
      </w:r>
      <w:r w:rsidRPr="00AA3051">
        <w:rPr>
          <w:rFonts w:ascii="Times New Roman" w:hAnsi="Times New Roman" w:cs="Times New Roman"/>
        </w:rPr>
        <w:t xml:space="preserve"> 'Health and wellbeing framework'. Available at: https://www.nhsemployers.org/publications/health-and-wellbeing-framework (Accessed: 1 April 2026).</w:t>
      </w:r>
    </w:p>
    <w:p w14:paraId="0E300380"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England (2023)</w:t>
      </w:r>
      <w:r w:rsidRPr="00AA3051">
        <w:rPr>
          <w:rFonts w:ascii="Times New Roman" w:hAnsi="Times New Roman" w:cs="Times New Roman"/>
        </w:rPr>
        <w:t xml:space="preserve"> 'NHS Long Term Workforce Plan'. Available at: https://www.england.nhs.uk/publication/nhs-long-term-workforce-plan/ (Accessed: 1 April 2026).</w:t>
      </w:r>
    </w:p>
    <w:p w14:paraId="63030CE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Staff Survey Co-ordination Centre (2024)</w:t>
      </w:r>
      <w:r w:rsidRPr="00AA3051">
        <w:rPr>
          <w:rFonts w:ascii="Times New Roman" w:hAnsi="Times New Roman" w:cs="Times New Roman"/>
        </w:rPr>
        <w:t xml:space="preserve"> 'NHS Staff Survey 2023: National results'. Available at: https://www.nhsstaffsurveys.com/results/national-results/ (Accessed: 1 April 2026).</w:t>
      </w:r>
    </w:p>
    <w:p w14:paraId="0712FE1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Saunders, M., Lewis, P. and Thornhill, A. (2023)</w:t>
      </w:r>
      <w:r w:rsidRPr="00AA3051">
        <w:rPr>
          <w:rFonts w:ascii="Times New Roman" w:hAnsi="Times New Roman" w:cs="Times New Roman"/>
        </w:rPr>
        <w:t xml:space="preserve"> Research Methods for Business Students. 9th </w:t>
      </w:r>
      <w:proofErr w:type="spellStart"/>
      <w:r w:rsidRPr="00AA3051">
        <w:rPr>
          <w:rFonts w:ascii="Times New Roman" w:hAnsi="Times New Roman" w:cs="Times New Roman"/>
        </w:rPr>
        <w:t>edn</w:t>
      </w:r>
      <w:proofErr w:type="spellEnd"/>
      <w:r w:rsidRPr="00AA3051">
        <w:rPr>
          <w:rFonts w:ascii="Times New Roman" w:hAnsi="Times New Roman" w:cs="Times New Roman"/>
        </w:rPr>
        <w:t>. Harlow: Pearson.</w:t>
      </w:r>
    </w:p>
    <w:p w14:paraId="7EAAA213"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The King's Fund (2023)</w:t>
      </w:r>
      <w:r w:rsidRPr="00AA3051">
        <w:rPr>
          <w:rFonts w:ascii="Times New Roman" w:hAnsi="Times New Roman" w:cs="Times New Roman"/>
        </w:rPr>
        <w:t xml:space="preserve"> 'NHS workforce: our position'. Available at: https://www.kingsfund.org.uk/topics/nhs-workforce (Accessed: 1 April 2026).</w:t>
      </w:r>
    </w:p>
    <w:p w14:paraId="07BAC08E" w14:textId="7318BE6B" w:rsidR="00530E16" w:rsidRPr="00AA3051" w:rsidRDefault="00530E16" w:rsidP="00AA3051">
      <w:pPr>
        <w:spacing w:line="360" w:lineRule="auto"/>
        <w:rPr>
          <w:rFonts w:ascii="Times New Roman" w:eastAsia="Arial" w:hAnsi="Times New Roman" w:cs="Times New Roman"/>
        </w:rPr>
      </w:pPr>
    </w:p>
    <w:sectPr w:rsidR="00530E16" w:rsidRPr="00AA3051" w:rsidSect="00722EFE">
      <w:footerReference w:type="first" r:id="rId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E741F" w14:textId="77777777" w:rsidR="006D1F96" w:rsidRDefault="006D1F96" w:rsidP="002A1842">
      <w:pPr>
        <w:spacing w:after="0" w:line="240" w:lineRule="auto"/>
      </w:pPr>
      <w:r>
        <w:separator/>
      </w:r>
    </w:p>
  </w:endnote>
  <w:endnote w:type="continuationSeparator" w:id="0">
    <w:p w14:paraId="3DCA7F38" w14:textId="77777777" w:rsidR="006D1F96" w:rsidRDefault="006D1F9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4700725"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38CEFDB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7FBD2" w14:textId="77777777" w:rsidR="006D1F96" w:rsidRDefault="006D1F96" w:rsidP="002A1842">
      <w:pPr>
        <w:spacing w:after="0" w:line="240" w:lineRule="auto"/>
      </w:pPr>
      <w:r>
        <w:separator/>
      </w:r>
    </w:p>
  </w:footnote>
  <w:footnote w:type="continuationSeparator" w:id="0">
    <w:p w14:paraId="00D9828C" w14:textId="77777777" w:rsidR="006D1F96" w:rsidRDefault="006D1F9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27235182">
    <w:abstractNumId w:val="5"/>
  </w:num>
  <w:num w:numId="2" w16cid:durableId="1098214229">
    <w:abstractNumId w:val="3"/>
  </w:num>
  <w:num w:numId="3" w16cid:durableId="108820359">
    <w:abstractNumId w:val="2"/>
  </w:num>
  <w:num w:numId="4" w16cid:durableId="2139911842">
    <w:abstractNumId w:val="1"/>
  </w:num>
  <w:num w:numId="5" w16cid:durableId="1099180095">
    <w:abstractNumId w:val="4"/>
  </w:num>
  <w:num w:numId="6" w16cid:durableId="1495217616">
    <w:abstractNumId w:val="0"/>
  </w:num>
  <w:num w:numId="7" w16cid:durableId="704015519">
    <w:abstractNumId w:val="7"/>
  </w:num>
  <w:num w:numId="8" w16cid:durableId="14271903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7AC7"/>
    <w:rsid w:val="00172AD1"/>
    <w:rsid w:val="001813E7"/>
    <w:rsid w:val="001E0AF6"/>
    <w:rsid w:val="002A1842"/>
    <w:rsid w:val="0036007F"/>
    <w:rsid w:val="00403D1F"/>
    <w:rsid w:val="00432D05"/>
    <w:rsid w:val="0044239E"/>
    <w:rsid w:val="004468F8"/>
    <w:rsid w:val="00530E16"/>
    <w:rsid w:val="00575E73"/>
    <w:rsid w:val="005C19F9"/>
    <w:rsid w:val="006D1F96"/>
    <w:rsid w:val="00722EFE"/>
    <w:rsid w:val="007637E9"/>
    <w:rsid w:val="007C2CF5"/>
    <w:rsid w:val="008270B2"/>
    <w:rsid w:val="008446F6"/>
    <w:rsid w:val="008857A4"/>
    <w:rsid w:val="008E7834"/>
    <w:rsid w:val="009F60D1"/>
    <w:rsid w:val="00A75B15"/>
    <w:rsid w:val="00AA3051"/>
    <w:rsid w:val="00AA4985"/>
    <w:rsid w:val="00AE06EA"/>
    <w:rsid w:val="00B65ED6"/>
    <w:rsid w:val="00BA0043"/>
    <w:rsid w:val="00CA5D99"/>
    <w:rsid w:val="00CF650B"/>
    <w:rsid w:val="00D62A9C"/>
    <w:rsid w:val="00DB181C"/>
    <w:rsid w:val="00E14259"/>
    <w:rsid w:val="00EA04EC"/>
    <w:rsid w:val="00EB1962"/>
    <w:rsid w:val="00F3761B"/>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C90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1578</Words>
  <Characters>9930</Characters>
  <Application>Microsoft Office Word</Application>
  <DocSecurity>0</DocSecurity>
  <Lines>178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Abiodun Ojekunle</cp:lastModifiedBy>
  <cp:revision>6</cp:revision>
  <dcterms:created xsi:type="dcterms:W3CDTF">2026-04-03T14:35:00Z</dcterms:created>
  <dcterms:modified xsi:type="dcterms:W3CDTF">2026-04-11T14:07:00Z</dcterms:modified>
</cp:coreProperties>
</file>