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18C81" w14:textId="632C7D51" w:rsidR="00A21BD0" w:rsidRDefault="00304638" w:rsidP="00304638">
      <w:pPr>
        <w:spacing w:after="240"/>
        <w:jc w:val="center"/>
      </w:pPr>
      <w:r>
        <w:rPr>
          <w:noProof/>
        </w:rPr>
        <w:drawing>
          <wp:inline distT="0" distB="0" distL="0" distR="0" wp14:anchorId="0E2B0E8A" wp14:editId="1922B2A7">
            <wp:extent cx="3208020" cy="1432560"/>
            <wp:effectExtent l="0" t="0" r="0" b="0"/>
            <wp:docPr id="3"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myd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r w:rsidR="00ED716C">
        <w:br/>
      </w:r>
      <w:r w:rsidR="00ED716C">
        <w:br/>
      </w:r>
      <w:r w:rsidR="00ED716C">
        <w:br/>
      </w:r>
      <w:r w:rsidR="00ED716C">
        <w:br/>
      </w:r>
    </w:p>
    <w:p w14:paraId="0609ED72" w14:textId="2C3EA20C" w:rsidR="00A21BD0" w:rsidRDefault="00304638" w:rsidP="00304638">
      <w:pPr>
        <w:pBdr>
          <w:top w:val="nil"/>
          <w:left w:val="nil"/>
          <w:bottom w:val="nil"/>
          <w:right w:val="nil"/>
          <w:between w:val="nil"/>
        </w:pBdr>
        <w:rPr>
          <w:b/>
          <w:color w:val="000000"/>
          <w:sz w:val="52"/>
          <w:szCs w:val="52"/>
        </w:rPr>
      </w:pPr>
      <w:r>
        <w:rPr>
          <w:b/>
          <w:color w:val="000000"/>
          <w:sz w:val="32"/>
          <w:szCs w:val="32"/>
        </w:rPr>
        <w:t xml:space="preserve">             </w:t>
      </w:r>
      <w:r w:rsidR="00ED716C" w:rsidRPr="00304638">
        <w:rPr>
          <w:b/>
          <w:color w:val="000000"/>
          <w:sz w:val="52"/>
          <w:szCs w:val="52"/>
        </w:rPr>
        <w:t xml:space="preserve">INTERNATIONAL MARKETING </w:t>
      </w:r>
    </w:p>
    <w:p w14:paraId="73848533" w14:textId="2BC49871" w:rsidR="00304638" w:rsidRDefault="00304638" w:rsidP="00304638">
      <w:pPr>
        <w:pBdr>
          <w:top w:val="nil"/>
          <w:left w:val="nil"/>
          <w:bottom w:val="nil"/>
          <w:right w:val="nil"/>
          <w:between w:val="nil"/>
        </w:pBdr>
        <w:rPr>
          <w:b/>
          <w:color w:val="000000"/>
          <w:sz w:val="52"/>
          <w:szCs w:val="52"/>
        </w:rPr>
      </w:pPr>
      <w:r>
        <w:rPr>
          <w:b/>
          <w:color w:val="000000"/>
          <w:sz w:val="52"/>
          <w:szCs w:val="52"/>
        </w:rPr>
        <w:t xml:space="preserve">                      (LCMB7006)</w:t>
      </w:r>
    </w:p>
    <w:p w14:paraId="490D8A78" w14:textId="77777777" w:rsidR="00304638" w:rsidRDefault="00304638" w:rsidP="00304638">
      <w:pPr>
        <w:pBdr>
          <w:top w:val="nil"/>
          <w:left w:val="nil"/>
          <w:bottom w:val="nil"/>
          <w:right w:val="nil"/>
          <w:between w:val="nil"/>
        </w:pBdr>
        <w:rPr>
          <w:b/>
          <w:color w:val="000000"/>
          <w:sz w:val="52"/>
          <w:szCs w:val="52"/>
        </w:rPr>
      </w:pPr>
    </w:p>
    <w:p w14:paraId="57168A27" w14:textId="77777777" w:rsidR="00304638" w:rsidRDefault="00304638" w:rsidP="00304638">
      <w:pPr>
        <w:pBdr>
          <w:top w:val="nil"/>
          <w:left w:val="nil"/>
          <w:bottom w:val="nil"/>
          <w:right w:val="nil"/>
          <w:between w:val="nil"/>
        </w:pBdr>
        <w:rPr>
          <w:b/>
          <w:color w:val="000000"/>
          <w:sz w:val="52"/>
          <w:szCs w:val="52"/>
        </w:rPr>
      </w:pPr>
    </w:p>
    <w:p w14:paraId="34FCFE30" w14:textId="77777777" w:rsidR="00304638" w:rsidRDefault="00304638" w:rsidP="00304638">
      <w:pPr>
        <w:pBdr>
          <w:top w:val="nil"/>
          <w:left w:val="nil"/>
          <w:bottom w:val="nil"/>
          <w:right w:val="nil"/>
          <w:between w:val="nil"/>
        </w:pBdr>
        <w:rPr>
          <w:b/>
          <w:color w:val="000000"/>
          <w:sz w:val="52"/>
          <w:szCs w:val="52"/>
        </w:rPr>
      </w:pPr>
    </w:p>
    <w:p w14:paraId="4D466E79" w14:textId="77777777" w:rsidR="00304638" w:rsidRDefault="00304638" w:rsidP="00304638">
      <w:pPr>
        <w:pBdr>
          <w:top w:val="nil"/>
          <w:left w:val="nil"/>
          <w:bottom w:val="nil"/>
          <w:right w:val="nil"/>
          <w:between w:val="nil"/>
        </w:pBdr>
        <w:rPr>
          <w:b/>
          <w:color w:val="000000"/>
          <w:sz w:val="52"/>
          <w:szCs w:val="52"/>
        </w:rPr>
      </w:pPr>
    </w:p>
    <w:p w14:paraId="1B70CFCB" w14:textId="39234FD9" w:rsidR="00304638" w:rsidRDefault="00304638" w:rsidP="00304638">
      <w:pPr>
        <w:pBdr>
          <w:top w:val="nil"/>
          <w:left w:val="nil"/>
          <w:bottom w:val="nil"/>
          <w:right w:val="nil"/>
          <w:between w:val="nil"/>
        </w:pBdr>
        <w:rPr>
          <w:b/>
          <w:color w:val="000000"/>
          <w:sz w:val="28"/>
          <w:szCs w:val="28"/>
        </w:rPr>
      </w:pPr>
      <w:r>
        <w:rPr>
          <w:b/>
          <w:color w:val="000000"/>
          <w:sz w:val="28"/>
          <w:szCs w:val="28"/>
        </w:rPr>
        <w:t>Student Name- Kiran Kalia</w:t>
      </w:r>
    </w:p>
    <w:p w14:paraId="125A6AEC" w14:textId="1C98017A" w:rsidR="00304638" w:rsidRDefault="00304638" w:rsidP="00304638">
      <w:pPr>
        <w:pBdr>
          <w:top w:val="nil"/>
          <w:left w:val="nil"/>
          <w:bottom w:val="nil"/>
          <w:right w:val="nil"/>
          <w:between w:val="nil"/>
        </w:pBdr>
        <w:rPr>
          <w:b/>
          <w:color w:val="000000"/>
          <w:sz w:val="28"/>
          <w:szCs w:val="28"/>
        </w:rPr>
      </w:pPr>
      <w:r>
        <w:rPr>
          <w:b/>
          <w:color w:val="000000"/>
          <w:sz w:val="28"/>
          <w:szCs w:val="28"/>
        </w:rPr>
        <w:t>Student Number- 2216074</w:t>
      </w:r>
    </w:p>
    <w:p w14:paraId="7C53BE4B" w14:textId="3CF89261" w:rsidR="00304638" w:rsidRDefault="00304638" w:rsidP="00304638">
      <w:pPr>
        <w:pBdr>
          <w:top w:val="nil"/>
          <w:left w:val="nil"/>
          <w:bottom w:val="nil"/>
          <w:right w:val="nil"/>
          <w:between w:val="nil"/>
        </w:pBdr>
        <w:rPr>
          <w:b/>
          <w:color w:val="000000"/>
          <w:sz w:val="28"/>
          <w:szCs w:val="28"/>
        </w:rPr>
      </w:pPr>
      <w:r>
        <w:rPr>
          <w:b/>
          <w:color w:val="000000"/>
          <w:sz w:val="28"/>
          <w:szCs w:val="28"/>
        </w:rPr>
        <w:t xml:space="preserve">Lecturer Name- </w:t>
      </w:r>
      <w:proofErr w:type="spellStart"/>
      <w:r>
        <w:rPr>
          <w:b/>
          <w:color w:val="000000"/>
          <w:sz w:val="28"/>
          <w:szCs w:val="28"/>
        </w:rPr>
        <w:t>Tushara</w:t>
      </w:r>
      <w:proofErr w:type="spellEnd"/>
      <w:r>
        <w:rPr>
          <w:b/>
          <w:color w:val="000000"/>
          <w:sz w:val="28"/>
          <w:szCs w:val="28"/>
        </w:rPr>
        <w:t xml:space="preserve"> </w:t>
      </w:r>
      <w:proofErr w:type="spellStart"/>
      <w:r>
        <w:rPr>
          <w:b/>
          <w:color w:val="000000"/>
          <w:sz w:val="28"/>
          <w:szCs w:val="28"/>
        </w:rPr>
        <w:t>Balendran</w:t>
      </w:r>
      <w:proofErr w:type="spellEnd"/>
    </w:p>
    <w:p w14:paraId="01EB064F" w14:textId="402B916D" w:rsidR="00304638" w:rsidRDefault="00304638" w:rsidP="00304638">
      <w:pPr>
        <w:pBdr>
          <w:top w:val="nil"/>
          <w:left w:val="nil"/>
          <w:bottom w:val="nil"/>
          <w:right w:val="nil"/>
          <w:between w:val="nil"/>
        </w:pBdr>
        <w:rPr>
          <w:b/>
          <w:color w:val="000000"/>
          <w:sz w:val="28"/>
          <w:szCs w:val="28"/>
        </w:rPr>
      </w:pPr>
      <w:r>
        <w:rPr>
          <w:b/>
          <w:color w:val="000000"/>
          <w:sz w:val="28"/>
          <w:szCs w:val="28"/>
        </w:rPr>
        <w:t>Word Count- 6000</w:t>
      </w:r>
    </w:p>
    <w:p w14:paraId="4ECFE152" w14:textId="292207BC" w:rsidR="00304638" w:rsidRPr="00304638" w:rsidRDefault="00304638" w:rsidP="00304638">
      <w:pPr>
        <w:pBdr>
          <w:top w:val="nil"/>
          <w:left w:val="nil"/>
          <w:bottom w:val="nil"/>
          <w:right w:val="nil"/>
          <w:between w:val="nil"/>
        </w:pBdr>
        <w:rPr>
          <w:color w:val="000000"/>
          <w:sz w:val="28"/>
          <w:szCs w:val="28"/>
        </w:rPr>
      </w:pPr>
      <w:r>
        <w:rPr>
          <w:b/>
          <w:color w:val="000000"/>
          <w:sz w:val="28"/>
          <w:szCs w:val="28"/>
        </w:rPr>
        <w:t xml:space="preserve">Submission Date- 05/05/2023 </w:t>
      </w:r>
    </w:p>
    <w:p w14:paraId="45E6DDFE" w14:textId="77777777" w:rsidR="00A21BD0" w:rsidRPr="00304638" w:rsidRDefault="00A21BD0">
      <w:pPr>
        <w:rPr>
          <w:sz w:val="52"/>
          <w:szCs w:val="52"/>
        </w:rPr>
      </w:pPr>
    </w:p>
    <w:p w14:paraId="44DF403A" w14:textId="77777777" w:rsidR="00A21BD0" w:rsidRDefault="00A21BD0"/>
    <w:p w14:paraId="43AFBA93" w14:textId="4B932B04" w:rsidR="00A21BD0" w:rsidRDefault="00A21BD0">
      <w:pPr>
        <w:rPr>
          <w:b/>
          <w:sz w:val="32"/>
          <w:szCs w:val="32"/>
        </w:rPr>
      </w:pPr>
    </w:p>
    <w:sdt>
      <w:sdtPr>
        <w:rPr>
          <w:rFonts w:ascii="Times New Roman" w:eastAsia="Times New Roman" w:hAnsi="Times New Roman" w:cs="Times New Roman"/>
          <w:color w:val="auto"/>
          <w:szCs w:val="24"/>
          <w:lang w:val="en-GB"/>
        </w:rPr>
        <w:id w:val="-877696721"/>
        <w:docPartObj>
          <w:docPartGallery w:val="Table of Contents"/>
          <w:docPartUnique/>
        </w:docPartObj>
      </w:sdtPr>
      <w:sdtEndPr>
        <w:rPr>
          <w:b/>
          <w:bCs/>
        </w:rPr>
      </w:sdtEndPr>
      <w:sdtContent>
        <w:p w14:paraId="47957A82" w14:textId="77777777" w:rsidR="00D8705C" w:rsidRPr="00D8705C" w:rsidRDefault="00D8705C" w:rsidP="00D8705C">
          <w:pPr>
            <w:pStyle w:val="TOCHeading"/>
            <w:jc w:val="center"/>
            <w:rPr>
              <w:rFonts w:ascii="Times New Roman" w:hAnsi="Times New Roman" w:cs="Times New Roman"/>
              <w:b/>
              <w:bCs/>
              <w:color w:val="auto"/>
              <w:sz w:val="28"/>
              <w:szCs w:val="36"/>
            </w:rPr>
          </w:pPr>
          <w:r w:rsidRPr="00D8705C">
            <w:rPr>
              <w:rFonts w:ascii="Times New Roman" w:hAnsi="Times New Roman" w:cs="Times New Roman"/>
              <w:b/>
              <w:bCs/>
              <w:color w:val="auto"/>
              <w:sz w:val="28"/>
              <w:szCs w:val="36"/>
              <w:lang w:val="en-GB"/>
            </w:rPr>
            <w:t>Table of Contents</w:t>
          </w:r>
        </w:p>
        <w:p w14:paraId="4C89B6A6" w14:textId="77777777" w:rsidR="00D8705C" w:rsidRDefault="00D8705C">
          <w:pPr>
            <w:pStyle w:val="TOC1"/>
            <w:tabs>
              <w:tab w:val="right" w:leader="dot" w:pos="9350"/>
            </w:tabs>
            <w:rPr>
              <w:rFonts w:asciiTheme="minorHAnsi" w:eastAsiaTheme="minorEastAsia" w:hAnsiTheme="minorHAnsi"/>
              <w:noProof/>
              <w:sz w:val="22"/>
              <w:szCs w:val="20"/>
            </w:rPr>
          </w:pPr>
          <w:r>
            <w:fldChar w:fldCharType="begin"/>
          </w:r>
          <w:r>
            <w:instrText xml:space="preserve"> TOC \o "1-3" \h \z \u </w:instrText>
          </w:r>
          <w:r>
            <w:fldChar w:fldCharType="separate"/>
          </w:r>
          <w:hyperlink w:anchor="_Toc133683472" w:history="1">
            <w:r w:rsidRPr="003E3184">
              <w:rPr>
                <w:rStyle w:val="Hyperlink"/>
                <w:noProof/>
              </w:rPr>
              <w:t>Introduction to international marketing</w:t>
            </w:r>
            <w:r>
              <w:rPr>
                <w:noProof/>
                <w:webHidden/>
              </w:rPr>
              <w:tab/>
            </w:r>
            <w:r>
              <w:rPr>
                <w:noProof/>
                <w:webHidden/>
              </w:rPr>
              <w:fldChar w:fldCharType="begin"/>
            </w:r>
            <w:r>
              <w:rPr>
                <w:noProof/>
                <w:webHidden/>
              </w:rPr>
              <w:instrText xml:space="preserve"> PAGEREF _Toc133683472 \h </w:instrText>
            </w:r>
            <w:r>
              <w:rPr>
                <w:noProof/>
                <w:webHidden/>
              </w:rPr>
            </w:r>
            <w:r>
              <w:rPr>
                <w:noProof/>
                <w:webHidden/>
              </w:rPr>
              <w:fldChar w:fldCharType="separate"/>
            </w:r>
            <w:r>
              <w:rPr>
                <w:noProof/>
                <w:webHidden/>
              </w:rPr>
              <w:t>2</w:t>
            </w:r>
            <w:r>
              <w:rPr>
                <w:noProof/>
                <w:webHidden/>
              </w:rPr>
              <w:fldChar w:fldCharType="end"/>
            </w:r>
          </w:hyperlink>
        </w:p>
        <w:p w14:paraId="5A30EDF2"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73" w:history="1">
            <w:r w:rsidR="00D8705C" w:rsidRPr="003E3184">
              <w:rPr>
                <w:rStyle w:val="Hyperlink"/>
                <w:noProof/>
              </w:rPr>
              <w:t>Background</w:t>
            </w:r>
            <w:r w:rsidR="00D8705C">
              <w:rPr>
                <w:noProof/>
                <w:webHidden/>
              </w:rPr>
              <w:tab/>
            </w:r>
            <w:r w:rsidR="00D8705C">
              <w:rPr>
                <w:noProof/>
                <w:webHidden/>
              </w:rPr>
              <w:fldChar w:fldCharType="begin"/>
            </w:r>
            <w:r w:rsidR="00D8705C">
              <w:rPr>
                <w:noProof/>
                <w:webHidden/>
              </w:rPr>
              <w:instrText xml:space="preserve"> PAGEREF _Toc133683473 \h </w:instrText>
            </w:r>
            <w:r w:rsidR="00D8705C">
              <w:rPr>
                <w:noProof/>
                <w:webHidden/>
              </w:rPr>
            </w:r>
            <w:r w:rsidR="00D8705C">
              <w:rPr>
                <w:noProof/>
                <w:webHidden/>
              </w:rPr>
              <w:fldChar w:fldCharType="separate"/>
            </w:r>
            <w:r w:rsidR="00D8705C">
              <w:rPr>
                <w:noProof/>
                <w:webHidden/>
              </w:rPr>
              <w:t>2</w:t>
            </w:r>
            <w:r w:rsidR="00D8705C">
              <w:rPr>
                <w:noProof/>
                <w:webHidden/>
              </w:rPr>
              <w:fldChar w:fldCharType="end"/>
            </w:r>
          </w:hyperlink>
        </w:p>
        <w:p w14:paraId="22254F7B"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74" w:history="1">
            <w:r w:rsidR="00D8705C" w:rsidRPr="003E3184">
              <w:rPr>
                <w:rStyle w:val="Hyperlink"/>
                <w:noProof/>
              </w:rPr>
              <w:t>Comparing marketing strategies of two countries (UK and IRELAND)</w:t>
            </w:r>
            <w:r w:rsidR="00D8705C">
              <w:rPr>
                <w:noProof/>
                <w:webHidden/>
              </w:rPr>
              <w:tab/>
            </w:r>
            <w:r w:rsidR="00D8705C">
              <w:rPr>
                <w:noProof/>
                <w:webHidden/>
              </w:rPr>
              <w:fldChar w:fldCharType="begin"/>
            </w:r>
            <w:r w:rsidR="00D8705C">
              <w:rPr>
                <w:noProof/>
                <w:webHidden/>
              </w:rPr>
              <w:instrText xml:space="preserve"> PAGEREF _Toc133683474 \h </w:instrText>
            </w:r>
            <w:r w:rsidR="00D8705C">
              <w:rPr>
                <w:noProof/>
                <w:webHidden/>
              </w:rPr>
            </w:r>
            <w:r w:rsidR="00D8705C">
              <w:rPr>
                <w:noProof/>
                <w:webHidden/>
              </w:rPr>
              <w:fldChar w:fldCharType="separate"/>
            </w:r>
            <w:r w:rsidR="00D8705C">
              <w:rPr>
                <w:noProof/>
                <w:webHidden/>
              </w:rPr>
              <w:t>2</w:t>
            </w:r>
            <w:r w:rsidR="00D8705C">
              <w:rPr>
                <w:noProof/>
                <w:webHidden/>
              </w:rPr>
              <w:fldChar w:fldCharType="end"/>
            </w:r>
          </w:hyperlink>
        </w:p>
        <w:p w14:paraId="0C66F11C"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75" w:history="1">
            <w:r w:rsidR="00D8705C" w:rsidRPr="003E3184">
              <w:rPr>
                <w:rStyle w:val="Hyperlink"/>
                <w:noProof/>
              </w:rPr>
              <w:t>PESTLE analysis</w:t>
            </w:r>
            <w:r w:rsidR="00D8705C">
              <w:rPr>
                <w:noProof/>
                <w:webHidden/>
              </w:rPr>
              <w:tab/>
            </w:r>
            <w:r w:rsidR="00D8705C">
              <w:rPr>
                <w:noProof/>
                <w:webHidden/>
              </w:rPr>
              <w:fldChar w:fldCharType="begin"/>
            </w:r>
            <w:r w:rsidR="00D8705C">
              <w:rPr>
                <w:noProof/>
                <w:webHidden/>
              </w:rPr>
              <w:instrText xml:space="preserve"> PAGEREF _Toc133683475 \h </w:instrText>
            </w:r>
            <w:r w:rsidR="00D8705C">
              <w:rPr>
                <w:noProof/>
                <w:webHidden/>
              </w:rPr>
            </w:r>
            <w:r w:rsidR="00D8705C">
              <w:rPr>
                <w:noProof/>
                <w:webHidden/>
              </w:rPr>
              <w:fldChar w:fldCharType="separate"/>
            </w:r>
            <w:r w:rsidR="00D8705C">
              <w:rPr>
                <w:noProof/>
                <w:webHidden/>
              </w:rPr>
              <w:t>2</w:t>
            </w:r>
            <w:r w:rsidR="00D8705C">
              <w:rPr>
                <w:noProof/>
                <w:webHidden/>
              </w:rPr>
              <w:fldChar w:fldCharType="end"/>
            </w:r>
          </w:hyperlink>
        </w:p>
        <w:p w14:paraId="643C8753"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76" w:history="1">
            <w:r w:rsidR="00D8705C" w:rsidRPr="003E3184">
              <w:rPr>
                <w:rStyle w:val="Hyperlink"/>
                <w:noProof/>
              </w:rPr>
              <w:t>Hofstede socio cultural model</w:t>
            </w:r>
            <w:r w:rsidR="00D8705C">
              <w:rPr>
                <w:noProof/>
                <w:webHidden/>
              </w:rPr>
              <w:tab/>
            </w:r>
            <w:r w:rsidR="00D8705C">
              <w:rPr>
                <w:noProof/>
                <w:webHidden/>
              </w:rPr>
              <w:fldChar w:fldCharType="begin"/>
            </w:r>
            <w:r w:rsidR="00D8705C">
              <w:rPr>
                <w:noProof/>
                <w:webHidden/>
              </w:rPr>
              <w:instrText xml:space="preserve"> PAGEREF _Toc133683476 \h </w:instrText>
            </w:r>
            <w:r w:rsidR="00D8705C">
              <w:rPr>
                <w:noProof/>
                <w:webHidden/>
              </w:rPr>
            </w:r>
            <w:r w:rsidR="00D8705C">
              <w:rPr>
                <w:noProof/>
                <w:webHidden/>
              </w:rPr>
              <w:fldChar w:fldCharType="separate"/>
            </w:r>
            <w:r w:rsidR="00D8705C">
              <w:rPr>
                <w:noProof/>
                <w:webHidden/>
              </w:rPr>
              <w:t>4</w:t>
            </w:r>
            <w:r w:rsidR="00D8705C">
              <w:rPr>
                <w:noProof/>
                <w:webHidden/>
              </w:rPr>
              <w:fldChar w:fldCharType="end"/>
            </w:r>
          </w:hyperlink>
        </w:p>
        <w:p w14:paraId="01207849"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77" w:history="1">
            <w:r w:rsidR="00D8705C" w:rsidRPr="003E3184">
              <w:rPr>
                <w:rStyle w:val="Hyperlink"/>
                <w:noProof/>
              </w:rPr>
              <w:t>Analysis of industry attractiveness for Tesco in UK and Ireland</w:t>
            </w:r>
            <w:r w:rsidR="00D8705C">
              <w:rPr>
                <w:noProof/>
                <w:webHidden/>
              </w:rPr>
              <w:tab/>
            </w:r>
            <w:r w:rsidR="00D8705C">
              <w:rPr>
                <w:noProof/>
                <w:webHidden/>
              </w:rPr>
              <w:fldChar w:fldCharType="begin"/>
            </w:r>
            <w:r w:rsidR="00D8705C">
              <w:rPr>
                <w:noProof/>
                <w:webHidden/>
              </w:rPr>
              <w:instrText xml:space="preserve"> PAGEREF _Toc133683477 \h </w:instrText>
            </w:r>
            <w:r w:rsidR="00D8705C">
              <w:rPr>
                <w:noProof/>
                <w:webHidden/>
              </w:rPr>
            </w:r>
            <w:r w:rsidR="00D8705C">
              <w:rPr>
                <w:noProof/>
                <w:webHidden/>
              </w:rPr>
              <w:fldChar w:fldCharType="separate"/>
            </w:r>
            <w:r w:rsidR="00D8705C">
              <w:rPr>
                <w:noProof/>
                <w:webHidden/>
              </w:rPr>
              <w:t>6</w:t>
            </w:r>
            <w:r w:rsidR="00D8705C">
              <w:rPr>
                <w:noProof/>
                <w:webHidden/>
              </w:rPr>
              <w:fldChar w:fldCharType="end"/>
            </w:r>
          </w:hyperlink>
        </w:p>
        <w:p w14:paraId="55B34908"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78" w:history="1">
            <w:r w:rsidR="00D8705C" w:rsidRPr="003E3184">
              <w:rPr>
                <w:rStyle w:val="Hyperlink"/>
                <w:noProof/>
              </w:rPr>
              <w:t>Porter’s five forces analysis</w:t>
            </w:r>
            <w:r w:rsidR="00D8705C">
              <w:rPr>
                <w:noProof/>
                <w:webHidden/>
              </w:rPr>
              <w:tab/>
            </w:r>
            <w:r w:rsidR="00D8705C">
              <w:rPr>
                <w:noProof/>
                <w:webHidden/>
              </w:rPr>
              <w:fldChar w:fldCharType="begin"/>
            </w:r>
            <w:r w:rsidR="00D8705C">
              <w:rPr>
                <w:noProof/>
                <w:webHidden/>
              </w:rPr>
              <w:instrText xml:space="preserve"> PAGEREF _Toc133683478 \h </w:instrText>
            </w:r>
            <w:r w:rsidR="00D8705C">
              <w:rPr>
                <w:noProof/>
                <w:webHidden/>
              </w:rPr>
            </w:r>
            <w:r w:rsidR="00D8705C">
              <w:rPr>
                <w:noProof/>
                <w:webHidden/>
              </w:rPr>
              <w:fldChar w:fldCharType="separate"/>
            </w:r>
            <w:r w:rsidR="00D8705C">
              <w:rPr>
                <w:noProof/>
                <w:webHidden/>
              </w:rPr>
              <w:t>6</w:t>
            </w:r>
            <w:r w:rsidR="00D8705C">
              <w:rPr>
                <w:noProof/>
                <w:webHidden/>
              </w:rPr>
              <w:fldChar w:fldCharType="end"/>
            </w:r>
          </w:hyperlink>
        </w:p>
        <w:p w14:paraId="5A05A0CE"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79" w:history="1">
            <w:r w:rsidR="00D8705C" w:rsidRPr="003E3184">
              <w:rPr>
                <w:rStyle w:val="Hyperlink"/>
                <w:noProof/>
              </w:rPr>
              <w:t>SWOT analysis of two countries</w:t>
            </w:r>
            <w:r w:rsidR="00D8705C">
              <w:rPr>
                <w:noProof/>
                <w:webHidden/>
              </w:rPr>
              <w:tab/>
            </w:r>
            <w:r w:rsidR="00D8705C">
              <w:rPr>
                <w:noProof/>
                <w:webHidden/>
              </w:rPr>
              <w:fldChar w:fldCharType="begin"/>
            </w:r>
            <w:r w:rsidR="00D8705C">
              <w:rPr>
                <w:noProof/>
                <w:webHidden/>
              </w:rPr>
              <w:instrText xml:space="preserve"> PAGEREF _Toc133683479 \h </w:instrText>
            </w:r>
            <w:r w:rsidR="00D8705C">
              <w:rPr>
                <w:noProof/>
                <w:webHidden/>
              </w:rPr>
            </w:r>
            <w:r w:rsidR="00D8705C">
              <w:rPr>
                <w:noProof/>
                <w:webHidden/>
              </w:rPr>
              <w:fldChar w:fldCharType="separate"/>
            </w:r>
            <w:r w:rsidR="00D8705C">
              <w:rPr>
                <w:noProof/>
                <w:webHidden/>
              </w:rPr>
              <w:t>11</w:t>
            </w:r>
            <w:r w:rsidR="00D8705C">
              <w:rPr>
                <w:noProof/>
                <w:webHidden/>
              </w:rPr>
              <w:fldChar w:fldCharType="end"/>
            </w:r>
          </w:hyperlink>
        </w:p>
        <w:p w14:paraId="24F6EF88"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0" w:history="1">
            <w:r w:rsidR="00D8705C" w:rsidRPr="003E3184">
              <w:rPr>
                <w:rStyle w:val="Hyperlink"/>
                <w:noProof/>
              </w:rPr>
              <w:t>Similarities and differences</w:t>
            </w:r>
            <w:r w:rsidR="00D8705C">
              <w:rPr>
                <w:noProof/>
                <w:webHidden/>
              </w:rPr>
              <w:tab/>
            </w:r>
            <w:r w:rsidR="00D8705C">
              <w:rPr>
                <w:noProof/>
                <w:webHidden/>
              </w:rPr>
              <w:fldChar w:fldCharType="begin"/>
            </w:r>
            <w:r w:rsidR="00D8705C">
              <w:rPr>
                <w:noProof/>
                <w:webHidden/>
              </w:rPr>
              <w:instrText xml:space="preserve"> PAGEREF _Toc133683480 \h </w:instrText>
            </w:r>
            <w:r w:rsidR="00D8705C">
              <w:rPr>
                <w:noProof/>
                <w:webHidden/>
              </w:rPr>
            </w:r>
            <w:r w:rsidR="00D8705C">
              <w:rPr>
                <w:noProof/>
                <w:webHidden/>
              </w:rPr>
              <w:fldChar w:fldCharType="separate"/>
            </w:r>
            <w:r w:rsidR="00D8705C">
              <w:rPr>
                <w:noProof/>
                <w:webHidden/>
              </w:rPr>
              <w:t>13</w:t>
            </w:r>
            <w:r w:rsidR="00D8705C">
              <w:rPr>
                <w:noProof/>
                <w:webHidden/>
              </w:rPr>
              <w:fldChar w:fldCharType="end"/>
            </w:r>
          </w:hyperlink>
        </w:p>
        <w:p w14:paraId="304FEF14"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1" w:history="1">
            <w:r w:rsidR="00D8705C" w:rsidRPr="003E3184">
              <w:rPr>
                <w:rStyle w:val="Hyperlink"/>
                <w:noProof/>
              </w:rPr>
              <w:t>Segmentation, targeting and positioning of the brand</w:t>
            </w:r>
            <w:r w:rsidR="00D8705C">
              <w:rPr>
                <w:noProof/>
                <w:webHidden/>
              </w:rPr>
              <w:tab/>
            </w:r>
            <w:r w:rsidR="00D8705C">
              <w:rPr>
                <w:noProof/>
                <w:webHidden/>
              </w:rPr>
              <w:fldChar w:fldCharType="begin"/>
            </w:r>
            <w:r w:rsidR="00D8705C">
              <w:rPr>
                <w:noProof/>
                <w:webHidden/>
              </w:rPr>
              <w:instrText xml:space="preserve"> PAGEREF _Toc133683481 \h </w:instrText>
            </w:r>
            <w:r w:rsidR="00D8705C">
              <w:rPr>
                <w:noProof/>
                <w:webHidden/>
              </w:rPr>
            </w:r>
            <w:r w:rsidR="00D8705C">
              <w:rPr>
                <w:noProof/>
                <w:webHidden/>
              </w:rPr>
              <w:fldChar w:fldCharType="separate"/>
            </w:r>
            <w:r w:rsidR="00D8705C">
              <w:rPr>
                <w:noProof/>
                <w:webHidden/>
              </w:rPr>
              <w:t>14</w:t>
            </w:r>
            <w:r w:rsidR="00D8705C">
              <w:rPr>
                <w:noProof/>
                <w:webHidden/>
              </w:rPr>
              <w:fldChar w:fldCharType="end"/>
            </w:r>
          </w:hyperlink>
        </w:p>
        <w:p w14:paraId="05938E5D"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2" w:history="1">
            <w:r w:rsidR="00D8705C" w:rsidRPr="003E3184">
              <w:rPr>
                <w:rStyle w:val="Hyperlink"/>
                <w:noProof/>
              </w:rPr>
              <w:t>Marketing mix</w:t>
            </w:r>
            <w:r w:rsidR="00D8705C">
              <w:rPr>
                <w:noProof/>
                <w:webHidden/>
              </w:rPr>
              <w:tab/>
            </w:r>
            <w:r w:rsidR="00D8705C">
              <w:rPr>
                <w:noProof/>
                <w:webHidden/>
              </w:rPr>
              <w:fldChar w:fldCharType="begin"/>
            </w:r>
            <w:r w:rsidR="00D8705C">
              <w:rPr>
                <w:noProof/>
                <w:webHidden/>
              </w:rPr>
              <w:instrText xml:space="preserve"> PAGEREF _Toc133683482 \h </w:instrText>
            </w:r>
            <w:r w:rsidR="00D8705C">
              <w:rPr>
                <w:noProof/>
                <w:webHidden/>
              </w:rPr>
            </w:r>
            <w:r w:rsidR="00D8705C">
              <w:rPr>
                <w:noProof/>
                <w:webHidden/>
              </w:rPr>
              <w:fldChar w:fldCharType="separate"/>
            </w:r>
            <w:r w:rsidR="00D8705C">
              <w:rPr>
                <w:noProof/>
                <w:webHidden/>
              </w:rPr>
              <w:t>16</w:t>
            </w:r>
            <w:r w:rsidR="00D8705C">
              <w:rPr>
                <w:noProof/>
                <w:webHidden/>
              </w:rPr>
              <w:fldChar w:fldCharType="end"/>
            </w:r>
          </w:hyperlink>
        </w:p>
        <w:p w14:paraId="08C92CD4"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3" w:history="1">
            <w:r w:rsidR="00D8705C" w:rsidRPr="003E3184">
              <w:rPr>
                <w:rStyle w:val="Hyperlink"/>
                <w:noProof/>
              </w:rPr>
              <w:t>Advantages and disadvantages of chosen entry modes</w:t>
            </w:r>
            <w:r w:rsidR="00D8705C">
              <w:rPr>
                <w:noProof/>
                <w:webHidden/>
              </w:rPr>
              <w:tab/>
            </w:r>
            <w:r w:rsidR="00D8705C">
              <w:rPr>
                <w:noProof/>
                <w:webHidden/>
              </w:rPr>
              <w:fldChar w:fldCharType="begin"/>
            </w:r>
            <w:r w:rsidR="00D8705C">
              <w:rPr>
                <w:noProof/>
                <w:webHidden/>
              </w:rPr>
              <w:instrText xml:space="preserve"> PAGEREF _Toc133683483 \h </w:instrText>
            </w:r>
            <w:r w:rsidR="00D8705C">
              <w:rPr>
                <w:noProof/>
                <w:webHidden/>
              </w:rPr>
            </w:r>
            <w:r w:rsidR="00D8705C">
              <w:rPr>
                <w:noProof/>
                <w:webHidden/>
              </w:rPr>
              <w:fldChar w:fldCharType="separate"/>
            </w:r>
            <w:r w:rsidR="00D8705C">
              <w:rPr>
                <w:noProof/>
                <w:webHidden/>
              </w:rPr>
              <w:t>17</w:t>
            </w:r>
            <w:r w:rsidR="00D8705C">
              <w:rPr>
                <w:noProof/>
                <w:webHidden/>
              </w:rPr>
              <w:fldChar w:fldCharType="end"/>
            </w:r>
          </w:hyperlink>
        </w:p>
        <w:p w14:paraId="28C9667B"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4" w:history="1">
            <w:r w:rsidR="00D8705C" w:rsidRPr="003E3184">
              <w:rPr>
                <w:rStyle w:val="Hyperlink"/>
                <w:noProof/>
              </w:rPr>
              <w:t>Directional development</w:t>
            </w:r>
            <w:r w:rsidR="00D8705C">
              <w:rPr>
                <w:noProof/>
                <w:webHidden/>
              </w:rPr>
              <w:tab/>
            </w:r>
            <w:r w:rsidR="00D8705C">
              <w:rPr>
                <w:noProof/>
                <w:webHidden/>
              </w:rPr>
              <w:fldChar w:fldCharType="begin"/>
            </w:r>
            <w:r w:rsidR="00D8705C">
              <w:rPr>
                <w:noProof/>
                <w:webHidden/>
              </w:rPr>
              <w:instrText xml:space="preserve"> PAGEREF _Toc133683484 \h </w:instrText>
            </w:r>
            <w:r w:rsidR="00D8705C">
              <w:rPr>
                <w:noProof/>
                <w:webHidden/>
              </w:rPr>
            </w:r>
            <w:r w:rsidR="00D8705C">
              <w:rPr>
                <w:noProof/>
                <w:webHidden/>
              </w:rPr>
              <w:fldChar w:fldCharType="separate"/>
            </w:r>
            <w:r w:rsidR="00D8705C">
              <w:rPr>
                <w:noProof/>
                <w:webHidden/>
              </w:rPr>
              <w:t>18</w:t>
            </w:r>
            <w:r w:rsidR="00D8705C">
              <w:rPr>
                <w:noProof/>
                <w:webHidden/>
              </w:rPr>
              <w:fldChar w:fldCharType="end"/>
            </w:r>
          </w:hyperlink>
        </w:p>
        <w:p w14:paraId="516D4FA1"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5" w:history="1">
            <w:r w:rsidR="00D8705C" w:rsidRPr="003E3184">
              <w:rPr>
                <w:rStyle w:val="Hyperlink"/>
                <w:noProof/>
              </w:rPr>
              <w:t>Ansoff matrix</w:t>
            </w:r>
            <w:r w:rsidR="00D8705C">
              <w:rPr>
                <w:noProof/>
                <w:webHidden/>
              </w:rPr>
              <w:tab/>
            </w:r>
            <w:r w:rsidR="00D8705C">
              <w:rPr>
                <w:noProof/>
                <w:webHidden/>
              </w:rPr>
              <w:fldChar w:fldCharType="begin"/>
            </w:r>
            <w:r w:rsidR="00D8705C">
              <w:rPr>
                <w:noProof/>
                <w:webHidden/>
              </w:rPr>
              <w:instrText xml:space="preserve"> PAGEREF _Toc133683485 \h </w:instrText>
            </w:r>
            <w:r w:rsidR="00D8705C">
              <w:rPr>
                <w:noProof/>
                <w:webHidden/>
              </w:rPr>
            </w:r>
            <w:r w:rsidR="00D8705C">
              <w:rPr>
                <w:noProof/>
                <w:webHidden/>
              </w:rPr>
              <w:fldChar w:fldCharType="separate"/>
            </w:r>
            <w:r w:rsidR="00D8705C">
              <w:rPr>
                <w:noProof/>
                <w:webHidden/>
              </w:rPr>
              <w:t>18</w:t>
            </w:r>
            <w:r w:rsidR="00D8705C">
              <w:rPr>
                <w:noProof/>
                <w:webHidden/>
              </w:rPr>
              <w:fldChar w:fldCharType="end"/>
            </w:r>
          </w:hyperlink>
        </w:p>
        <w:p w14:paraId="6994B03F"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6" w:history="1">
            <w:r w:rsidR="00D8705C" w:rsidRPr="003E3184">
              <w:rPr>
                <w:rStyle w:val="Hyperlink"/>
                <w:noProof/>
              </w:rPr>
              <w:t>Recommendations</w:t>
            </w:r>
            <w:r w:rsidR="00D8705C">
              <w:rPr>
                <w:noProof/>
                <w:webHidden/>
              </w:rPr>
              <w:tab/>
            </w:r>
            <w:r w:rsidR="00D8705C">
              <w:rPr>
                <w:noProof/>
                <w:webHidden/>
              </w:rPr>
              <w:fldChar w:fldCharType="begin"/>
            </w:r>
            <w:r w:rsidR="00D8705C">
              <w:rPr>
                <w:noProof/>
                <w:webHidden/>
              </w:rPr>
              <w:instrText xml:space="preserve"> PAGEREF _Toc133683486 \h </w:instrText>
            </w:r>
            <w:r w:rsidR="00D8705C">
              <w:rPr>
                <w:noProof/>
                <w:webHidden/>
              </w:rPr>
            </w:r>
            <w:r w:rsidR="00D8705C">
              <w:rPr>
                <w:noProof/>
                <w:webHidden/>
              </w:rPr>
              <w:fldChar w:fldCharType="separate"/>
            </w:r>
            <w:r w:rsidR="00D8705C">
              <w:rPr>
                <w:noProof/>
                <w:webHidden/>
              </w:rPr>
              <w:t>19</w:t>
            </w:r>
            <w:r w:rsidR="00D8705C">
              <w:rPr>
                <w:noProof/>
                <w:webHidden/>
              </w:rPr>
              <w:fldChar w:fldCharType="end"/>
            </w:r>
          </w:hyperlink>
        </w:p>
        <w:p w14:paraId="083A5C26"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7" w:history="1">
            <w:r w:rsidR="00D8705C" w:rsidRPr="003E3184">
              <w:rPr>
                <w:rStyle w:val="Hyperlink"/>
                <w:noProof/>
              </w:rPr>
              <w:t>TOWS model</w:t>
            </w:r>
            <w:r w:rsidR="00D8705C">
              <w:rPr>
                <w:noProof/>
                <w:webHidden/>
              </w:rPr>
              <w:tab/>
            </w:r>
            <w:r w:rsidR="00D8705C">
              <w:rPr>
                <w:noProof/>
                <w:webHidden/>
              </w:rPr>
              <w:fldChar w:fldCharType="begin"/>
            </w:r>
            <w:r w:rsidR="00D8705C">
              <w:rPr>
                <w:noProof/>
                <w:webHidden/>
              </w:rPr>
              <w:instrText xml:space="preserve"> PAGEREF _Toc133683487 \h </w:instrText>
            </w:r>
            <w:r w:rsidR="00D8705C">
              <w:rPr>
                <w:noProof/>
                <w:webHidden/>
              </w:rPr>
            </w:r>
            <w:r w:rsidR="00D8705C">
              <w:rPr>
                <w:noProof/>
                <w:webHidden/>
              </w:rPr>
              <w:fldChar w:fldCharType="separate"/>
            </w:r>
            <w:r w:rsidR="00D8705C">
              <w:rPr>
                <w:noProof/>
                <w:webHidden/>
              </w:rPr>
              <w:t>19</w:t>
            </w:r>
            <w:r w:rsidR="00D8705C">
              <w:rPr>
                <w:noProof/>
                <w:webHidden/>
              </w:rPr>
              <w:fldChar w:fldCharType="end"/>
            </w:r>
          </w:hyperlink>
        </w:p>
        <w:p w14:paraId="41EDC990"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8" w:history="1">
            <w:r w:rsidR="00D8705C" w:rsidRPr="003E3184">
              <w:rPr>
                <w:rStyle w:val="Hyperlink"/>
                <w:noProof/>
              </w:rPr>
              <w:t>Conclusion</w:t>
            </w:r>
            <w:r w:rsidR="00D8705C">
              <w:rPr>
                <w:noProof/>
                <w:webHidden/>
              </w:rPr>
              <w:tab/>
            </w:r>
            <w:r w:rsidR="00D8705C">
              <w:rPr>
                <w:noProof/>
                <w:webHidden/>
              </w:rPr>
              <w:fldChar w:fldCharType="begin"/>
            </w:r>
            <w:r w:rsidR="00D8705C">
              <w:rPr>
                <w:noProof/>
                <w:webHidden/>
              </w:rPr>
              <w:instrText xml:space="preserve"> PAGEREF _Toc133683488 \h </w:instrText>
            </w:r>
            <w:r w:rsidR="00D8705C">
              <w:rPr>
                <w:noProof/>
                <w:webHidden/>
              </w:rPr>
            </w:r>
            <w:r w:rsidR="00D8705C">
              <w:rPr>
                <w:noProof/>
                <w:webHidden/>
              </w:rPr>
              <w:fldChar w:fldCharType="separate"/>
            </w:r>
            <w:r w:rsidR="00D8705C">
              <w:rPr>
                <w:noProof/>
                <w:webHidden/>
              </w:rPr>
              <w:t>21</w:t>
            </w:r>
            <w:r w:rsidR="00D8705C">
              <w:rPr>
                <w:noProof/>
                <w:webHidden/>
              </w:rPr>
              <w:fldChar w:fldCharType="end"/>
            </w:r>
          </w:hyperlink>
        </w:p>
        <w:p w14:paraId="5A5A7626" w14:textId="77777777" w:rsidR="00D8705C" w:rsidRDefault="00ED716C">
          <w:pPr>
            <w:pStyle w:val="TOC1"/>
            <w:tabs>
              <w:tab w:val="right" w:leader="dot" w:pos="9350"/>
            </w:tabs>
            <w:rPr>
              <w:rFonts w:asciiTheme="minorHAnsi" w:eastAsiaTheme="minorEastAsia" w:hAnsiTheme="minorHAnsi"/>
              <w:noProof/>
              <w:sz w:val="22"/>
              <w:szCs w:val="20"/>
            </w:rPr>
          </w:pPr>
          <w:hyperlink w:anchor="_Toc133683489" w:history="1">
            <w:r w:rsidR="00D8705C" w:rsidRPr="003E3184">
              <w:rPr>
                <w:rStyle w:val="Hyperlink"/>
                <w:noProof/>
              </w:rPr>
              <w:t>Reference List</w:t>
            </w:r>
            <w:r w:rsidR="00D8705C">
              <w:rPr>
                <w:noProof/>
                <w:webHidden/>
              </w:rPr>
              <w:tab/>
            </w:r>
            <w:r w:rsidR="00D8705C">
              <w:rPr>
                <w:noProof/>
                <w:webHidden/>
              </w:rPr>
              <w:fldChar w:fldCharType="begin"/>
            </w:r>
            <w:r w:rsidR="00D8705C">
              <w:rPr>
                <w:noProof/>
                <w:webHidden/>
              </w:rPr>
              <w:instrText xml:space="preserve"> PAGEREF _Toc133683489 \h </w:instrText>
            </w:r>
            <w:r w:rsidR="00D8705C">
              <w:rPr>
                <w:noProof/>
                <w:webHidden/>
              </w:rPr>
            </w:r>
            <w:r w:rsidR="00D8705C">
              <w:rPr>
                <w:noProof/>
                <w:webHidden/>
              </w:rPr>
              <w:fldChar w:fldCharType="separate"/>
            </w:r>
            <w:r w:rsidR="00D8705C">
              <w:rPr>
                <w:noProof/>
                <w:webHidden/>
              </w:rPr>
              <w:t>22</w:t>
            </w:r>
            <w:r w:rsidR="00D8705C">
              <w:rPr>
                <w:noProof/>
                <w:webHidden/>
              </w:rPr>
              <w:fldChar w:fldCharType="end"/>
            </w:r>
          </w:hyperlink>
        </w:p>
        <w:p w14:paraId="5B736BAA" w14:textId="77777777" w:rsidR="00D8705C" w:rsidRDefault="00D8705C">
          <w:r>
            <w:rPr>
              <w:b/>
              <w:bCs/>
              <w:lang w:val="en-GB"/>
            </w:rPr>
            <w:fldChar w:fldCharType="end"/>
          </w:r>
        </w:p>
      </w:sdtContent>
    </w:sdt>
    <w:p w14:paraId="75F64D1E" w14:textId="77777777" w:rsidR="00A21BD0" w:rsidRDefault="00A21BD0"/>
    <w:p w14:paraId="04F97B7A" w14:textId="77777777" w:rsidR="00A21BD0" w:rsidRDefault="00ED716C">
      <w:pPr>
        <w:rPr>
          <w:b/>
          <w:sz w:val="32"/>
          <w:szCs w:val="32"/>
        </w:rPr>
      </w:pPr>
      <w:r>
        <w:br w:type="page"/>
      </w:r>
    </w:p>
    <w:p w14:paraId="7202A94B" w14:textId="77777777" w:rsidR="00A21BD0" w:rsidRDefault="00ED716C">
      <w:pPr>
        <w:pStyle w:val="Heading1"/>
      </w:pPr>
      <w:bookmarkStart w:id="0" w:name="_heading=h.147n2zr" w:colFirst="0" w:colLast="0"/>
      <w:bookmarkStart w:id="1" w:name="_Toc133683472"/>
      <w:bookmarkEnd w:id="0"/>
      <w:r>
        <w:lastRenderedPageBreak/>
        <w:t>Introduction to international marketing</w:t>
      </w:r>
      <w:bookmarkEnd w:id="1"/>
      <w:r>
        <w:t xml:space="preserve"> </w:t>
      </w:r>
    </w:p>
    <w:p w14:paraId="6B25A85E" w14:textId="77777777" w:rsidR="00A21BD0" w:rsidRDefault="00ED716C">
      <w:pPr>
        <w:pBdr>
          <w:top w:val="nil"/>
          <w:left w:val="nil"/>
          <w:bottom w:val="nil"/>
          <w:right w:val="nil"/>
          <w:between w:val="nil"/>
        </w:pBdr>
        <w:rPr>
          <w:color w:val="000000"/>
        </w:rPr>
      </w:pPr>
      <w:r>
        <w:rPr>
          <w:color w:val="000000"/>
        </w:rPr>
        <w:t xml:space="preserve">Tesco is being chosen in the paper. Tesco delivers their product in two different countries, Ireland and the UK.  Tesco, with headquarters in the United Kingdom, is a </w:t>
      </w:r>
      <w:r>
        <w:rPr>
          <w:color w:val="000000"/>
        </w:rPr>
        <w:t>multinational supermarket and general merchandise retailer. It has approximately 6,800 stores in 120 different countries, making it one of the largest retail chains in the world. In 1919, Jack Cohen set up shop in the East End of London with a small collec</w:t>
      </w:r>
      <w:r>
        <w:rPr>
          <w:color w:val="000000"/>
        </w:rPr>
        <w:t xml:space="preserve">tion of market stalls; the name Tesco was not officially chosen until the following year. Tesco's primary business is retailing, and the company operates in several different countries throughout the globe, including the "United Kingdom", "the Republic of </w:t>
      </w:r>
      <w:r>
        <w:rPr>
          <w:color w:val="000000"/>
        </w:rPr>
        <w:t xml:space="preserve">Ireland, Central Europe, and Asia". </w:t>
      </w:r>
    </w:p>
    <w:p w14:paraId="1EB8FD62" w14:textId="77777777" w:rsidR="00A21BD0" w:rsidRDefault="00ED716C">
      <w:pPr>
        <w:pStyle w:val="Heading1"/>
      </w:pPr>
      <w:bookmarkStart w:id="2" w:name="_heading=h.1hmsyys" w:colFirst="0" w:colLast="0"/>
      <w:bookmarkStart w:id="3" w:name="_Toc133683473"/>
      <w:bookmarkEnd w:id="2"/>
      <w:r>
        <w:t>Background</w:t>
      </w:r>
      <w:bookmarkEnd w:id="3"/>
    </w:p>
    <w:p w14:paraId="39DD6D59" w14:textId="77777777" w:rsidR="00A21BD0" w:rsidRDefault="00ED716C">
      <w:pPr>
        <w:pBdr>
          <w:top w:val="nil"/>
          <w:left w:val="nil"/>
          <w:bottom w:val="nil"/>
          <w:right w:val="nil"/>
          <w:between w:val="nil"/>
        </w:pBdr>
        <w:rPr>
          <w:color w:val="000000"/>
        </w:rPr>
      </w:pPr>
      <w:r>
        <w:rPr>
          <w:color w:val="000000"/>
        </w:rPr>
        <w:t>The company, Tesco operates a wide variety of businesses, including grocery stores, pharmacies, and gas stations. Tesco is a supermarket chain that also sells a wide variety of other products. Tesco has a pre</w:t>
      </w:r>
      <w:r>
        <w:rPr>
          <w:color w:val="000000"/>
        </w:rPr>
        <w:t>sence in the banking, insurance, and telecommunications sectors through its subsidiaries. Tesco has a customer loyalty programme called Clubcard that rewards customers with points whenever they purchase at Tesco. By encouraging more healthful alternatives,</w:t>
      </w:r>
      <w:r>
        <w:rPr>
          <w:color w:val="000000"/>
        </w:rPr>
        <w:t xml:space="preserve"> increasing its use of renewable energy, and decreasing its food waste, the company has made efforts to reduce its impact on the environment.</w:t>
      </w:r>
    </w:p>
    <w:p w14:paraId="7EB8B383" w14:textId="77777777" w:rsidR="00A21BD0" w:rsidRDefault="00ED716C">
      <w:pPr>
        <w:pBdr>
          <w:top w:val="nil"/>
          <w:left w:val="nil"/>
          <w:bottom w:val="nil"/>
          <w:right w:val="nil"/>
          <w:between w:val="nil"/>
        </w:pBdr>
        <w:rPr>
          <w:color w:val="000000"/>
        </w:rPr>
      </w:pPr>
      <w:r>
        <w:rPr>
          <w:color w:val="000000"/>
        </w:rPr>
        <w:t xml:space="preserve">Microenvironmental analysis. </w:t>
      </w:r>
    </w:p>
    <w:p w14:paraId="0ECBB409" w14:textId="77777777" w:rsidR="00A21BD0" w:rsidRDefault="00ED716C">
      <w:pPr>
        <w:pStyle w:val="Heading1"/>
      </w:pPr>
      <w:bookmarkStart w:id="4" w:name="_heading=h.41mghml" w:colFirst="0" w:colLast="0"/>
      <w:bookmarkStart w:id="5" w:name="_Toc133683474"/>
      <w:bookmarkEnd w:id="4"/>
      <w:r>
        <w:t>Comparing marketing strategies of two countries (UK and IRELAND)</w:t>
      </w:r>
      <w:bookmarkEnd w:id="5"/>
    </w:p>
    <w:p w14:paraId="37C67218" w14:textId="77777777" w:rsidR="00A21BD0" w:rsidRDefault="00ED716C">
      <w:pPr>
        <w:pStyle w:val="Heading1"/>
        <w:rPr>
          <w:color w:val="000000"/>
        </w:rPr>
      </w:pPr>
      <w:bookmarkStart w:id="6" w:name="_heading=h.2grqrue" w:colFirst="0" w:colLast="0"/>
      <w:bookmarkStart w:id="7" w:name="_Toc133683475"/>
      <w:bookmarkEnd w:id="6"/>
      <w:r>
        <w:rPr>
          <w:color w:val="000000"/>
        </w:rPr>
        <w:t>PESTLE analysis</w:t>
      </w:r>
      <w:bookmarkEnd w:id="7"/>
      <w:r>
        <w:t xml:space="preserve"> </w:t>
      </w:r>
    </w:p>
    <w:p w14:paraId="5313DEBB" w14:textId="77777777" w:rsidR="00A21BD0" w:rsidRDefault="00A21BD0"/>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0"/>
        <w:gridCol w:w="5970"/>
      </w:tblGrid>
      <w:tr w:rsidR="00A21BD0" w14:paraId="11ED4AFC" w14:textId="77777777">
        <w:trPr>
          <w:trHeight w:val="665"/>
        </w:trPr>
        <w:tc>
          <w:tcPr>
            <w:tcW w:w="9360" w:type="dxa"/>
            <w:gridSpan w:val="2"/>
            <w:shd w:val="clear" w:color="auto" w:fill="auto"/>
            <w:tcMar>
              <w:top w:w="100" w:type="dxa"/>
              <w:left w:w="100" w:type="dxa"/>
              <w:bottom w:w="100" w:type="dxa"/>
              <w:right w:w="100" w:type="dxa"/>
            </w:tcMar>
          </w:tcPr>
          <w:p w14:paraId="3C5487DF" w14:textId="77777777" w:rsidR="00A21BD0" w:rsidRDefault="00ED716C">
            <w:pPr>
              <w:jc w:val="center"/>
              <w:rPr>
                <w:b/>
              </w:rPr>
            </w:pPr>
            <w:r>
              <w:rPr>
                <w:b/>
              </w:rPr>
              <w:t>PESTLE analysis</w:t>
            </w:r>
          </w:p>
        </w:tc>
      </w:tr>
      <w:tr w:rsidR="00A21BD0" w14:paraId="487FBDAE" w14:textId="77777777">
        <w:tc>
          <w:tcPr>
            <w:tcW w:w="3390" w:type="dxa"/>
            <w:shd w:val="clear" w:color="auto" w:fill="auto"/>
            <w:tcMar>
              <w:top w:w="100" w:type="dxa"/>
              <w:left w:w="100" w:type="dxa"/>
              <w:bottom w:w="100" w:type="dxa"/>
              <w:right w:w="100" w:type="dxa"/>
            </w:tcMar>
          </w:tcPr>
          <w:p w14:paraId="57625846" w14:textId="77777777" w:rsidR="00A21BD0" w:rsidRDefault="00ED716C">
            <w:pPr>
              <w:widowControl w:val="0"/>
              <w:pBdr>
                <w:top w:val="nil"/>
                <w:left w:val="nil"/>
                <w:bottom w:val="nil"/>
                <w:right w:val="nil"/>
                <w:between w:val="nil"/>
              </w:pBdr>
              <w:spacing w:line="240" w:lineRule="auto"/>
              <w:jc w:val="left"/>
            </w:pPr>
            <w:r>
              <w:t>Political</w:t>
            </w:r>
          </w:p>
        </w:tc>
        <w:tc>
          <w:tcPr>
            <w:tcW w:w="5970" w:type="dxa"/>
            <w:shd w:val="clear" w:color="auto" w:fill="auto"/>
            <w:tcMar>
              <w:top w:w="100" w:type="dxa"/>
              <w:left w:w="100" w:type="dxa"/>
              <w:bottom w:w="100" w:type="dxa"/>
              <w:right w:w="100" w:type="dxa"/>
            </w:tcMar>
          </w:tcPr>
          <w:p w14:paraId="72E14E24" w14:textId="77777777" w:rsidR="00A21BD0" w:rsidRDefault="00ED716C">
            <w:pPr>
              <w:widowControl w:val="0"/>
              <w:pBdr>
                <w:top w:val="nil"/>
                <w:left w:val="nil"/>
                <w:bottom w:val="nil"/>
                <w:right w:val="nil"/>
                <w:between w:val="nil"/>
              </w:pBdr>
            </w:pPr>
            <w:r>
              <w:t>The political climate in the United Kingdom is stable, and the country's prosperity is correlated with a low level of corruption and effective policies. In addition, the UK has supported analysts in alliances and has maintained p</w:t>
            </w:r>
            <w:r>
              <w:t xml:space="preserve">rofitable political relationships despite the global system (Buchan and Wang, 2019). In addition, the British government was initially perplexed and uncertain by the Brexit deal, but it </w:t>
            </w:r>
            <w:r>
              <w:lastRenderedPageBreak/>
              <w:t>was successful in negotiating a free trade agreement with the European</w:t>
            </w:r>
            <w:r>
              <w:t xml:space="preserve"> market.</w:t>
            </w:r>
          </w:p>
        </w:tc>
      </w:tr>
      <w:tr w:rsidR="00A21BD0" w14:paraId="1F249463" w14:textId="77777777">
        <w:tc>
          <w:tcPr>
            <w:tcW w:w="3390" w:type="dxa"/>
            <w:shd w:val="clear" w:color="auto" w:fill="auto"/>
            <w:tcMar>
              <w:top w:w="100" w:type="dxa"/>
              <w:left w:w="100" w:type="dxa"/>
              <w:bottom w:w="100" w:type="dxa"/>
              <w:right w:w="100" w:type="dxa"/>
            </w:tcMar>
          </w:tcPr>
          <w:p w14:paraId="679C86C3" w14:textId="77777777" w:rsidR="00A21BD0" w:rsidRDefault="00ED716C">
            <w:pPr>
              <w:widowControl w:val="0"/>
              <w:pBdr>
                <w:top w:val="nil"/>
                <w:left w:val="nil"/>
                <w:bottom w:val="nil"/>
                <w:right w:val="nil"/>
                <w:between w:val="nil"/>
              </w:pBdr>
              <w:spacing w:line="240" w:lineRule="auto"/>
              <w:jc w:val="left"/>
            </w:pPr>
            <w:r>
              <w:lastRenderedPageBreak/>
              <w:t>Economic</w:t>
            </w:r>
          </w:p>
        </w:tc>
        <w:tc>
          <w:tcPr>
            <w:tcW w:w="5970" w:type="dxa"/>
            <w:shd w:val="clear" w:color="auto" w:fill="auto"/>
            <w:tcMar>
              <w:top w:w="100" w:type="dxa"/>
              <w:left w:w="100" w:type="dxa"/>
              <w:bottom w:w="100" w:type="dxa"/>
              <w:right w:w="100" w:type="dxa"/>
            </w:tcMar>
          </w:tcPr>
          <w:p w14:paraId="7AEADCC6" w14:textId="77777777" w:rsidR="00A21BD0" w:rsidRDefault="00ED716C">
            <w:pPr>
              <w:widowControl w:val="0"/>
              <w:pBdr>
                <w:top w:val="nil"/>
                <w:left w:val="nil"/>
                <w:bottom w:val="nil"/>
                <w:right w:val="nil"/>
                <w:between w:val="nil"/>
              </w:pBdr>
            </w:pPr>
            <w:r>
              <w:t xml:space="preserve">The </w:t>
            </w:r>
            <w:r>
              <w:t xml:space="preserve">super financial components inside the UK market area incorporate the expansion rate, which has affected the singular's everyday degree of life. The Unified Realm is likewise viewed as one of the </w:t>
            </w:r>
            <w:proofErr w:type="gramStart"/>
            <w:r>
              <w:t>most costly</w:t>
            </w:r>
            <w:proofErr w:type="gramEnd"/>
            <w:r>
              <w:t xml:space="preserve"> areas to live in, with a market pace of 0.77% in </w:t>
            </w:r>
            <w:r>
              <w:t>the financial year 2020.</w:t>
            </w:r>
          </w:p>
        </w:tc>
      </w:tr>
      <w:tr w:rsidR="00A21BD0" w14:paraId="4E238404" w14:textId="77777777">
        <w:tc>
          <w:tcPr>
            <w:tcW w:w="3390" w:type="dxa"/>
            <w:shd w:val="clear" w:color="auto" w:fill="auto"/>
            <w:tcMar>
              <w:top w:w="100" w:type="dxa"/>
              <w:left w:w="100" w:type="dxa"/>
              <w:bottom w:w="100" w:type="dxa"/>
              <w:right w:w="100" w:type="dxa"/>
            </w:tcMar>
          </w:tcPr>
          <w:p w14:paraId="595D6890" w14:textId="77777777" w:rsidR="00A21BD0" w:rsidRDefault="00ED716C">
            <w:pPr>
              <w:widowControl w:val="0"/>
              <w:pBdr>
                <w:top w:val="nil"/>
                <w:left w:val="nil"/>
                <w:bottom w:val="nil"/>
                <w:right w:val="nil"/>
                <w:between w:val="nil"/>
              </w:pBdr>
              <w:spacing w:line="240" w:lineRule="auto"/>
              <w:jc w:val="left"/>
            </w:pPr>
            <w:r>
              <w:t>Social</w:t>
            </w:r>
          </w:p>
        </w:tc>
        <w:tc>
          <w:tcPr>
            <w:tcW w:w="5970" w:type="dxa"/>
            <w:shd w:val="clear" w:color="auto" w:fill="auto"/>
            <w:tcMar>
              <w:top w:w="100" w:type="dxa"/>
              <w:left w:w="100" w:type="dxa"/>
              <w:bottom w:w="100" w:type="dxa"/>
              <w:right w:w="100" w:type="dxa"/>
            </w:tcMar>
          </w:tcPr>
          <w:p w14:paraId="6F814AE7" w14:textId="77777777" w:rsidR="00A21BD0" w:rsidRDefault="00ED716C">
            <w:pPr>
              <w:widowControl w:val="0"/>
              <w:pBdr>
                <w:top w:val="nil"/>
                <w:left w:val="nil"/>
                <w:bottom w:val="nil"/>
                <w:right w:val="nil"/>
                <w:between w:val="nil"/>
              </w:pBdr>
            </w:pPr>
            <w:r>
              <w:t xml:space="preserve">By 2039, the population of the UK's consumer market is expected to reach 74 million. This demonstrates the city's availability to multiple customers and the major strain on the businesses and organizations that deliver the </w:t>
            </w:r>
            <w:r>
              <w:t>goods. Additionally, the relevant market's needs and requirements determine the targeted market segment.</w:t>
            </w:r>
          </w:p>
        </w:tc>
      </w:tr>
      <w:tr w:rsidR="00A21BD0" w14:paraId="404AA8A4" w14:textId="77777777">
        <w:tc>
          <w:tcPr>
            <w:tcW w:w="3390" w:type="dxa"/>
            <w:shd w:val="clear" w:color="auto" w:fill="auto"/>
            <w:tcMar>
              <w:top w:w="100" w:type="dxa"/>
              <w:left w:w="100" w:type="dxa"/>
              <w:bottom w:w="100" w:type="dxa"/>
              <w:right w:w="100" w:type="dxa"/>
            </w:tcMar>
          </w:tcPr>
          <w:p w14:paraId="438C7049" w14:textId="77777777" w:rsidR="00A21BD0" w:rsidRDefault="00ED716C">
            <w:pPr>
              <w:widowControl w:val="0"/>
              <w:pBdr>
                <w:top w:val="nil"/>
                <w:left w:val="nil"/>
                <w:bottom w:val="nil"/>
                <w:right w:val="nil"/>
                <w:between w:val="nil"/>
              </w:pBdr>
              <w:spacing w:line="240" w:lineRule="auto"/>
              <w:jc w:val="left"/>
            </w:pPr>
            <w:r>
              <w:t>Technological</w:t>
            </w:r>
          </w:p>
        </w:tc>
        <w:tc>
          <w:tcPr>
            <w:tcW w:w="5970" w:type="dxa"/>
            <w:shd w:val="clear" w:color="auto" w:fill="auto"/>
            <w:tcMar>
              <w:top w:w="100" w:type="dxa"/>
              <w:left w:w="100" w:type="dxa"/>
              <w:bottom w:w="100" w:type="dxa"/>
              <w:right w:w="100" w:type="dxa"/>
            </w:tcMar>
          </w:tcPr>
          <w:p w14:paraId="7DBC6A65" w14:textId="77777777" w:rsidR="00A21BD0" w:rsidRDefault="00ED716C">
            <w:pPr>
              <w:widowControl w:val="0"/>
              <w:pBdr>
                <w:top w:val="nil"/>
                <w:left w:val="nil"/>
                <w:bottom w:val="nil"/>
                <w:right w:val="nil"/>
                <w:between w:val="nil"/>
              </w:pBdr>
            </w:pPr>
            <w:r>
              <w:t xml:space="preserve">The technological hub is located in London, where private businesses and research institutes are focusing on the development of </w:t>
            </w:r>
            <w:r>
              <w:t>technology in order to achieve a meaningful competitive advantage in the worldwide market. The United Kingdom has also been regarded as a financial hub. Technology investment was one of the initial concepts for how the UK GDP would generate income. Accordi</w:t>
            </w:r>
            <w:r>
              <w:t xml:space="preserve">ng to Clark </w:t>
            </w:r>
            <w:r>
              <w:rPr>
                <w:i/>
              </w:rPr>
              <w:t>et al.</w:t>
            </w:r>
            <w:r>
              <w:t xml:space="preserve"> (2022), technological investment was also one of the initial concepts for the income that the UK GDP generated. In addition, the United Kingdom has been able to close the relevant gap between the rich and poor classes of society thanks t</w:t>
            </w:r>
            <w:r>
              <w:t>o technological advancements.</w:t>
            </w:r>
          </w:p>
        </w:tc>
      </w:tr>
      <w:tr w:rsidR="00A21BD0" w14:paraId="7B737161" w14:textId="77777777">
        <w:tc>
          <w:tcPr>
            <w:tcW w:w="3390" w:type="dxa"/>
            <w:shd w:val="clear" w:color="auto" w:fill="auto"/>
            <w:tcMar>
              <w:top w:w="100" w:type="dxa"/>
              <w:left w:w="100" w:type="dxa"/>
              <w:bottom w:w="100" w:type="dxa"/>
              <w:right w:w="100" w:type="dxa"/>
            </w:tcMar>
          </w:tcPr>
          <w:p w14:paraId="0B34707A" w14:textId="77777777" w:rsidR="00A21BD0" w:rsidRDefault="00ED716C">
            <w:pPr>
              <w:widowControl w:val="0"/>
              <w:pBdr>
                <w:top w:val="nil"/>
                <w:left w:val="nil"/>
                <w:bottom w:val="nil"/>
                <w:right w:val="nil"/>
                <w:between w:val="nil"/>
              </w:pBdr>
              <w:spacing w:line="240" w:lineRule="auto"/>
              <w:jc w:val="left"/>
            </w:pPr>
            <w:r>
              <w:t>Legal</w:t>
            </w:r>
          </w:p>
        </w:tc>
        <w:tc>
          <w:tcPr>
            <w:tcW w:w="5970" w:type="dxa"/>
            <w:shd w:val="clear" w:color="auto" w:fill="auto"/>
            <w:tcMar>
              <w:top w:w="100" w:type="dxa"/>
              <w:left w:w="100" w:type="dxa"/>
              <w:bottom w:w="100" w:type="dxa"/>
              <w:right w:w="100" w:type="dxa"/>
            </w:tcMar>
          </w:tcPr>
          <w:p w14:paraId="75CBA413" w14:textId="77777777" w:rsidR="00A21BD0" w:rsidRDefault="00ED716C">
            <w:pPr>
              <w:widowControl w:val="0"/>
              <w:pBdr>
                <w:top w:val="nil"/>
                <w:left w:val="nil"/>
                <w:bottom w:val="nil"/>
                <w:right w:val="nil"/>
                <w:between w:val="nil"/>
              </w:pBdr>
            </w:pPr>
            <w:r>
              <w:t xml:space="preserve"> The major loss for equality act of 2010 has been assisting people in protecting themselves from workplace discrimination. The environment around the UK has </w:t>
            </w:r>
            <w:r>
              <w:lastRenderedPageBreak/>
              <w:t xml:space="preserve">benefited from technological advancement and prosperity. </w:t>
            </w:r>
          </w:p>
          <w:p w14:paraId="2062701B" w14:textId="77777777" w:rsidR="00A21BD0" w:rsidRDefault="00A21BD0">
            <w:pPr>
              <w:widowControl w:val="0"/>
              <w:pBdr>
                <w:top w:val="nil"/>
                <w:left w:val="nil"/>
                <w:bottom w:val="nil"/>
                <w:right w:val="nil"/>
                <w:between w:val="nil"/>
              </w:pBdr>
            </w:pPr>
          </w:p>
        </w:tc>
      </w:tr>
      <w:tr w:rsidR="00A21BD0" w14:paraId="6FE8F571" w14:textId="77777777">
        <w:tc>
          <w:tcPr>
            <w:tcW w:w="3390" w:type="dxa"/>
            <w:shd w:val="clear" w:color="auto" w:fill="auto"/>
            <w:tcMar>
              <w:top w:w="100" w:type="dxa"/>
              <w:left w:w="100" w:type="dxa"/>
              <w:bottom w:w="100" w:type="dxa"/>
              <w:right w:w="100" w:type="dxa"/>
            </w:tcMar>
          </w:tcPr>
          <w:p w14:paraId="16D19193" w14:textId="77777777" w:rsidR="00A21BD0" w:rsidRDefault="00ED716C">
            <w:pPr>
              <w:widowControl w:val="0"/>
              <w:pBdr>
                <w:top w:val="nil"/>
                <w:left w:val="nil"/>
                <w:bottom w:val="nil"/>
                <w:right w:val="nil"/>
                <w:between w:val="nil"/>
              </w:pBdr>
              <w:spacing w:line="240" w:lineRule="auto"/>
              <w:jc w:val="left"/>
            </w:pPr>
            <w:r>
              <w:lastRenderedPageBreak/>
              <w:t>Environmental</w:t>
            </w:r>
          </w:p>
        </w:tc>
        <w:tc>
          <w:tcPr>
            <w:tcW w:w="5970" w:type="dxa"/>
            <w:shd w:val="clear" w:color="auto" w:fill="auto"/>
            <w:tcMar>
              <w:top w:w="100" w:type="dxa"/>
              <w:left w:w="100" w:type="dxa"/>
              <w:bottom w:w="100" w:type="dxa"/>
              <w:right w:w="100" w:type="dxa"/>
            </w:tcMar>
          </w:tcPr>
          <w:p w14:paraId="00CA6748" w14:textId="77777777" w:rsidR="00A21BD0" w:rsidRDefault="00ED716C">
            <w:pPr>
              <w:widowControl w:val="0"/>
              <w:pBdr>
                <w:top w:val="nil"/>
                <w:left w:val="nil"/>
                <w:bottom w:val="nil"/>
                <w:right w:val="nil"/>
                <w:between w:val="nil"/>
              </w:pBdr>
            </w:pPr>
            <w:r>
              <w:t>Tesco owns and operates numerous businesses, including gas stations, pharmacies, and grocery stores. Tesco is a store chain that likewise sells a wide assortment of different items. Through its subsidiaries, Tesco is present in the banking, i</w:t>
            </w:r>
            <w:r>
              <w:t xml:space="preserve">nsurance, and telecoms industries. Tesco has a client steadfastness program called Clubcard that rewards clients with focus at whatever point they buy at Tesco (Clark </w:t>
            </w:r>
            <w:r>
              <w:rPr>
                <w:i/>
              </w:rPr>
              <w:t>et al.</w:t>
            </w:r>
            <w:r>
              <w:t xml:space="preserve"> 2022). By empowering more stimulating other options, expanding its utilization of </w:t>
            </w:r>
            <w:r>
              <w:t>sustainable power, and diminishing its food squander, the organization affects the climate. The legal market in the UK segment has regulations for businesses and companies operating within the country. However, increased levels of production and carbon emi</w:t>
            </w:r>
            <w:r>
              <w:t>ssions pose a threat to global diversity, resulting in increased pollution within the sector.</w:t>
            </w:r>
          </w:p>
        </w:tc>
      </w:tr>
    </w:tbl>
    <w:p w14:paraId="571CEA69" w14:textId="77777777" w:rsidR="00A21BD0" w:rsidRDefault="00ED716C">
      <w:pPr>
        <w:jc w:val="center"/>
        <w:rPr>
          <w:b/>
        </w:rPr>
      </w:pPr>
      <w:r>
        <w:rPr>
          <w:b/>
        </w:rPr>
        <w:t>Table 1: PESTLE Analysis</w:t>
      </w:r>
    </w:p>
    <w:p w14:paraId="0B5994FD" w14:textId="77777777" w:rsidR="00A21BD0" w:rsidRDefault="00ED716C">
      <w:pPr>
        <w:jc w:val="center"/>
      </w:pPr>
      <w:r>
        <w:t>(Source: Self-created)</w:t>
      </w:r>
    </w:p>
    <w:p w14:paraId="06B57565" w14:textId="77777777" w:rsidR="00A21BD0" w:rsidRDefault="00ED716C">
      <w:pPr>
        <w:pStyle w:val="Heading1"/>
      </w:pPr>
      <w:bookmarkStart w:id="8" w:name="_heading=h.vx1227" w:colFirst="0" w:colLast="0"/>
      <w:bookmarkStart w:id="9" w:name="_Toc133683476"/>
      <w:bookmarkEnd w:id="8"/>
      <w:r>
        <w:t>Hofstede socio cultural model</w:t>
      </w:r>
      <w:bookmarkEnd w:id="9"/>
    </w:p>
    <w:p w14:paraId="7A65621A" w14:textId="77777777" w:rsidR="00A21BD0" w:rsidRDefault="00ED716C">
      <w:pPr>
        <w:pBdr>
          <w:top w:val="nil"/>
          <w:left w:val="nil"/>
          <w:bottom w:val="nil"/>
          <w:right w:val="nil"/>
          <w:between w:val="nil"/>
        </w:pBdr>
        <w:spacing w:before="280" w:after="280"/>
        <w:rPr>
          <w:b/>
          <w:i/>
          <w:color w:val="000000"/>
        </w:rPr>
      </w:pPr>
      <w:r>
        <w:rPr>
          <w:b/>
          <w:i/>
          <w:color w:val="000000"/>
        </w:rPr>
        <w:t>Power Distance</w:t>
      </w:r>
    </w:p>
    <w:p w14:paraId="1E718B6A" w14:textId="77777777" w:rsidR="00A21BD0" w:rsidRDefault="00ED716C">
      <w:pPr>
        <w:pBdr>
          <w:top w:val="nil"/>
          <w:left w:val="nil"/>
          <w:bottom w:val="nil"/>
          <w:right w:val="nil"/>
          <w:between w:val="nil"/>
        </w:pBdr>
        <w:spacing w:before="280" w:after="280"/>
        <w:rPr>
          <w:color w:val="000000"/>
        </w:rPr>
      </w:pPr>
      <w:r>
        <w:rPr>
          <w:color w:val="000000"/>
        </w:rPr>
        <w:t xml:space="preserve">Hofstede's theory of cultural dimensions gives a lens through which to analyse how cultural factors influence both people and countries. In this piece, </w:t>
      </w:r>
      <w:proofErr w:type="gramStart"/>
      <w:r>
        <w:rPr>
          <w:color w:val="000000"/>
        </w:rPr>
        <w:t>It</w:t>
      </w:r>
      <w:proofErr w:type="gramEnd"/>
      <w:r>
        <w:rPr>
          <w:color w:val="000000"/>
        </w:rPr>
        <w:t xml:space="preserve"> has been </w:t>
      </w:r>
      <w:r>
        <w:t>discussed</w:t>
      </w:r>
      <w:r>
        <w:rPr>
          <w:color w:val="000000"/>
        </w:rPr>
        <w:t xml:space="preserve"> how Hofstede's cultural aspects apply to the United Kingdom. The United Kingdom ha</w:t>
      </w:r>
      <w:r>
        <w:rPr>
          <w:color w:val="000000"/>
        </w:rPr>
        <w:t>s a very low power distance score, indicating "that power and authority" are dispersed quite equally (Buchan and Wang, 2019). The British public has a reputation for being less afraid to share their thoughts, which can lead to more well-informed, group-bas</w:t>
      </w:r>
      <w:r>
        <w:rPr>
          <w:color w:val="000000"/>
        </w:rPr>
        <w:t>ed decision-making at all societal levels. Britain scores a low 35 on the Progressivism Index (PDI), placing it among societies that believe in reducing social inequality. On the other hand, the score of Ireland is 28 in power distance. Hofstede's theory o</w:t>
      </w:r>
      <w:r>
        <w:rPr>
          <w:color w:val="000000"/>
        </w:rPr>
        <w:t xml:space="preserve">f cultural </w:t>
      </w:r>
      <w:r>
        <w:rPr>
          <w:color w:val="000000"/>
        </w:rPr>
        <w:lastRenderedPageBreak/>
        <w:t>dimensions gives a lens through which to analyse how cultural factors influence both people and countries. Below is an examination of how Hofstede's idea of cultural dimensions can be applied to Ireland. A low power distance score for Ireland in</w:t>
      </w:r>
      <w:r>
        <w:rPr>
          <w:color w:val="000000"/>
        </w:rPr>
        <w:t>dicates that power and influence are fairly dispersed. People in Ireland are less afraid to speak their minds and challenge established norms, which can improve group decision-making.</w:t>
      </w:r>
    </w:p>
    <w:p w14:paraId="04FE20AD" w14:textId="77777777" w:rsidR="00A21BD0" w:rsidRDefault="00ED716C">
      <w:pPr>
        <w:pBdr>
          <w:top w:val="nil"/>
          <w:left w:val="nil"/>
          <w:bottom w:val="nil"/>
          <w:right w:val="nil"/>
          <w:between w:val="nil"/>
        </w:pBdr>
        <w:spacing w:before="280" w:after="280"/>
        <w:rPr>
          <w:b/>
          <w:i/>
          <w:color w:val="000000"/>
        </w:rPr>
      </w:pPr>
      <w:r>
        <w:rPr>
          <w:b/>
          <w:i/>
          <w:color w:val="000000"/>
        </w:rPr>
        <w:t>Individualism vs Collectivism</w:t>
      </w:r>
    </w:p>
    <w:p w14:paraId="2438450C" w14:textId="77777777" w:rsidR="00A21BD0" w:rsidRDefault="00ED716C">
      <w:pPr>
        <w:pBdr>
          <w:top w:val="nil"/>
          <w:left w:val="nil"/>
          <w:bottom w:val="nil"/>
          <w:right w:val="nil"/>
          <w:between w:val="nil"/>
        </w:pBdr>
        <w:spacing w:before="280" w:after="280"/>
        <w:rPr>
          <w:color w:val="000000"/>
        </w:rPr>
      </w:pPr>
      <w:r>
        <w:rPr>
          <w:color w:val="000000"/>
        </w:rPr>
        <w:t xml:space="preserve">The United Kingdom has a high level of </w:t>
      </w:r>
      <w:r>
        <w:rPr>
          <w:color w:val="000000"/>
        </w:rPr>
        <w:t>individualism, which indicates that people there place a premium on personal freedom. The people of the United Kingdom place a premium on individual success and autonomy and are more prone to put their own needs ahead of those of the collective. The United</w:t>
      </w:r>
      <w:r>
        <w:rPr>
          <w:color w:val="000000"/>
        </w:rPr>
        <w:t xml:space="preserve"> Kingdom has an Individualist score that ranks near the top (89). On the other hand, The Irish people have a high level of uniqueness due to their strong emphasis on individual liberties. There is a strong emphasis on individual achievement and autonomy in</w:t>
      </w:r>
      <w:r>
        <w:rPr>
          <w:color w:val="000000"/>
        </w:rPr>
        <w:t xml:space="preserve"> Irish culture, and people tend to choose their own interests over those of the group.</w:t>
      </w:r>
    </w:p>
    <w:p w14:paraId="1DBD99AE" w14:textId="77777777" w:rsidR="00A21BD0" w:rsidRDefault="00ED716C">
      <w:pPr>
        <w:pBdr>
          <w:top w:val="nil"/>
          <w:left w:val="nil"/>
          <w:bottom w:val="nil"/>
          <w:right w:val="nil"/>
          <w:between w:val="nil"/>
        </w:pBdr>
        <w:spacing w:before="280" w:after="280"/>
        <w:rPr>
          <w:b/>
          <w:i/>
          <w:color w:val="000000"/>
        </w:rPr>
      </w:pPr>
      <w:r>
        <w:rPr>
          <w:b/>
          <w:i/>
          <w:color w:val="000000"/>
        </w:rPr>
        <w:t>Masculinity vs Femininity</w:t>
      </w:r>
    </w:p>
    <w:p w14:paraId="0DBD6428" w14:textId="77777777" w:rsidR="00A21BD0" w:rsidRDefault="00ED716C">
      <w:pPr>
        <w:pBdr>
          <w:top w:val="nil"/>
          <w:left w:val="nil"/>
          <w:bottom w:val="nil"/>
          <w:right w:val="nil"/>
          <w:between w:val="nil"/>
        </w:pBdr>
        <w:spacing w:before="280" w:after="280"/>
        <w:rPr>
          <w:color w:val="000000"/>
        </w:rPr>
      </w:pPr>
      <w:r>
        <w:rPr>
          <w:color w:val="000000"/>
        </w:rPr>
        <w:t>A high masculinity index suggests that people in the United Kingdom value achievement, competition, and material success. People have a natural</w:t>
      </w:r>
      <w:r>
        <w:rPr>
          <w:color w:val="000000"/>
        </w:rPr>
        <w:t xml:space="preserve"> tendency towards hostility and competition, and they tend to measure their own success in terms of material possessions and social standing (Caffrey </w:t>
      </w:r>
      <w:r>
        <w:rPr>
          <w:i/>
          <w:color w:val="000000"/>
        </w:rPr>
        <w:t>et al.</w:t>
      </w:r>
      <w:r>
        <w:rPr>
          <w:color w:val="000000"/>
        </w:rPr>
        <w:t xml:space="preserve"> 2020). At 66, Britain is an extremely competitive and ambitious society.  On the contrary, Success </w:t>
      </w:r>
      <w:r>
        <w:rPr>
          <w:color w:val="000000"/>
        </w:rPr>
        <w:t>in one's work, competitiveness among peers, and financial goods are all examples of male ideals that are given a disproportionate amount of attention in Ireland (</w:t>
      </w:r>
      <w:proofErr w:type="spellStart"/>
      <w:r>
        <w:rPr>
          <w:color w:val="000000"/>
        </w:rPr>
        <w:t>Agnolucci</w:t>
      </w:r>
      <w:proofErr w:type="spellEnd"/>
      <w:r>
        <w:rPr>
          <w:color w:val="000000"/>
        </w:rPr>
        <w:t>, 2020). People have a natural tendency towards hostility and competition, and they t</w:t>
      </w:r>
      <w:r>
        <w:rPr>
          <w:color w:val="000000"/>
        </w:rPr>
        <w:t>end to measure their own success in terms of material possessions and social standing.</w:t>
      </w:r>
    </w:p>
    <w:p w14:paraId="35B811FF" w14:textId="77777777" w:rsidR="00A21BD0" w:rsidRDefault="00ED716C">
      <w:pPr>
        <w:pBdr>
          <w:top w:val="nil"/>
          <w:left w:val="nil"/>
          <w:bottom w:val="nil"/>
          <w:right w:val="nil"/>
          <w:between w:val="nil"/>
        </w:pBdr>
        <w:spacing w:before="280" w:after="280"/>
        <w:rPr>
          <w:b/>
          <w:i/>
          <w:color w:val="000000"/>
        </w:rPr>
      </w:pPr>
      <w:r>
        <w:rPr>
          <w:b/>
          <w:i/>
          <w:color w:val="000000"/>
        </w:rPr>
        <w:t>Uncertainty Avoidance</w:t>
      </w:r>
    </w:p>
    <w:p w14:paraId="719737B4" w14:textId="77777777" w:rsidR="00A21BD0" w:rsidRDefault="00ED716C">
      <w:pPr>
        <w:pBdr>
          <w:top w:val="nil"/>
          <w:left w:val="nil"/>
          <w:bottom w:val="nil"/>
          <w:right w:val="nil"/>
          <w:between w:val="nil"/>
        </w:pBdr>
        <w:spacing w:before="280" w:after="280"/>
        <w:rPr>
          <w:color w:val="000000"/>
        </w:rPr>
      </w:pPr>
      <w:r>
        <w:rPr>
          <w:color w:val="000000"/>
        </w:rPr>
        <w:t xml:space="preserve">With a low uncertainty avoidance score, the United Kingdom appears to be open to new experiences and ideas (Clark </w:t>
      </w:r>
      <w:r>
        <w:rPr>
          <w:i/>
          <w:color w:val="000000"/>
        </w:rPr>
        <w:t>et al.</w:t>
      </w:r>
      <w:r>
        <w:rPr>
          <w:color w:val="000000"/>
        </w:rPr>
        <w:t xml:space="preserve"> 2022). The people of the "</w:t>
      </w:r>
      <w:r>
        <w:rPr>
          <w:color w:val="000000"/>
        </w:rPr>
        <w:t xml:space="preserve">United Kingdom" are known for being more open-minded and progressive. With a score of 35 on the Uncertainty Avoidance scale, the United Kingdom demonstrates a willingness to "make it up as they go along," adjusting </w:t>
      </w:r>
      <w:r>
        <w:rPr>
          <w:color w:val="000000"/>
        </w:rPr>
        <w:lastRenderedPageBreak/>
        <w:t>strategies in light of new information. I</w:t>
      </w:r>
      <w:r>
        <w:rPr>
          <w:color w:val="000000"/>
        </w:rPr>
        <w:t>reland has a low uncertainty avoidance score, suggesting a population that is more open to uncertainty, risk, and change. Irish people are recognised for their openness to new ideas and readiness to experiment. “At 35 Ireland has a low score on Uncertainty</w:t>
      </w:r>
      <w:r>
        <w:rPr>
          <w:color w:val="000000"/>
        </w:rPr>
        <w:t xml:space="preserve"> Avoidance”.</w:t>
      </w:r>
    </w:p>
    <w:p w14:paraId="5140ECF3" w14:textId="77777777" w:rsidR="00A21BD0" w:rsidRDefault="00ED716C">
      <w:pPr>
        <w:pBdr>
          <w:top w:val="nil"/>
          <w:left w:val="nil"/>
          <w:bottom w:val="nil"/>
          <w:right w:val="nil"/>
          <w:between w:val="nil"/>
        </w:pBdr>
        <w:spacing w:before="280" w:after="280"/>
        <w:rPr>
          <w:b/>
          <w:i/>
          <w:color w:val="000000"/>
        </w:rPr>
      </w:pPr>
      <w:r>
        <w:rPr>
          <w:b/>
          <w:i/>
          <w:color w:val="000000"/>
        </w:rPr>
        <w:t>Long-Term Orientation</w:t>
      </w:r>
    </w:p>
    <w:p w14:paraId="42CF0A28" w14:textId="77777777" w:rsidR="00A21BD0" w:rsidRDefault="00ED716C">
      <w:pPr>
        <w:pBdr>
          <w:top w:val="nil"/>
          <w:left w:val="nil"/>
          <w:bottom w:val="nil"/>
          <w:right w:val="nil"/>
          <w:between w:val="nil"/>
        </w:pBdr>
        <w:spacing w:before="280" w:after="280"/>
        <w:rPr>
          <w:color w:val="000000"/>
        </w:rPr>
      </w:pPr>
      <w:r>
        <w:rPr>
          <w:color w:val="000000"/>
        </w:rPr>
        <w:t>The United Kingdom scores low on the long-term orientation scale, suggesting that its citizens are more concerned with the here-and-now than with the future. People in the United Kingdom are less prone to cling to convent</w:t>
      </w:r>
      <w:r>
        <w:rPr>
          <w:color w:val="000000"/>
        </w:rPr>
        <w:t>ional ideals and more willing to adjust to changing circumstances (</w:t>
      </w:r>
      <w:proofErr w:type="gramStart"/>
      <w:r>
        <w:rPr>
          <w:color w:val="000000"/>
        </w:rPr>
        <w:t>Murphy,  2021</w:t>
      </w:r>
      <w:proofErr w:type="gramEnd"/>
      <w:r>
        <w:rPr>
          <w:color w:val="000000"/>
        </w:rPr>
        <w:t>).The culture of the United Kingdom is progressive and individualistic, with a heavy emphasis on one's own success and originality. The courage to try new things and question e</w:t>
      </w:r>
      <w:r>
        <w:rPr>
          <w:color w:val="000000"/>
        </w:rPr>
        <w:t>stablished norms has the potential to create a workplace that is both stimulating and creative.  A score of 51 on this scale is in the middle, making it impossible to identify a strong personal preference within British culture. Ireland has a low long-term</w:t>
      </w:r>
      <w:r>
        <w:rPr>
          <w:color w:val="000000"/>
        </w:rPr>
        <w:t xml:space="preserve"> orientation score, suggesting a greater focus on short-term gains and rapid gratification. Irish people are more open to new ideas and less likely to cling to the past. There is a strong focus on one's own accomplishment and uniqueness in Irish culture, w</w:t>
      </w:r>
      <w:r>
        <w:rPr>
          <w:color w:val="000000"/>
        </w:rPr>
        <w:t xml:space="preserve">hich is progressive and individualistic (Regan and </w:t>
      </w:r>
      <w:proofErr w:type="spellStart"/>
      <w:r>
        <w:rPr>
          <w:color w:val="000000"/>
        </w:rPr>
        <w:t>Kneafsey</w:t>
      </w:r>
      <w:proofErr w:type="spellEnd"/>
      <w:r>
        <w:rPr>
          <w:color w:val="000000"/>
        </w:rPr>
        <w:t>, 2020). An environment where people aren't afraid to take risks and question authority may foster innovation and growth</w:t>
      </w:r>
      <w:proofErr w:type="gramStart"/>
      <w:r>
        <w:rPr>
          <w:color w:val="000000"/>
        </w:rPr>
        <w:t>. ”</w:t>
      </w:r>
      <w:proofErr w:type="gramEnd"/>
      <w:r>
        <w:rPr>
          <w:color w:val="000000"/>
        </w:rPr>
        <w:t xml:space="preserve"> With a low score of 24, Ireland has a culture classified as normative”</w:t>
      </w:r>
    </w:p>
    <w:p w14:paraId="1BC57F3E" w14:textId="77777777" w:rsidR="00A21BD0" w:rsidRDefault="00ED716C">
      <w:pPr>
        <w:pStyle w:val="Heading1"/>
      </w:pPr>
      <w:bookmarkStart w:id="10" w:name="_heading=h.3fwokq0" w:colFirst="0" w:colLast="0"/>
      <w:bookmarkStart w:id="11" w:name="_Toc133683477"/>
      <w:bookmarkEnd w:id="10"/>
      <w:r>
        <w:t>An</w:t>
      </w:r>
      <w:r>
        <w:t>alysis of industry attractiveness for Tesco in UK and Ireland</w:t>
      </w:r>
      <w:bookmarkEnd w:id="11"/>
      <w:r>
        <w:t xml:space="preserve"> </w:t>
      </w:r>
    </w:p>
    <w:p w14:paraId="02AF37C8" w14:textId="77777777" w:rsidR="00A21BD0" w:rsidRDefault="00ED716C">
      <w:pPr>
        <w:pStyle w:val="Heading1"/>
      </w:pPr>
      <w:bookmarkStart w:id="12" w:name="_heading=h.1v1yuxt" w:colFirst="0" w:colLast="0"/>
      <w:bookmarkStart w:id="13" w:name="_Toc133683478"/>
      <w:bookmarkEnd w:id="12"/>
      <w:r>
        <w:t>Porter’s five forces analysis</w:t>
      </w:r>
      <w:bookmarkEnd w:id="13"/>
    </w:p>
    <w:p w14:paraId="16FBA75C" w14:textId="77777777" w:rsidR="00A21BD0" w:rsidRDefault="00ED716C">
      <w:pPr>
        <w:pBdr>
          <w:top w:val="nil"/>
          <w:left w:val="nil"/>
          <w:bottom w:val="nil"/>
          <w:right w:val="nil"/>
          <w:between w:val="nil"/>
        </w:pBdr>
        <w:spacing w:before="280" w:after="280"/>
        <w:rPr>
          <w:b/>
          <w:i/>
          <w:color w:val="000000"/>
        </w:rPr>
      </w:pPr>
      <w:r>
        <w:rPr>
          <w:b/>
          <w:i/>
          <w:color w:val="000000"/>
        </w:rPr>
        <w:t>Threat of new entrants</w:t>
      </w:r>
    </w:p>
    <w:p w14:paraId="4F5034A3" w14:textId="77777777" w:rsidR="00A21BD0" w:rsidRDefault="00ED716C">
      <w:pPr>
        <w:pBdr>
          <w:top w:val="nil"/>
          <w:left w:val="nil"/>
          <w:bottom w:val="nil"/>
          <w:right w:val="nil"/>
          <w:between w:val="nil"/>
        </w:pBdr>
        <w:spacing w:before="280" w:after="280"/>
        <w:rPr>
          <w:color w:val="000000"/>
        </w:rPr>
      </w:pPr>
      <w:r>
        <w:rPr>
          <w:color w:val="000000"/>
        </w:rPr>
        <w:t>The UK market is saturated with long-standing corporations, making entry difficult for start-ups. Chen (2022</w:t>
      </w:r>
      <w:proofErr w:type="gramStart"/>
      <w:r>
        <w:rPr>
          <w:color w:val="000000"/>
        </w:rPr>
        <w:t>),says</w:t>
      </w:r>
      <w:proofErr w:type="gramEnd"/>
      <w:r>
        <w:rPr>
          <w:color w:val="000000"/>
        </w:rPr>
        <w:t xml:space="preserve"> that  New entrants have c</w:t>
      </w:r>
      <w:r>
        <w:rPr>
          <w:color w:val="000000"/>
        </w:rPr>
        <w:t xml:space="preserve">hallenges in breaking into the market due to the high start-up costs, rigorous regulations, and well-established reputations of existing rivals. Because of the UK's open economy, new entrants pose a serious challenge to most industries. In industries with </w:t>
      </w:r>
      <w:r>
        <w:rPr>
          <w:color w:val="000000"/>
        </w:rPr>
        <w:t xml:space="preserve">high entry barriers or low economies of scale, the price of starting a business might be prohibitive. </w:t>
      </w:r>
      <w:proofErr w:type="spellStart"/>
      <w:r>
        <w:rPr>
          <w:color w:val="000000"/>
        </w:rPr>
        <w:t>Fadeyi</w:t>
      </w:r>
      <w:proofErr w:type="spellEnd"/>
      <w:r>
        <w:rPr>
          <w:color w:val="000000"/>
        </w:rPr>
        <w:t xml:space="preserve"> (2020), argue that several industries in Ireland are struggling because of competition from new companies. Market entry may be difficult for startu</w:t>
      </w:r>
      <w:r>
        <w:rPr>
          <w:color w:val="000000"/>
        </w:rPr>
        <w:t xml:space="preserve">ps in areas with strict </w:t>
      </w:r>
      <w:r>
        <w:rPr>
          <w:color w:val="000000"/>
        </w:rPr>
        <w:lastRenderedPageBreak/>
        <w:t>regulations, such as the "technology and pharmaceutical industries". Competition may be fiercer in fields with fewer barriers to entry, such as retail and the hotel industry. The Irish market is somewhat specialised because of its s</w:t>
      </w:r>
      <w:r>
        <w:rPr>
          <w:color w:val="000000"/>
        </w:rPr>
        <w:t>mall size and specialisation in a few areas. This might act as a barrier to entry for new competitors, especially in industries with significant regulatory hurdles or substantial economies of scale. Ireland is a popular location for foreign direct investme</w:t>
      </w:r>
      <w:r>
        <w:rPr>
          <w:color w:val="000000"/>
        </w:rPr>
        <w:t>nt (FDI), so it's no surprise that new companies are always striving to break into the market.</w:t>
      </w:r>
    </w:p>
    <w:p w14:paraId="5300353E" w14:textId="77777777" w:rsidR="00A21BD0" w:rsidRDefault="00ED716C">
      <w:pPr>
        <w:pBdr>
          <w:top w:val="nil"/>
          <w:left w:val="nil"/>
          <w:bottom w:val="nil"/>
          <w:right w:val="nil"/>
          <w:between w:val="nil"/>
        </w:pBdr>
        <w:spacing w:before="280" w:after="280"/>
        <w:rPr>
          <w:b/>
          <w:i/>
          <w:color w:val="000000"/>
        </w:rPr>
      </w:pPr>
      <w:r>
        <w:rPr>
          <w:b/>
          <w:i/>
          <w:color w:val="000000"/>
        </w:rPr>
        <w:t>Bargaining power of suppliers</w:t>
      </w:r>
    </w:p>
    <w:p w14:paraId="4A07782B" w14:textId="77777777" w:rsidR="00A21BD0" w:rsidRDefault="00ED716C">
      <w:pPr>
        <w:pBdr>
          <w:top w:val="nil"/>
          <w:left w:val="nil"/>
          <w:bottom w:val="nil"/>
          <w:right w:val="nil"/>
          <w:between w:val="nil"/>
        </w:pBdr>
        <w:spacing w:before="280" w:after="280"/>
        <w:rPr>
          <w:color w:val="000000"/>
        </w:rPr>
      </w:pPr>
      <w:r>
        <w:rPr>
          <w:color w:val="000000"/>
        </w:rPr>
        <w:t>Since there are so many different UK suppliers to choose from, none of them have very much leverage in negotiations. As an added bo</w:t>
      </w:r>
      <w:r>
        <w:rPr>
          <w:color w:val="000000"/>
        </w:rPr>
        <w:t>nus, the UK is home to a number of multinational firms that are large enough to get favourable terms from their vendors. Given the relatively small size of the UK market and the dominance of a handful of major enterprises, suppliers in many sectors enjoy s</w:t>
      </w:r>
      <w:r>
        <w:rPr>
          <w:color w:val="000000"/>
        </w:rPr>
        <w:t>ubstantial bargaining power. In industries where supplies are limited or where providers have considerable market power, this is frequently the case. In Ireland, the bargaining power of suppliers depends on the specifics of each situation. When there are f</w:t>
      </w:r>
      <w:r>
        <w:rPr>
          <w:color w:val="000000"/>
        </w:rPr>
        <w:t>ew rivals or when a single supplier holds a large share of the market, buyers may have more sway in negotiations. However, suppliers may have less negotiating power in highly competitive markets or those "where products and services are not very" different</w:t>
      </w:r>
      <w:r>
        <w:rPr>
          <w:color w:val="000000"/>
        </w:rPr>
        <w:t>iated.</w:t>
      </w:r>
    </w:p>
    <w:p w14:paraId="1B99F200" w14:textId="77777777" w:rsidR="00A21BD0" w:rsidRDefault="00ED716C">
      <w:pPr>
        <w:pBdr>
          <w:top w:val="nil"/>
          <w:left w:val="nil"/>
          <w:bottom w:val="nil"/>
          <w:right w:val="nil"/>
          <w:between w:val="nil"/>
        </w:pBdr>
        <w:spacing w:before="280" w:after="280"/>
        <w:rPr>
          <w:b/>
          <w:i/>
          <w:color w:val="000000"/>
        </w:rPr>
      </w:pPr>
      <w:r>
        <w:rPr>
          <w:b/>
          <w:i/>
          <w:color w:val="000000"/>
        </w:rPr>
        <w:t>Bargaining power of buyers</w:t>
      </w:r>
    </w:p>
    <w:p w14:paraId="7BE59E72" w14:textId="77777777" w:rsidR="00A21BD0" w:rsidRDefault="00ED716C">
      <w:pPr>
        <w:pBdr>
          <w:top w:val="nil"/>
          <w:left w:val="nil"/>
          <w:bottom w:val="nil"/>
          <w:right w:val="nil"/>
          <w:between w:val="nil"/>
        </w:pBdr>
        <w:spacing w:before="280" w:after="280"/>
        <w:rPr>
          <w:color w:val="000000"/>
        </w:rPr>
      </w:pPr>
      <w:r>
        <w:rPr>
          <w:color w:val="000000"/>
        </w:rPr>
        <w:t>According to Moura (2021), Customers in the UK have a lot of bargaining power thanks to the wide variety of alternatives and readily available substitutes. As a result, it's even more crucial that companies provide afforda</w:t>
      </w:r>
      <w:r>
        <w:rPr>
          <w:color w:val="000000"/>
        </w:rPr>
        <w:t>ble options and high-quality services. The supplier's bargaining power and the risk that it may raise prices and eat into the business's profits are taken into account here. It also takes into account the "raw materials and other resources" that are easily</w:t>
      </w:r>
      <w:r>
        <w:rPr>
          <w:color w:val="000000"/>
        </w:rPr>
        <w:t xml:space="preserve"> available. With fewer vendors in the market, the remaining ones will have more influence. Businesses thrive in environments where they have multiple supplier options. Particularly in competitive markets with low switching costs, British buyers tend to hav</w:t>
      </w:r>
      <w:r>
        <w:rPr>
          <w:color w:val="000000"/>
        </w:rPr>
        <w:t xml:space="preserve">e a lot of negotiating power. This has the potential to spark a price war, which would be bad for business. According to Buchan and Wang (2019), </w:t>
      </w:r>
      <w:r>
        <w:rPr>
          <w:color w:val="000000"/>
        </w:rPr>
        <w:lastRenderedPageBreak/>
        <w:t xml:space="preserve">Buyers in Ireland often have a lot of leverage, especially in sectors with plenty of rivals and "low switching </w:t>
      </w:r>
      <w:r>
        <w:rPr>
          <w:color w:val="000000"/>
        </w:rPr>
        <w:t xml:space="preserve">costs. This can cause pricing wars to break out and put a squeeze on profits. </w:t>
      </w:r>
    </w:p>
    <w:p w14:paraId="32FC8150" w14:textId="77777777" w:rsidR="00A21BD0" w:rsidRDefault="00ED716C">
      <w:pPr>
        <w:pBdr>
          <w:top w:val="nil"/>
          <w:left w:val="nil"/>
          <w:bottom w:val="nil"/>
          <w:right w:val="nil"/>
          <w:between w:val="nil"/>
        </w:pBdr>
        <w:spacing w:before="280" w:after="280"/>
        <w:rPr>
          <w:b/>
          <w:i/>
          <w:color w:val="000000"/>
        </w:rPr>
      </w:pPr>
      <w:r>
        <w:rPr>
          <w:b/>
          <w:i/>
          <w:color w:val="000000"/>
        </w:rPr>
        <w:t>Threat of substitutes</w:t>
      </w:r>
    </w:p>
    <w:p w14:paraId="1BF9A452" w14:textId="77777777" w:rsidR="00A21BD0" w:rsidRDefault="00ED716C">
      <w:pPr>
        <w:pBdr>
          <w:top w:val="nil"/>
          <w:left w:val="nil"/>
          <w:bottom w:val="nil"/>
          <w:right w:val="nil"/>
          <w:between w:val="nil"/>
        </w:pBdr>
        <w:spacing w:before="280" w:after="280"/>
        <w:rPr>
          <w:color w:val="000000"/>
        </w:rPr>
      </w:pPr>
      <w:r>
        <w:rPr>
          <w:color w:val="000000"/>
        </w:rPr>
        <w:t>Almost every product and service in the United Kingdom has several options due to the size and competitiveness of the market. Therefore, companies are unde</w:t>
      </w:r>
      <w:r>
        <w:rPr>
          <w:color w:val="000000"/>
        </w:rPr>
        <w:t xml:space="preserve">r more pressure than ever to differentiate themselves from rivals while maintaining cheap prices. The task force investigates the ease with which customers might move to an alternative product or service. As per </w:t>
      </w:r>
      <w:proofErr w:type="spellStart"/>
      <w:r>
        <w:rPr>
          <w:color w:val="000000"/>
        </w:rPr>
        <w:t>AbbAmonTE</w:t>
      </w:r>
      <w:proofErr w:type="spellEnd"/>
      <w:r>
        <w:rPr>
          <w:color w:val="000000"/>
        </w:rPr>
        <w:t xml:space="preserve"> (2019), it looks at the number of </w:t>
      </w:r>
      <w:r>
        <w:rPr>
          <w:color w:val="000000"/>
        </w:rPr>
        <w:t>rivals, how their pricing and quality stack up against the company under review, and the amount of money those rivals are raking in to see whether they can be undercut. Both short-term and long-term switching costs, as well as customers' propensity for cha</w:t>
      </w:r>
      <w:r>
        <w:rPr>
          <w:color w:val="000000"/>
        </w:rPr>
        <w:t>nge, contribute to the nature of the alternatives threat. The danger of alternatives is large in the UK economy because of the high levels of competition present in most markets. As technology and consumer preferences evolve, certain goods and services may</w:t>
      </w:r>
      <w:r>
        <w:rPr>
          <w:color w:val="000000"/>
        </w:rPr>
        <w:t xml:space="preserve"> become obsolete in a hurry. According to Merrill and Merrill (2019), Ireland faces stiff competition from foreign firms, particularly in markets where consumers have many different alternatives. In the retail industry, for instance, shoppers have access t</w:t>
      </w:r>
      <w:r>
        <w:rPr>
          <w:color w:val="000000"/>
        </w:rPr>
        <w:t>o a plethora of brick-and-mortar and online outlets.</w:t>
      </w:r>
    </w:p>
    <w:p w14:paraId="5321917D" w14:textId="77777777" w:rsidR="00A21BD0" w:rsidRDefault="00ED716C">
      <w:pPr>
        <w:pBdr>
          <w:top w:val="nil"/>
          <w:left w:val="nil"/>
          <w:bottom w:val="nil"/>
          <w:right w:val="nil"/>
          <w:between w:val="nil"/>
        </w:pBdr>
        <w:spacing w:before="280" w:after="280"/>
        <w:rPr>
          <w:b/>
          <w:i/>
          <w:color w:val="000000"/>
        </w:rPr>
      </w:pPr>
      <w:r>
        <w:rPr>
          <w:b/>
          <w:i/>
          <w:color w:val="000000"/>
        </w:rPr>
        <w:t>Rivalry among existing competitors</w:t>
      </w:r>
    </w:p>
    <w:p w14:paraId="49D74EFD" w14:textId="77777777" w:rsidR="00A21BD0" w:rsidRDefault="00ED716C">
      <w:pPr>
        <w:pBdr>
          <w:top w:val="nil"/>
          <w:left w:val="nil"/>
          <w:bottom w:val="nil"/>
          <w:right w:val="nil"/>
          <w:between w:val="nil"/>
        </w:pBdr>
        <w:spacing w:before="280" w:after="280"/>
        <w:rPr>
          <w:color w:val="000000"/>
        </w:rPr>
      </w:pPr>
      <w:r>
        <w:rPr>
          <w:color w:val="000000"/>
        </w:rPr>
        <w:t xml:space="preserve">According to </w:t>
      </w:r>
      <w:proofErr w:type="spellStart"/>
      <w:r>
        <w:rPr>
          <w:color w:val="000000"/>
        </w:rPr>
        <w:t>Ajibola</w:t>
      </w:r>
      <w:proofErr w:type="spellEnd"/>
      <w:r>
        <w:rPr>
          <w:color w:val="000000"/>
        </w:rPr>
        <w:t xml:space="preserve"> (2022), Almost every product and service in the United Kingdom has several options due to the size and competitiveness of the market. Therefore, companies are under more pressure than ever to differentiate themselves from rivals while maintaining cheap pr</w:t>
      </w:r>
      <w:r>
        <w:rPr>
          <w:color w:val="000000"/>
        </w:rPr>
        <w:t>ices. In the United Kingdom, competition among current companies may be fierce, especially in highly crowded or poorly differentiated markets. According to Parada (2020), This may cause a drop in profit margins and perhaps a pricing war. There are great pr</w:t>
      </w:r>
      <w:r>
        <w:rPr>
          <w:color w:val="000000"/>
        </w:rPr>
        <w:t xml:space="preserve">ospects for new entrants in the UK industry, but the rivalry among the established firms is fierce. In order to compete successfully in the UK market, businesses operating there must be quick on their feet and open to new ideas. Established enterprises in </w:t>
      </w:r>
      <w:r>
        <w:rPr>
          <w:color w:val="000000"/>
        </w:rPr>
        <w:t xml:space="preserve">Ireland typically engage in intense competition with one another, particularly in "retail, hospitality, and technology". According to </w:t>
      </w:r>
      <w:proofErr w:type="spellStart"/>
      <w:r>
        <w:rPr>
          <w:color w:val="000000"/>
        </w:rPr>
        <w:t>Taqatqa</w:t>
      </w:r>
      <w:proofErr w:type="spellEnd"/>
      <w:r>
        <w:rPr>
          <w:color w:val="000000"/>
        </w:rPr>
        <w:t xml:space="preserve"> (2021), This might lead to a decline in profit margins and perhaps a price war. There is a lot of potential for ne</w:t>
      </w:r>
      <w:r>
        <w:rPr>
          <w:color w:val="000000"/>
        </w:rPr>
        <w:t xml:space="preserve">w businesses </w:t>
      </w:r>
      <w:r>
        <w:rPr>
          <w:color w:val="000000"/>
        </w:rPr>
        <w:lastRenderedPageBreak/>
        <w:t>to flourish in Ireland's thriving and competitive economic climate, yet existing businesses are fiercely competitive with one another. Businesses operating in Ireland need to be innovative and adaptable to survive in the local market. This mig</w:t>
      </w:r>
      <w:r>
        <w:rPr>
          <w:color w:val="000000"/>
        </w:rPr>
        <w:t xml:space="preserve">ht lead to a decline in "profit margins and perhaps a price war". "The competitive nature of the" Irish market presents both opportunities and challenges for new enterprises. Although the Irish government has encouraged foreign investment, the competitive </w:t>
      </w:r>
      <w:r>
        <w:rPr>
          <w:color w:val="000000"/>
        </w:rPr>
        <w:t>pressures experienced by Irish businesses have increased as a result.</w:t>
      </w:r>
    </w:p>
    <w:p w14:paraId="63FE0CEF" w14:textId="77777777" w:rsidR="00A21BD0" w:rsidRDefault="00ED716C">
      <w:pPr>
        <w:pBdr>
          <w:top w:val="nil"/>
          <w:left w:val="nil"/>
          <w:bottom w:val="nil"/>
          <w:right w:val="nil"/>
          <w:between w:val="nil"/>
        </w:pBdr>
        <w:spacing w:before="280" w:after="280"/>
        <w:jc w:val="center"/>
        <w:rPr>
          <w:color w:val="000000"/>
        </w:rPr>
      </w:pPr>
      <w:r>
        <w:rPr>
          <w:noProof/>
          <w:color w:val="000000"/>
        </w:rPr>
        <w:drawing>
          <wp:inline distT="0" distB="0" distL="0" distR="0" wp14:anchorId="796076C2" wp14:editId="04B8E73E">
            <wp:extent cx="5943600" cy="3342688"/>
            <wp:effectExtent l="0" t="0" r="0" b="0"/>
            <wp:docPr id="2" name="image1.png" descr="British Airways Porter's Five Forces Analysis - Research-Methodology"/>
            <wp:cNvGraphicFramePr/>
            <a:graphic xmlns:a="http://schemas.openxmlformats.org/drawingml/2006/main">
              <a:graphicData uri="http://schemas.openxmlformats.org/drawingml/2006/picture">
                <pic:pic xmlns:pic="http://schemas.openxmlformats.org/drawingml/2006/picture">
                  <pic:nvPicPr>
                    <pic:cNvPr id="0" name="image1.png" descr="British Airways Porter's Five Forces Analysis - Research-Methodology"/>
                    <pic:cNvPicPr preferRelativeResize="0"/>
                  </pic:nvPicPr>
                  <pic:blipFill>
                    <a:blip r:embed="rId10"/>
                    <a:srcRect/>
                    <a:stretch>
                      <a:fillRect/>
                    </a:stretch>
                  </pic:blipFill>
                  <pic:spPr>
                    <a:xfrm>
                      <a:off x="0" y="0"/>
                      <a:ext cx="5943600" cy="3342688"/>
                    </a:xfrm>
                    <a:prstGeom prst="rect">
                      <a:avLst/>
                    </a:prstGeom>
                    <a:ln/>
                  </pic:spPr>
                </pic:pic>
              </a:graphicData>
            </a:graphic>
          </wp:inline>
        </w:drawing>
      </w:r>
    </w:p>
    <w:p w14:paraId="2443228A" w14:textId="77777777" w:rsidR="00A21BD0" w:rsidRDefault="00A21BD0">
      <w:pPr>
        <w:pBdr>
          <w:top w:val="nil"/>
          <w:left w:val="nil"/>
          <w:bottom w:val="nil"/>
          <w:right w:val="nil"/>
          <w:between w:val="nil"/>
        </w:pBdr>
        <w:spacing w:before="280" w:after="280"/>
        <w:jc w:val="center"/>
        <w:rPr>
          <w:color w:val="000000"/>
        </w:rPr>
      </w:pPr>
    </w:p>
    <w:p w14:paraId="3E90C952" w14:textId="77777777" w:rsidR="00A21BD0" w:rsidRDefault="00ED716C">
      <w:pPr>
        <w:pBdr>
          <w:top w:val="nil"/>
          <w:left w:val="nil"/>
          <w:bottom w:val="nil"/>
          <w:right w:val="nil"/>
          <w:between w:val="nil"/>
        </w:pBdr>
        <w:spacing w:before="280" w:after="280"/>
        <w:jc w:val="center"/>
        <w:rPr>
          <w:b/>
          <w:color w:val="000000"/>
        </w:rPr>
      </w:pPr>
      <w:r>
        <w:rPr>
          <w:b/>
          <w:color w:val="000000"/>
        </w:rPr>
        <w:t>Figure 1: Porter’s five forces analysis</w:t>
      </w:r>
    </w:p>
    <w:p w14:paraId="538829AD" w14:textId="77777777" w:rsidR="00A21BD0" w:rsidRDefault="00ED716C">
      <w:pPr>
        <w:pBdr>
          <w:top w:val="nil"/>
          <w:left w:val="nil"/>
          <w:bottom w:val="nil"/>
          <w:right w:val="nil"/>
          <w:between w:val="nil"/>
        </w:pBdr>
        <w:spacing w:before="280" w:after="280"/>
        <w:jc w:val="center"/>
        <w:rPr>
          <w:color w:val="000000"/>
        </w:rPr>
      </w:pPr>
      <w:r>
        <w:rPr>
          <w:color w:val="000000"/>
        </w:rPr>
        <w:t>Source: (Buchan and Wang, 2019)</w:t>
      </w:r>
    </w:p>
    <w:p w14:paraId="29B3B85A" w14:textId="77777777" w:rsidR="00A21BD0" w:rsidRDefault="00ED716C">
      <w:pPr>
        <w:pBdr>
          <w:top w:val="nil"/>
          <w:left w:val="nil"/>
          <w:bottom w:val="nil"/>
          <w:right w:val="nil"/>
          <w:between w:val="nil"/>
        </w:pBdr>
        <w:spacing w:before="280" w:after="280"/>
        <w:rPr>
          <w:b/>
          <w:color w:val="000000"/>
        </w:rPr>
      </w:pPr>
      <w:r>
        <w:rPr>
          <w:b/>
          <w:color w:val="000000"/>
        </w:rPr>
        <w:t xml:space="preserve">Benefits of applying porter’s five forces </w:t>
      </w:r>
    </w:p>
    <w:p w14:paraId="6EB41AC0" w14:textId="77777777" w:rsidR="00A21BD0" w:rsidRDefault="00ED716C">
      <w:r>
        <w:t xml:space="preserve">Porter’s five forces is a promising framework which is utilized for </w:t>
      </w:r>
      <w:proofErr w:type="spellStart"/>
      <w:r>
        <w:t>analyzing</w:t>
      </w:r>
      <w:proofErr w:type="spellEnd"/>
      <w:r>
        <w:t xml:space="preserve"> the entire competitive forces within the industry. It was developed by Michael Porter in the year 1979 and is still broadly used in the contemporary times. This framework can be applied to Tesco in the case of its trading in the UK and Irish mark</w:t>
      </w:r>
      <w:r>
        <w:t>et:</w:t>
      </w:r>
    </w:p>
    <w:p w14:paraId="0E733196" w14:textId="77777777" w:rsidR="00A21BD0" w:rsidRDefault="00ED716C">
      <w:r>
        <w:lastRenderedPageBreak/>
        <w:t xml:space="preserve">The threat of new entrants is the primary force in Porter's Five Forces model. This force assesses the intensity of competition that brand-new competitors might generate. The retail sector in the UK and Ireland is extremely competitive, featuring many </w:t>
      </w:r>
      <w:r>
        <w:t>prominent companies including Morrisons, Sainsbury's, and Asda. Nevertheless, emerging rivals, particularly those that are concentrating on e-commerce, might pose an issue (Monte, 2021). Tesco may identify prospective rivals and take actions to stop them f</w:t>
      </w:r>
      <w:r>
        <w:t>rom entering the sector by investigating the threat of new entrants. Tesco can, for example, invest money on advertising and marketing initiatives that strengthen its brand or negotiate exclusive shipping contracts with suppliers to avoid rivals from joini</w:t>
      </w:r>
      <w:r>
        <w:t xml:space="preserve">ng the market. The suppliers' bargaining power is the second component in Porter's Five Forces framework. This force assesses how much power suppliers possess over the prices as well as the requirements of the goods and services that they offer. Tesco has </w:t>
      </w:r>
      <w:r>
        <w:t>an enormous market share and economies of scale in the UK and Ireland, offering it substantial bargaining power. Tesco still needs to be mindful of the potential impacts of its supplier base on its bottom line (</w:t>
      </w:r>
      <w:proofErr w:type="spellStart"/>
      <w:r>
        <w:t>Catalão</w:t>
      </w:r>
      <w:proofErr w:type="spellEnd"/>
      <w:r>
        <w:t>, 2022). Nonetheless, Tesco can identi</w:t>
      </w:r>
      <w:r>
        <w:t>fy potential threats and take steps to minimize them by looking at the bargaining power of its suppliers. To reduce the impacts of supplier authority, Tesco can, for example, renegotiate lower rates with suppliers or establish additional sources of supply.</w:t>
      </w:r>
      <w:r>
        <w:t xml:space="preserve"> </w:t>
      </w:r>
    </w:p>
    <w:p w14:paraId="74420874" w14:textId="77777777" w:rsidR="00A21BD0" w:rsidRDefault="00ED716C">
      <w:r>
        <w:t>The negotiating leverage of buyers is the third force in Porter's Five Forces framework. This force evaluates how much influence customers possess over the price and quality requirements of services and goods. Tesco contends with fierce rivalry in the UK</w:t>
      </w:r>
      <w:r>
        <w:t xml:space="preserve"> and Ireland, which gives consumers significant bargaining leverage (Moura, 2021). Tesco, nevertheless, has a strong reputation and a devoted client base that may help with preserving its market dominance. Tesco is able to identify potential dangers and ta</w:t>
      </w:r>
      <w:r>
        <w:t>ke steps to minimize them by looking at the bargaining power of its clients. Tesco, for example, may invest in customer loyalty programs that will improve customer retention or price reductions to improve customer loyalty. The threat of substitutes represe</w:t>
      </w:r>
      <w:r>
        <w:t>nts the fourth force in Porter's Five Forces framework. This force quantifies the level of market competition generated by substitute services and products. Tesco is up against a lot of rivals from other services and goods in the Irish and UK market, notab</w:t>
      </w:r>
      <w:r>
        <w:t>ly the web merchants and bargain stores. Tesco, nevertheless, has an edge because of its geographical position and the ease it provides for customers (</w:t>
      </w:r>
      <w:proofErr w:type="spellStart"/>
      <w:r>
        <w:t>Adelakun</w:t>
      </w:r>
      <w:proofErr w:type="spellEnd"/>
      <w:r>
        <w:t>, 2020). The extent of competitive rivalry comprises the fifth force in Porter's Five Forces fram</w:t>
      </w:r>
      <w:r>
        <w:t xml:space="preserve">ework. This force assesses the intensity with which the market's established participants are competing. Tesco stands against a lot of rivalry in the UK and Ireland </w:t>
      </w:r>
      <w:r>
        <w:lastRenderedPageBreak/>
        <w:t xml:space="preserve">from retailers like Sainsbury's and Morrisons. Tesco, nonetheless, has the edge because of </w:t>
      </w:r>
      <w:r>
        <w:t>its economies of scale and its well-known brand (</w:t>
      </w:r>
      <w:proofErr w:type="spellStart"/>
      <w:r>
        <w:t>Fadeyi</w:t>
      </w:r>
      <w:proofErr w:type="spellEnd"/>
      <w:r>
        <w:t>, 2020). Tesco can identify potential threats and take action to prevent them by evaluating the level of competitive rivalry. Tesco, for example, may spend funds on R&amp;D in order to develop novel produc</w:t>
      </w:r>
      <w:r>
        <w:t>ts or offerings or on collaborations with competitors in order to grow its market share.</w:t>
      </w:r>
    </w:p>
    <w:p w14:paraId="244B367D" w14:textId="77777777" w:rsidR="00A21BD0" w:rsidRDefault="00ED716C">
      <w:pPr>
        <w:pStyle w:val="Heading1"/>
      </w:pPr>
      <w:bookmarkStart w:id="14" w:name="_heading=h.4f1mdlm" w:colFirst="0" w:colLast="0"/>
      <w:bookmarkStart w:id="15" w:name="_Toc133683479"/>
      <w:bookmarkEnd w:id="14"/>
      <w:r>
        <w:t>SWOT analysis of two countries</w:t>
      </w:r>
      <w:bookmarkEnd w:id="15"/>
    </w:p>
    <w:tbl>
      <w:tblPr>
        <w:tblStyle w:val="a0"/>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4"/>
        <w:gridCol w:w="2394"/>
        <w:gridCol w:w="2394"/>
        <w:gridCol w:w="2394"/>
      </w:tblGrid>
      <w:tr w:rsidR="00A21BD0" w14:paraId="196E88A9" w14:textId="77777777">
        <w:tc>
          <w:tcPr>
            <w:tcW w:w="2394" w:type="dxa"/>
          </w:tcPr>
          <w:p w14:paraId="7476260F" w14:textId="77777777" w:rsidR="00A21BD0" w:rsidRDefault="00ED716C">
            <w:pPr>
              <w:pBdr>
                <w:top w:val="nil"/>
                <w:left w:val="nil"/>
                <w:bottom w:val="nil"/>
                <w:right w:val="nil"/>
                <w:between w:val="nil"/>
              </w:pBdr>
              <w:spacing w:line="360" w:lineRule="auto"/>
              <w:rPr>
                <w:b/>
                <w:color w:val="000000"/>
              </w:rPr>
            </w:pPr>
            <w:r>
              <w:rPr>
                <w:b/>
                <w:color w:val="000000"/>
              </w:rPr>
              <w:t xml:space="preserve">Strengths </w:t>
            </w:r>
          </w:p>
        </w:tc>
        <w:tc>
          <w:tcPr>
            <w:tcW w:w="2394" w:type="dxa"/>
          </w:tcPr>
          <w:p w14:paraId="739F06AE" w14:textId="77777777" w:rsidR="00A21BD0" w:rsidRDefault="00ED716C">
            <w:pPr>
              <w:pBdr>
                <w:top w:val="nil"/>
                <w:left w:val="nil"/>
                <w:bottom w:val="nil"/>
                <w:right w:val="nil"/>
                <w:between w:val="nil"/>
              </w:pBdr>
              <w:spacing w:line="360" w:lineRule="auto"/>
              <w:rPr>
                <w:b/>
                <w:color w:val="000000"/>
              </w:rPr>
            </w:pPr>
            <w:r>
              <w:rPr>
                <w:b/>
                <w:color w:val="000000"/>
              </w:rPr>
              <w:t xml:space="preserve">Weakness </w:t>
            </w:r>
          </w:p>
        </w:tc>
        <w:tc>
          <w:tcPr>
            <w:tcW w:w="2394" w:type="dxa"/>
          </w:tcPr>
          <w:p w14:paraId="36D03D85" w14:textId="77777777" w:rsidR="00A21BD0" w:rsidRDefault="00ED716C">
            <w:pPr>
              <w:pBdr>
                <w:top w:val="nil"/>
                <w:left w:val="nil"/>
                <w:bottom w:val="nil"/>
                <w:right w:val="nil"/>
                <w:between w:val="nil"/>
              </w:pBdr>
              <w:spacing w:line="360" w:lineRule="auto"/>
              <w:rPr>
                <w:b/>
                <w:color w:val="000000"/>
              </w:rPr>
            </w:pPr>
            <w:r>
              <w:rPr>
                <w:b/>
                <w:color w:val="000000"/>
              </w:rPr>
              <w:t xml:space="preserve">Opportunities </w:t>
            </w:r>
          </w:p>
        </w:tc>
        <w:tc>
          <w:tcPr>
            <w:tcW w:w="2394" w:type="dxa"/>
          </w:tcPr>
          <w:p w14:paraId="6DD4D7FA" w14:textId="77777777" w:rsidR="00A21BD0" w:rsidRDefault="00ED716C">
            <w:pPr>
              <w:pBdr>
                <w:top w:val="nil"/>
                <w:left w:val="nil"/>
                <w:bottom w:val="nil"/>
                <w:right w:val="nil"/>
                <w:between w:val="nil"/>
              </w:pBdr>
              <w:spacing w:line="360" w:lineRule="auto"/>
              <w:rPr>
                <w:b/>
                <w:color w:val="000000"/>
              </w:rPr>
            </w:pPr>
            <w:r>
              <w:rPr>
                <w:b/>
                <w:color w:val="000000"/>
              </w:rPr>
              <w:t xml:space="preserve">Threats </w:t>
            </w:r>
          </w:p>
        </w:tc>
      </w:tr>
      <w:tr w:rsidR="00A21BD0" w14:paraId="7E7E0DFF" w14:textId="77777777">
        <w:tc>
          <w:tcPr>
            <w:tcW w:w="2394" w:type="dxa"/>
          </w:tcPr>
          <w:p w14:paraId="407D722B" w14:textId="77777777" w:rsidR="00A21BD0" w:rsidRDefault="00ED716C">
            <w:pPr>
              <w:pBdr>
                <w:top w:val="nil"/>
                <w:left w:val="nil"/>
                <w:bottom w:val="nil"/>
                <w:right w:val="nil"/>
                <w:between w:val="nil"/>
              </w:pBdr>
              <w:spacing w:after="280" w:line="360" w:lineRule="auto"/>
              <w:rPr>
                <w:color w:val="000000"/>
              </w:rPr>
            </w:pPr>
            <w:r>
              <w:rPr>
                <w:b/>
                <w:color w:val="000000"/>
              </w:rPr>
              <w:t>UK:</w:t>
            </w:r>
            <w:r>
              <w:rPr>
                <w:color w:val="000000"/>
              </w:rPr>
              <w:t xml:space="preserve"> The United Kingdom enjoys a </w:t>
            </w:r>
            <w:proofErr w:type="spellStart"/>
            <w:proofErr w:type="gramStart"/>
            <w:r>
              <w:rPr>
                <w:color w:val="000000"/>
              </w:rPr>
              <w:t>well regarded</w:t>
            </w:r>
            <w:proofErr w:type="spellEnd"/>
            <w:proofErr w:type="gramEnd"/>
            <w:r>
              <w:rPr>
                <w:color w:val="000000"/>
              </w:rPr>
              <w:t xml:space="preserve"> position in international commerce and enjoys cordial ties with both importers and exporters. Transportation, communications, and utility systems that are all top-notch; an economy that features a wide range of sectors (including finance, manufacturing, a</w:t>
            </w:r>
            <w:r>
              <w:rPr>
                <w:color w:val="000000"/>
              </w:rPr>
              <w:t xml:space="preserve">nd technology); a "favourable legal and political climate"; a thriving cultural heritage and tourist sector. </w:t>
            </w:r>
          </w:p>
          <w:p w14:paraId="2791ACFF" w14:textId="77777777" w:rsidR="00A21BD0" w:rsidRDefault="00A21BD0">
            <w:pPr>
              <w:pBdr>
                <w:top w:val="nil"/>
                <w:left w:val="nil"/>
                <w:bottom w:val="nil"/>
                <w:right w:val="nil"/>
                <w:between w:val="nil"/>
              </w:pBdr>
              <w:spacing w:before="280" w:after="280" w:line="360" w:lineRule="auto"/>
              <w:rPr>
                <w:color w:val="000000"/>
              </w:rPr>
            </w:pPr>
          </w:p>
          <w:p w14:paraId="1AA67028" w14:textId="77777777" w:rsidR="00A21BD0" w:rsidRDefault="00ED716C">
            <w:pPr>
              <w:pBdr>
                <w:top w:val="nil"/>
                <w:left w:val="nil"/>
                <w:bottom w:val="nil"/>
                <w:right w:val="nil"/>
                <w:between w:val="nil"/>
              </w:pBdr>
              <w:spacing w:before="280" w:after="280" w:line="360" w:lineRule="auto"/>
              <w:rPr>
                <w:color w:val="000000"/>
              </w:rPr>
            </w:pPr>
            <w:r>
              <w:rPr>
                <w:b/>
                <w:color w:val="000000"/>
              </w:rPr>
              <w:t>Ireland:</w:t>
            </w:r>
            <w:r>
              <w:rPr>
                <w:color w:val="000000"/>
              </w:rPr>
              <w:t xml:space="preserve"> The Irish labour force is among the best in the world because of its high level of education and training.</w:t>
            </w:r>
          </w:p>
          <w:p w14:paraId="7E2966E0" w14:textId="77777777" w:rsidR="00A21BD0" w:rsidRDefault="00ED716C">
            <w:pPr>
              <w:pBdr>
                <w:top w:val="nil"/>
                <w:left w:val="nil"/>
                <w:bottom w:val="nil"/>
                <w:right w:val="nil"/>
                <w:between w:val="nil"/>
              </w:pBdr>
              <w:spacing w:before="280" w:after="280" w:line="360" w:lineRule="auto"/>
              <w:rPr>
                <w:color w:val="000000"/>
              </w:rPr>
            </w:pPr>
            <w:r>
              <w:rPr>
                <w:color w:val="000000"/>
              </w:rPr>
              <w:t>Ireland is a popular choice for international company expansion due to its mild environment and low corporate tax rates.</w:t>
            </w:r>
          </w:p>
          <w:p w14:paraId="155C8FFF" w14:textId="77777777" w:rsidR="00A21BD0" w:rsidRDefault="00ED716C">
            <w:pPr>
              <w:pBdr>
                <w:top w:val="nil"/>
                <w:left w:val="nil"/>
                <w:bottom w:val="nil"/>
                <w:right w:val="nil"/>
                <w:between w:val="nil"/>
              </w:pBdr>
              <w:spacing w:before="280" w:after="280" w:line="360" w:lineRule="auto"/>
              <w:rPr>
                <w:color w:val="000000"/>
              </w:rPr>
            </w:pPr>
            <w:r>
              <w:rPr>
                <w:color w:val="000000"/>
              </w:rPr>
              <w:t>Ireland is a popular touris</w:t>
            </w:r>
            <w:r>
              <w:rPr>
                <w:color w:val="000000"/>
              </w:rPr>
              <w:t>t destination for many reasons, including its stunning landscapes, rich cultural heritage, and friendly inhabitants.</w:t>
            </w:r>
          </w:p>
          <w:p w14:paraId="1B0CDD6A" w14:textId="77777777" w:rsidR="00A21BD0" w:rsidRDefault="00ED716C">
            <w:pPr>
              <w:pBdr>
                <w:top w:val="nil"/>
                <w:left w:val="nil"/>
                <w:bottom w:val="nil"/>
                <w:right w:val="nil"/>
                <w:between w:val="nil"/>
              </w:pBdr>
              <w:spacing w:before="280" w:after="280" w:line="360" w:lineRule="auto"/>
              <w:rPr>
                <w:color w:val="000000"/>
              </w:rPr>
            </w:pPr>
            <w:r>
              <w:rPr>
                <w:color w:val="000000"/>
              </w:rPr>
              <w:t xml:space="preserve">The agricultural industry in Ireland has a strong reputation for producing high-quality crops, dairy, </w:t>
            </w:r>
            <w:r>
              <w:rPr>
                <w:color w:val="000000"/>
              </w:rPr>
              <w:lastRenderedPageBreak/>
              <w:t>and meat year after year.</w:t>
            </w:r>
          </w:p>
          <w:p w14:paraId="5796F2B0" w14:textId="77777777" w:rsidR="00A21BD0" w:rsidRDefault="00ED716C">
            <w:pPr>
              <w:pBdr>
                <w:top w:val="nil"/>
                <w:left w:val="nil"/>
                <w:bottom w:val="nil"/>
                <w:right w:val="nil"/>
                <w:between w:val="nil"/>
              </w:pBdr>
              <w:spacing w:before="280" w:line="360" w:lineRule="auto"/>
              <w:rPr>
                <w:color w:val="000000"/>
              </w:rPr>
            </w:pPr>
            <w:r>
              <w:rPr>
                <w:color w:val="000000"/>
              </w:rPr>
              <w:t>Ireland has</w:t>
            </w:r>
            <w:r>
              <w:rPr>
                <w:color w:val="000000"/>
              </w:rPr>
              <w:t xml:space="preserve"> a thriving technology industry thanks to the presence of global digital powerhouses like Google, Facebook, and Apple.</w:t>
            </w:r>
          </w:p>
        </w:tc>
        <w:tc>
          <w:tcPr>
            <w:tcW w:w="2394" w:type="dxa"/>
          </w:tcPr>
          <w:p w14:paraId="54E93934" w14:textId="77777777" w:rsidR="00A21BD0" w:rsidRDefault="00ED716C">
            <w:pPr>
              <w:pBdr>
                <w:top w:val="nil"/>
                <w:left w:val="nil"/>
                <w:bottom w:val="nil"/>
                <w:right w:val="nil"/>
                <w:between w:val="nil"/>
              </w:pBdr>
              <w:spacing w:after="280" w:line="360" w:lineRule="auto"/>
              <w:rPr>
                <w:color w:val="000000"/>
              </w:rPr>
            </w:pPr>
            <w:r>
              <w:rPr>
                <w:b/>
                <w:color w:val="000000"/>
              </w:rPr>
              <w:lastRenderedPageBreak/>
              <w:t>UK:</w:t>
            </w:r>
            <w:r>
              <w:rPr>
                <w:color w:val="000000"/>
              </w:rPr>
              <w:t xml:space="preserve"> The United Kingdom enjoys a </w:t>
            </w:r>
            <w:proofErr w:type="spellStart"/>
            <w:proofErr w:type="gramStart"/>
            <w:r>
              <w:rPr>
                <w:color w:val="000000"/>
              </w:rPr>
              <w:t>well regarded</w:t>
            </w:r>
            <w:proofErr w:type="spellEnd"/>
            <w:proofErr w:type="gramEnd"/>
            <w:r>
              <w:rPr>
                <w:color w:val="000000"/>
              </w:rPr>
              <w:t xml:space="preserve"> position in international commerce and enjoys cordial ties with both importers and exporter</w:t>
            </w:r>
            <w:r>
              <w:rPr>
                <w:color w:val="000000"/>
              </w:rPr>
              <w:t xml:space="preserve">s. Transportation, communications, and utility systems that are all top-notch; an economy that features a wide range of sectors (including finance, manufacturing, and technology); </w:t>
            </w:r>
            <w:proofErr w:type="gramStart"/>
            <w:r>
              <w:rPr>
                <w:color w:val="000000"/>
              </w:rPr>
              <w:t>an</w:t>
            </w:r>
            <w:proofErr w:type="gramEnd"/>
            <w:r>
              <w:rPr>
                <w:color w:val="000000"/>
              </w:rPr>
              <w:t xml:space="preserve"> favourable legal and political climate"; a thriving cultural heritage and</w:t>
            </w:r>
            <w:r>
              <w:rPr>
                <w:color w:val="000000"/>
              </w:rPr>
              <w:t xml:space="preserve"> tourist sector.</w:t>
            </w:r>
          </w:p>
          <w:p w14:paraId="124475FB" w14:textId="77777777" w:rsidR="00A21BD0" w:rsidRDefault="00A21BD0">
            <w:pPr>
              <w:pBdr>
                <w:top w:val="nil"/>
                <w:left w:val="nil"/>
                <w:bottom w:val="nil"/>
                <w:right w:val="nil"/>
                <w:between w:val="nil"/>
              </w:pBdr>
              <w:spacing w:before="280" w:after="280" w:line="360" w:lineRule="auto"/>
              <w:rPr>
                <w:color w:val="000000"/>
              </w:rPr>
            </w:pPr>
          </w:p>
          <w:p w14:paraId="676EDBD9" w14:textId="77777777" w:rsidR="00A21BD0" w:rsidRDefault="00ED716C">
            <w:pPr>
              <w:pBdr>
                <w:top w:val="nil"/>
                <w:left w:val="nil"/>
                <w:bottom w:val="nil"/>
                <w:right w:val="nil"/>
                <w:between w:val="nil"/>
              </w:pBdr>
              <w:spacing w:before="280" w:after="280" w:line="360" w:lineRule="auto"/>
              <w:rPr>
                <w:color w:val="000000"/>
              </w:rPr>
            </w:pPr>
            <w:r>
              <w:rPr>
                <w:b/>
                <w:color w:val="000000"/>
              </w:rPr>
              <w:t>Ireland:</w:t>
            </w:r>
            <w:r>
              <w:rPr>
                <w:color w:val="000000"/>
              </w:rPr>
              <w:t xml:space="preserve"> Ireland's economy is especially vulnerable to fluctuations in global trade due to its high reliance on exports.</w:t>
            </w:r>
          </w:p>
          <w:p w14:paraId="22F5007B" w14:textId="77777777" w:rsidR="00A21BD0" w:rsidRDefault="00ED716C">
            <w:pPr>
              <w:pBdr>
                <w:top w:val="nil"/>
                <w:left w:val="nil"/>
                <w:bottom w:val="nil"/>
                <w:right w:val="nil"/>
                <w:between w:val="nil"/>
              </w:pBdr>
              <w:spacing w:before="280" w:after="280" w:line="360" w:lineRule="auto"/>
              <w:rPr>
                <w:color w:val="000000"/>
              </w:rPr>
            </w:pPr>
            <w:r>
              <w:rPr>
                <w:color w:val="000000"/>
              </w:rPr>
              <w:t>There is still more to be done, but recent years have witnessed significant improvements to infrastructure in Ireland, especially in the "country's outlying regions".</w:t>
            </w:r>
          </w:p>
          <w:p w14:paraId="2C2030B2" w14:textId="77777777" w:rsidR="00A21BD0" w:rsidRDefault="00ED716C">
            <w:pPr>
              <w:pBdr>
                <w:top w:val="nil"/>
                <w:left w:val="nil"/>
                <w:bottom w:val="nil"/>
                <w:right w:val="nil"/>
                <w:between w:val="nil"/>
              </w:pBdr>
              <w:spacing w:before="280" w:after="280" w:line="360" w:lineRule="auto"/>
              <w:rPr>
                <w:color w:val="000000"/>
              </w:rPr>
            </w:pPr>
            <w:r>
              <w:rPr>
                <w:color w:val="000000"/>
              </w:rPr>
              <w:t>Due to the present housing affordability crisis in the country, many Irish individuals ar</w:t>
            </w:r>
            <w:r>
              <w:rPr>
                <w:color w:val="000000"/>
              </w:rPr>
              <w:t>e having a hard time finding a residence they can afford.</w:t>
            </w:r>
          </w:p>
          <w:p w14:paraId="69F8F77A" w14:textId="77777777" w:rsidR="00A21BD0" w:rsidRDefault="00ED716C">
            <w:pPr>
              <w:pBdr>
                <w:top w:val="nil"/>
                <w:left w:val="nil"/>
                <w:bottom w:val="nil"/>
                <w:right w:val="nil"/>
                <w:between w:val="nil"/>
              </w:pBdr>
              <w:spacing w:before="280" w:after="280" w:line="360" w:lineRule="auto"/>
              <w:rPr>
                <w:color w:val="000000"/>
              </w:rPr>
            </w:pPr>
            <w:r>
              <w:rPr>
                <w:color w:val="000000"/>
              </w:rPr>
              <w:t xml:space="preserve">"Ireland has a high GDP per capita", yet the country is afflicted by economic inequality due to a </w:t>
            </w:r>
            <w:r>
              <w:rPr>
                <w:color w:val="000000"/>
              </w:rPr>
              <w:lastRenderedPageBreak/>
              <w:t>large gap between the wealthiest citizens and the rest of the population (</w:t>
            </w:r>
            <w:proofErr w:type="spellStart"/>
            <w:r>
              <w:rPr>
                <w:color w:val="000000"/>
              </w:rPr>
              <w:t>Sztangret</w:t>
            </w:r>
            <w:proofErr w:type="spellEnd"/>
            <w:r>
              <w:rPr>
                <w:color w:val="000000"/>
              </w:rPr>
              <w:t xml:space="preserve">, and </w:t>
            </w:r>
            <w:proofErr w:type="gramStart"/>
            <w:r>
              <w:rPr>
                <w:color w:val="000000"/>
              </w:rPr>
              <w:t xml:space="preserve">Reformat,  </w:t>
            </w:r>
            <w:r>
              <w:rPr>
                <w:color w:val="000000"/>
              </w:rPr>
              <w:t>2019</w:t>
            </w:r>
            <w:proofErr w:type="gramEnd"/>
            <w:r>
              <w:rPr>
                <w:color w:val="000000"/>
              </w:rPr>
              <w:t>).</w:t>
            </w:r>
          </w:p>
          <w:p w14:paraId="0F3AE2DB" w14:textId="77777777" w:rsidR="00A21BD0" w:rsidRDefault="00ED716C">
            <w:pPr>
              <w:pBdr>
                <w:top w:val="nil"/>
                <w:left w:val="nil"/>
                <w:bottom w:val="nil"/>
                <w:right w:val="nil"/>
                <w:between w:val="nil"/>
              </w:pBdr>
              <w:spacing w:before="280" w:line="360" w:lineRule="auto"/>
              <w:rPr>
                <w:color w:val="000000"/>
              </w:rPr>
            </w:pPr>
            <w:r>
              <w:rPr>
                <w:color w:val="000000"/>
              </w:rPr>
              <w:t>A skills gap can develop in the Irish economy if skilled people leave the country in search of employment abroad.</w:t>
            </w:r>
          </w:p>
        </w:tc>
        <w:tc>
          <w:tcPr>
            <w:tcW w:w="2394" w:type="dxa"/>
          </w:tcPr>
          <w:p w14:paraId="611DB5BC" w14:textId="77777777" w:rsidR="00A21BD0" w:rsidRDefault="00ED716C">
            <w:pPr>
              <w:pBdr>
                <w:top w:val="nil"/>
                <w:left w:val="nil"/>
                <w:bottom w:val="nil"/>
                <w:right w:val="nil"/>
                <w:between w:val="nil"/>
              </w:pBdr>
              <w:spacing w:after="280" w:line="360" w:lineRule="auto"/>
              <w:rPr>
                <w:color w:val="000000"/>
              </w:rPr>
            </w:pPr>
            <w:r>
              <w:rPr>
                <w:b/>
                <w:color w:val="000000"/>
              </w:rPr>
              <w:lastRenderedPageBreak/>
              <w:t>UK</w:t>
            </w:r>
            <w:r>
              <w:rPr>
                <w:color w:val="000000"/>
              </w:rPr>
              <w:t>: Opportunities for extending business operations beyond Europe.</w:t>
            </w:r>
          </w:p>
          <w:p w14:paraId="4BD1E6C1" w14:textId="77777777" w:rsidR="00A21BD0" w:rsidRDefault="00ED716C">
            <w:pPr>
              <w:pBdr>
                <w:top w:val="nil"/>
                <w:left w:val="nil"/>
                <w:bottom w:val="nil"/>
                <w:right w:val="nil"/>
                <w:between w:val="nil"/>
              </w:pBdr>
              <w:spacing w:before="280" w:after="280" w:line="360" w:lineRule="auto"/>
              <w:rPr>
                <w:color w:val="000000"/>
              </w:rPr>
            </w:pPr>
            <w:r>
              <w:rPr>
                <w:color w:val="000000"/>
              </w:rPr>
              <w:t>Spend more money on renewable energy and eco-friendly buildings to l</w:t>
            </w:r>
            <w:r>
              <w:rPr>
                <w:color w:val="000000"/>
              </w:rPr>
              <w:t>essen of need for fossil fuels.</w:t>
            </w:r>
          </w:p>
          <w:p w14:paraId="4E8E64D0" w14:textId="77777777" w:rsidR="00A21BD0" w:rsidRDefault="00ED716C">
            <w:pPr>
              <w:pBdr>
                <w:top w:val="nil"/>
                <w:left w:val="nil"/>
                <w:bottom w:val="nil"/>
                <w:right w:val="nil"/>
                <w:between w:val="nil"/>
              </w:pBdr>
              <w:spacing w:before="280" w:after="280" w:line="360" w:lineRule="auto"/>
              <w:rPr>
                <w:color w:val="000000"/>
              </w:rPr>
            </w:pPr>
            <w:r>
              <w:rPr>
                <w:color w:val="000000"/>
              </w:rPr>
              <w:t>The development of brand-new resources and strategies.</w:t>
            </w:r>
          </w:p>
          <w:p w14:paraId="47BE4C37" w14:textId="77777777" w:rsidR="00A21BD0" w:rsidRDefault="00ED716C">
            <w:pPr>
              <w:pBdr>
                <w:top w:val="nil"/>
                <w:left w:val="nil"/>
                <w:bottom w:val="nil"/>
                <w:right w:val="nil"/>
                <w:between w:val="nil"/>
              </w:pBdr>
              <w:spacing w:before="280" w:after="280" w:line="360" w:lineRule="auto"/>
              <w:rPr>
                <w:color w:val="000000"/>
              </w:rPr>
            </w:pPr>
            <w:r>
              <w:rPr>
                <w:color w:val="000000"/>
              </w:rPr>
              <w:t>Increased tourism is a direct outcome of efforts to promote Britain's museums, galleries, and other points of interest.</w:t>
            </w:r>
          </w:p>
          <w:p w14:paraId="6A7EACD9" w14:textId="77777777" w:rsidR="00A21BD0" w:rsidRDefault="00ED716C">
            <w:pPr>
              <w:pBdr>
                <w:top w:val="nil"/>
                <w:left w:val="nil"/>
                <w:bottom w:val="nil"/>
                <w:right w:val="nil"/>
                <w:between w:val="nil"/>
              </w:pBdr>
              <w:spacing w:before="280" w:after="280" w:line="360" w:lineRule="auto"/>
              <w:rPr>
                <w:color w:val="000000"/>
              </w:rPr>
            </w:pPr>
            <w:r>
              <w:rPr>
                <w:color w:val="000000"/>
              </w:rPr>
              <w:t xml:space="preserve">inclusion of non-EU countries in current trade accords. Today, </w:t>
            </w:r>
            <w:r>
              <w:rPr>
                <w:color w:val="000000"/>
              </w:rPr>
              <w:lastRenderedPageBreak/>
              <w:t>the United Kingdom is home to a sizable population of first-generation immigrants. "The next generation of" extraordinarily global Brits has the potential to help the UK build a significantly s</w:t>
            </w:r>
            <w:r>
              <w:rPr>
                <w:color w:val="000000"/>
              </w:rPr>
              <w:t>harper and well-educated society. If the United Kingdom creates tech growth clusters like those in the United States, it will have a greater chance of earning a fair share of the tech sector.</w:t>
            </w:r>
          </w:p>
          <w:p w14:paraId="18B9FCFE" w14:textId="77777777" w:rsidR="00A21BD0" w:rsidRDefault="00ED716C">
            <w:pPr>
              <w:pBdr>
                <w:top w:val="nil"/>
                <w:left w:val="nil"/>
                <w:bottom w:val="nil"/>
                <w:right w:val="nil"/>
                <w:between w:val="nil"/>
              </w:pBdr>
              <w:spacing w:before="280" w:after="280" w:line="360" w:lineRule="auto"/>
              <w:rPr>
                <w:color w:val="000000"/>
              </w:rPr>
            </w:pPr>
            <w:r>
              <w:rPr>
                <w:b/>
                <w:color w:val="000000"/>
              </w:rPr>
              <w:t>Ireland:</w:t>
            </w:r>
            <w:r>
              <w:rPr>
                <w:color w:val="000000"/>
              </w:rPr>
              <w:t xml:space="preserve"> Foreign direct investment: Ireland's business-friendly </w:t>
            </w:r>
            <w:r>
              <w:rPr>
                <w:color w:val="000000"/>
              </w:rPr>
              <w:t>atmosphere and skilled workforce make it a preferred destination.</w:t>
            </w:r>
          </w:p>
          <w:p w14:paraId="322B4EED" w14:textId="77777777" w:rsidR="00A21BD0" w:rsidRDefault="00ED716C">
            <w:pPr>
              <w:pBdr>
                <w:top w:val="nil"/>
                <w:left w:val="nil"/>
                <w:bottom w:val="nil"/>
                <w:right w:val="nil"/>
                <w:between w:val="nil"/>
              </w:pBdr>
              <w:spacing w:before="280" w:after="280" w:line="360" w:lineRule="auto"/>
              <w:rPr>
                <w:color w:val="000000"/>
              </w:rPr>
            </w:pPr>
            <w:r>
              <w:rPr>
                <w:color w:val="000000"/>
              </w:rPr>
              <w:t xml:space="preserve">Ireland has the potential to become a </w:t>
            </w:r>
            <w:r>
              <w:rPr>
                <w:color w:val="000000"/>
              </w:rPr>
              <w:lastRenderedPageBreak/>
              <w:t xml:space="preserve">world leader in renewable energy because </w:t>
            </w:r>
            <w:r>
              <w:t>of its</w:t>
            </w:r>
            <w:r>
              <w:rPr>
                <w:color w:val="000000"/>
              </w:rPr>
              <w:t xml:space="preserve"> abundant wind and wave resources.</w:t>
            </w:r>
          </w:p>
          <w:p w14:paraId="427FABD8" w14:textId="77777777" w:rsidR="00A21BD0" w:rsidRDefault="00ED716C">
            <w:pPr>
              <w:pBdr>
                <w:top w:val="nil"/>
                <w:left w:val="nil"/>
                <w:bottom w:val="nil"/>
                <w:right w:val="nil"/>
                <w:between w:val="nil"/>
              </w:pBdr>
              <w:spacing w:before="280" w:after="280" w:line="360" w:lineRule="auto"/>
              <w:rPr>
                <w:color w:val="000000"/>
              </w:rPr>
            </w:pPr>
            <w:r>
              <w:rPr>
                <w:color w:val="000000"/>
              </w:rPr>
              <w:t>There is potential for growth in Ireland's tourism industry through th</w:t>
            </w:r>
            <w:r>
              <w:rPr>
                <w:color w:val="000000"/>
              </w:rPr>
              <w:t>e promotion of the country's lesser-known sites and activities.</w:t>
            </w:r>
          </w:p>
          <w:p w14:paraId="36F05DD4" w14:textId="77777777" w:rsidR="00A21BD0" w:rsidRDefault="00ED716C">
            <w:pPr>
              <w:pBdr>
                <w:top w:val="nil"/>
                <w:left w:val="nil"/>
                <w:bottom w:val="nil"/>
                <w:right w:val="nil"/>
                <w:between w:val="nil"/>
              </w:pBdr>
              <w:spacing w:before="280" w:after="280" w:line="360" w:lineRule="auto"/>
              <w:rPr>
                <w:color w:val="000000"/>
              </w:rPr>
            </w:pPr>
            <w:r>
              <w:rPr>
                <w:color w:val="000000"/>
              </w:rPr>
              <w:t>Ireland has a tradition of innovation and the infrastructure to foster the launch of new companies.</w:t>
            </w:r>
          </w:p>
          <w:p w14:paraId="3E4C581F" w14:textId="77777777" w:rsidR="00A21BD0" w:rsidRDefault="00ED716C">
            <w:pPr>
              <w:pBdr>
                <w:top w:val="nil"/>
                <w:left w:val="nil"/>
                <w:bottom w:val="nil"/>
                <w:right w:val="nil"/>
                <w:between w:val="nil"/>
              </w:pBdr>
              <w:spacing w:before="280" w:line="360" w:lineRule="auto"/>
              <w:rPr>
                <w:color w:val="000000"/>
              </w:rPr>
            </w:pPr>
            <w:r>
              <w:rPr>
                <w:color w:val="000000"/>
              </w:rPr>
              <w:t>Ireland might be an appealing alternative for "businesses and investors" "seeking a new home</w:t>
            </w:r>
            <w:r>
              <w:rPr>
                <w:color w:val="000000"/>
              </w:rPr>
              <w:t xml:space="preserve"> within the European Union" in the wake of Brexit.</w:t>
            </w:r>
          </w:p>
        </w:tc>
        <w:tc>
          <w:tcPr>
            <w:tcW w:w="2394" w:type="dxa"/>
          </w:tcPr>
          <w:p w14:paraId="11DD6964" w14:textId="77777777" w:rsidR="00A21BD0" w:rsidRDefault="00ED716C">
            <w:pPr>
              <w:pBdr>
                <w:top w:val="nil"/>
                <w:left w:val="nil"/>
                <w:bottom w:val="nil"/>
                <w:right w:val="nil"/>
                <w:between w:val="nil"/>
              </w:pBdr>
              <w:spacing w:after="280" w:line="360" w:lineRule="auto"/>
              <w:rPr>
                <w:color w:val="000000"/>
              </w:rPr>
            </w:pPr>
            <w:r>
              <w:rPr>
                <w:b/>
                <w:color w:val="000000"/>
              </w:rPr>
              <w:lastRenderedPageBreak/>
              <w:t>UK</w:t>
            </w:r>
            <w:r>
              <w:rPr>
                <w:color w:val="000000"/>
              </w:rPr>
              <w:t>: Many countries in Europe aspire to the same levels of prosperity enjoyed by the United Kingdom. When this occurs, the United Kingdom will face more competition from outside, particularly in the service</w:t>
            </w:r>
            <w:r>
              <w:rPr>
                <w:color w:val="000000"/>
              </w:rPr>
              <w:t xml:space="preserve"> sectors. Most people and companies would rather not deal with the high cost of living and the suffocating population density that characterises most of the United Kingdom.  The United Kingdom's economy appears to be doing rather well at the moment, but it</w:t>
            </w:r>
            <w:r>
              <w:rPr>
                <w:color w:val="000000"/>
              </w:rPr>
              <w:t xml:space="preserve"> must deal with the rising </w:t>
            </w:r>
            <w:r>
              <w:rPr>
                <w:color w:val="000000"/>
              </w:rPr>
              <w:lastRenderedPageBreak/>
              <w:t xml:space="preserve">threat posed by its regional rivals. It's possible that in a decade or two, the United Kingdom will be in a highly advantageous position if it expands its sphere of influence, educates "its (incoming) population", and stimulates </w:t>
            </w:r>
            <w:r>
              <w:rPr>
                <w:color w:val="000000"/>
              </w:rPr>
              <w:t>high-end innovation processes. Most people and companies would rather not deal with the high cost of living and the suffocating population density that characterises most of the United Kingdom.</w:t>
            </w:r>
          </w:p>
          <w:p w14:paraId="7620E9C8" w14:textId="77777777" w:rsidR="00A21BD0" w:rsidRDefault="00ED716C">
            <w:pPr>
              <w:pBdr>
                <w:top w:val="nil"/>
                <w:left w:val="nil"/>
                <w:bottom w:val="nil"/>
                <w:right w:val="nil"/>
                <w:between w:val="nil"/>
              </w:pBdr>
              <w:spacing w:before="280" w:after="280" w:line="360" w:lineRule="auto"/>
              <w:rPr>
                <w:color w:val="000000"/>
              </w:rPr>
            </w:pPr>
            <w:r>
              <w:rPr>
                <w:b/>
                <w:color w:val="000000"/>
              </w:rPr>
              <w:t>Ireland:</w:t>
            </w:r>
            <w:r>
              <w:rPr>
                <w:color w:val="000000"/>
              </w:rPr>
              <w:t xml:space="preserve"> Global economic uncertainty may have an effect on Ireland's exports and FDI.</w:t>
            </w:r>
          </w:p>
          <w:p w14:paraId="67B5904B" w14:textId="77777777" w:rsidR="00A21BD0" w:rsidRDefault="00ED716C">
            <w:pPr>
              <w:pBdr>
                <w:top w:val="nil"/>
                <w:left w:val="nil"/>
                <w:bottom w:val="nil"/>
                <w:right w:val="nil"/>
                <w:between w:val="nil"/>
              </w:pBdr>
              <w:spacing w:before="280" w:after="280" w:line="360" w:lineRule="auto"/>
              <w:rPr>
                <w:color w:val="000000"/>
              </w:rPr>
            </w:pPr>
            <w:r>
              <w:rPr>
                <w:color w:val="000000"/>
              </w:rPr>
              <w:t xml:space="preserve"> Brexit threatens to disrupt trade and investment between </w:t>
            </w:r>
            <w:r>
              <w:rPr>
                <w:color w:val="000000"/>
              </w:rPr>
              <w:lastRenderedPageBreak/>
              <w:t>the United Kingdom and Ireland, two major trading partners.</w:t>
            </w:r>
          </w:p>
          <w:p w14:paraId="3B6D8A27" w14:textId="77777777" w:rsidR="00A21BD0" w:rsidRDefault="00ED716C">
            <w:pPr>
              <w:pBdr>
                <w:top w:val="nil"/>
                <w:left w:val="nil"/>
                <w:bottom w:val="nil"/>
                <w:right w:val="nil"/>
                <w:between w:val="nil"/>
              </w:pBdr>
              <w:spacing w:before="280" w:after="280" w:line="360" w:lineRule="auto"/>
              <w:rPr>
                <w:color w:val="000000"/>
              </w:rPr>
            </w:pPr>
            <w:r>
              <w:rPr>
                <w:color w:val="000000"/>
              </w:rPr>
              <w:t xml:space="preserve"> Climate change threatens industries like agriculture and to</w:t>
            </w:r>
            <w:r>
              <w:rPr>
                <w:color w:val="000000"/>
              </w:rPr>
              <w:t>urism that rely on Ireland's scenic landscape.</w:t>
            </w:r>
          </w:p>
          <w:p w14:paraId="7459CC23" w14:textId="77777777" w:rsidR="00A21BD0" w:rsidRDefault="00ED716C">
            <w:pPr>
              <w:pBdr>
                <w:top w:val="nil"/>
                <w:left w:val="nil"/>
                <w:bottom w:val="nil"/>
                <w:right w:val="nil"/>
                <w:between w:val="nil"/>
              </w:pBdr>
              <w:spacing w:before="280" w:after="280" w:line="360" w:lineRule="auto"/>
              <w:rPr>
                <w:color w:val="000000"/>
              </w:rPr>
            </w:pPr>
            <w:r>
              <w:rPr>
                <w:color w:val="000000"/>
              </w:rPr>
              <w:t xml:space="preserve"> Ireland is increasingly dependent on technology, making the country vulnerable to </w:t>
            </w:r>
            <w:proofErr w:type="spellStart"/>
            <w:r>
              <w:rPr>
                <w:color w:val="000000"/>
              </w:rPr>
              <w:t>cyber attacks</w:t>
            </w:r>
            <w:proofErr w:type="spellEnd"/>
            <w:r>
              <w:rPr>
                <w:color w:val="000000"/>
              </w:rPr>
              <w:t>.</w:t>
            </w:r>
          </w:p>
          <w:p w14:paraId="33F94FFB" w14:textId="77777777" w:rsidR="00A21BD0" w:rsidRDefault="00ED716C">
            <w:pPr>
              <w:pBdr>
                <w:top w:val="nil"/>
                <w:left w:val="nil"/>
                <w:bottom w:val="nil"/>
                <w:right w:val="nil"/>
                <w:between w:val="nil"/>
              </w:pBdr>
              <w:spacing w:before="280" w:line="360" w:lineRule="auto"/>
              <w:rPr>
                <w:color w:val="000000"/>
              </w:rPr>
            </w:pPr>
            <w:r>
              <w:rPr>
                <w:color w:val="000000"/>
              </w:rPr>
              <w:t xml:space="preserve"> As Ireland's population ages, the amount of its working age population may decline and the country's healthcar</w:t>
            </w:r>
            <w:r>
              <w:rPr>
                <w:color w:val="000000"/>
              </w:rPr>
              <w:t>e costs may increase.</w:t>
            </w:r>
          </w:p>
        </w:tc>
      </w:tr>
    </w:tbl>
    <w:p w14:paraId="44EBEA38" w14:textId="77777777" w:rsidR="00A21BD0" w:rsidRDefault="00A21BD0">
      <w:pPr>
        <w:pBdr>
          <w:top w:val="nil"/>
          <w:left w:val="nil"/>
          <w:bottom w:val="nil"/>
          <w:right w:val="nil"/>
          <w:between w:val="nil"/>
        </w:pBdr>
        <w:spacing w:before="280" w:after="280"/>
        <w:rPr>
          <w:b/>
          <w:color w:val="000000"/>
        </w:rPr>
      </w:pPr>
    </w:p>
    <w:p w14:paraId="2985467A" w14:textId="77777777" w:rsidR="00A21BD0" w:rsidRDefault="00ED716C">
      <w:pPr>
        <w:pStyle w:val="Heading1"/>
      </w:pPr>
      <w:bookmarkStart w:id="16" w:name="_heading=h.2u6wntf" w:colFirst="0" w:colLast="0"/>
      <w:bookmarkStart w:id="17" w:name="_Toc133683480"/>
      <w:bookmarkEnd w:id="16"/>
      <w:r>
        <w:t>Similarities and differences</w:t>
      </w:r>
      <w:bookmarkEnd w:id="17"/>
    </w:p>
    <w:p w14:paraId="78ED91E1" w14:textId="77777777" w:rsidR="00A21BD0" w:rsidRDefault="00ED716C" w:rsidP="00D8705C">
      <w:pPr>
        <w:rPr>
          <w:b/>
        </w:rPr>
      </w:pPr>
      <w:bookmarkStart w:id="18" w:name="_heading=h.9st5taevg36a" w:colFirst="0" w:colLast="0"/>
      <w:bookmarkEnd w:id="18"/>
      <w:r>
        <w:t xml:space="preserve">Tesco fights with wild competition in the UK and Ireland, which gives customers huge dealing influence (Moura, 2021). Tesco, on the other hand, enjoys a loyal customer base and a solid </w:t>
      </w:r>
      <w:r>
        <w:lastRenderedPageBreak/>
        <w:t>reputation, both of which may assist in maintaining its market dominanc</w:t>
      </w:r>
      <w:r>
        <w:t>e. By considering the bargaining power of its customers, Tesco is able to identify potential threats and take measures to reduce them. For instance, Tesco may make investments in price reductions or customer loyalty programs to increase customer loyalty. I</w:t>
      </w:r>
      <w:r>
        <w:t>n the UK and Ireland, Tesco faces a lot of competition from retailers like Morrisons and Sainsbury's. However, Tesco has an advantage due to its established brand and economies of scale (</w:t>
      </w:r>
      <w:proofErr w:type="spellStart"/>
      <w:r>
        <w:t>Fadeyi</w:t>
      </w:r>
      <w:proofErr w:type="spellEnd"/>
      <w:r>
        <w:t>, 2020). By assessing the level of competition, Tesco can deter</w:t>
      </w:r>
      <w:r>
        <w:t>mine potential threats and take preventative measures. Tesco, for instance, may spend assets on Research and development to foster novel items or contributions or on coordinated efforts with rivals to develop its portion of the overall industry</w:t>
      </w:r>
    </w:p>
    <w:p w14:paraId="4D026397" w14:textId="77777777" w:rsidR="00A21BD0" w:rsidRDefault="00A21BD0">
      <w:pPr>
        <w:pStyle w:val="Heading1"/>
      </w:pPr>
    </w:p>
    <w:p w14:paraId="6FB3859F" w14:textId="77777777" w:rsidR="00A21BD0" w:rsidRDefault="00ED716C">
      <w:pPr>
        <w:pStyle w:val="Heading1"/>
      </w:pPr>
      <w:bookmarkStart w:id="19" w:name="_heading=h.19c6y18" w:colFirst="0" w:colLast="0"/>
      <w:bookmarkStart w:id="20" w:name="_Toc133683481"/>
      <w:bookmarkEnd w:id="19"/>
      <w:r>
        <w:t>Segmentati</w:t>
      </w:r>
      <w:r>
        <w:t>on, targeting and positioning of the brand</w:t>
      </w:r>
      <w:bookmarkEnd w:id="20"/>
    </w:p>
    <w:p w14:paraId="551A28EF" w14:textId="77777777" w:rsidR="00A21BD0" w:rsidRDefault="00ED716C">
      <w:pPr>
        <w:pBdr>
          <w:top w:val="nil"/>
          <w:left w:val="nil"/>
          <w:bottom w:val="nil"/>
          <w:right w:val="nil"/>
          <w:between w:val="nil"/>
        </w:pBdr>
        <w:spacing w:before="280" w:after="280"/>
        <w:rPr>
          <w:b/>
          <w:i/>
          <w:color w:val="000000"/>
        </w:rPr>
      </w:pPr>
      <w:r>
        <w:rPr>
          <w:b/>
          <w:i/>
          <w:color w:val="000000"/>
        </w:rPr>
        <w:t xml:space="preserve">UK market segmentation </w:t>
      </w:r>
    </w:p>
    <w:p w14:paraId="67A1428C" w14:textId="77777777" w:rsidR="00A21BD0" w:rsidRDefault="00ED716C">
      <w:pPr>
        <w:pBdr>
          <w:top w:val="nil"/>
          <w:left w:val="nil"/>
          <w:bottom w:val="nil"/>
          <w:right w:val="nil"/>
          <w:between w:val="nil"/>
        </w:pBdr>
        <w:spacing w:before="280" w:after="280"/>
        <w:rPr>
          <w:color w:val="000000"/>
        </w:rPr>
      </w:pPr>
      <w:r>
        <w:rPr>
          <w:color w:val="000000"/>
        </w:rPr>
        <w:t>Brand segmentation in the United Kingdom may be done using a wide variety of criteria, including "demographics, psychographics, behaviour, and geography".</w:t>
      </w:r>
      <w:r w:rsidR="00D8705C">
        <w:rPr>
          <w:color w:val="000000"/>
        </w:rPr>
        <w:t xml:space="preserve"> </w:t>
      </w:r>
      <w:r>
        <w:rPr>
          <w:color w:val="000000"/>
        </w:rPr>
        <w:t xml:space="preserve">Age, gender, income, level of </w:t>
      </w:r>
      <w:r>
        <w:rPr>
          <w:color w:val="000000"/>
        </w:rPr>
        <w:t>education, and industry are only few of the factors used to divide the market. Companies may either aim for the high-end luxury market or cater to well-off professionals, or they can cater to millennials (those between the ages of 18 and 25) with trendy, l</w:t>
      </w:r>
      <w:r>
        <w:rPr>
          <w:color w:val="000000"/>
        </w:rPr>
        <w:t>ow-priced items.</w:t>
      </w:r>
    </w:p>
    <w:p w14:paraId="3082DA04" w14:textId="77777777" w:rsidR="00A21BD0" w:rsidRDefault="00ED716C">
      <w:pPr>
        <w:pBdr>
          <w:top w:val="nil"/>
          <w:left w:val="nil"/>
          <w:bottom w:val="nil"/>
          <w:right w:val="nil"/>
          <w:between w:val="nil"/>
        </w:pBdr>
        <w:spacing w:before="280" w:after="280"/>
        <w:rPr>
          <w:color w:val="000000"/>
        </w:rPr>
      </w:pPr>
      <w:r>
        <w:rPr>
          <w:color w:val="000000"/>
        </w:rPr>
        <w:t xml:space="preserve"> It's possible to divide the market into subsets by aiming marketing efforts towards groups whose members share values, hobbies, and personalities. One way a business might attract environmentally conscious buyers is by creating products t</w:t>
      </w:r>
      <w:r>
        <w:rPr>
          <w:color w:val="000000"/>
        </w:rPr>
        <w:t>hat are also appealing to fashionistas. One may divide markets into subsets based on factors including how often customers make purchases, how loyal they are, what they want to gain from the purchase, and how often similar events occur. For example, a busi</w:t>
      </w:r>
      <w:r>
        <w:rPr>
          <w:color w:val="000000"/>
        </w:rPr>
        <w:t xml:space="preserve">ness may target seasonal or year-round tourists, depending on how often those groups travel. Location, population density, climate, and urbanisation are </w:t>
      </w:r>
      <w:r>
        <w:t>only a few</w:t>
      </w:r>
      <w:r>
        <w:rPr>
          <w:color w:val="000000"/>
        </w:rPr>
        <w:t xml:space="preserve"> of the criteria that have been used to divide the market into several subsets. A corporation</w:t>
      </w:r>
      <w:r>
        <w:rPr>
          <w:color w:val="000000"/>
        </w:rPr>
        <w:t xml:space="preserve"> can increase its share of the market by targeting a certain customer base. By segmenting the United Kingdom market based on demographics, psychographics, consumer behaviour", and geographic proximity, a business may better serve its consumers.</w:t>
      </w:r>
    </w:p>
    <w:p w14:paraId="26F2872C" w14:textId="77777777" w:rsidR="00A21BD0" w:rsidRDefault="00ED716C">
      <w:pPr>
        <w:pBdr>
          <w:top w:val="nil"/>
          <w:left w:val="nil"/>
          <w:bottom w:val="nil"/>
          <w:right w:val="nil"/>
          <w:between w:val="nil"/>
        </w:pBdr>
        <w:spacing w:before="280" w:after="280"/>
        <w:rPr>
          <w:b/>
          <w:i/>
          <w:color w:val="000000"/>
        </w:rPr>
      </w:pPr>
      <w:r>
        <w:rPr>
          <w:b/>
          <w:i/>
          <w:color w:val="000000"/>
        </w:rPr>
        <w:lastRenderedPageBreak/>
        <w:t>Ireland mar</w:t>
      </w:r>
      <w:r>
        <w:rPr>
          <w:b/>
          <w:i/>
          <w:color w:val="000000"/>
        </w:rPr>
        <w:t xml:space="preserve">ket segmentation </w:t>
      </w:r>
    </w:p>
    <w:p w14:paraId="413873E8" w14:textId="77777777" w:rsidR="00A21BD0" w:rsidRDefault="00ED716C">
      <w:pPr>
        <w:pBdr>
          <w:top w:val="nil"/>
          <w:left w:val="nil"/>
          <w:bottom w:val="nil"/>
          <w:right w:val="nil"/>
          <w:between w:val="nil"/>
        </w:pBdr>
        <w:spacing w:before="280" w:after="280"/>
        <w:rPr>
          <w:color w:val="000000"/>
        </w:rPr>
      </w:pPr>
      <w:r>
        <w:rPr>
          <w:color w:val="000000"/>
        </w:rPr>
        <w:t>Various elements, including demographics, psychographics, behaviour, and location, can be used for brand segmentation in Ireland.: The market is segmented according to "age, gender, income, education, and occupation". A company can market</w:t>
      </w:r>
      <w:r>
        <w:rPr>
          <w:color w:val="000000"/>
        </w:rPr>
        <w:t xml:space="preserve"> its health and wellness items to retirees, for instance, or its fashionable, low-priced goods to millennials. Market segments may be created by targeting people with similar beliefs, interests, and personalities. If a company wants to reach people who car</w:t>
      </w:r>
      <w:r>
        <w:rPr>
          <w:color w:val="000000"/>
        </w:rPr>
        <w:t>e about the environment, it can sell eco-friendly items; if it wants to reach people who are interested in technology, it may sell cutting-edge gadgets. Markets can be segmented according to usage frequency, customer loyalty, desired benefits, and event fr</w:t>
      </w:r>
      <w:r>
        <w:rPr>
          <w:color w:val="000000"/>
        </w:rPr>
        <w:t xml:space="preserve">equency (Shaba </w:t>
      </w:r>
      <w:r>
        <w:rPr>
          <w:i/>
          <w:color w:val="000000"/>
        </w:rPr>
        <w:t>et al.</w:t>
      </w:r>
      <w:r>
        <w:rPr>
          <w:color w:val="000000"/>
        </w:rPr>
        <w:t xml:space="preserve"> 2021). A company can appeal to customers who value convenience by providing them with on-demand services or goods designed specifically for travellers. The market is segmented according to factors like location and population density </w:t>
      </w:r>
      <w:r>
        <w:rPr>
          <w:color w:val="000000"/>
        </w:rPr>
        <w:t>as well as climate and city. One strategy for expanding a company's market share is to tailor its offerings to certain demographics.  Markets in Ireland may be broken down into subsets based on demographics, psychographics, consumer behaviour, and geograph</w:t>
      </w:r>
      <w:r>
        <w:rPr>
          <w:color w:val="000000"/>
        </w:rPr>
        <w:t>ic proximity, allowing brands to better serve the individual wants and requirements of each subset. The brand's success in the Irish market depends on its ability to recognise the market's specific qualities and adapt its marketing plan accordingly.</w:t>
      </w:r>
    </w:p>
    <w:p w14:paraId="2DC36BB7" w14:textId="77777777" w:rsidR="00A21BD0" w:rsidRDefault="00ED716C">
      <w:pPr>
        <w:pBdr>
          <w:top w:val="nil"/>
          <w:left w:val="nil"/>
          <w:bottom w:val="nil"/>
          <w:right w:val="nil"/>
          <w:between w:val="nil"/>
        </w:pBdr>
        <w:spacing w:before="280" w:after="280"/>
        <w:rPr>
          <w:b/>
          <w:color w:val="000000"/>
        </w:rPr>
      </w:pPr>
      <w:r>
        <w:rPr>
          <w:b/>
          <w:color w:val="000000"/>
        </w:rPr>
        <w:t>Simila</w:t>
      </w:r>
      <w:r>
        <w:rPr>
          <w:b/>
          <w:color w:val="000000"/>
        </w:rPr>
        <w:t>rities and differences in both markets</w:t>
      </w:r>
    </w:p>
    <w:p w14:paraId="3D081C8E" w14:textId="77777777" w:rsidR="00A21BD0" w:rsidRDefault="00ED716C">
      <w:r>
        <w:t>Among the largest grocery firms in the globe, Tesco has a substantial share of the market in the UK and Ireland. While there are many parallels throughout these markets, there are additionally a few important differen</w:t>
      </w:r>
      <w:r>
        <w:t xml:space="preserve">ces that Tesco should take into consideration while doing business in each country. </w:t>
      </w:r>
    </w:p>
    <w:p w14:paraId="7B3C3B97" w14:textId="77777777" w:rsidR="00A21BD0" w:rsidRDefault="00ED716C">
      <w:pPr>
        <w:rPr>
          <w:b/>
        </w:rPr>
      </w:pPr>
      <w:r>
        <w:rPr>
          <w:b/>
        </w:rPr>
        <w:t xml:space="preserve">Similarities </w:t>
      </w:r>
    </w:p>
    <w:p w14:paraId="50C6FF0C" w14:textId="77777777" w:rsidR="00A21BD0" w:rsidRDefault="00ED716C">
      <w:pPr>
        <w:rPr>
          <w:b/>
          <w:i/>
        </w:rPr>
      </w:pPr>
      <w:r>
        <w:rPr>
          <w:b/>
          <w:i/>
        </w:rPr>
        <w:t>1. Consumer Preferences</w:t>
      </w:r>
    </w:p>
    <w:p w14:paraId="7D335E7A" w14:textId="77777777" w:rsidR="00A21BD0" w:rsidRDefault="00ED716C">
      <w:r>
        <w:t xml:space="preserve">Among the most striking parallels between the markets in the UK and Ireland are the preferences that consumers have in all countries </w:t>
      </w:r>
      <w:r>
        <w:t xml:space="preserve">concerning food and other home goods. Fresh produce, dairy goods, and meat are in plentiful supply in both markets, and consumers in both nations emphasize both quality and convenience (Byrne, 2020). </w:t>
      </w:r>
    </w:p>
    <w:p w14:paraId="36BC5679" w14:textId="77777777" w:rsidR="00A21BD0" w:rsidRDefault="00ED716C">
      <w:pPr>
        <w:rPr>
          <w:b/>
          <w:i/>
        </w:rPr>
      </w:pPr>
      <w:r>
        <w:rPr>
          <w:b/>
          <w:i/>
        </w:rPr>
        <w:t>2. Retail competition</w:t>
      </w:r>
    </w:p>
    <w:p w14:paraId="724E2603" w14:textId="77777777" w:rsidR="00A21BD0" w:rsidRDefault="00ED716C">
      <w:r>
        <w:lastRenderedPageBreak/>
        <w:t>There are plenty of well-establis</w:t>
      </w:r>
      <w:r>
        <w:t>hed subjects in the retail sector in both the UK and Ireland, notably other grocery store chains and web retailers. Because of the competition, retailers are placing more of their focus on cost, quality, and client service in a bid to differentiate themsel</w:t>
      </w:r>
      <w:r>
        <w:t>ves from the crowd.</w:t>
      </w:r>
    </w:p>
    <w:p w14:paraId="3B153AED" w14:textId="77777777" w:rsidR="00A21BD0" w:rsidRDefault="00ED716C">
      <w:pPr>
        <w:rPr>
          <w:b/>
          <w:i/>
        </w:rPr>
      </w:pPr>
      <w:r>
        <w:rPr>
          <w:b/>
          <w:i/>
        </w:rPr>
        <w:t>3. Economic factors</w:t>
      </w:r>
    </w:p>
    <w:p w14:paraId="38825710" w14:textId="77777777" w:rsidR="00A21BD0" w:rsidRDefault="00ED716C">
      <w:r>
        <w:t>Comparable economic variables, including inflation, consumer spending trends, and interest rates, impact both the UK and Ireland. Tesco's revenue may be affected by these variables, consequently, the company has to b</w:t>
      </w:r>
      <w:r>
        <w:t>e swift to adjust to changing economic situations in both nations (Collins and Zimran, 2019).</w:t>
      </w:r>
    </w:p>
    <w:p w14:paraId="7B52C6CB" w14:textId="77777777" w:rsidR="00A21BD0" w:rsidRDefault="00ED716C">
      <w:pPr>
        <w:rPr>
          <w:b/>
        </w:rPr>
      </w:pPr>
      <w:r>
        <w:rPr>
          <w:b/>
        </w:rPr>
        <w:t>Differences</w:t>
      </w:r>
    </w:p>
    <w:p w14:paraId="31A14C9D" w14:textId="77777777" w:rsidR="00A21BD0" w:rsidRDefault="00ED716C">
      <w:r>
        <w:rPr>
          <w:b/>
        </w:rPr>
        <w:t xml:space="preserve">Market size: </w:t>
      </w:r>
      <w:r>
        <w:t xml:space="preserve">The UK market is considerably larger than the Irish market, notwithstanding the fact that they have many commonalities. This has impacts </w:t>
      </w:r>
      <w:r>
        <w:t xml:space="preserve">on Tesco's activities, notably the amount of goods sold, the location and number of stores, as well as additional variables. </w:t>
      </w:r>
    </w:p>
    <w:p w14:paraId="1404E80C" w14:textId="77777777" w:rsidR="00A21BD0" w:rsidRDefault="00ED716C">
      <w:r>
        <w:rPr>
          <w:b/>
        </w:rPr>
        <w:t>Competition:</w:t>
      </w:r>
      <w:r>
        <w:t xml:space="preserve"> Although both markets are extremely competitive, they have distinct settings for competition. Sainsbury's, Asda, Morr</w:t>
      </w:r>
      <w:r>
        <w:t>isons, and other grocery chains, as well as e-commerce companies like Amazon, compete with Tesco in the UK. Tesco is competing against competitor supermarket giants which includes Supervalu, Dunnes and Aldi in Ireland (McGregor et al., 2020).</w:t>
      </w:r>
    </w:p>
    <w:p w14:paraId="1B46D301" w14:textId="77777777" w:rsidR="00A21BD0" w:rsidRDefault="00ED716C">
      <w:r>
        <w:rPr>
          <w:b/>
        </w:rPr>
        <w:t>Cultural fact</w:t>
      </w:r>
      <w:r>
        <w:rPr>
          <w:b/>
        </w:rPr>
        <w:t>ors:</w:t>
      </w:r>
      <w:r>
        <w:t xml:space="preserve"> While there are a few cultural similarities among the UK and Ireland, there are also a few apparent differences. For example, Tesco has made expenditures in its relationships with local vendors as a reaction to the Irish market's substantial demand fo</w:t>
      </w:r>
      <w:r>
        <w:t xml:space="preserve">r locally produced goods. </w:t>
      </w:r>
    </w:p>
    <w:p w14:paraId="07197B26" w14:textId="77777777" w:rsidR="00A21BD0" w:rsidRDefault="00ED716C">
      <w:pPr>
        <w:pStyle w:val="Heading1"/>
      </w:pPr>
      <w:bookmarkStart w:id="21" w:name="_heading=h.3tbugp1" w:colFirst="0" w:colLast="0"/>
      <w:bookmarkStart w:id="22" w:name="_Toc133683482"/>
      <w:bookmarkEnd w:id="21"/>
      <w:r>
        <w:t>Marketing mix</w:t>
      </w:r>
      <w:bookmarkEnd w:id="22"/>
      <w:r>
        <w:t xml:space="preserve"> </w:t>
      </w:r>
    </w:p>
    <w:p w14:paraId="7796139A" w14:textId="77777777" w:rsidR="00A21BD0" w:rsidRDefault="00ED716C">
      <w:r>
        <w:rPr>
          <w:b/>
          <w:i/>
        </w:rPr>
        <w:t xml:space="preserve">Product </w:t>
      </w:r>
      <w:r>
        <w:t xml:space="preserve">- The product strategy of Tesco is providing a variety of choices that would range from different brands as well as regional produce with International </w:t>
      </w:r>
      <w:proofErr w:type="spellStart"/>
      <w:r>
        <w:t>cookings</w:t>
      </w:r>
      <w:proofErr w:type="spellEnd"/>
      <w:r>
        <w:t xml:space="preserve"> (</w:t>
      </w:r>
      <w:proofErr w:type="spellStart"/>
      <w:r>
        <w:t>Domański</w:t>
      </w:r>
      <w:proofErr w:type="spellEnd"/>
      <w:r>
        <w:t xml:space="preserve"> and </w:t>
      </w:r>
      <w:proofErr w:type="spellStart"/>
      <w:r>
        <w:t>Łabenda</w:t>
      </w:r>
      <w:proofErr w:type="spellEnd"/>
      <w:r>
        <w:t>, 2020). It forwards the everyday value within Tesco that is the supermark</w:t>
      </w:r>
      <w:r>
        <w:t xml:space="preserve">et chain and is also brightly displaying the different products that are for the consumer segment. Tesco also has been fulfilling the consumer preferences in the sector of fast fashion that is principally based in the country of the UK and offers clothing </w:t>
      </w:r>
      <w:r>
        <w:t>within the retail store. Product base is also inclusive of entertainment home appliance garden as well as toys with car accessories.</w:t>
      </w:r>
    </w:p>
    <w:p w14:paraId="537B00FE" w14:textId="77777777" w:rsidR="00A21BD0" w:rsidRDefault="00ED716C">
      <w:r>
        <w:rPr>
          <w:b/>
          <w:i/>
        </w:rPr>
        <w:t xml:space="preserve">Price </w:t>
      </w:r>
      <w:r>
        <w:t>- The pricing strategy of Tesco is described within cost leadership as the management is aiming in reduction of the c</w:t>
      </w:r>
      <w:r>
        <w:t xml:space="preserve">ost concerning purchase as well as operational costs through valuable economies of scale. In addition to this the measures are also passed in the cost advantage that puts </w:t>
      </w:r>
      <w:r>
        <w:lastRenderedPageBreak/>
        <w:t>forward the brand value. Tesco also uses a relevant club card system which allows the</w:t>
      </w:r>
      <w:r>
        <w:t xml:space="preserve"> customer in gathering points when a commodity is purchased and can be converted on monetary benefit at later stages (Hossain </w:t>
      </w:r>
      <w:r>
        <w:rPr>
          <w:i/>
        </w:rPr>
        <w:t xml:space="preserve">et al. </w:t>
      </w:r>
      <w:r>
        <w:t>2022). It also serves price promotional strategy in providing loyal as well as profitable consumers with additional rebates</w:t>
      </w:r>
      <w:r>
        <w:t>. The pricing master helps in reduction of the investment and enhances sales revenue that undertakes greater profitability</w:t>
      </w:r>
    </w:p>
    <w:p w14:paraId="30E1E877" w14:textId="77777777" w:rsidR="00A21BD0" w:rsidRDefault="00ED716C">
      <w:r>
        <w:rPr>
          <w:b/>
          <w:i/>
        </w:rPr>
        <w:t xml:space="preserve">Place </w:t>
      </w:r>
      <w:r>
        <w:t>- The distribution status is headquartered from England however the stores are</w:t>
      </w:r>
      <w:r>
        <w:t xml:space="preserve"> widely available throughout the global segment. Company has adopted online as well as offline services. </w:t>
      </w:r>
      <w:proofErr w:type="gramStart"/>
      <w:r>
        <w:t>Additionally</w:t>
      </w:r>
      <w:proofErr w:type="gramEnd"/>
      <w:r>
        <w:t xml:space="preserve"> the </w:t>
      </w:r>
      <w:proofErr w:type="spellStart"/>
      <w:r>
        <w:t>favor</w:t>
      </w:r>
      <w:proofErr w:type="spellEnd"/>
      <w:r>
        <w:t xml:space="preserve"> concerning online sales is in contrast as compared to offline sales that is increasing in the last years.</w:t>
      </w:r>
    </w:p>
    <w:p w14:paraId="659FEF0D" w14:textId="77777777" w:rsidR="00A21BD0" w:rsidRDefault="00ED716C">
      <w:r>
        <w:rPr>
          <w:b/>
          <w:i/>
        </w:rPr>
        <w:t xml:space="preserve">Promotion </w:t>
      </w:r>
      <w:r>
        <w:t xml:space="preserve">- Promotion </w:t>
      </w:r>
      <w:r>
        <w:t xml:space="preserve">strategy </w:t>
      </w:r>
      <w:proofErr w:type="spellStart"/>
      <w:r>
        <w:t>photoscope</w:t>
      </w:r>
      <w:proofErr w:type="spellEnd"/>
      <w:r>
        <w:t xml:space="preserve"> is the goal standard with an advertisement as well as brandy that serves as the biggest </w:t>
      </w:r>
      <w:proofErr w:type="spellStart"/>
      <w:r>
        <w:t>advantag</w:t>
      </w:r>
      <w:proofErr w:type="spellEnd"/>
      <w:r>
        <w:t>. It also puts forward TV advertisement as well as sponsors the charitable event in order to undertake greater market focus and also make pe</w:t>
      </w:r>
      <w:r>
        <w:t>ople aware about the different products and services sold. This is also is beneficial for generating greater competitive edge to the brand that helps in diminishing losses and magnifying profits Also is beneficial for generating greater competitive edge to</w:t>
      </w:r>
      <w:r>
        <w:t xml:space="preserve"> the brand that helps in diminishing losses and magnifying profits</w:t>
      </w:r>
    </w:p>
    <w:p w14:paraId="43A2AD0D" w14:textId="77777777" w:rsidR="00A21BD0" w:rsidRDefault="00ED716C">
      <w:pPr>
        <w:pStyle w:val="Heading1"/>
      </w:pPr>
      <w:bookmarkStart w:id="23" w:name="_heading=h.28h4qwu" w:colFirst="0" w:colLast="0"/>
      <w:bookmarkStart w:id="24" w:name="_Toc133683483"/>
      <w:bookmarkEnd w:id="23"/>
      <w:r>
        <w:t>Advantages and disadvantages of chosen entry modes</w:t>
      </w:r>
      <w:bookmarkEnd w:id="24"/>
      <w:r>
        <w:t xml:space="preserve"> </w:t>
      </w:r>
    </w:p>
    <w:p w14:paraId="52D591B4" w14:textId="77777777" w:rsidR="00A21BD0" w:rsidRDefault="00ED716C">
      <w:pPr>
        <w:rPr>
          <w:b/>
        </w:rPr>
      </w:pPr>
      <w:r>
        <w:rPr>
          <w:b/>
        </w:rPr>
        <w:t>Joint Venture</w:t>
      </w:r>
    </w:p>
    <w:p w14:paraId="66439941" w14:textId="77777777" w:rsidR="00A21BD0" w:rsidRDefault="00ED716C">
      <w:r>
        <w:t>In a joint venture, multiple companies may establish an independent legal company to carry out a specific company activity.</w:t>
      </w:r>
      <w:r>
        <w:t xml:space="preserve"> Tesco may profit from a local partner's knowledge and expertise via a joint venture. Tesco and its partner may share the risks and benefits associated with a joint venture (Tien and Ngoc, 2019). Joint ventures are beneficial when entering an unfamiliar ma</w:t>
      </w:r>
      <w:r>
        <w:t>rket where the partner organization has better regional marketplace expertise and abilities. Tesco may benefit from the partner company's local knowledge and obtain knowledge about local traditions, laws, and business practices. Through joint ventures, Tes</w:t>
      </w:r>
      <w:r>
        <w:t>co is able to take advantage of the regional assets of the partnering business, including distribution channels, suppliers, and customers. Both partners share the risks and advantages of a joint venture (Cuervo-</w:t>
      </w:r>
      <w:proofErr w:type="spellStart"/>
      <w:r>
        <w:t>Cazurra</w:t>
      </w:r>
      <w:proofErr w:type="spellEnd"/>
      <w:r>
        <w:t xml:space="preserve"> and Li, 2021). When Tesco joins an un</w:t>
      </w:r>
      <w:r>
        <w:t>familiar market with a high level of risk, this can be beneficial. Tesco's risk can be reduced by exchanging risks with a local partner, boosting the attractiveness of the business.</w:t>
      </w:r>
    </w:p>
    <w:p w14:paraId="4A5B3DE9" w14:textId="77777777" w:rsidR="00A21BD0" w:rsidRDefault="00ED716C">
      <w:pPr>
        <w:rPr>
          <w:b/>
        </w:rPr>
      </w:pPr>
      <w:r>
        <w:rPr>
          <w:b/>
        </w:rPr>
        <w:t>Acquisition</w:t>
      </w:r>
    </w:p>
    <w:p w14:paraId="2962F1AE" w14:textId="77777777" w:rsidR="00A21BD0" w:rsidRDefault="00ED716C">
      <w:r>
        <w:lastRenderedPageBreak/>
        <w:t>A company can enter the market by acquiring another business i</w:t>
      </w:r>
      <w:r>
        <w:t>n order to get access to its product, service, or market share. By leveraging the bought company's well-established name and customer base, Tesco can break into the market speedily. By buying an established business with an extensive customer base, the acq</w:t>
      </w:r>
      <w:r>
        <w:t>uisition enables Tesco to join the market quickly. Tesco may boost its market share by using the brand image and reputation of the acquired business. The synergies between Tesco and the acquired firm might come from an acquisition (Cuervo-</w:t>
      </w:r>
      <w:proofErr w:type="spellStart"/>
      <w:r>
        <w:t>Cazurra</w:t>
      </w:r>
      <w:proofErr w:type="spellEnd"/>
      <w:r>
        <w:t xml:space="preserve"> and Li, 2</w:t>
      </w:r>
      <w:r>
        <w:t>021). Tesco may benefit from the expertise and knowledge of the acquired business, and the acquired business can profit from Tesco's resources, especially its solid financial standing and distribution networks.</w:t>
      </w:r>
    </w:p>
    <w:p w14:paraId="53DE787A" w14:textId="77777777" w:rsidR="00A21BD0" w:rsidRDefault="00ED716C">
      <w:pPr>
        <w:pStyle w:val="Heading1"/>
      </w:pPr>
      <w:bookmarkStart w:id="25" w:name="_heading=h.nmf14n" w:colFirst="0" w:colLast="0"/>
      <w:bookmarkStart w:id="26" w:name="_Toc133683484"/>
      <w:bookmarkEnd w:id="25"/>
      <w:r>
        <w:t>Directional development</w:t>
      </w:r>
      <w:bookmarkEnd w:id="26"/>
      <w:r>
        <w:t xml:space="preserve"> </w:t>
      </w:r>
    </w:p>
    <w:p w14:paraId="18C0B91D" w14:textId="77777777" w:rsidR="00A21BD0" w:rsidRDefault="00ED716C">
      <w:r>
        <w:t>Tourism has increase</w:t>
      </w:r>
      <w:r>
        <w:t xml:space="preserve">d as a result of initiatives to market Britain's museums, galleries, and other areas of interest. As a result, businesses are under greater pressure than ever to differentiate themselves from competitors while keeping low costs. Competition among existing </w:t>
      </w:r>
      <w:r>
        <w:t>enterprises in the United Kingdom can be strong, particularly in extremely saturated or poorly differentiated areas.</w:t>
      </w:r>
    </w:p>
    <w:p w14:paraId="348A4A61" w14:textId="77777777" w:rsidR="00A21BD0" w:rsidRDefault="00ED716C">
      <w:pPr>
        <w:pStyle w:val="Heading1"/>
      </w:pPr>
      <w:bookmarkStart w:id="27" w:name="_heading=h.37m2jsg" w:colFirst="0" w:colLast="0"/>
      <w:bookmarkStart w:id="28" w:name="_Toc133683485"/>
      <w:bookmarkEnd w:id="27"/>
      <w:r>
        <w:t>Ansoff matrix</w:t>
      </w:r>
      <w:bookmarkEnd w:id="28"/>
      <w:r>
        <w:t xml:space="preserve"> </w:t>
      </w:r>
    </w:p>
    <w:p w14:paraId="38543199" w14:textId="77777777" w:rsidR="00A21BD0" w:rsidRDefault="00ED716C">
      <w:pPr>
        <w:numPr>
          <w:ilvl w:val="0"/>
          <w:numId w:val="5"/>
        </w:numPr>
      </w:pPr>
      <w:r>
        <w:rPr>
          <w:b/>
          <w:i/>
        </w:rPr>
        <w:t>Market Penetration</w:t>
      </w:r>
      <w:r>
        <w:t xml:space="preserve"> - Market penetration can be the beneficial strategy that Tesco has implemented in order to increase the m</w:t>
      </w:r>
      <w:r>
        <w:t>arket share (</w:t>
      </w:r>
      <w:proofErr w:type="spellStart"/>
      <w:r>
        <w:t>Onyusheva</w:t>
      </w:r>
      <w:proofErr w:type="spellEnd"/>
      <w:r>
        <w:t xml:space="preserve"> and </w:t>
      </w:r>
      <w:proofErr w:type="spellStart"/>
      <w:r>
        <w:t>Laochockchaikul</w:t>
      </w:r>
      <w:proofErr w:type="spellEnd"/>
      <w:r>
        <w:t xml:space="preserve">, 2021). Club card strategy has been successful for the organization in gaining valuable consumer loyalty and also penetrating within the potential market. The score has also identified the consumer base with </w:t>
      </w:r>
      <w:proofErr w:type="spellStart"/>
      <w:r>
        <w:t xml:space="preserve">self </w:t>
      </w:r>
      <w:r>
        <w:t>advertising</w:t>
      </w:r>
      <w:proofErr w:type="spellEnd"/>
      <w:r>
        <w:t xml:space="preserve"> websites.</w:t>
      </w:r>
    </w:p>
    <w:p w14:paraId="10FF8391" w14:textId="77777777" w:rsidR="00A21BD0" w:rsidRDefault="00ED716C">
      <w:pPr>
        <w:numPr>
          <w:ilvl w:val="0"/>
          <w:numId w:val="5"/>
        </w:numPr>
      </w:pPr>
      <w:r>
        <w:rPr>
          <w:b/>
          <w:i/>
        </w:rPr>
        <w:t>Product Development</w:t>
      </w:r>
      <w:r>
        <w:t xml:space="preserve"> - Product development can be the vital factor that has allowed a scope in critical identification of the opportunities and introduction of innovative products. Organic foods that are offered by the company are also</w:t>
      </w:r>
      <w:r>
        <w:t xml:space="preserve"> after the total analysis of the changes. Tesco also offers credit card loans as well as mortgages that has been helpful for gaining consumer retention.</w:t>
      </w:r>
    </w:p>
    <w:p w14:paraId="35670201" w14:textId="77777777" w:rsidR="00A21BD0" w:rsidRDefault="00ED716C">
      <w:pPr>
        <w:numPr>
          <w:ilvl w:val="0"/>
          <w:numId w:val="5"/>
        </w:numPr>
      </w:pPr>
      <w:r>
        <w:rPr>
          <w:b/>
          <w:i/>
        </w:rPr>
        <w:t xml:space="preserve">Market Development </w:t>
      </w:r>
      <w:r>
        <w:t>- Intention of Tesco in expanding within the current business operation and is suppo</w:t>
      </w:r>
      <w:r>
        <w:t xml:space="preserve">rted with the differential products (Kar </w:t>
      </w:r>
      <w:r>
        <w:rPr>
          <w:i/>
        </w:rPr>
        <w:t xml:space="preserve">et al. </w:t>
      </w:r>
      <w:r>
        <w:t xml:space="preserve">2021). </w:t>
      </w:r>
      <w:proofErr w:type="gramStart"/>
      <w:r>
        <w:t>Additionally</w:t>
      </w:r>
      <w:proofErr w:type="gramEnd"/>
      <w:r>
        <w:t xml:space="preserve"> product dimension strategies as well as the distribution channel is also helpful in attracting a consumer base. Market penetration for Tesco would be identification of potential markets th</w:t>
      </w:r>
      <w:r>
        <w:t>at can be penetrated by beneficial strategies in order to undergo profitable changes.</w:t>
      </w:r>
    </w:p>
    <w:p w14:paraId="4BC4C045" w14:textId="77777777" w:rsidR="00A21BD0" w:rsidRDefault="00ED716C">
      <w:pPr>
        <w:numPr>
          <w:ilvl w:val="0"/>
          <w:numId w:val="5"/>
        </w:numPr>
      </w:pPr>
      <w:r>
        <w:rPr>
          <w:b/>
          <w:i/>
        </w:rPr>
        <w:lastRenderedPageBreak/>
        <w:t xml:space="preserve">Diversification </w:t>
      </w:r>
      <w:r>
        <w:t>- Diversification can be the diversifying related race in multiplication of products as well as market. School would also have to attract the consumer bas</w:t>
      </w:r>
      <w:r>
        <w:t xml:space="preserve">e by introduction of </w:t>
      </w:r>
      <w:proofErr w:type="spellStart"/>
      <w:r>
        <w:t>non food</w:t>
      </w:r>
      <w:proofErr w:type="spellEnd"/>
      <w:r>
        <w:t xml:space="preserve"> items and diversify the company operation.</w:t>
      </w:r>
    </w:p>
    <w:p w14:paraId="56110416" w14:textId="77777777" w:rsidR="00A21BD0" w:rsidRDefault="00ED716C">
      <w:pPr>
        <w:rPr>
          <w:highlight w:val="yellow"/>
        </w:rPr>
      </w:pPr>
      <w:r>
        <w:rPr>
          <w:highlight w:val="yellow"/>
        </w:rPr>
        <w:t xml:space="preserve"> </w:t>
      </w:r>
    </w:p>
    <w:p w14:paraId="65D6A4D8" w14:textId="77777777" w:rsidR="00A21BD0" w:rsidRDefault="00ED716C">
      <w:pPr>
        <w:pStyle w:val="Heading1"/>
      </w:pPr>
      <w:bookmarkStart w:id="29" w:name="_heading=h.1mrcu09" w:colFirst="0" w:colLast="0"/>
      <w:bookmarkStart w:id="30" w:name="_Toc133683486"/>
      <w:bookmarkEnd w:id="29"/>
      <w:r>
        <w:t>Recommendations</w:t>
      </w:r>
      <w:bookmarkEnd w:id="30"/>
    </w:p>
    <w:p w14:paraId="767EDF09" w14:textId="77777777" w:rsidR="00A21BD0" w:rsidRDefault="00ED716C" w:rsidP="00D8705C">
      <w:pPr>
        <w:rPr>
          <w:b/>
        </w:rPr>
      </w:pPr>
      <w:bookmarkStart w:id="31" w:name="_heading=h.vq76o23610ip" w:colFirst="0" w:colLast="0"/>
      <w:bookmarkEnd w:id="31"/>
      <w:r>
        <w:t>Tesco will enter the market fast. Tesco may increase its market share by leveraging the acquired company's brand image and reputation. The purchase may result in syn</w:t>
      </w:r>
      <w:r>
        <w:t>ergies between Tesco and the acquired business (Cuervo-</w:t>
      </w:r>
      <w:proofErr w:type="spellStart"/>
      <w:r>
        <w:t>Cazurra</w:t>
      </w:r>
      <w:proofErr w:type="spellEnd"/>
      <w:r>
        <w:t xml:space="preserve"> and Li, 2021). Tesco may gain from the acquired firm's skills and knowledge, while the acquired business may benefit from Tesco's resources, particularly its strong financial position and distr</w:t>
      </w:r>
      <w:r>
        <w:t>ibution networks. By improving the quality of its products and services, Tesco will be able to gain customers' trust, which will encourage word of mouth and social media, two of the most effective marketing strategies.</w:t>
      </w:r>
    </w:p>
    <w:p w14:paraId="7C3F6409" w14:textId="77777777" w:rsidR="00A21BD0" w:rsidRDefault="00ED716C">
      <w:pPr>
        <w:pStyle w:val="Heading1"/>
      </w:pPr>
      <w:bookmarkStart w:id="32" w:name="_heading=h.46r0co2" w:colFirst="0" w:colLast="0"/>
      <w:bookmarkStart w:id="33" w:name="_Toc133683487"/>
      <w:bookmarkEnd w:id="32"/>
      <w:r>
        <w:t>TOWS model</w:t>
      </w:r>
      <w:bookmarkEnd w:id="33"/>
      <w:r>
        <w:t xml:space="preserv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21BD0" w14:paraId="48635A3C" w14:textId="77777777">
        <w:tc>
          <w:tcPr>
            <w:tcW w:w="4680" w:type="dxa"/>
            <w:shd w:val="clear" w:color="auto" w:fill="auto"/>
            <w:tcMar>
              <w:top w:w="100" w:type="dxa"/>
              <w:left w:w="100" w:type="dxa"/>
              <w:bottom w:w="100" w:type="dxa"/>
              <w:right w:w="100" w:type="dxa"/>
            </w:tcMar>
          </w:tcPr>
          <w:p w14:paraId="26EDB292" w14:textId="77777777" w:rsidR="00A21BD0" w:rsidRDefault="00ED716C">
            <w:r>
              <w:t>Strength</w:t>
            </w:r>
          </w:p>
          <w:p w14:paraId="07E843EA" w14:textId="77777777" w:rsidR="00A21BD0" w:rsidRDefault="00ED716C">
            <w:pPr>
              <w:numPr>
                <w:ilvl w:val="0"/>
                <w:numId w:val="2"/>
              </w:numPr>
            </w:pPr>
            <w:r>
              <w:t>Market share lea</w:t>
            </w:r>
            <w:r>
              <w:t xml:space="preserve">der </w:t>
            </w:r>
          </w:p>
          <w:p w14:paraId="74821650" w14:textId="77777777" w:rsidR="00A21BD0" w:rsidRDefault="00ED716C">
            <w:pPr>
              <w:numPr>
                <w:ilvl w:val="0"/>
                <w:numId w:val="2"/>
              </w:numPr>
            </w:pPr>
            <w:r>
              <w:t xml:space="preserve">Geographical diversity </w:t>
            </w:r>
          </w:p>
          <w:p w14:paraId="3D9EDEA5" w14:textId="77777777" w:rsidR="00A21BD0" w:rsidRDefault="00ED716C">
            <w:pPr>
              <w:numPr>
                <w:ilvl w:val="0"/>
                <w:numId w:val="2"/>
              </w:numPr>
            </w:pPr>
            <w:r>
              <w:t>Market and product range diversification</w:t>
            </w:r>
          </w:p>
          <w:p w14:paraId="12D022DB" w14:textId="77777777" w:rsidR="00A21BD0" w:rsidRDefault="00ED716C">
            <w:pPr>
              <w:numPr>
                <w:ilvl w:val="0"/>
                <w:numId w:val="2"/>
              </w:numPr>
            </w:pPr>
            <w:r>
              <w:t xml:space="preserve">Several international awards have been bestowed upon him. </w:t>
            </w:r>
          </w:p>
          <w:p w14:paraId="55D5E6E7" w14:textId="77777777" w:rsidR="00A21BD0" w:rsidRDefault="00ED716C">
            <w:pPr>
              <w:numPr>
                <w:ilvl w:val="0"/>
                <w:numId w:val="2"/>
              </w:numPr>
            </w:pPr>
            <w:r>
              <w:t>A reliable supply chain network</w:t>
            </w:r>
          </w:p>
        </w:tc>
        <w:tc>
          <w:tcPr>
            <w:tcW w:w="4680" w:type="dxa"/>
            <w:shd w:val="clear" w:color="auto" w:fill="auto"/>
            <w:tcMar>
              <w:top w:w="100" w:type="dxa"/>
              <w:left w:w="100" w:type="dxa"/>
              <w:bottom w:w="100" w:type="dxa"/>
              <w:right w:w="100" w:type="dxa"/>
            </w:tcMar>
          </w:tcPr>
          <w:p w14:paraId="0A08005E" w14:textId="77777777" w:rsidR="00A21BD0" w:rsidRDefault="00ED716C">
            <w:r>
              <w:t>Weakness</w:t>
            </w:r>
          </w:p>
          <w:p w14:paraId="7002BE75" w14:textId="77777777" w:rsidR="00A21BD0" w:rsidRDefault="00ED716C">
            <w:pPr>
              <w:numPr>
                <w:ilvl w:val="0"/>
                <w:numId w:val="1"/>
              </w:numPr>
            </w:pPr>
            <w:r>
              <w:t>Budget-friendly strategy</w:t>
            </w:r>
          </w:p>
          <w:p w14:paraId="34518411" w14:textId="77777777" w:rsidR="00A21BD0" w:rsidRDefault="00ED716C">
            <w:pPr>
              <w:numPr>
                <w:ilvl w:val="0"/>
                <w:numId w:val="1"/>
              </w:numPr>
            </w:pPr>
            <w:r>
              <w:t>Profits from operations are down.</w:t>
            </w:r>
          </w:p>
          <w:p w14:paraId="364459DE" w14:textId="77777777" w:rsidR="00A21BD0" w:rsidRDefault="00ED716C">
            <w:pPr>
              <w:numPr>
                <w:ilvl w:val="0"/>
                <w:numId w:val="1"/>
              </w:numPr>
            </w:pPr>
            <w:r>
              <w:t xml:space="preserve">Unfair commercial </w:t>
            </w:r>
            <w:r>
              <w:t>practises</w:t>
            </w:r>
          </w:p>
          <w:p w14:paraId="77385D61" w14:textId="77777777" w:rsidR="00A21BD0" w:rsidRDefault="00ED716C">
            <w:pPr>
              <w:numPr>
                <w:ilvl w:val="0"/>
                <w:numId w:val="1"/>
              </w:numPr>
            </w:pPr>
            <w:r>
              <w:t>Labour exploitation</w:t>
            </w:r>
          </w:p>
        </w:tc>
      </w:tr>
      <w:tr w:rsidR="00A21BD0" w14:paraId="7066080F" w14:textId="77777777">
        <w:tc>
          <w:tcPr>
            <w:tcW w:w="4680" w:type="dxa"/>
            <w:shd w:val="clear" w:color="auto" w:fill="auto"/>
            <w:tcMar>
              <w:top w:w="100" w:type="dxa"/>
              <w:left w:w="100" w:type="dxa"/>
              <w:bottom w:w="100" w:type="dxa"/>
              <w:right w:w="100" w:type="dxa"/>
            </w:tcMar>
          </w:tcPr>
          <w:p w14:paraId="26897D59" w14:textId="77777777" w:rsidR="00A21BD0" w:rsidRDefault="00ED716C">
            <w:r>
              <w:t xml:space="preserve">Opportunities </w:t>
            </w:r>
          </w:p>
          <w:p w14:paraId="039A991A" w14:textId="77777777" w:rsidR="00A21BD0" w:rsidRDefault="00ED716C">
            <w:pPr>
              <w:numPr>
                <w:ilvl w:val="0"/>
                <w:numId w:val="4"/>
              </w:numPr>
            </w:pPr>
            <w:r>
              <w:t>Strategic partnerships with other brands</w:t>
            </w:r>
          </w:p>
          <w:p w14:paraId="5CF01EC9" w14:textId="77777777" w:rsidR="00A21BD0" w:rsidRDefault="00ED716C">
            <w:pPr>
              <w:numPr>
                <w:ilvl w:val="0"/>
                <w:numId w:val="4"/>
              </w:numPr>
            </w:pPr>
            <w:r>
              <w:t>Venture partnerships</w:t>
            </w:r>
          </w:p>
          <w:p w14:paraId="02D9E289" w14:textId="77777777" w:rsidR="00A21BD0" w:rsidRDefault="00ED716C">
            <w:pPr>
              <w:numPr>
                <w:ilvl w:val="0"/>
                <w:numId w:val="4"/>
              </w:numPr>
            </w:pPr>
            <w:r>
              <w:t xml:space="preserve">Emerging economies </w:t>
            </w:r>
          </w:p>
          <w:p w14:paraId="7BD44941" w14:textId="77777777" w:rsidR="00A21BD0" w:rsidRDefault="00ED716C">
            <w:pPr>
              <w:numPr>
                <w:ilvl w:val="0"/>
                <w:numId w:val="4"/>
              </w:numPr>
            </w:pPr>
            <w:r>
              <w:t>Price comparison</w:t>
            </w:r>
          </w:p>
        </w:tc>
        <w:tc>
          <w:tcPr>
            <w:tcW w:w="4680" w:type="dxa"/>
            <w:shd w:val="clear" w:color="auto" w:fill="auto"/>
            <w:tcMar>
              <w:top w:w="100" w:type="dxa"/>
              <w:left w:w="100" w:type="dxa"/>
              <w:bottom w:w="100" w:type="dxa"/>
              <w:right w:w="100" w:type="dxa"/>
            </w:tcMar>
          </w:tcPr>
          <w:p w14:paraId="1A0B3841" w14:textId="77777777" w:rsidR="00A21BD0" w:rsidRDefault="00ED716C">
            <w:r>
              <w:t xml:space="preserve">Threats </w:t>
            </w:r>
          </w:p>
          <w:p w14:paraId="3B79E6E9" w14:textId="77777777" w:rsidR="00A21BD0" w:rsidRDefault="00ED716C">
            <w:pPr>
              <w:numPr>
                <w:ilvl w:val="0"/>
                <w:numId w:val="3"/>
              </w:numPr>
            </w:pPr>
            <w:r>
              <w:t>Referendum on Brexit</w:t>
            </w:r>
          </w:p>
          <w:p w14:paraId="4E9C558E" w14:textId="77777777" w:rsidR="00A21BD0" w:rsidRDefault="00ED716C">
            <w:pPr>
              <w:numPr>
                <w:ilvl w:val="0"/>
                <w:numId w:val="3"/>
              </w:numPr>
            </w:pPr>
            <w:r>
              <w:t>Competition from supermarket behemoths</w:t>
            </w:r>
          </w:p>
          <w:p w14:paraId="5E8B0B6A" w14:textId="77777777" w:rsidR="00A21BD0" w:rsidRDefault="00ED716C">
            <w:pPr>
              <w:numPr>
                <w:ilvl w:val="0"/>
                <w:numId w:val="3"/>
              </w:numPr>
            </w:pPr>
            <w:r>
              <w:t>Economic downturn and credit crunch</w:t>
            </w:r>
          </w:p>
          <w:p w14:paraId="1741D1C1" w14:textId="77777777" w:rsidR="00A21BD0" w:rsidRDefault="00ED716C">
            <w:pPr>
              <w:numPr>
                <w:ilvl w:val="0"/>
                <w:numId w:val="3"/>
              </w:numPr>
            </w:pPr>
            <w:r>
              <w:t xml:space="preserve">Costs are rising </w:t>
            </w:r>
          </w:p>
          <w:p w14:paraId="53189056" w14:textId="77777777" w:rsidR="00A21BD0" w:rsidRDefault="00ED716C">
            <w:pPr>
              <w:numPr>
                <w:ilvl w:val="0"/>
                <w:numId w:val="3"/>
              </w:numPr>
            </w:pPr>
            <w:r>
              <w:t>Problems with the supply chain</w:t>
            </w:r>
          </w:p>
        </w:tc>
      </w:tr>
    </w:tbl>
    <w:p w14:paraId="155018F8" w14:textId="77777777" w:rsidR="00A21BD0" w:rsidRDefault="00ED716C">
      <w:pPr>
        <w:jc w:val="center"/>
        <w:rPr>
          <w:b/>
        </w:rPr>
      </w:pPr>
      <w:r>
        <w:rPr>
          <w:b/>
        </w:rPr>
        <w:t>Table 1: SWOT Analysis</w:t>
      </w:r>
    </w:p>
    <w:p w14:paraId="3CDA9CC3" w14:textId="77777777" w:rsidR="00A21BD0" w:rsidRDefault="00ED716C">
      <w:pPr>
        <w:jc w:val="center"/>
      </w:pPr>
      <w:r>
        <w:t>(Source: Self-created)</w:t>
      </w:r>
    </w:p>
    <w:p w14:paraId="4A367C03" w14:textId="7F347AE6" w:rsidR="00A21BD0" w:rsidRDefault="00ED716C">
      <w:pPr>
        <w:pStyle w:val="Heading1"/>
      </w:pPr>
      <w:bookmarkStart w:id="34" w:name="_heading=h.jffo51ghrn82" w:colFirst="0" w:colLast="0"/>
      <w:bookmarkEnd w:id="34"/>
      <w:r>
        <w:br w:type="page"/>
      </w:r>
      <w:bookmarkStart w:id="35" w:name="_heading=h.2lwamvv" w:colFirst="0" w:colLast="0"/>
      <w:bookmarkStart w:id="36" w:name="_Toc133683488"/>
      <w:bookmarkEnd w:id="35"/>
      <w:r>
        <w:lastRenderedPageBreak/>
        <w:t>Conclusion</w:t>
      </w:r>
      <w:bookmarkEnd w:id="36"/>
    </w:p>
    <w:p w14:paraId="27404AEB" w14:textId="77777777" w:rsidR="00A21BD0" w:rsidRDefault="00ED716C">
      <w:pPr>
        <w:pBdr>
          <w:top w:val="nil"/>
          <w:left w:val="nil"/>
          <w:bottom w:val="nil"/>
          <w:right w:val="nil"/>
          <w:between w:val="nil"/>
        </w:pBdr>
        <w:rPr>
          <w:color w:val="000000"/>
        </w:rPr>
      </w:pPr>
      <w:r>
        <w:rPr>
          <w:color w:val="000000"/>
        </w:rPr>
        <w:t xml:space="preserve">Tesco's shipping options include the United Kingdom and Ireland.  Tesco, a multinational grocery and </w:t>
      </w:r>
      <w:r>
        <w:rPr>
          <w:color w:val="000000"/>
        </w:rPr>
        <w:t>department store company, is headquartered in the United Kingdom. This retail giant has over 6,800 stores in 120 different countries. In 1919, Jack Cohen started a small grocery store in London's East End, but it wasn't until 1920 that the name Tesco was o</w:t>
      </w:r>
      <w:r>
        <w:rPr>
          <w:color w:val="000000"/>
        </w:rPr>
        <w:t>fficially adopted. Tesco's main business is retailing, and the company has stores all over the world in places like "the United Kingdom," "the Republic of Ireland," "Central Europe," and even "Asia." The company oversees a large chain of convenience stores</w:t>
      </w:r>
      <w:r>
        <w:rPr>
          <w:color w:val="000000"/>
        </w:rPr>
        <w:t xml:space="preserve">, grocery stores and gas stations. Tesco is a supermarket chain with a wide range of non-food products available as well. </w:t>
      </w:r>
    </w:p>
    <w:p w14:paraId="6886EC51" w14:textId="77777777" w:rsidR="00A21BD0" w:rsidRDefault="00ED716C">
      <w:pPr>
        <w:pBdr>
          <w:top w:val="nil"/>
          <w:left w:val="nil"/>
          <w:bottom w:val="nil"/>
          <w:right w:val="nil"/>
          <w:between w:val="nil"/>
        </w:pBdr>
        <w:rPr>
          <w:color w:val="000000"/>
        </w:rPr>
      </w:pPr>
      <w:r>
        <w:rPr>
          <w:color w:val="000000"/>
        </w:rPr>
        <w:t> </w:t>
      </w:r>
    </w:p>
    <w:p w14:paraId="1B24BC31" w14:textId="77777777" w:rsidR="00A21BD0" w:rsidRDefault="00ED716C">
      <w:pPr>
        <w:pBdr>
          <w:top w:val="nil"/>
          <w:left w:val="nil"/>
          <w:bottom w:val="nil"/>
          <w:right w:val="nil"/>
          <w:between w:val="nil"/>
        </w:pBdr>
        <w:rPr>
          <w:color w:val="000000"/>
        </w:rPr>
      </w:pPr>
      <w:r>
        <w:rPr>
          <w:color w:val="000000"/>
        </w:rPr>
        <w:t>  </w:t>
      </w:r>
    </w:p>
    <w:p w14:paraId="6B545254" w14:textId="77777777" w:rsidR="00A21BD0" w:rsidRDefault="00A21BD0">
      <w:pPr>
        <w:rPr>
          <w:color w:val="000000"/>
        </w:rPr>
      </w:pPr>
    </w:p>
    <w:p w14:paraId="1CE75901" w14:textId="77777777" w:rsidR="00A21BD0" w:rsidRDefault="00ED716C">
      <w:pPr>
        <w:pBdr>
          <w:top w:val="nil"/>
          <w:left w:val="nil"/>
          <w:bottom w:val="nil"/>
          <w:right w:val="nil"/>
          <w:between w:val="nil"/>
        </w:pBdr>
        <w:rPr>
          <w:color w:val="000000"/>
        </w:rPr>
      </w:pPr>
      <w:r>
        <w:rPr>
          <w:color w:val="000000"/>
        </w:rPr>
        <w:t>  </w:t>
      </w:r>
    </w:p>
    <w:p w14:paraId="724E31D5" w14:textId="77777777" w:rsidR="00A21BD0" w:rsidRDefault="00ED716C">
      <w:pPr>
        <w:pBdr>
          <w:top w:val="nil"/>
          <w:left w:val="nil"/>
          <w:bottom w:val="nil"/>
          <w:right w:val="nil"/>
          <w:between w:val="nil"/>
        </w:pBdr>
        <w:rPr>
          <w:color w:val="000000"/>
        </w:rPr>
      </w:pPr>
      <w:r>
        <w:rPr>
          <w:color w:val="000000"/>
        </w:rPr>
        <w:t>  </w:t>
      </w:r>
    </w:p>
    <w:p w14:paraId="3CDABA9B" w14:textId="77777777" w:rsidR="00A21BD0" w:rsidRDefault="00ED716C">
      <w:pPr>
        <w:pBdr>
          <w:top w:val="nil"/>
          <w:left w:val="nil"/>
          <w:bottom w:val="nil"/>
          <w:right w:val="nil"/>
          <w:between w:val="nil"/>
        </w:pBdr>
        <w:rPr>
          <w:color w:val="000000"/>
        </w:rPr>
      </w:pPr>
      <w:r>
        <w:rPr>
          <w:color w:val="000000"/>
        </w:rPr>
        <w:t>  </w:t>
      </w:r>
    </w:p>
    <w:p w14:paraId="2E359A76" w14:textId="77777777" w:rsidR="00A21BD0" w:rsidRDefault="00ED716C">
      <w:pPr>
        <w:spacing w:after="240"/>
        <w:rPr>
          <w:color w:val="000000"/>
        </w:rPr>
      </w:pPr>
      <w:r>
        <w:rPr>
          <w:color w:val="000000"/>
        </w:rPr>
        <w:br/>
      </w:r>
    </w:p>
    <w:p w14:paraId="597365A6" w14:textId="77777777" w:rsidR="00A21BD0" w:rsidRDefault="00ED716C">
      <w:pPr>
        <w:rPr>
          <w:b/>
          <w:color w:val="000000"/>
        </w:rPr>
      </w:pPr>
      <w:bookmarkStart w:id="37" w:name="_heading=h.111kx3o" w:colFirst="0" w:colLast="0"/>
      <w:bookmarkEnd w:id="37"/>
      <w:r>
        <w:br w:type="page"/>
      </w:r>
    </w:p>
    <w:p w14:paraId="3B0F87C4" w14:textId="77777777" w:rsidR="00A21BD0" w:rsidRDefault="00ED716C" w:rsidP="00D8705C">
      <w:pPr>
        <w:pStyle w:val="Heading1"/>
        <w:jc w:val="both"/>
        <w:rPr>
          <w:color w:val="000000"/>
        </w:rPr>
      </w:pPr>
      <w:bookmarkStart w:id="38" w:name="_heading=h.3l18frh" w:colFirst="0" w:colLast="0"/>
      <w:bookmarkStart w:id="39" w:name="_Toc133683489"/>
      <w:bookmarkEnd w:id="38"/>
      <w:r>
        <w:rPr>
          <w:color w:val="000000"/>
        </w:rPr>
        <w:lastRenderedPageBreak/>
        <w:t>Reference</w:t>
      </w:r>
      <w:r w:rsidR="00D8705C">
        <w:rPr>
          <w:color w:val="000000"/>
        </w:rPr>
        <w:t xml:space="preserve"> List</w:t>
      </w:r>
      <w:bookmarkEnd w:id="39"/>
    </w:p>
    <w:p w14:paraId="5DD84AB6" w14:textId="77777777" w:rsidR="00C40CA9" w:rsidRDefault="00C40CA9" w:rsidP="00C40CA9">
      <w:pPr>
        <w:spacing w:before="240"/>
        <w:rPr>
          <w:color w:val="000000"/>
        </w:rPr>
      </w:pPr>
      <w:proofErr w:type="spellStart"/>
      <w:r>
        <w:rPr>
          <w:color w:val="000000"/>
        </w:rPr>
        <w:t>AbbAmonTE</w:t>
      </w:r>
      <w:proofErr w:type="spellEnd"/>
      <w:r>
        <w:rPr>
          <w:color w:val="000000"/>
        </w:rPr>
        <w:t>, L., 2019. ADAPTIVELY EVOLVING ECOSYSTEMS: GREEN-SPEAKING AT TESCO. </w:t>
      </w:r>
      <w:r>
        <w:rPr>
          <w:i/>
          <w:color w:val="000000"/>
        </w:rPr>
        <w:t>WORLDS OF WORDS: Complexity, Creativity, and Conventionality in English Language, Literature and Culture</w:t>
      </w:r>
      <w:r>
        <w:rPr>
          <w:color w:val="000000"/>
        </w:rPr>
        <w:t>, p.407.</w:t>
      </w:r>
    </w:p>
    <w:p w14:paraId="4DB70028" w14:textId="77777777" w:rsidR="00C40CA9" w:rsidRDefault="00C40CA9" w:rsidP="00C40CA9">
      <w:pPr>
        <w:spacing w:before="240"/>
        <w:rPr>
          <w:color w:val="000000"/>
        </w:rPr>
      </w:pPr>
      <w:proofErr w:type="spellStart"/>
      <w:r>
        <w:rPr>
          <w:color w:val="000000"/>
        </w:rPr>
        <w:t>Agnolucci</w:t>
      </w:r>
      <w:proofErr w:type="spellEnd"/>
      <w:r>
        <w:rPr>
          <w:color w:val="000000"/>
        </w:rPr>
        <w:t xml:space="preserve">, I., 2020. Turnover-Based Taxes in EU State Aid Control: </w:t>
      </w:r>
      <w:proofErr w:type="spellStart"/>
      <w:r>
        <w:rPr>
          <w:color w:val="000000"/>
        </w:rPr>
        <w:t>The'Hypothecation</w:t>
      </w:r>
      <w:proofErr w:type="spellEnd"/>
      <w:r>
        <w:rPr>
          <w:color w:val="000000"/>
        </w:rPr>
        <w:t xml:space="preserve"> </w:t>
      </w:r>
      <w:proofErr w:type="spellStart"/>
      <w:r>
        <w:rPr>
          <w:color w:val="000000"/>
        </w:rPr>
        <w:t>Test'and</w:t>
      </w:r>
      <w:proofErr w:type="spellEnd"/>
      <w:r>
        <w:rPr>
          <w:color w:val="000000"/>
        </w:rPr>
        <w:t xml:space="preserve"> Its Relationship with Free Movement. </w:t>
      </w:r>
      <w:r>
        <w:rPr>
          <w:i/>
          <w:color w:val="000000"/>
        </w:rPr>
        <w:t>Eur. St. Aid LQ</w:t>
      </w:r>
      <w:r>
        <w:rPr>
          <w:color w:val="000000"/>
        </w:rPr>
        <w:t>, </w:t>
      </w:r>
      <w:r>
        <w:rPr>
          <w:i/>
          <w:color w:val="000000"/>
        </w:rPr>
        <w:t>19</w:t>
      </w:r>
      <w:r>
        <w:rPr>
          <w:color w:val="000000"/>
        </w:rPr>
        <w:t>, p.193.</w:t>
      </w:r>
    </w:p>
    <w:p w14:paraId="008DE8C9" w14:textId="77777777" w:rsidR="00C40CA9" w:rsidRDefault="00C40CA9" w:rsidP="00C40CA9">
      <w:pPr>
        <w:pBdr>
          <w:top w:val="nil"/>
          <w:left w:val="nil"/>
          <w:bottom w:val="nil"/>
          <w:right w:val="nil"/>
          <w:between w:val="nil"/>
        </w:pBdr>
        <w:spacing w:before="240"/>
        <w:rPr>
          <w:color w:val="000000"/>
        </w:rPr>
      </w:pPr>
      <w:r>
        <w:rPr>
          <w:color w:val="000000"/>
        </w:rPr>
        <w:t xml:space="preserve">Aiello, L.M., </w:t>
      </w:r>
      <w:proofErr w:type="spellStart"/>
      <w:r>
        <w:rPr>
          <w:color w:val="000000"/>
        </w:rPr>
        <w:t>Quercia</w:t>
      </w:r>
      <w:proofErr w:type="spellEnd"/>
      <w:r>
        <w:rPr>
          <w:color w:val="000000"/>
        </w:rPr>
        <w:t xml:space="preserve">, D., </w:t>
      </w:r>
      <w:proofErr w:type="spellStart"/>
      <w:r>
        <w:rPr>
          <w:color w:val="000000"/>
        </w:rPr>
        <w:t>Schifanella</w:t>
      </w:r>
      <w:proofErr w:type="spellEnd"/>
      <w:r>
        <w:rPr>
          <w:color w:val="000000"/>
        </w:rPr>
        <w:t xml:space="preserve">, R. and Del </w:t>
      </w:r>
      <w:proofErr w:type="spellStart"/>
      <w:r>
        <w:rPr>
          <w:color w:val="000000"/>
        </w:rPr>
        <w:t>Prete</w:t>
      </w:r>
      <w:proofErr w:type="spellEnd"/>
      <w:r>
        <w:rPr>
          <w:color w:val="000000"/>
        </w:rPr>
        <w:t>, L., 2020. Tesco Grocery 1.0, a large-scale dataset of grocery purchases in London. </w:t>
      </w:r>
      <w:r>
        <w:rPr>
          <w:i/>
          <w:color w:val="000000"/>
        </w:rPr>
        <w:t>Scientific data</w:t>
      </w:r>
      <w:r>
        <w:rPr>
          <w:color w:val="000000"/>
        </w:rPr>
        <w:t>, </w:t>
      </w:r>
      <w:r>
        <w:rPr>
          <w:i/>
          <w:color w:val="000000"/>
        </w:rPr>
        <w:t>7</w:t>
      </w:r>
      <w:r>
        <w:rPr>
          <w:color w:val="000000"/>
        </w:rPr>
        <w:t>(1), p.57.</w:t>
      </w:r>
    </w:p>
    <w:p w14:paraId="5F2809DC" w14:textId="77777777" w:rsidR="00C40CA9" w:rsidRDefault="00C40CA9" w:rsidP="00C40CA9">
      <w:pPr>
        <w:spacing w:before="240"/>
        <w:rPr>
          <w:color w:val="000000"/>
        </w:rPr>
      </w:pPr>
      <w:proofErr w:type="spellStart"/>
      <w:r>
        <w:rPr>
          <w:color w:val="000000"/>
        </w:rPr>
        <w:t>Ajibola</w:t>
      </w:r>
      <w:proofErr w:type="spellEnd"/>
      <w:r>
        <w:rPr>
          <w:color w:val="000000"/>
        </w:rPr>
        <w:t>, E.B., 2022. </w:t>
      </w:r>
      <w:r>
        <w:rPr>
          <w:i/>
          <w:color w:val="000000"/>
        </w:rPr>
        <w:t xml:space="preserve">An investigation into talent management in the Irish retail sector: a case of Tesco, Aldi and Super </w:t>
      </w:r>
      <w:proofErr w:type="spellStart"/>
      <w:r>
        <w:rPr>
          <w:i/>
          <w:color w:val="000000"/>
        </w:rPr>
        <w:t>Valu</w:t>
      </w:r>
      <w:proofErr w:type="spellEnd"/>
      <w:r>
        <w:rPr>
          <w:color w:val="000000"/>
        </w:rPr>
        <w:t> (Doctoral dissertation, Dublin, National College of Ireland).</w:t>
      </w:r>
    </w:p>
    <w:p w14:paraId="1E0F2886" w14:textId="77777777" w:rsidR="00C40CA9" w:rsidRDefault="00C40CA9" w:rsidP="00C40CA9">
      <w:pPr>
        <w:spacing w:before="240"/>
        <w:rPr>
          <w:color w:val="000000"/>
        </w:rPr>
      </w:pPr>
      <w:r>
        <w:rPr>
          <w:color w:val="000000"/>
        </w:rPr>
        <w:t>Buchan, A. and Wang, Y., 2019. Decision-Making and Supplier Trust. In </w:t>
      </w:r>
      <w:r>
        <w:rPr>
          <w:i/>
          <w:color w:val="000000"/>
        </w:rPr>
        <w:t>Advanced Manufacturing and Automation VIII 8</w:t>
      </w:r>
      <w:r>
        <w:rPr>
          <w:color w:val="000000"/>
        </w:rPr>
        <w:t> (pp. 401-405). Springer Singapore.</w:t>
      </w:r>
    </w:p>
    <w:p w14:paraId="46925553" w14:textId="77777777" w:rsidR="00C40CA9" w:rsidRDefault="00C40CA9" w:rsidP="00C40CA9">
      <w:pPr>
        <w:spacing w:before="240"/>
        <w:rPr>
          <w:color w:val="000000"/>
        </w:rPr>
      </w:pPr>
      <w:r>
        <w:rPr>
          <w:color w:val="000000"/>
        </w:rPr>
        <w:t xml:space="preserve">Caffrey, E., Brady, L., Flynn, S., Higgins, J., McKenna, E.M., Newman, J. and Nolan, P., 2020. </w:t>
      </w:r>
      <w:proofErr w:type="spellStart"/>
      <w:r>
        <w:rPr>
          <w:color w:val="000000"/>
        </w:rPr>
        <w:t>FoodCloud</w:t>
      </w:r>
      <w:proofErr w:type="spellEnd"/>
      <w:r>
        <w:rPr>
          <w:color w:val="000000"/>
        </w:rPr>
        <w:t>: Stimulating Kindness Towards Making the World a Fairer Place-One Step at a Time. </w:t>
      </w:r>
      <w:r>
        <w:rPr>
          <w:i/>
          <w:color w:val="000000"/>
        </w:rPr>
        <w:t>International Review of Entrepreneurship</w:t>
      </w:r>
      <w:r>
        <w:rPr>
          <w:color w:val="000000"/>
        </w:rPr>
        <w:t>, </w:t>
      </w:r>
      <w:r>
        <w:rPr>
          <w:i/>
          <w:color w:val="000000"/>
        </w:rPr>
        <w:t>18</w:t>
      </w:r>
      <w:r>
        <w:rPr>
          <w:color w:val="000000"/>
        </w:rPr>
        <w:t>(2).</w:t>
      </w:r>
    </w:p>
    <w:p w14:paraId="76E03747" w14:textId="77777777" w:rsidR="00C40CA9" w:rsidRDefault="00C40CA9" w:rsidP="00C40CA9">
      <w:pPr>
        <w:spacing w:before="240"/>
        <w:rPr>
          <w:color w:val="000000"/>
        </w:rPr>
      </w:pPr>
      <w:r>
        <w:rPr>
          <w:color w:val="000000"/>
        </w:rPr>
        <w:t>Chen, J.J., 2022. Tesco Plc. In </w:t>
      </w:r>
      <w:r>
        <w:rPr>
          <w:i/>
          <w:color w:val="000000"/>
        </w:rPr>
        <w:t>International Cases of Corporate Governance</w:t>
      </w:r>
      <w:r>
        <w:rPr>
          <w:color w:val="000000"/>
        </w:rPr>
        <w:t> (pp. 27-44). Singapore: Springer Nature Singapore.</w:t>
      </w:r>
    </w:p>
    <w:p w14:paraId="12B58EBD" w14:textId="77777777" w:rsidR="00C40CA9" w:rsidRDefault="00C40CA9" w:rsidP="00C40CA9">
      <w:pPr>
        <w:spacing w:before="240"/>
        <w:rPr>
          <w:color w:val="000000"/>
        </w:rPr>
      </w:pPr>
      <w:r>
        <w:rPr>
          <w:color w:val="000000"/>
        </w:rPr>
        <w:t>Chen, J.J., 2022. Tesco Plc. In </w:t>
      </w:r>
      <w:r>
        <w:rPr>
          <w:i/>
          <w:color w:val="000000"/>
        </w:rPr>
        <w:t>International Cases of Corporate Governance</w:t>
      </w:r>
      <w:r>
        <w:rPr>
          <w:color w:val="000000"/>
        </w:rPr>
        <w:t> (pp. 27-44). Singapore: Springer Nature Singapore.</w:t>
      </w:r>
    </w:p>
    <w:p w14:paraId="5A31AA85" w14:textId="77777777" w:rsidR="00C40CA9" w:rsidRDefault="00C40CA9" w:rsidP="00C40CA9">
      <w:pPr>
        <w:spacing w:before="240"/>
        <w:rPr>
          <w:color w:val="000000"/>
        </w:rPr>
      </w:pPr>
      <w:r>
        <w:rPr>
          <w:color w:val="000000"/>
        </w:rPr>
        <w:t xml:space="preserve">Clark, M., </w:t>
      </w:r>
      <w:proofErr w:type="spellStart"/>
      <w:r>
        <w:rPr>
          <w:color w:val="000000"/>
        </w:rPr>
        <w:t>Springmann</w:t>
      </w:r>
      <w:proofErr w:type="spellEnd"/>
      <w:r>
        <w:rPr>
          <w:color w:val="000000"/>
        </w:rPr>
        <w:t xml:space="preserve">, M., Rayner, M., Scarborough, P., Hill, J., Tilman, D., </w:t>
      </w:r>
      <w:proofErr w:type="spellStart"/>
      <w:r>
        <w:rPr>
          <w:color w:val="000000"/>
        </w:rPr>
        <w:t>Macdiarmid</w:t>
      </w:r>
      <w:proofErr w:type="spellEnd"/>
      <w:r>
        <w:rPr>
          <w:color w:val="000000"/>
        </w:rPr>
        <w:t xml:space="preserve">, J.I., </w:t>
      </w:r>
      <w:proofErr w:type="spellStart"/>
      <w:r>
        <w:rPr>
          <w:color w:val="000000"/>
        </w:rPr>
        <w:t>Fanzo</w:t>
      </w:r>
      <w:proofErr w:type="spellEnd"/>
      <w:r>
        <w:rPr>
          <w:color w:val="000000"/>
        </w:rPr>
        <w:t>, J., Bandy, L. and Harrington, R.A., 2022. Estimating the environmental impacts of 57,000 food products. </w:t>
      </w:r>
      <w:r>
        <w:rPr>
          <w:i/>
          <w:color w:val="000000"/>
        </w:rPr>
        <w:t>Proceedings of the National Academy of Sciences</w:t>
      </w:r>
      <w:r>
        <w:rPr>
          <w:color w:val="000000"/>
        </w:rPr>
        <w:t>, </w:t>
      </w:r>
      <w:r>
        <w:rPr>
          <w:i/>
          <w:color w:val="000000"/>
        </w:rPr>
        <w:t>119</w:t>
      </w:r>
      <w:r>
        <w:rPr>
          <w:color w:val="000000"/>
        </w:rPr>
        <w:t>(33), p.e2120584119.</w:t>
      </w:r>
    </w:p>
    <w:p w14:paraId="3E67A38E" w14:textId="77777777" w:rsidR="00C40CA9" w:rsidRDefault="00C40CA9" w:rsidP="00C40CA9">
      <w:pPr>
        <w:spacing w:before="240"/>
      </w:pPr>
      <w:proofErr w:type="spellStart"/>
      <w:r>
        <w:t>Domański</w:t>
      </w:r>
      <w:proofErr w:type="spellEnd"/>
      <w:r>
        <w:t xml:space="preserve">, R. and </w:t>
      </w:r>
      <w:proofErr w:type="spellStart"/>
      <w:r>
        <w:t>Łabenda</w:t>
      </w:r>
      <w:proofErr w:type="spellEnd"/>
      <w:r>
        <w:t xml:space="preserve">, M., 2020. Omnichannel of private label grocery products in Tesco and Carrefour retail chains on the Polish market. </w:t>
      </w:r>
      <w:proofErr w:type="spellStart"/>
      <w:r>
        <w:rPr>
          <w:i/>
        </w:rPr>
        <w:t>Ekonomski</w:t>
      </w:r>
      <w:proofErr w:type="spellEnd"/>
      <w:r>
        <w:rPr>
          <w:i/>
        </w:rPr>
        <w:t xml:space="preserve"> </w:t>
      </w:r>
      <w:proofErr w:type="spellStart"/>
      <w:r>
        <w:rPr>
          <w:i/>
        </w:rPr>
        <w:t>Vjesnik</w:t>
      </w:r>
      <w:proofErr w:type="spellEnd"/>
      <w:r>
        <w:t>, 33(1), pp.191-202.</w:t>
      </w:r>
    </w:p>
    <w:p w14:paraId="28FA665D" w14:textId="77777777" w:rsidR="00C40CA9" w:rsidRDefault="00C40CA9" w:rsidP="00C40CA9">
      <w:pPr>
        <w:pBdr>
          <w:top w:val="nil"/>
          <w:left w:val="nil"/>
          <w:bottom w:val="nil"/>
          <w:right w:val="nil"/>
          <w:between w:val="nil"/>
        </w:pBdr>
        <w:spacing w:before="240"/>
        <w:rPr>
          <w:color w:val="000000"/>
        </w:rPr>
      </w:pPr>
      <w:r>
        <w:rPr>
          <w:color w:val="000000"/>
        </w:rPr>
        <w:lastRenderedPageBreak/>
        <w:t xml:space="preserve">Elliott, C., 2019. Tracking kids’ food: comparing the nutritional value and marketing appeals of child-targeted supermarket products over time. </w:t>
      </w:r>
      <w:r>
        <w:rPr>
          <w:i/>
          <w:color w:val="000000"/>
        </w:rPr>
        <w:t>Nutrients</w:t>
      </w:r>
      <w:r>
        <w:rPr>
          <w:color w:val="000000"/>
        </w:rPr>
        <w:t xml:space="preserve">, </w:t>
      </w:r>
      <w:r>
        <w:rPr>
          <w:i/>
          <w:color w:val="000000"/>
        </w:rPr>
        <w:t>11</w:t>
      </w:r>
      <w:r>
        <w:rPr>
          <w:color w:val="000000"/>
        </w:rPr>
        <w:t>(8), p.1850.</w:t>
      </w:r>
    </w:p>
    <w:p w14:paraId="2935C737" w14:textId="77777777" w:rsidR="00C40CA9" w:rsidRDefault="00C40CA9" w:rsidP="00C40CA9">
      <w:pPr>
        <w:spacing w:before="240"/>
        <w:rPr>
          <w:color w:val="000000"/>
        </w:rPr>
      </w:pPr>
      <w:proofErr w:type="spellStart"/>
      <w:r>
        <w:rPr>
          <w:color w:val="000000"/>
        </w:rPr>
        <w:t>Fadeyi</w:t>
      </w:r>
      <w:proofErr w:type="spellEnd"/>
      <w:r>
        <w:rPr>
          <w:color w:val="000000"/>
        </w:rPr>
        <w:t>, A.P., 2020. </w:t>
      </w:r>
      <w:r>
        <w:rPr>
          <w:i/>
          <w:color w:val="000000"/>
        </w:rPr>
        <w:t>An Analysis on the Application of Motivational Theories at Workplace and the Impact on Employee Engagement: A Study of Tesco Ireland</w:t>
      </w:r>
      <w:r>
        <w:rPr>
          <w:color w:val="000000"/>
        </w:rPr>
        <w:t> (Doctoral dissertation, Dublin, National College of Ireland).</w:t>
      </w:r>
    </w:p>
    <w:p w14:paraId="0F28631F" w14:textId="77777777" w:rsidR="00C40CA9" w:rsidRDefault="00C40CA9" w:rsidP="00C40CA9">
      <w:pPr>
        <w:pBdr>
          <w:top w:val="nil"/>
          <w:left w:val="nil"/>
          <w:bottom w:val="nil"/>
          <w:right w:val="nil"/>
          <w:between w:val="nil"/>
        </w:pBdr>
        <w:spacing w:before="240"/>
        <w:rPr>
          <w:color w:val="000000"/>
        </w:rPr>
      </w:pPr>
      <w:r>
        <w:rPr>
          <w:color w:val="000000"/>
        </w:rPr>
        <w:t xml:space="preserve">Hecht, A.A., Perez, C.L., </w:t>
      </w:r>
      <w:proofErr w:type="spellStart"/>
      <w:r>
        <w:rPr>
          <w:color w:val="000000"/>
        </w:rPr>
        <w:t>Polascek</w:t>
      </w:r>
      <w:proofErr w:type="spellEnd"/>
      <w:r>
        <w:rPr>
          <w:color w:val="000000"/>
        </w:rPr>
        <w:t xml:space="preserve">, M., Thorndike, A.N., </w:t>
      </w:r>
      <w:proofErr w:type="spellStart"/>
      <w:r>
        <w:rPr>
          <w:color w:val="000000"/>
        </w:rPr>
        <w:t>Franckle</w:t>
      </w:r>
      <w:proofErr w:type="spellEnd"/>
      <w:r>
        <w:rPr>
          <w:color w:val="000000"/>
        </w:rPr>
        <w:t xml:space="preserve">, R.L. and Moran, A.J., 2020. Influence of food and beverage companies on retailer marketing strategies and consumer </w:t>
      </w:r>
      <w:proofErr w:type="spellStart"/>
      <w:r>
        <w:rPr>
          <w:color w:val="000000"/>
        </w:rPr>
        <w:t>behavior</w:t>
      </w:r>
      <w:proofErr w:type="spellEnd"/>
      <w:r>
        <w:rPr>
          <w:color w:val="000000"/>
        </w:rPr>
        <w:t xml:space="preserve">. </w:t>
      </w:r>
      <w:r>
        <w:rPr>
          <w:i/>
          <w:color w:val="000000"/>
        </w:rPr>
        <w:t>International journal of environmental research and public health</w:t>
      </w:r>
      <w:r>
        <w:rPr>
          <w:color w:val="000000"/>
        </w:rPr>
        <w:t xml:space="preserve">, </w:t>
      </w:r>
      <w:r>
        <w:rPr>
          <w:i/>
          <w:color w:val="000000"/>
        </w:rPr>
        <w:t>17</w:t>
      </w:r>
      <w:r>
        <w:rPr>
          <w:color w:val="000000"/>
        </w:rPr>
        <w:t>(20), p.7381.</w:t>
      </w:r>
    </w:p>
    <w:p w14:paraId="1B6F6372" w14:textId="77777777" w:rsidR="00C40CA9" w:rsidRDefault="00C40CA9" w:rsidP="00C40CA9">
      <w:pPr>
        <w:spacing w:before="240"/>
      </w:pPr>
      <w:r>
        <w:t xml:space="preserve">Hossain, A., Hasan, S., Begum, S. and </w:t>
      </w:r>
      <w:proofErr w:type="spellStart"/>
      <w:r>
        <w:t>Sarker</w:t>
      </w:r>
      <w:proofErr w:type="spellEnd"/>
      <w:r>
        <w:t xml:space="preserve">, M.A.H., 2022. Consumers' Online Buying Behaviour during COVID-19 Pandemic Using Structural Equation </w:t>
      </w:r>
      <w:proofErr w:type="spellStart"/>
      <w:r>
        <w:t>Modeling</w:t>
      </w:r>
      <w:proofErr w:type="spellEnd"/>
      <w:r>
        <w:t xml:space="preserve">. </w:t>
      </w:r>
      <w:r>
        <w:rPr>
          <w:i/>
        </w:rPr>
        <w:t>Transnational Marketing Journal,</w:t>
      </w:r>
      <w:r>
        <w:t xml:space="preserve"> 10(2), pp.311-334.</w:t>
      </w:r>
    </w:p>
    <w:p w14:paraId="1B46D552" w14:textId="77777777" w:rsidR="00C40CA9" w:rsidRDefault="00C40CA9" w:rsidP="00C40CA9">
      <w:pPr>
        <w:pBdr>
          <w:top w:val="nil"/>
          <w:left w:val="nil"/>
          <w:bottom w:val="nil"/>
          <w:right w:val="nil"/>
          <w:between w:val="nil"/>
        </w:pBdr>
        <w:spacing w:before="240"/>
        <w:rPr>
          <w:color w:val="000000"/>
        </w:rPr>
      </w:pPr>
      <w:proofErr w:type="spellStart"/>
      <w:r>
        <w:rPr>
          <w:color w:val="000000"/>
        </w:rPr>
        <w:t>Iankova</w:t>
      </w:r>
      <w:proofErr w:type="spellEnd"/>
      <w:r>
        <w:rPr>
          <w:color w:val="000000"/>
        </w:rPr>
        <w:t xml:space="preserve">, S., Davies, I., Archer-Brown, C., Marder, B. and </w:t>
      </w:r>
      <w:proofErr w:type="spellStart"/>
      <w:r>
        <w:rPr>
          <w:color w:val="000000"/>
        </w:rPr>
        <w:t>Yau</w:t>
      </w:r>
      <w:proofErr w:type="spellEnd"/>
      <w:r>
        <w:rPr>
          <w:color w:val="000000"/>
        </w:rPr>
        <w:t xml:space="preserve">, A., 2019. A comparison of social media marketing between B2B, B2C and mixed business models. </w:t>
      </w:r>
      <w:r>
        <w:rPr>
          <w:i/>
          <w:color w:val="000000"/>
        </w:rPr>
        <w:t>Industrial Marketing Management</w:t>
      </w:r>
      <w:r>
        <w:rPr>
          <w:color w:val="000000"/>
        </w:rPr>
        <w:t xml:space="preserve">, </w:t>
      </w:r>
      <w:r>
        <w:rPr>
          <w:i/>
          <w:color w:val="000000"/>
        </w:rPr>
        <w:t>81</w:t>
      </w:r>
      <w:r>
        <w:rPr>
          <w:color w:val="000000"/>
        </w:rPr>
        <w:t>, pp.169-179.</w:t>
      </w:r>
    </w:p>
    <w:p w14:paraId="07727A84" w14:textId="77777777" w:rsidR="00C40CA9" w:rsidRDefault="00C40CA9" w:rsidP="00C40CA9">
      <w:pPr>
        <w:spacing w:before="240"/>
      </w:pPr>
      <w:r>
        <w:t xml:space="preserve">Kar, S.K., Bansal, R. and Mishra, S., 2021. Tesco: Entry and Expansion Strategy in India. </w:t>
      </w:r>
      <w:r>
        <w:rPr>
          <w:i/>
        </w:rPr>
        <w:t>Emerging Economies Cases Journal</w:t>
      </w:r>
      <w:r>
        <w:t>, 3(2), pp.65-76.</w:t>
      </w:r>
    </w:p>
    <w:p w14:paraId="4DD2D79E" w14:textId="77777777" w:rsidR="00C40CA9" w:rsidRDefault="00C40CA9" w:rsidP="00C40CA9">
      <w:pPr>
        <w:pBdr>
          <w:top w:val="nil"/>
          <w:left w:val="nil"/>
          <w:bottom w:val="nil"/>
          <w:right w:val="nil"/>
          <w:between w:val="nil"/>
        </w:pBdr>
        <w:spacing w:before="240"/>
        <w:rPr>
          <w:color w:val="000000"/>
        </w:rPr>
      </w:pPr>
      <w:proofErr w:type="spellStart"/>
      <w:r>
        <w:rPr>
          <w:color w:val="000000"/>
        </w:rPr>
        <w:t>Mahdiraji</w:t>
      </w:r>
      <w:proofErr w:type="spellEnd"/>
      <w:r>
        <w:rPr>
          <w:color w:val="000000"/>
        </w:rPr>
        <w:t xml:space="preserve">, H.A., </w:t>
      </w:r>
      <w:proofErr w:type="spellStart"/>
      <w:r>
        <w:rPr>
          <w:color w:val="000000"/>
        </w:rPr>
        <w:t>Kazimieras</w:t>
      </w:r>
      <w:proofErr w:type="spellEnd"/>
      <w:r>
        <w:rPr>
          <w:color w:val="000000"/>
        </w:rPr>
        <w:t xml:space="preserve"> </w:t>
      </w:r>
      <w:proofErr w:type="spellStart"/>
      <w:r>
        <w:rPr>
          <w:color w:val="000000"/>
        </w:rPr>
        <w:t>Zavadskas</w:t>
      </w:r>
      <w:proofErr w:type="spellEnd"/>
      <w:r>
        <w:rPr>
          <w:color w:val="000000"/>
        </w:rPr>
        <w:t xml:space="preserve">, E., </w:t>
      </w:r>
      <w:proofErr w:type="spellStart"/>
      <w:r>
        <w:rPr>
          <w:color w:val="000000"/>
        </w:rPr>
        <w:t>Kazeminia</w:t>
      </w:r>
      <w:proofErr w:type="spellEnd"/>
      <w:r>
        <w:rPr>
          <w:color w:val="000000"/>
        </w:rPr>
        <w:t xml:space="preserve">, A. and Abbasi </w:t>
      </w:r>
      <w:proofErr w:type="spellStart"/>
      <w:r>
        <w:rPr>
          <w:color w:val="000000"/>
        </w:rPr>
        <w:t>Kamardi</w:t>
      </w:r>
      <w:proofErr w:type="spellEnd"/>
      <w:r>
        <w:rPr>
          <w:color w:val="000000"/>
        </w:rPr>
        <w:t xml:space="preserve">, A., 2019. Marketing strategies evaluation based on big data analysis: a CLUSTERING-MCDM approach. </w:t>
      </w:r>
      <w:r>
        <w:rPr>
          <w:i/>
          <w:color w:val="000000"/>
        </w:rPr>
        <w:t>Economic research-</w:t>
      </w:r>
      <w:proofErr w:type="spellStart"/>
      <w:r>
        <w:rPr>
          <w:i/>
          <w:color w:val="000000"/>
        </w:rPr>
        <w:t>Ekonomska</w:t>
      </w:r>
      <w:proofErr w:type="spellEnd"/>
      <w:r>
        <w:rPr>
          <w:i/>
          <w:color w:val="000000"/>
        </w:rPr>
        <w:t xml:space="preserve"> </w:t>
      </w:r>
      <w:proofErr w:type="spellStart"/>
      <w:r>
        <w:rPr>
          <w:i/>
          <w:color w:val="000000"/>
        </w:rPr>
        <w:t>istraživanja</w:t>
      </w:r>
      <w:proofErr w:type="spellEnd"/>
      <w:r>
        <w:rPr>
          <w:color w:val="000000"/>
        </w:rPr>
        <w:t xml:space="preserve">, </w:t>
      </w:r>
      <w:r>
        <w:rPr>
          <w:i/>
          <w:color w:val="000000"/>
        </w:rPr>
        <w:t>32</w:t>
      </w:r>
      <w:r>
        <w:rPr>
          <w:color w:val="000000"/>
        </w:rPr>
        <w:t>(1), pp.2882-2892.</w:t>
      </w:r>
    </w:p>
    <w:p w14:paraId="2CA6B50C" w14:textId="77777777" w:rsidR="00C40CA9" w:rsidRDefault="00C40CA9" w:rsidP="00C40CA9">
      <w:pPr>
        <w:spacing w:before="240"/>
        <w:rPr>
          <w:color w:val="000000"/>
        </w:rPr>
      </w:pPr>
      <w:r>
        <w:rPr>
          <w:color w:val="000000"/>
        </w:rPr>
        <w:t>Merrill, G.J. and Merrill, G.J., 2019. How Sinful Is Your Shopping Basket? The Reporting of Tesco in 2006, 2007 and 2008. </w:t>
      </w:r>
      <w:r>
        <w:rPr>
          <w:i/>
          <w:color w:val="000000"/>
        </w:rPr>
        <w:t>The Political Content of British Economic, Business and Financial Journalism: A Deficit of Perspectives</w:t>
      </w:r>
      <w:r>
        <w:rPr>
          <w:color w:val="000000"/>
        </w:rPr>
        <w:t>, pp.143-181.</w:t>
      </w:r>
    </w:p>
    <w:p w14:paraId="127C4F60" w14:textId="77777777" w:rsidR="00C40CA9" w:rsidRDefault="00C40CA9" w:rsidP="00C40CA9">
      <w:pPr>
        <w:spacing w:before="240"/>
        <w:rPr>
          <w:color w:val="000000"/>
        </w:rPr>
      </w:pPr>
      <w:r>
        <w:rPr>
          <w:color w:val="000000"/>
        </w:rPr>
        <w:t>Moura, M.B.L.D., 2021. </w:t>
      </w:r>
      <w:r>
        <w:rPr>
          <w:i/>
          <w:color w:val="000000"/>
        </w:rPr>
        <w:t>Equity Research in Food &amp; Retail Industry-TESCO PLC</w:t>
      </w:r>
      <w:r>
        <w:rPr>
          <w:color w:val="000000"/>
        </w:rPr>
        <w:t xml:space="preserve"> (Doctoral dissertation, Instituto Superior de Economia e </w:t>
      </w:r>
      <w:proofErr w:type="spellStart"/>
      <w:r>
        <w:rPr>
          <w:color w:val="000000"/>
        </w:rPr>
        <w:t>Gestão</w:t>
      </w:r>
      <w:proofErr w:type="spellEnd"/>
      <w:r>
        <w:rPr>
          <w:color w:val="000000"/>
        </w:rPr>
        <w:t>).</w:t>
      </w:r>
    </w:p>
    <w:p w14:paraId="45FDCA53" w14:textId="77777777" w:rsidR="00C40CA9" w:rsidRDefault="00C40CA9" w:rsidP="00C40CA9">
      <w:pPr>
        <w:pBdr>
          <w:top w:val="nil"/>
          <w:left w:val="nil"/>
          <w:bottom w:val="nil"/>
          <w:right w:val="nil"/>
          <w:between w:val="nil"/>
        </w:pBdr>
        <w:spacing w:before="240"/>
        <w:rPr>
          <w:color w:val="000000"/>
        </w:rPr>
      </w:pPr>
      <w:r>
        <w:rPr>
          <w:color w:val="000000"/>
        </w:rPr>
        <w:lastRenderedPageBreak/>
        <w:t xml:space="preserve">Müller, J. and </w:t>
      </w:r>
      <w:proofErr w:type="spellStart"/>
      <w:r>
        <w:rPr>
          <w:color w:val="000000"/>
        </w:rPr>
        <w:t>Christandl</w:t>
      </w:r>
      <w:proofErr w:type="spellEnd"/>
      <w:r>
        <w:rPr>
          <w:color w:val="000000"/>
        </w:rPr>
        <w:t xml:space="preserve">, F., 2019. Content is king–But who is the king of kings? The effect of content marketing, sponsored content &amp; user-generated content on brand responses. </w:t>
      </w:r>
      <w:r>
        <w:rPr>
          <w:i/>
          <w:color w:val="000000"/>
        </w:rPr>
        <w:t xml:space="preserve">Computers in Human </w:t>
      </w:r>
      <w:proofErr w:type="spellStart"/>
      <w:r>
        <w:rPr>
          <w:i/>
          <w:color w:val="000000"/>
        </w:rPr>
        <w:t>Behavior</w:t>
      </w:r>
      <w:proofErr w:type="spellEnd"/>
      <w:r>
        <w:rPr>
          <w:color w:val="000000"/>
        </w:rPr>
        <w:t xml:space="preserve">, </w:t>
      </w:r>
      <w:r>
        <w:rPr>
          <w:i/>
          <w:color w:val="000000"/>
        </w:rPr>
        <w:t>96</w:t>
      </w:r>
      <w:r>
        <w:rPr>
          <w:color w:val="000000"/>
        </w:rPr>
        <w:t>, pp.46-55.</w:t>
      </w:r>
    </w:p>
    <w:p w14:paraId="3447B1B0" w14:textId="77777777" w:rsidR="00C40CA9" w:rsidRDefault="00C40CA9" w:rsidP="00C40CA9">
      <w:pPr>
        <w:spacing w:before="240"/>
        <w:rPr>
          <w:color w:val="000000"/>
        </w:rPr>
      </w:pPr>
      <w:r>
        <w:rPr>
          <w:color w:val="000000"/>
        </w:rPr>
        <w:t>Murphy, A., 2021. Deferred Prosecution Agreements: Lessons from a Comparative Analysis for Irish Corporate Enforcement. </w:t>
      </w:r>
      <w:r>
        <w:rPr>
          <w:i/>
          <w:color w:val="000000"/>
        </w:rPr>
        <w:t>UC Dublin L. Rev.</w:t>
      </w:r>
      <w:r>
        <w:rPr>
          <w:color w:val="000000"/>
        </w:rPr>
        <w:t>, </w:t>
      </w:r>
      <w:r>
        <w:rPr>
          <w:i/>
          <w:color w:val="000000"/>
        </w:rPr>
        <w:t>21</w:t>
      </w:r>
      <w:r>
        <w:rPr>
          <w:color w:val="000000"/>
        </w:rPr>
        <w:t>, p.1.</w:t>
      </w:r>
    </w:p>
    <w:p w14:paraId="3D78771E" w14:textId="77777777" w:rsidR="00C40CA9" w:rsidRDefault="00C40CA9" w:rsidP="00C40CA9">
      <w:pPr>
        <w:spacing w:before="240"/>
      </w:pPr>
      <w:proofErr w:type="spellStart"/>
      <w:r>
        <w:t>Onyusheva</w:t>
      </w:r>
      <w:proofErr w:type="spellEnd"/>
      <w:r>
        <w:t xml:space="preserve">, I.V. and </w:t>
      </w:r>
      <w:proofErr w:type="spellStart"/>
      <w:r>
        <w:t>Laochockchaikul</w:t>
      </w:r>
      <w:proofErr w:type="spellEnd"/>
      <w:r>
        <w:t xml:space="preserve">, K., 2021. </w:t>
      </w:r>
      <w:proofErr w:type="spellStart"/>
      <w:r>
        <w:t>Analyzing</w:t>
      </w:r>
      <w:proofErr w:type="spellEnd"/>
      <w:r>
        <w:t xml:space="preserve"> foreign market entry strategies: the case of Wal-Mart’s entry into Thailand. </w:t>
      </w:r>
      <w:proofErr w:type="spellStart"/>
      <w:r>
        <w:t>Вестник</w:t>
      </w:r>
      <w:proofErr w:type="spellEnd"/>
      <w:r>
        <w:t xml:space="preserve"> </w:t>
      </w:r>
      <w:proofErr w:type="spellStart"/>
      <w:r>
        <w:t>университета</w:t>
      </w:r>
      <w:proofErr w:type="spellEnd"/>
      <w:r>
        <w:t xml:space="preserve"> </w:t>
      </w:r>
      <w:proofErr w:type="spellStart"/>
      <w:r>
        <w:t>Туран</w:t>
      </w:r>
      <w:proofErr w:type="spellEnd"/>
      <w:r>
        <w:t>, (3), pp.80-87.</w:t>
      </w:r>
    </w:p>
    <w:p w14:paraId="517E8CFE" w14:textId="77777777" w:rsidR="00C40CA9" w:rsidRDefault="00C40CA9" w:rsidP="00C40CA9">
      <w:pPr>
        <w:spacing w:before="240"/>
        <w:rPr>
          <w:color w:val="000000"/>
        </w:rPr>
      </w:pPr>
      <w:r>
        <w:rPr>
          <w:color w:val="000000"/>
        </w:rPr>
        <w:t>Parada, L., 2020. Tesco Global C-323/18: Upholding the Hungarian Turnover Tax. </w:t>
      </w:r>
      <w:r>
        <w:rPr>
          <w:i/>
          <w:color w:val="000000"/>
        </w:rPr>
        <w:t>Highlights &amp; Insights on European Taxation</w:t>
      </w:r>
      <w:r>
        <w:rPr>
          <w:color w:val="000000"/>
        </w:rPr>
        <w:t>, </w:t>
      </w:r>
      <w:r>
        <w:rPr>
          <w:i/>
          <w:color w:val="000000"/>
        </w:rPr>
        <w:t>12</w:t>
      </w:r>
      <w:r>
        <w:rPr>
          <w:color w:val="000000"/>
        </w:rPr>
        <w:t>.</w:t>
      </w:r>
    </w:p>
    <w:p w14:paraId="7EF3D6F8" w14:textId="77777777" w:rsidR="00C40CA9" w:rsidRDefault="00C40CA9" w:rsidP="00C40CA9">
      <w:pPr>
        <w:spacing w:before="240"/>
        <w:rPr>
          <w:color w:val="000000"/>
        </w:rPr>
      </w:pPr>
      <w:r>
        <w:rPr>
          <w:color w:val="000000"/>
        </w:rPr>
        <w:t xml:space="preserve">Regan, A. and </w:t>
      </w:r>
      <w:proofErr w:type="spellStart"/>
      <w:r>
        <w:rPr>
          <w:color w:val="000000"/>
        </w:rPr>
        <w:t>Kneafsey</w:t>
      </w:r>
      <w:proofErr w:type="spellEnd"/>
      <w:r>
        <w:rPr>
          <w:color w:val="000000"/>
        </w:rPr>
        <w:t>, L., 2020. Understanding collective bargaining coordination: a network relational approach. The case of Ireland.</w:t>
      </w:r>
    </w:p>
    <w:p w14:paraId="6B8ADB1B" w14:textId="77777777" w:rsidR="00C40CA9" w:rsidRDefault="00C40CA9" w:rsidP="00C40CA9">
      <w:pPr>
        <w:pBdr>
          <w:top w:val="nil"/>
          <w:left w:val="nil"/>
          <w:bottom w:val="nil"/>
          <w:right w:val="nil"/>
          <w:between w:val="nil"/>
        </w:pBdr>
        <w:spacing w:before="240"/>
        <w:rPr>
          <w:color w:val="000000"/>
        </w:rPr>
      </w:pPr>
      <w:proofErr w:type="spellStart"/>
      <w:r>
        <w:rPr>
          <w:color w:val="000000"/>
        </w:rPr>
        <w:t>Rosnizam</w:t>
      </w:r>
      <w:proofErr w:type="spellEnd"/>
      <w:r>
        <w:rPr>
          <w:color w:val="000000"/>
        </w:rPr>
        <w:t xml:space="preserve">, M.R.A.B., Kee, D.M.H., Akhir, M.E.H.B.M., </w:t>
      </w:r>
      <w:proofErr w:type="spellStart"/>
      <w:r>
        <w:rPr>
          <w:color w:val="000000"/>
        </w:rPr>
        <w:t>Shahqira</w:t>
      </w:r>
      <w:proofErr w:type="spellEnd"/>
      <w:r>
        <w:rPr>
          <w:color w:val="000000"/>
        </w:rPr>
        <w:t xml:space="preserve">, M., </w:t>
      </w:r>
      <w:proofErr w:type="spellStart"/>
      <w:r>
        <w:rPr>
          <w:color w:val="000000"/>
        </w:rPr>
        <w:t>Yusoff</w:t>
      </w:r>
      <w:proofErr w:type="spellEnd"/>
      <w:r>
        <w:rPr>
          <w:color w:val="000000"/>
        </w:rPr>
        <w:t xml:space="preserve">, M.A.H.B.M., Budiman, R.S. and </w:t>
      </w:r>
      <w:proofErr w:type="spellStart"/>
      <w:r>
        <w:rPr>
          <w:color w:val="000000"/>
        </w:rPr>
        <w:t>Alajmi</w:t>
      </w:r>
      <w:proofErr w:type="spellEnd"/>
      <w:r>
        <w:rPr>
          <w:color w:val="000000"/>
        </w:rPr>
        <w:t>, A.M., 2020. Market opportunities and challenges: A case study of Tesco. </w:t>
      </w:r>
      <w:r>
        <w:rPr>
          <w:i/>
          <w:color w:val="000000"/>
        </w:rPr>
        <w:t>Journal of the Community Development in Asia (JCDA)</w:t>
      </w:r>
      <w:r>
        <w:rPr>
          <w:color w:val="000000"/>
        </w:rPr>
        <w:t>, </w:t>
      </w:r>
      <w:r>
        <w:rPr>
          <w:i/>
          <w:color w:val="000000"/>
        </w:rPr>
        <w:t>3</w:t>
      </w:r>
      <w:r>
        <w:rPr>
          <w:color w:val="000000"/>
        </w:rPr>
        <w:t>(2), pp.18-27.</w:t>
      </w:r>
    </w:p>
    <w:p w14:paraId="4904941E" w14:textId="77777777" w:rsidR="00C40CA9" w:rsidRDefault="00C40CA9" w:rsidP="00C40CA9">
      <w:pPr>
        <w:pBdr>
          <w:top w:val="nil"/>
          <w:left w:val="nil"/>
          <w:bottom w:val="nil"/>
          <w:right w:val="nil"/>
          <w:between w:val="nil"/>
        </w:pBdr>
        <w:spacing w:before="240"/>
        <w:rPr>
          <w:color w:val="000000"/>
        </w:rPr>
      </w:pPr>
      <w:proofErr w:type="spellStart"/>
      <w:r>
        <w:rPr>
          <w:color w:val="000000"/>
        </w:rPr>
        <w:t>Rutz</w:t>
      </w:r>
      <w:proofErr w:type="spellEnd"/>
      <w:r>
        <w:rPr>
          <w:color w:val="000000"/>
        </w:rPr>
        <w:t xml:space="preserve">, O.J. and Watson, G.F., 2019. Endogeneity and marketing strategy research: An overview. </w:t>
      </w:r>
      <w:r>
        <w:rPr>
          <w:i/>
          <w:color w:val="000000"/>
        </w:rPr>
        <w:t>Journal of the Academy of Marketing Science</w:t>
      </w:r>
      <w:r>
        <w:rPr>
          <w:color w:val="000000"/>
        </w:rPr>
        <w:t xml:space="preserve">, </w:t>
      </w:r>
      <w:r>
        <w:rPr>
          <w:i/>
          <w:color w:val="000000"/>
        </w:rPr>
        <w:t>47</w:t>
      </w:r>
      <w:r>
        <w:rPr>
          <w:color w:val="000000"/>
        </w:rPr>
        <w:t>, pp.479-498.</w:t>
      </w:r>
    </w:p>
    <w:p w14:paraId="4FB31FBC" w14:textId="77777777" w:rsidR="00C40CA9" w:rsidRDefault="00C40CA9" w:rsidP="00C40CA9">
      <w:pPr>
        <w:spacing w:before="240"/>
        <w:rPr>
          <w:color w:val="000000"/>
        </w:rPr>
      </w:pPr>
      <w:r>
        <w:rPr>
          <w:color w:val="000000"/>
        </w:rPr>
        <w:t xml:space="preserve">Shaban, I., Farshad, A., </w:t>
      </w:r>
      <w:proofErr w:type="spellStart"/>
      <w:r>
        <w:rPr>
          <w:color w:val="000000"/>
        </w:rPr>
        <w:t>Yarahmadi</w:t>
      </w:r>
      <w:proofErr w:type="spellEnd"/>
      <w:r>
        <w:rPr>
          <w:color w:val="000000"/>
        </w:rPr>
        <w:t xml:space="preserve">, R., </w:t>
      </w:r>
      <w:proofErr w:type="spellStart"/>
      <w:r>
        <w:rPr>
          <w:color w:val="000000"/>
        </w:rPr>
        <w:t>Mansourian</w:t>
      </w:r>
      <w:proofErr w:type="spellEnd"/>
      <w:r>
        <w:rPr>
          <w:color w:val="000000"/>
        </w:rPr>
        <w:t xml:space="preserve">, M., </w:t>
      </w:r>
      <w:proofErr w:type="spellStart"/>
      <w:r>
        <w:rPr>
          <w:color w:val="000000"/>
        </w:rPr>
        <w:t>Kharghani</w:t>
      </w:r>
      <w:proofErr w:type="spellEnd"/>
      <w:r>
        <w:rPr>
          <w:color w:val="000000"/>
        </w:rPr>
        <w:t xml:space="preserve"> Moghadam, S.M., Abedi, K. and Ebrahimi, H., 2021. Exploring the Viewpoint of Oil Industry Employees about Factors Affecting the Success of Standard Operating Procedures. </w:t>
      </w:r>
      <w:r>
        <w:rPr>
          <w:i/>
          <w:color w:val="000000"/>
        </w:rPr>
        <w:t>Archives of Occupational Health</w:t>
      </w:r>
      <w:r>
        <w:rPr>
          <w:color w:val="000000"/>
        </w:rPr>
        <w:t>, </w:t>
      </w:r>
      <w:r>
        <w:rPr>
          <w:i/>
          <w:color w:val="000000"/>
        </w:rPr>
        <w:t>5</w:t>
      </w:r>
      <w:r>
        <w:rPr>
          <w:color w:val="000000"/>
        </w:rPr>
        <w:t>(3), pp.1059-1067.</w:t>
      </w:r>
    </w:p>
    <w:p w14:paraId="25D54B29" w14:textId="77777777" w:rsidR="00C40CA9" w:rsidRDefault="00C40CA9" w:rsidP="00C40CA9">
      <w:pPr>
        <w:spacing w:before="240"/>
        <w:rPr>
          <w:color w:val="000000"/>
        </w:rPr>
      </w:pPr>
      <w:proofErr w:type="spellStart"/>
      <w:r>
        <w:rPr>
          <w:color w:val="000000"/>
        </w:rPr>
        <w:t>Sztangret</w:t>
      </w:r>
      <w:proofErr w:type="spellEnd"/>
      <w:r>
        <w:rPr>
          <w:color w:val="000000"/>
        </w:rPr>
        <w:t>, I. and Reformat, B., 2019. MODEL OF GARBOLOGY MARKETING CONCEPT ON THE EXAMPLE OF TRADE SECTOR. </w:t>
      </w:r>
      <w:r>
        <w:rPr>
          <w:i/>
          <w:color w:val="000000"/>
        </w:rPr>
        <w:t>PROCEEDINGS BOOK</w:t>
      </w:r>
      <w:r>
        <w:rPr>
          <w:color w:val="000000"/>
        </w:rPr>
        <w:t>, </w:t>
      </w:r>
      <w:r>
        <w:rPr>
          <w:i/>
          <w:color w:val="000000"/>
        </w:rPr>
        <w:t>24</w:t>
      </w:r>
      <w:r>
        <w:rPr>
          <w:color w:val="000000"/>
        </w:rPr>
        <w:t>, p.98.</w:t>
      </w:r>
    </w:p>
    <w:p w14:paraId="02B131E6" w14:textId="77777777" w:rsidR="00C40CA9" w:rsidRDefault="00C40CA9" w:rsidP="00C40CA9">
      <w:pPr>
        <w:spacing w:before="240"/>
        <w:rPr>
          <w:color w:val="000000"/>
        </w:rPr>
      </w:pPr>
      <w:proofErr w:type="spellStart"/>
      <w:r>
        <w:rPr>
          <w:color w:val="000000"/>
        </w:rPr>
        <w:t>Taqatqa</w:t>
      </w:r>
      <w:proofErr w:type="spellEnd"/>
      <w:r>
        <w:rPr>
          <w:color w:val="000000"/>
        </w:rPr>
        <w:t>, A., 2021. 5 Tesco. </w:t>
      </w:r>
      <w:r>
        <w:rPr>
          <w:i/>
          <w:color w:val="000000"/>
        </w:rPr>
        <w:t xml:space="preserve">Business Management Case Studies: Pran-RFL, Netflix, Mc </w:t>
      </w:r>
      <w:proofErr w:type="spellStart"/>
      <w:r>
        <w:rPr>
          <w:i/>
          <w:color w:val="000000"/>
        </w:rPr>
        <w:t>Donalds</w:t>
      </w:r>
      <w:proofErr w:type="spellEnd"/>
      <w:r>
        <w:rPr>
          <w:i/>
          <w:color w:val="000000"/>
        </w:rPr>
        <w:t xml:space="preserve">, Google, Tesco, Apple, COCA COLA, PSA Group, Mercedes, Tesla, Toyota, </w:t>
      </w:r>
      <w:proofErr w:type="spellStart"/>
      <w:r>
        <w:rPr>
          <w:i/>
          <w:color w:val="000000"/>
        </w:rPr>
        <w:t>Beximco</w:t>
      </w:r>
      <w:proofErr w:type="spellEnd"/>
      <w:r>
        <w:rPr>
          <w:i/>
          <w:color w:val="000000"/>
        </w:rPr>
        <w:t>, KFC, LBC Lao Brewery Company</w:t>
      </w:r>
      <w:r>
        <w:rPr>
          <w:color w:val="000000"/>
        </w:rPr>
        <w:t>, p.97.</w:t>
      </w:r>
    </w:p>
    <w:p w14:paraId="62D3FB67" w14:textId="77777777" w:rsidR="00A21BD0" w:rsidRDefault="00A21BD0">
      <w:pPr>
        <w:pBdr>
          <w:top w:val="nil"/>
          <w:left w:val="nil"/>
          <w:bottom w:val="nil"/>
          <w:right w:val="nil"/>
          <w:between w:val="nil"/>
        </w:pBdr>
        <w:rPr>
          <w:color w:val="000000"/>
        </w:rPr>
      </w:pPr>
    </w:p>
    <w:sectPr w:rsidR="00A21BD0" w:rsidSect="00A5172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4EF92" w14:textId="77777777" w:rsidR="005E6C8B" w:rsidRDefault="005E6C8B">
      <w:pPr>
        <w:spacing w:line="240" w:lineRule="auto"/>
      </w:pPr>
      <w:r>
        <w:separator/>
      </w:r>
    </w:p>
  </w:endnote>
  <w:endnote w:type="continuationSeparator" w:id="0">
    <w:p w14:paraId="5A0C8E91" w14:textId="77777777" w:rsidR="005E6C8B" w:rsidRDefault="005E6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54273"/>
      <w:docPartObj>
        <w:docPartGallery w:val="Page Numbers (Bottom of Page)"/>
        <w:docPartUnique/>
      </w:docPartObj>
    </w:sdtPr>
    <w:sdtEndPr>
      <w:rPr>
        <w:color w:val="7F7F7F" w:themeColor="background1" w:themeShade="7F"/>
        <w:spacing w:val="60"/>
      </w:rPr>
    </w:sdtEndPr>
    <w:sdtContent>
      <w:p w14:paraId="1E3BC46E" w14:textId="4F0125A5" w:rsidR="00DD4EE3" w:rsidRDefault="00DD4EE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AD929FA" w14:textId="77777777" w:rsidR="00A21BD0" w:rsidRDefault="00A21BD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0709D" w14:textId="77777777" w:rsidR="005E6C8B" w:rsidRDefault="005E6C8B">
      <w:pPr>
        <w:spacing w:line="240" w:lineRule="auto"/>
      </w:pPr>
      <w:r>
        <w:separator/>
      </w:r>
    </w:p>
  </w:footnote>
  <w:footnote w:type="continuationSeparator" w:id="0">
    <w:p w14:paraId="0507734F" w14:textId="77777777" w:rsidR="005E6C8B" w:rsidRDefault="005E6C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A7495"/>
    <w:multiLevelType w:val="multilevel"/>
    <w:tmpl w:val="A5B83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BE7354"/>
    <w:multiLevelType w:val="multilevel"/>
    <w:tmpl w:val="45FC3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E91D4B"/>
    <w:multiLevelType w:val="multilevel"/>
    <w:tmpl w:val="EDAEB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5845BA"/>
    <w:multiLevelType w:val="multilevel"/>
    <w:tmpl w:val="8B107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6B2BAC"/>
    <w:multiLevelType w:val="multilevel"/>
    <w:tmpl w:val="4BD6B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2904594">
    <w:abstractNumId w:val="4"/>
  </w:num>
  <w:num w:numId="2" w16cid:durableId="612054422">
    <w:abstractNumId w:val="1"/>
  </w:num>
  <w:num w:numId="3" w16cid:durableId="1356156147">
    <w:abstractNumId w:val="2"/>
  </w:num>
  <w:num w:numId="4" w16cid:durableId="1159998338">
    <w:abstractNumId w:val="3"/>
  </w:num>
  <w:num w:numId="5" w16cid:durableId="971247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BD0"/>
    <w:rsid w:val="00304638"/>
    <w:rsid w:val="003707CD"/>
    <w:rsid w:val="004946A6"/>
    <w:rsid w:val="005E6C8B"/>
    <w:rsid w:val="0090756C"/>
    <w:rsid w:val="00A21BD0"/>
    <w:rsid w:val="00A51723"/>
    <w:rsid w:val="00C40CA9"/>
    <w:rsid w:val="00C63CBB"/>
    <w:rsid w:val="00C6768C"/>
    <w:rsid w:val="00D8705C"/>
    <w:rsid w:val="00DD4EE3"/>
    <w:rsid w:val="00ED716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A07F"/>
  <w15:docId w15:val="{628AC76E-4D8D-4FC4-8704-F15579CB3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8A3"/>
  </w:style>
  <w:style w:type="paragraph" w:styleId="Heading1">
    <w:name w:val="heading 1"/>
    <w:basedOn w:val="Normal"/>
    <w:next w:val="Normal"/>
    <w:uiPriority w:val="9"/>
    <w:qFormat/>
    <w:rsid w:val="00BF2286"/>
    <w:pPr>
      <w:keepNext/>
      <w:keepLines/>
      <w:jc w:val="left"/>
      <w:outlineLvl w:val="0"/>
    </w:pPr>
    <w:rPr>
      <w:b/>
      <w:szCs w:val="32"/>
      <w:highlight w:val="white"/>
    </w:rPr>
  </w:style>
  <w:style w:type="paragraph" w:styleId="Heading2">
    <w:name w:val="heading 2"/>
    <w:basedOn w:val="Normal"/>
    <w:next w:val="Normal"/>
    <w:uiPriority w:val="9"/>
    <w:semiHidden/>
    <w:unhideWhenUsed/>
    <w:qFormat/>
    <w:rsid w:val="00AA31E2"/>
    <w:pPr>
      <w:keepNext/>
      <w:keepLines/>
      <w:outlineLvl w:val="1"/>
    </w:pPr>
    <w:rPr>
      <w:b/>
      <w:color w:val="000000" w:themeColor="text1"/>
      <w:szCs w:val="26"/>
    </w:rPr>
  </w:style>
  <w:style w:type="paragraph" w:styleId="Heading3">
    <w:name w:val="heading 3"/>
    <w:basedOn w:val="Normal"/>
    <w:next w:val="Normal"/>
    <w:uiPriority w:val="9"/>
    <w:semiHidden/>
    <w:unhideWhenUsed/>
    <w:qFormat/>
    <w:rsid w:val="006D18A3"/>
    <w:pPr>
      <w:keepNext/>
      <w:keepLines/>
      <w:outlineLvl w:val="2"/>
    </w:pPr>
    <w:rPr>
      <w:b/>
      <w:sz w:val="26"/>
      <w:szCs w:val="26"/>
    </w:rPr>
  </w:style>
  <w:style w:type="paragraph" w:styleId="Heading4">
    <w:name w:val="heading 4"/>
    <w:basedOn w:val="Normal"/>
    <w:next w:val="Normal"/>
    <w:uiPriority w:val="9"/>
    <w:semiHidden/>
    <w:unhideWhenUsed/>
    <w:qFormat/>
    <w:rsid w:val="006D18A3"/>
    <w:pPr>
      <w:keepNext/>
      <w:keepLines/>
      <w:spacing w:before="280" w:after="80"/>
      <w:outlineLvl w:val="3"/>
    </w:pPr>
    <w:rPr>
      <w:color w:val="666666"/>
    </w:rPr>
  </w:style>
  <w:style w:type="paragraph" w:styleId="Heading5">
    <w:name w:val="heading 5"/>
    <w:basedOn w:val="Normal"/>
    <w:next w:val="Normal"/>
    <w:uiPriority w:val="9"/>
    <w:semiHidden/>
    <w:unhideWhenUsed/>
    <w:qFormat/>
    <w:rsid w:val="006D18A3"/>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6D18A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D18A3"/>
    <w:pPr>
      <w:keepNext/>
      <w:keepLines/>
      <w:spacing w:after="60"/>
    </w:pPr>
    <w:rPr>
      <w:sz w:val="52"/>
      <w:szCs w:val="52"/>
    </w:rPr>
  </w:style>
  <w:style w:type="paragraph" w:customStyle="1" w:styleId="Normal1">
    <w:name w:val="Normal1"/>
    <w:rsid w:val="006D18A3"/>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6D18A3"/>
    <w:pPr>
      <w:spacing w:line="240" w:lineRule="auto"/>
    </w:pPr>
    <w:rPr>
      <w:rFonts w:cs="Mangal"/>
      <w:sz w:val="20"/>
      <w:szCs w:val="18"/>
    </w:rPr>
  </w:style>
  <w:style w:type="character" w:customStyle="1" w:styleId="CommentTextChar">
    <w:name w:val="Comment Text Char"/>
    <w:basedOn w:val="DefaultParagraphFont"/>
    <w:link w:val="CommentText"/>
    <w:uiPriority w:val="99"/>
    <w:semiHidden/>
    <w:rsid w:val="006D18A3"/>
    <w:rPr>
      <w:rFonts w:cs="Mangal"/>
      <w:sz w:val="20"/>
      <w:szCs w:val="18"/>
    </w:rPr>
  </w:style>
  <w:style w:type="character" w:styleId="CommentReference">
    <w:name w:val="annotation reference"/>
    <w:basedOn w:val="DefaultParagraphFont"/>
    <w:uiPriority w:val="99"/>
    <w:semiHidden/>
    <w:unhideWhenUsed/>
    <w:rsid w:val="006D18A3"/>
    <w:rPr>
      <w:sz w:val="16"/>
      <w:szCs w:val="16"/>
    </w:rPr>
  </w:style>
  <w:style w:type="paragraph" w:styleId="TOCHeading">
    <w:name w:val="TOC Heading"/>
    <w:basedOn w:val="Heading1"/>
    <w:next w:val="Normal"/>
    <w:uiPriority w:val="39"/>
    <w:unhideWhenUsed/>
    <w:qFormat/>
    <w:rsid w:val="00630AB4"/>
    <w:pPr>
      <w:spacing w:before="240" w:line="259" w:lineRule="auto"/>
      <w:outlineLvl w:val="9"/>
    </w:pPr>
    <w:rPr>
      <w:rFonts w:asciiTheme="majorHAnsi" w:eastAsiaTheme="majorEastAsia" w:hAnsiTheme="majorHAnsi" w:cstheme="majorBidi"/>
      <w:b w:val="0"/>
      <w:color w:val="365F91" w:themeColor="accent1" w:themeShade="BF"/>
      <w:highlight w:val="none"/>
    </w:rPr>
  </w:style>
  <w:style w:type="paragraph" w:styleId="TOC1">
    <w:name w:val="toc 1"/>
    <w:basedOn w:val="Normal"/>
    <w:next w:val="Normal"/>
    <w:autoRedefine/>
    <w:uiPriority w:val="39"/>
    <w:unhideWhenUsed/>
    <w:rsid w:val="00630AB4"/>
    <w:pPr>
      <w:spacing w:after="100"/>
    </w:pPr>
    <w:rPr>
      <w:rFonts w:cs="Mangal"/>
      <w:szCs w:val="21"/>
    </w:rPr>
  </w:style>
  <w:style w:type="paragraph" w:styleId="TOC2">
    <w:name w:val="toc 2"/>
    <w:basedOn w:val="Normal"/>
    <w:next w:val="Normal"/>
    <w:autoRedefine/>
    <w:uiPriority w:val="39"/>
    <w:unhideWhenUsed/>
    <w:rsid w:val="00630AB4"/>
    <w:pPr>
      <w:spacing w:after="100"/>
      <w:ind w:left="240"/>
    </w:pPr>
    <w:rPr>
      <w:rFonts w:cs="Mangal"/>
      <w:szCs w:val="21"/>
    </w:rPr>
  </w:style>
  <w:style w:type="paragraph" w:styleId="TOC3">
    <w:name w:val="toc 3"/>
    <w:basedOn w:val="Normal"/>
    <w:next w:val="Normal"/>
    <w:autoRedefine/>
    <w:uiPriority w:val="39"/>
    <w:unhideWhenUsed/>
    <w:rsid w:val="00630AB4"/>
    <w:pPr>
      <w:spacing w:after="100"/>
      <w:ind w:left="480"/>
    </w:pPr>
    <w:rPr>
      <w:rFonts w:cs="Mangal"/>
      <w:szCs w:val="21"/>
    </w:rPr>
  </w:style>
  <w:style w:type="character" w:styleId="Hyperlink">
    <w:name w:val="Hyperlink"/>
    <w:basedOn w:val="DefaultParagraphFont"/>
    <w:uiPriority w:val="99"/>
    <w:unhideWhenUsed/>
    <w:rsid w:val="00630AB4"/>
    <w:rPr>
      <w:color w:val="0000FF" w:themeColor="hyperlink"/>
      <w:u w:val="single"/>
    </w:rPr>
  </w:style>
  <w:style w:type="paragraph" w:styleId="Header">
    <w:name w:val="header"/>
    <w:basedOn w:val="Normal"/>
    <w:link w:val="HeaderChar"/>
    <w:uiPriority w:val="99"/>
    <w:unhideWhenUsed/>
    <w:rsid w:val="00630AB4"/>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630AB4"/>
    <w:rPr>
      <w:rFonts w:cs="Mangal"/>
      <w:szCs w:val="21"/>
    </w:rPr>
  </w:style>
  <w:style w:type="paragraph" w:styleId="Footer">
    <w:name w:val="footer"/>
    <w:basedOn w:val="Normal"/>
    <w:link w:val="FooterChar"/>
    <w:uiPriority w:val="99"/>
    <w:unhideWhenUsed/>
    <w:rsid w:val="00630AB4"/>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630AB4"/>
    <w:rPr>
      <w:rFonts w:cs="Mangal"/>
      <w:szCs w:val="21"/>
    </w:rPr>
  </w:style>
  <w:style w:type="paragraph" w:styleId="NormalWeb">
    <w:name w:val="Normal (Web)"/>
    <w:basedOn w:val="Normal"/>
    <w:uiPriority w:val="99"/>
    <w:unhideWhenUsed/>
    <w:rsid w:val="00206FAD"/>
    <w:pPr>
      <w:spacing w:before="100" w:beforeAutospacing="1" w:after="100" w:afterAutospacing="1" w:line="240" w:lineRule="auto"/>
      <w:jc w:val="left"/>
    </w:pPr>
  </w:style>
  <w:style w:type="paragraph" w:styleId="BalloonText">
    <w:name w:val="Balloon Text"/>
    <w:basedOn w:val="Normal"/>
    <w:link w:val="BalloonTextChar"/>
    <w:uiPriority w:val="99"/>
    <w:semiHidden/>
    <w:unhideWhenUsed/>
    <w:rsid w:val="00A81E35"/>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A81E35"/>
    <w:rPr>
      <w:rFonts w:ascii="Tahoma" w:hAnsi="Tahoma" w:cs="Mangal"/>
      <w:sz w:val="16"/>
      <w:szCs w:val="14"/>
    </w:rPr>
  </w:style>
  <w:style w:type="character" w:customStyle="1" w:styleId="apple-tab-span">
    <w:name w:val="apple-tab-span"/>
    <w:basedOn w:val="DefaultParagraphFont"/>
    <w:rsid w:val="00D169FB"/>
  </w:style>
  <w:style w:type="table" w:styleId="TableGrid">
    <w:name w:val="Table Grid"/>
    <w:basedOn w:val="TableNormal"/>
    <w:uiPriority w:val="59"/>
    <w:unhideWhenUsed/>
    <w:rsid w:val="00AC229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9nm7huhyPugfvwULMki4RQgeqaA==">AMUW2mUEs5lT4EntAwK21+lcopkucf79bQZCaI0dy2HAmAZf9AbYKIUaS7uTY2MzYbDjxF82WKaK40YxA3zUvHyzQmI0PG23Flzdx309uGW3WZIu/ceMZLa8ecp2XOUFGy+SnIQXzO+tkbnZFfVsWBrqq5sCXNKYyEunOE1hwW4qn9KvPvTIPfeJUZyZnmHboNjO5as8zwWAzqDK57B9CSTp42MA8cFZ7WOapy9J66qdWmE3AaQPctEq5V4djigXEtBAZgzGqRg5rOWV9c+PVKAUXI/5l/Q6Y1isBh6Zg1GGfpeBTnZatoIUtLbH4XK2hMAntSxMP1mFR2VuYgr3vN3MsMT5MW1qFGbjaQaL7MkkgWWdSXKKMGxPWhzs5CQJiiSlzUB1v5bqRO9FBR9GDjyvMFl5/sBoCi7TE6h5eTAZw1iX3XpmqXtIqRD0XXPKBGFjyW1GU6Rw</go:docsCustomData>
</go:gDocsCustomXmlDataStorage>
</file>

<file path=customXml/itemProps1.xml><?xml version="1.0" encoding="utf-8"?>
<ds:datastoreItem xmlns:ds="http://schemas.openxmlformats.org/officeDocument/2006/customXml" ds:itemID="{65D45242-C569-4172-A512-FB5A41331CB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6956</Words>
  <Characters>39650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kiran kalia</cp:lastModifiedBy>
  <cp:revision>2</cp:revision>
  <dcterms:created xsi:type="dcterms:W3CDTF">2023-05-02T19:01:00Z</dcterms:created>
  <dcterms:modified xsi:type="dcterms:W3CDTF">2023-05-02T19:01:00Z</dcterms:modified>
</cp:coreProperties>
</file>