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BCC48F" w14:textId="77777777" w:rsidR="00DE0C1D" w:rsidRDefault="00DE0C1D" w:rsidP="001019FF">
      <w:pPr>
        <w:spacing w:line="360" w:lineRule="auto"/>
        <w:jc w:val="both"/>
        <w:rPr>
          <w:b/>
          <w:sz w:val="40"/>
          <w:szCs w:val="40"/>
        </w:rPr>
      </w:pPr>
    </w:p>
    <w:p w14:paraId="25CD7F03" w14:textId="26EA6A0A" w:rsidR="00DE0C1D" w:rsidRDefault="00DE0C1D" w:rsidP="001019FF">
      <w:pPr>
        <w:spacing w:line="360" w:lineRule="auto"/>
        <w:jc w:val="both"/>
        <w:rPr>
          <w:b/>
          <w:sz w:val="40"/>
          <w:szCs w:val="40"/>
        </w:rPr>
      </w:pPr>
    </w:p>
    <w:p w14:paraId="553286D4" w14:textId="77777777" w:rsidR="00325C06" w:rsidRDefault="00325C06" w:rsidP="00325C06">
      <w:pPr>
        <w:spacing w:line="360" w:lineRule="auto"/>
        <w:jc w:val="center"/>
        <w:rPr>
          <w:b/>
          <w:sz w:val="40"/>
          <w:szCs w:val="40"/>
        </w:rPr>
      </w:pPr>
      <w:r w:rsidRPr="00325C06">
        <w:rPr>
          <w:b/>
          <w:sz w:val="40"/>
          <w:szCs w:val="40"/>
        </w:rPr>
        <w:t>Event Strategic Planning and Delivery Considerations for</w:t>
      </w:r>
      <w:r w:rsidRPr="00325C06">
        <w:rPr>
          <w:b/>
          <w:sz w:val="40"/>
          <w:szCs w:val="40"/>
        </w:rPr>
        <w:t xml:space="preserve"> the Event </w:t>
      </w:r>
    </w:p>
    <w:p w14:paraId="7775F3BF" w14:textId="13162FC0" w:rsidR="00325C06" w:rsidRPr="00325C06" w:rsidRDefault="00325C06" w:rsidP="00325C06">
      <w:pPr>
        <w:spacing w:line="360" w:lineRule="auto"/>
        <w:jc w:val="center"/>
        <w:rPr>
          <w:bCs/>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25C06">
        <w:rPr>
          <w:bCs/>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NIGHT OF LIGHT AND SOUND</w:t>
      </w:r>
    </w:p>
    <w:p w14:paraId="0C18A9C7" w14:textId="77777777" w:rsidR="00DE0C1D" w:rsidRDefault="00DE0C1D" w:rsidP="001019FF">
      <w:pPr>
        <w:spacing w:line="360" w:lineRule="auto"/>
        <w:jc w:val="both"/>
        <w:rPr>
          <w:b/>
          <w:sz w:val="40"/>
          <w:szCs w:val="40"/>
        </w:rPr>
      </w:pPr>
    </w:p>
    <w:p w14:paraId="1528D17B" w14:textId="77777777" w:rsidR="00DE0C1D" w:rsidRDefault="00DE0C1D" w:rsidP="001019FF">
      <w:pPr>
        <w:spacing w:line="360" w:lineRule="auto"/>
        <w:jc w:val="both"/>
        <w:rPr>
          <w:b/>
          <w:sz w:val="40"/>
          <w:szCs w:val="40"/>
        </w:rPr>
      </w:pPr>
    </w:p>
    <w:p w14:paraId="288C7590" w14:textId="77777777" w:rsidR="00325C06" w:rsidRDefault="00325C06" w:rsidP="001019FF">
      <w:pPr>
        <w:spacing w:line="360" w:lineRule="auto"/>
        <w:jc w:val="both"/>
        <w:rPr>
          <w:b/>
          <w:sz w:val="40"/>
          <w:szCs w:val="40"/>
        </w:rPr>
      </w:pPr>
    </w:p>
    <w:p w14:paraId="59F923FD" w14:textId="7CCB9127" w:rsidR="00DE0C1D" w:rsidRPr="00325C06" w:rsidRDefault="00325C06" w:rsidP="001019FF">
      <w:pPr>
        <w:spacing w:line="360" w:lineRule="auto"/>
        <w:jc w:val="both"/>
        <w:rPr>
          <w:b/>
          <w:sz w:val="32"/>
          <w:szCs w:val="32"/>
        </w:rPr>
      </w:pPr>
      <w:r w:rsidRPr="00325C06">
        <w:rPr>
          <w:b/>
          <w:sz w:val="32"/>
          <w:szCs w:val="32"/>
        </w:rPr>
        <w:t xml:space="preserve">Student Name:  Diana Gabriela </w:t>
      </w:r>
      <w:proofErr w:type="spellStart"/>
      <w:r w:rsidRPr="00325C06">
        <w:rPr>
          <w:b/>
          <w:sz w:val="32"/>
          <w:szCs w:val="32"/>
        </w:rPr>
        <w:t>Grecu</w:t>
      </w:r>
      <w:proofErr w:type="spellEnd"/>
    </w:p>
    <w:p w14:paraId="45E6859D" w14:textId="0DE3891E" w:rsidR="00DE0C1D" w:rsidRPr="00325C06" w:rsidRDefault="00000000" w:rsidP="001019FF">
      <w:pPr>
        <w:spacing w:line="360" w:lineRule="auto"/>
        <w:jc w:val="both"/>
        <w:rPr>
          <w:b/>
          <w:sz w:val="32"/>
          <w:szCs w:val="32"/>
        </w:rPr>
      </w:pPr>
      <w:r w:rsidRPr="00325C06">
        <w:rPr>
          <w:b/>
          <w:sz w:val="32"/>
          <w:szCs w:val="32"/>
        </w:rPr>
        <w:t>Student ID:</w:t>
      </w:r>
      <w:r w:rsidR="00325C06" w:rsidRPr="00325C06">
        <w:rPr>
          <w:b/>
          <w:sz w:val="32"/>
          <w:szCs w:val="32"/>
        </w:rPr>
        <w:t xml:space="preserve"> 2232653</w:t>
      </w:r>
    </w:p>
    <w:p w14:paraId="1A86190C" w14:textId="77777777" w:rsidR="00325C06" w:rsidRDefault="00325C06" w:rsidP="001019FF">
      <w:pPr>
        <w:spacing w:line="360" w:lineRule="auto"/>
        <w:jc w:val="both"/>
        <w:rPr>
          <w:b/>
          <w:sz w:val="40"/>
          <w:szCs w:val="40"/>
        </w:rPr>
      </w:pPr>
    </w:p>
    <w:p w14:paraId="12BE93C2" w14:textId="77777777" w:rsidR="00325C06" w:rsidRDefault="00325C06" w:rsidP="001019FF">
      <w:pPr>
        <w:spacing w:line="360" w:lineRule="auto"/>
        <w:jc w:val="both"/>
        <w:rPr>
          <w:b/>
          <w:sz w:val="40"/>
          <w:szCs w:val="40"/>
        </w:rPr>
      </w:pPr>
    </w:p>
    <w:p w14:paraId="37A0B6AC" w14:textId="257BA03A" w:rsidR="00DE0C1D" w:rsidRPr="00325C06" w:rsidRDefault="00325C06" w:rsidP="001019FF">
      <w:pPr>
        <w:spacing w:line="360" w:lineRule="auto"/>
        <w:jc w:val="both"/>
        <w:rPr>
          <w:bCs/>
          <w:sz w:val="28"/>
          <w:szCs w:val="28"/>
        </w:rPr>
      </w:pPr>
      <w:r w:rsidRPr="00325C06">
        <w:rPr>
          <w:bCs/>
          <w:sz w:val="28"/>
          <w:szCs w:val="28"/>
        </w:rPr>
        <w:t>BMIH6007 International Meetings Management for the Hotel Industry</w:t>
      </w:r>
    </w:p>
    <w:p w14:paraId="2B8CA7C6" w14:textId="77777777" w:rsidR="00DE0C1D" w:rsidRDefault="00DE0C1D" w:rsidP="001019FF">
      <w:pPr>
        <w:spacing w:line="360" w:lineRule="auto"/>
        <w:jc w:val="both"/>
      </w:pPr>
    </w:p>
    <w:p w14:paraId="4E0D0EC0" w14:textId="77777777" w:rsidR="00DE0C1D" w:rsidRDefault="00DE0C1D" w:rsidP="001019FF">
      <w:pPr>
        <w:spacing w:line="360" w:lineRule="auto"/>
        <w:jc w:val="both"/>
      </w:pPr>
    </w:p>
    <w:p w14:paraId="65FBC1F3" w14:textId="77777777" w:rsidR="00DE0C1D" w:rsidRDefault="00DE0C1D" w:rsidP="001019FF">
      <w:pPr>
        <w:spacing w:line="360" w:lineRule="auto"/>
        <w:jc w:val="both"/>
      </w:pPr>
    </w:p>
    <w:p w14:paraId="064C7E31" w14:textId="77777777" w:rsidR="00DE0C1D" w:rsidRDefault="00DE0C1D" w:rsidP="001019FF">
      <w:pPr>
        <w:spacing w:line="360" w:lineRule="auto"/>
        <w:jc w:val="both"/>
      </w:pPr>
    </w:p>
    <w:p w14:paraId="3F91DB64" w14:textId="77777777" w:rsidR="00DE0C1D" w:rsidRDefault="00DE0C1D" w:rsidP="001019FF">
      <w:pPr>
        <w:spacing w:line="360" w:lineRule="auto"/>
        <w:jc w:val="both"/>
      </w:pPr>
    </w:p>
    <w:p w14:paraId="599A7101" w14:textId="77777777" w:rsidR="00DE0C1D" w:rsidRDefault="00DE0C1D" w:rsidP="001019FF">
      <w:pPr>
        <w:spacing w:line="360" w:lineRule="auto"/>
        <w:jc w:val="both"/>
      </w:pPr>
    </w:p>
    <w:p w14:paraId="14EE1FDD" w14:textId="77777777" w:rsidR="00DE0C1D" w:rsidRDefault="00DE0C1D" w:rsidP="001019FF">
      <w:pPr>
        <w:spacing w:line="360" w:lineRule="auto"/>
        <w:jc w:val="both"/>
      </w:pPr>
    </w:p>
    <w:p w14:paraId="0E49155D" w14:textId="77777777" w:rsidR="00DE0C1D" w:rsidRDefault="00DE0C1D" w:rsidP="001019FF">
      <w:pPr>
        <w:spacing w:line="360" w:lineRule="auto"/>
        <w:jc w:val="both"/>
      </w:pPr>
    </w:p>
    <w:p w14:paraId="24C54D7B" w14:textId="77777777" w:rsidR="00DE0C1D" w:rsidRDefault="00DE0C1D" w:rsidP="001019FF">
      <w:pPr>
        <w:spacing w:line="360" w:lineRule="auto"/>
        <w:jc w:val="both"/>
      </w:pPr>
    </w:p>
    <w:p w14:paraId="283F71DA" w14:textId="77777777" w:rsidR="00DE0C1D" w:rsidRDefault="00000000" w:rsidP="001019FF">
      <w:pPr>
        <w:keepNext/>
        <w:keepLines/>
        <w:pBdr>
          <w:top w:val="nil"/>
          <w:left w:val="nil"/>
          <w:bottom w:val="nil"/>
          <w:right w:val="nil"/>
          <w:between w:val="nil"/>
        </w:pBdr>
        <w:spacing w:before="240" w:after="0" w:line="360" w:lineRule="auto"/>
        <w:jc w:val="both"/>
        <w:rPr>
          <w:rFonts w:ascii="Calibri" w:eastAsia="Calibri" w:hAnsi="Calibri" w:cs="Calibri"/>
          <w:color w:val="2E75B5"/>
          <w:sz w:val="32"/>
          <w:szCs w:val="32"/>
        </w:rPr>
      </w:pPr>
      <w:r>
        <w:rPr>
          <w:rFonts w:ascii="Calibri" w:eastAsia="Calibri" w:hAnsi="Calibri" w:cs="Calibri"/>
          <w:color w:val="2E75B5"/>
          <w:sz w:val="32"/>
          <w:szCs w:val="32"/>
        </w:rPr>
        <w:t>Table of Contents</w:t>
      </w:r>
    </w:p>
    <w:sdt>
      <w:sdtPr>
        <w:id w:val="-503360749"/>
        <w:docPartObj>
          <w:docPartGallery w:val="Table of Contents"/>
          <w:docPartUnique/>
        </w:docPartObj>
      </w:sdtPr>
      <w:sdtContent>
        <w:p w14:paraId="0A79FBF1" w14:textId="684C056A" w:rsidR="00A93EB1" w:rsidRDefault="00000000">
          <w:pPr>
            <w:pStyle w:val="TOC1"/>
            <w:tabs>
              <w:tab w:val="right" w:leader="dot" w:pos="9350"/>
            </w:tabs>
            <w:rPr>
              <w:rFonts w:asciiTheme="minorHAnsi" w:eastAsiaTheme="minorEastAsia" w:hAnsiTheme="minorHAnsi" w:cstheme="minorBidi"/>
              <w:noProof/>
              <w:kern w:val="2"/>
              <w:sz w:val="22"/>
              <w:szCs w:val="22"/>
              <w14:ligatures w14:val="standardContextual"/>
            </w:rPr>
          </w:pPr>
          <w:r>
            <w:fldChar w:fldCharType="begin"/>
          </w:r>
          <w:r>
            <w:instrText xml:space="preserve"> TOC \h \u \z \t "Heading 1,1,Heading 2,2,Heading 3,3,"</w:instrText>
          </w:r>
          <w:r>
            <w:fldChar w:fldCharType="separate"/>
          </w:r>
          <w:hyperlink w:anchor="_Toc199193276" w:history="1">
            <w:r w:rsidR="00A93EB1" w:rsidRPr="00FF3D97">
              <w:rPr>
                <w:rStyle w:val="Hyperlink"/>
                <w:noProof/>
              </w:rPr>
              <w:t>Introduction</w:t>
            </w:r>
            <w:r w:rsidR="00A93EB1">
              <w:rPr>
                <w:noProof/>
                <w:webHidden/>
              </w:rPr>
              <w:tab/>
            </w:r>
            <w:r w:rsidR="00A93EB1">
              <w:rPr>
                <w:noProof/>
                <w:webHidden/>
              </w:rPr>
              <w:fldChar w:fldCharType="begin"/>
            </w:r>
            <w:r w:rsidR="00A93EB1">
              <w:rPr>
                <w:noProof/>
                <w:webHidden/>
              </w:rPr>
              <w:instrText xml:space="preserve"> PAGEREF _Toc199193276 \h </w:instrText>
            </w:r>
            <w:r w:rsidR="00A93EB1">
              <w:rPr>
                <w:noProof/>
                <w:webHidden/>
              </w:rPr>
            </w:r>
            <w:r w:rsidR="00A93EB1">
              <w:rPr>
                <w:noProof/>
                <w:webHidden/>
              </w:rPr>
              <w:fldChar w:fldCharType="separate"/>
            </w:r>
            <w:r w:rsidR="00A93EB1">
              <w:rPr>
                <w:noProof/>
                <w:webHidden/>
              </w:rPr>
              <w:t>1</w:t>
            </w:r>
            <w:r w:rsidR="00A93EB1">
              <w:rPr>
                <w:noProof/>
                <w:webHidden/>
              </w:rPr>
              <w:fldChar w:fldCharType="end"/>
            </w:r>
          </w:hyperlink>
        </w:p>
        <w:p w14:paraId="04C2F6F7" w14:textId="4D20D9C7" w:rsidR="00A93EB1" w:rsidRDefault="00A93EB1">
          <w:pPr>
            <w:pStyle w:val="TOC1"/>
            <w:tabs>
              <w:tab w:val="right" w:leader="dot" w:pos="9350"/>
            </w:tabs>
            <w:rPr>
              <w:rFonts w:asciiTheme="minorHAnsi" w:eastAsiaTheme="minorEastAsia" w:hAnsiTheme="minorHAnsi" w:cstheme="minorBidi"/>
              <w:noProof/>
              <w:kern w:val="2"/>
              <w:sz w:val="22"/>
              <w:szCs w:val="22"/>
              <w14:ligatures w14:val="standardContextual"/>
            </w:rPr>
          </w:pPr>
          <w:hyperlink w:anchor="_Toc199193277" w:history="1">
            <w:r w:rsidRPr="00FF3D97">
              <w:rPr>
                <w:rStyle w:val="Hyperlink"/>
                <w:noProof/>
              </w:rPr>
              <w:t>The Event Cycle</w:t>
            </w:r>
            <w:r>
              <w:rPr>
                <w:noProof/>
                <w:webHidden/>
              </w:rPr>
              <w:tab/>
            </w:r>
            <w:r>
              <w:rPr>
                <w:noProof/>
                <w:webHidden/>
              </w:rPr>
              <w:fldChar w:fldCharType="begin"/>
            </w:r>
            <w:r>
              <w:rPr>
                <w:noProof/>
                <w:webHidden/>
              </w:rPr>
              <w:instrText xml:space="preserve"> PAGEREF _Toc199193277 \h </w:instrText>
            </w:r>
            <w:r>
              <w:rPr>
                <w:noProof/>
                <w:webHidden/>
              </w:rPr>
            </w:r>
            <w:r>
              <w:rPr>
                <w:noProof/>
                <w:webHidden/>
              </w:rPr>
              <w:fldChar w:fldCharType="separate"/>
            </w:r>
            <w:r>
              <w:rPr>
                <w:noProof/>
                <w:webHidden/>
              </w:rPr>
              <w:t>1</w:t>
            </w:r>
            <w:r>
              <w:rPr>
                <w:noProof/>
                <w:webHidden/>
              </w:rPr>
              <w:fldChar w:fldCharType="end"/>
            </w:r>
          </w:hyperlink>
        </w:p>
        <w:p w14:paraId="46890DDD" w14:textId="09AA4264" w:rsidR="00A93EB1" w:rsidRDefault="00A93EB1">
          <w:pPr>
            <w:pStyle w:val="TOC2"/>
            <w:tabs>
              <w:tab w:val="right" w:leader="dot" w:pos="9350"/>
            </w:tabs>
            <w:rPr>
              <w:rFonts w:asciiTheme="minorHAnsi" w:eastAsiaTheme="minorEastAsia" w:hAnsiTheme="minorHAnsi" w:cstheme="minorBidi"/>
              <w:noProof/>
              <w:kern w:val="2"/>
              <w:sz w:val="22"/>
              <w:szCs w:val="22"/>
              <w14:ligatures w14:val="standardContextual"/>
            </w:rPr>
          </w:pPr>
          <w:hyperlink w:anchor="_Toc199193278" w:history="1">
            <w:r w:rsidRPr="00FF3D97">
              <w:rPr>
                <w:rStyle w:val="Hyperlink"/>
                <w:noProof/>
              </w:rPr>
              <w:t>Planning Phase</w:t>
            </w:r>
            <w:r>
              <w:rPr>
                <w:noProof/>
                <w:webHidden/>
              </w:rPr>
              <w:tab/>
            </w:r>
            <w:r>
              <w:rPr>
                <w:noProof/>
                <w:webHidden/>
              </w:rPr>
              <w:fldChar w:fldCharType="begin"/>
            </w:r>
            <w:r>
              <w:rPr>
                <w:noProof/>
                <w:webHidden/>
              </w:rPr>
              <w:instrText xml:space="preserve"> PAGEREF _Toc199193278 \h </w:instrText>
            </w:r>
            <w:r>
              <w:rPr>
                <w:noProof/>
                <w:webHidden/>
              </w:rPr>
            </w:r>
            <w:r>
              <w:rPr>
                <w:noProof/>
                <w:webHidden/>
              </w:rPr>
              <w:fldChar w:fldCharType="separate"/>
            </w:r>
            <w:r>
              <w:rPr>
                <w:noProof/>
                <w:webHidden/>
              </w:rPr>
              <w:t>1</w:t>
            </w:r>
            <w:r>
              <w:rPr>
                <w:noProof/>
                <w:webHidden/>
              </w:rPr>
              <w:fldChar w:fldCharType="end"/>
            </w:r>
          </w:hyperlink>
        </w:p>
        <w:p w14:paraId="12E5B09A" w14:textId="730CC569" w:rsidR="00A93EB1" w:rsidRDefault="00A93EB1">
          <w:pPr>
            <w:pStyle w:val="TOC2"/>
            <w:tabs>
              <w:tab w:val="right" w:leader="dot" w:pos="9350"/>
            </w:tabs>
            <w:rPr>
              <w:rFonts w:asciiTheme="minorHAnsi" w:eastAsiaTheme="minorEastAsia" w:hAnsiTheme="minorHAnsi" w:cstheme="minorBidi"/>
              <w:noProof/>
              <w:kern w:val="2"/>
              <w:sz w:val="22"/>
              <w:szCs w:val="22"/>
              <w14:ligatures w14:val="standardContextual"/>
            </w:rPr>
          </w:pPr>
          <w:hyperlink w:anchor="_Toc199193279" w:history="1">
            <w:r w:rsidRPr="00FF3D97">
              <w:rPr>
                <w:rStyle w:val="Hyperlink"/>
                <w:noProof/>
              </w:rPr>
              <w:t>Implementation Phase</w:t>
            </w:r>
            <w:r>
              <w:rPr>
                <w:noProof/>
                <w:webHidden/>
              </w:rPr>
              <w:tab/>
            </w:r>
            <w:r>
              <w:rPr>
                <w:noProof/>
                <w:webHidden/>
              </w:rPr>
              <w:fldChar w:fldCharType="begin"/>
            </w:r>
            <w:r>
              <w:rPr>
                <w:noProof/>
                <w:webHidden/>
              </w:rPr>
              <w:instrText xml:space="preserve"> PAGEREF _Toc199193279 \h </w:instrText>
            </w:r>
            <w:r>
              <w:rPr>
                <w:noProof/>
                <w:webHidden/>
              </w:rPr>
            </w:r>
            <w:r>
              <w:rPr>
                <w:noProof/>
                <w:webHidden/>
              </w:rPr>
              <w:fldChar w:fldCharType="separate"/>
            </w:r>
            <w:r>
              <w:rPr>
                <w:noProof/>
                <w:webHidden/>
              </w:rPr>
              <w:t>1</w:t>
            </w:r>
            <w:r>
              <w:rPr>
                <w:noProof/>
                <w:webHidden/>
              </w:rPr>
              <w:fldChar w:fldCharType="end"/>
            </w:r>
          </w:hyperlink>
        </w:p>
        <w:p w14:paraId="10B4CB35" w14:textId="41957496" w:rsidR="00A93EB1" w:rsidRDefault="00A93EB1">
          <w:pPr>
            <w:pStyle w:val="TOC2"/>
            <w:tabs>
              <w:tab w:val="right" w:leader="dot" w:pos="9350"/>
            </w:tabs>
            <w:rPr>
              <w:rFonts w:asciiTheme="minorHAnsi" w:eastAsiaTheme="minorEastAsia" w:hAnsiTheme="minorHAnsi" w:cstheme="minorBidi"/>
              <w:noProof/>
              <w:kern w:val="2"/>
              <w:sz w:val="22"/>
              <w:szCs w:val="22"/>
              <w14:ligatures w14:val="standardContextual"/>
            </w:rPr>
          </w:pPr>
          <w:hyperlink w:anchor="_Toc199193280" w:history="1">
            <w:r w:rsidRPr="00FF3D97">
              <w:rPr>
                <w:rStyle w:val="Hyperlink"/>
                <w:noProof/>
              </w:rPr>
              <w:t>Evaluation Phase</w:t>
            </w:r>
            <w:r>
              <w:rPr>
                <w:noProof/>
                <w:webHidden/>
              </w:rPr>
              <w:tab/>
            </w:r>
            <w:r>
              <w:rPr>
                <w:noProof/>
                <w:webHidden/>
              </w:rPr>
              <w:fldChar w:fldCharType="begin"/>
            </w:r>
            <w:r>
              <w:rPr>
                <w:noProof/>
                <w:webHidden/>
              </w:rPr>
              <w:instrText xml:space="preserve"> PAGEREF _Toc199193280 \h </w:instrText>
            </w:r>
            <w:r>
              <w:rPr>
                <w:noProof/>
                <w:webHidden/>
              </w:rPr>
            </w:r>
            <w:r>
              <w:rPr>
                <w:noProof/>
                <w:webHidden/>
              </w:rPr>
              <w:fldChar w:fldCharType="separate"/>
            </w:r>
            <w:r>
              <w:rPr>
                <w:noProof/>
                <w:webHidden/>
              </w:rPr>
              <w:t>2</w:t>
            </w:r>
            <w:r>
              <w:rPr>
                <w:noProof/>
                <w:webHidden/>
              </w:rPr>
              <w:fldChar w:fldCharType="end"/>
            </w:r>
          </w:hyperlink>
        </w:p>
        <w:p w14:paraId="02E459C5" w14:textId="4DC80E7B" w:rsidR="00A93EB1" w:rsidRDefault="00A93EB1">
          <w:pPr>
            <w:pStyle w:val="TOC1"/>
            <w:tabs>
              <w:tab w:val="right" w:leader="dot" w:pos="9350"/>
            </w:tabs>
            <w:rPr>
              <w:rFonts w:asciiTheme="minorHAnsi" w:eastAsiaTheme="minorEastAsia" w:hAnsiTheme="minorHAnsi" w:cstheme="minorBidi"/>
              <w:noProof/>
              <w:kern w:val="2"/>
              <w:sz w:val="22"/>
              <w:szCs w:val="22"/>
              <w14:ligatures w14:val="standardContextual"/>
            </w:rPr>
          </w:pPr>
          <w:hyperlink w:anchor="_Toc199193281" w:history="1">
            <w:r w:rsidRPr="00FF3D97">
              <w:rPr>
                <w:rStyle w:val="Hyperlink"/>
                <w:noProof/>
              </w:rPr>
              <w:t>Event Concept and Activities</w:t>
            </w:r>
            <w:r>
              <w:rPr>
                <w:noProof/>
                <w:webHidden/>
              </w:rPr>
              <w:tab/>
            </w:r>
            <w:r>
              <w:rPr>
                <w:noProof/>
                <w:webHidden/>
              </w:rPr>
              <w:fldChar w:fldCharType="begin"/>
            </w:r>
            <w:r>
              <w:rPr>
                <w:noProof/>
                <w:webHidden/>
              </w:rPr>
              <w:instrText xml:space="preserve"> PAGEREF _Toc199193281 \h </w:instrText>
            </w:r>
            <w:r>
              <w:rPr>
                <w:noProof/>
                <w:webHidden/>
              </w:rPr>
            </w:r>
            <w:r>
              <w:rPr>
                <w:noProof/>
                <w:webHidden/>
              </w:rPr>
              <w:fldChar w:fldCharType="separate"/>
            </w:r>
            <w:r>
              <w:rPr>
                <w:noProof/>
                <w:webHidden/>
              </w:rPr>
              <w:t>2</w:t>
            </w:r>
            <w:r>
              <w:rPr>
                <w:noProof/>
                <w:webHidden/>
              </w:rPr>
              <w:fldChar w:fldCharType="end"/>
            </w:r>
          </w:hyperlink>
        </w:p>
        <w:p w14:paraId="0D547FCF" w14:textId="5FB98268" w:rsidR="00A93EB1" w:rsidRDefault="00A93EB1">
          <w:pPr>
            <w:pStyle w:val="TOC2"/>
            <w:tabs>
              <w:tab w:val="right" w:leader="dot" w:pos="9350"/>
            </w:tabs>
            <w:rPr>
              <w:rFonts w:asciiTheme="minorHAnsi" w:eastAsiaTheme="minorEastAsia" w:hAnsiTheme="minorHAnsi" w:cstheme="minorBidi"/>
              <w:noProof/>
              <w:kern w:val="2"/>
              <w:sz w:val="22"/>
              <w:szCs w:val="22"/>
              <w14:ligatures w14:val="standardContextual"/>
            </w:rPr>
          </w:pPr>
          <w:hyperlink w:anchor="_Toc199193282" w:history="1">
            <w:r w:rsidRPr="00FF3D97">
              <w:rPr>
                <w:rStyle w:val="Hyperlink"/>
                <w:noProof/>
              </w:rPr>
              <w:t>Guest Experience: From Arrival to Departure</w:t>
            </w:r>
            <w:r>
              <w:rPr>
                <w:noProof/>
                <w:webHidden/>
              </w:rPr>
              <w:tab/>
            </w:r>
            <w:r>
              <w:rPr>
                <w:noProof/>
                <w:webHidden/>
              </w:rPr>
              <w:fldChar w:fldCharType="begin"/>
            </w:r>
            <w:r>
              <w:rPr>
                <w:noProof/>
                <w:webHidden/>
              </w:rPr>
              <w:instrText xml:space="preserve"> PAGEREF _Toc199193282 \h </w:instrText>
            </w:r>
            <w:r>
              <w:rPr>
                <w:noProof/>
                <w:webHidden/>
              </w:rPr>
            </w:r>
            <w:r>
              <w:rPr>
                <w:noProof/>
                <w:webHidden/>
              </w:rPr>
              <w:fldChar w:fldCharType="separate"/>
            </w:r>
            <w:r>
              <w:rPr>
                <w:noProof/>
                <w:webHidden/>
              </w:rPr>
              <w:t>2</w:t>
            </w:r>
            <w:r>
              <w:rPr>
                <w:noProof/>
                <w:webHidden/>
              </w:rPr>
              <w:fldChar w:fldCharType="end"/>
            </w:r>
          </w:hyperlink>
        </w:p>
        <w:p w14:paraId="7DB7E63D" w14:textId="213DA251" w:rsidR="00A93EB1" w:rsidRDefault="00A93EB1">
          <w:pPr>
            <w:pStyle w:val="TOC2"/>
            <w:tabs>
              <w:tab w:val="right" w:leader="dot" w:pos="9350"/>
            </w:tabs>
            <w:rPr>
              <w:rFonts w:asciiTheme="minorHAnsi" w:eastAsiaTheme="minorEastAsia" w:hAnsiTheme="minorHAnsi" w:cstheme="minorBidi"/>
              <w:noProof/>
              <w:kern w:val="2"/>
              <w:sz w:val="22"/>
              <w:szCs w:val="22"/>
              <w14:ligatures w14:val="standardContextual"/>
            </w:rPr>
          </w:pPr>
          <w:hyperlink w:anchor="_Toc199193283" w:history="1">
            <w:r w:rsidRPr="00FF3D97">
              <w:rPr>
                <w:rStyle w:val="Hyperlink"/>
                <w:noProof/>
              </w:rPr>
              <w:t>Cultural Highlights</w:t>
            </w:r>
            <w:r>
              <w:rPr>
                <w:noProof/>
                <w:webHidden/>
              </w:rPr>
              <w:tab/>
            </w:r>
            <w:r>
              <w:rPr>
                <w:noProof/>
                <w:webHidden/>
              </w:rPr>
              <w:fldChar w:fldCharType="begin"/>
            </w:r>
            <w:r>
              <w:rPr>
                <w:noProof/>
                <w:webHidden/>
              </w:rPr>
              <w:instrText xml:space="preserve"> PAGEREF _Toc199193283 \h </w:instrText>
            </w:r>
            <w:r>
              <w:rPr>
                <w:noProof/>
                <w:webHidden/>
              </w:rPr>
            </w:r>
            <w:r>
              <w:rPr>
                <w:noProof/>
                <w:webHidden/>
              </w:rPr>
              <w:fldChar w:fldCharType="separate"/>
            </w:r>
            <w:r>
              <w:rPr>
                <w:noProof/>
                <w:webHidden/>
              </w:rPr>
              <w:t>3</w:t>
            </w:r>
            <w:r>
              <w:rPr>
                <w:noProof/>
                <w:webHidden/>
              </w:rPr>
              <w:fldChar w:fldCharType="end"/>
            </w:r>
          </w:hyperlink>
        </w:p>
        <w:p w14:paraId="1308B248" w14:textId="37F3AF2F" w:rsidR="00A93EB1" w:rsidRDefault="00A93EB1">
          <w:pPr>
            <w:pStyle w:val="TOC1"/>
            <w:tabs>
              <w:tab w:val="right" w:leader="dot" w:pos="9350"/>
            </w:tabs>
            <w:rPr>
              <w:rFonts w:asciiTheme="minorHAnsi" w:eastAsiaTheme="minorEastAsia" w:hAnsiTheme="minorHAnsi" w:cstheme="minorBidi"/>
              <w:noProof/>
              <w:kern w:val="2"/>
              <w:sz w:val="22"/>
              <w:szCs w:val="22"/>
              <w14:ligatures w14:val="standardContextual"/>
            </w:rPr>
          </w:pPr>
          <w:hyperlink w:anchor="_Toc199193284" w:history="1">
            <w:r w:rsidRPr="00FF3D97">
              <w:rPr>
                <w:rStyle w:val="Hyperlink"/>
                <w:noProof/>
              </w:rPr>
              <w:t>Aim and Objectives</w:t>
            </w:r>
            <w:r>
              <w:rPr>
                <w:noProof/>
                <w:webHidden/>
              </w:rPr>
              <w:tab/>
            </w:r>
            <w:r>
              <w:rPr>
                <w:noProof/>
                <w:webHidden/>
              </w:rPr>
              <w:fldChar w:fldCharType="begin"/>
            </w:r>
            <w:r>
              <w:rPr>
                <w:noProof/>
                <w:webHidden/>
              </w:rPr>
              <w:instrText xml:space="preserve"> PAGEREF _Toc199193284 \h </w:instrText>
            </w:r>
            <w:r>
              <w:rPr>
                <w:noProof/>
                <w:webHidden/>
              </w:rPr>
            </w:r>
            <w:r>
              <w:rPr>
                <w:noProof/>
                <w:webHidden/>
              </w:rPr>
              <w:fldChar w:fldCharType="separate"/>
            </w:r>
            <w:r>
              <w:rPr>
                <w:noProof/>
                <w:webHidden/>
              </w:rPr>
              <w:t>4</w:t>
            </w:r>
            <w:r>
              <w:rPr>
                <w:noProof/>
                <w:webHidden/>
              </w:rPr>
              <w:fldChar w:fldCharType="end"/>
            </w:r>
          </w:hyperlink>
        </w:p>
        <w:p w14:paraId="4FAC2FB9" w14:textId="5ECEB227" w:rsidR="00A93EB1" w:rsidRDefault="00A93EB1">
          <w:pPr>
            <w:pStyle w:val="TOC1"/>
            <w:tabs>
              <w:tab w:val="right" w:leader="dot" w:pos="9350"/>
            </w:tabs>
            <w:rPr>
              <w:rFonts w:asciiTheme="minorHAnsi" w:eastAsiaTheme="minorEastAsia" w:hAnsiTheme="minorHAnsi" w:cstheme="minorBidi"/>
              <w:noProof/>
              <w:kern w:val="2"/>
              <w:sz w:val="22"/>
              <w:szCs w:val="22"/>
              <w14:ligatures w14:val="standardContextual"/>
            </w:rPr>
          </w:pPr>
          <w:hyperlink w:anchor="_Toc199193285" w:history="1">
            <w:r w:rsidRPr="00FF3D97">
              <w:rPr>
                <w:rStyle w:val="Hyperlink"/>
                <w:noProof/>
              </w:rPr>
              <w:t>Event Management</w:t>
            </w:r>
            <w:r>
              <w:rPr>
                <w:noProof/>
                <w:webHidden/>
              </w:rPr>
              <w:tab/>
            </w:r>
            <w:r>
              <w:rPr>
                <w:noProof/>
                <w:webHidden/>
              </w:rPr>
              <w:fldChar w:fldCharType="begin"/>
            </w:r>
            <w:r>
              <w:rPr>
                <w:noProof/>
                <w:webHidden/>
              </w:rPr>
              <w:instrText xml:space="preserve"> PAGEREF _Toc199193285 \h </w:instrText>
            </w:r>
            <w:r>
              <w:rPr>
                <w:noProof/>
                <w:webHidden/>
              </w:rPr>
            </w:r>
            <w:r>
              <w:rPr>
                <w:noProof/>
                <w:webHidden/>
              </w:rPr>
              <w:fldChar w:fldCharType="separate"/>
            </w:r>
            <w:r>
              <w:rPr>
                <w:noProof/>
                <w:webHidden/>
              </w:rPr>
              <w:t>4</w:t>
            </w:r>
            <w:r>
              <w:rPr>
                <w:noProof/>
                <w:webHidden/>
              </w:rPr>
              <w:fldChar w:fldCharType="end"/>
            </w:r>
          </w:hyperlink>
        </w:p>
        <w:p w14:paraId="1BAFB58F" w14:textId="40D1AE3A" w:rsidR="00A93EB1" w:rsidRDefault="00A93EB1">
          <w:pPr>
            <w:pStyle w:val="TOC2"/>
            <w:tabs>
              <w:tab w:val="right" w:leader="dot" w:pos="9350"/>
            </w:tabs>
            <w:rPr>
              <w:rFonts w:asciiTheme="minorHAnsi" w:eastAsiaTheme="minorEastAsia" w:hAnsiTheme="minorHAnsi" w:cstheme="minorBidi"/>
              <w:noProof/>
              <w:kern w:val="2"/>
              <w:sz w:val="22"/>
              <w:szCs w:val="22"/>
              <w14:ligatures w14:val="standardContextual"/>
            </w:rPr>
          </w:pPr>
          <w:hyperlink w:anchor="_Toc199193286" w:history="1">
            <w:r w:rsidRPr="00FF3D97">
              <w:rPr>
                <w:rStyle w:val="Hyperlink"/>
                <w:noProof/>
              </w:rPr>
              <w:t>Planning</w:t>
            </w:r>
            <w:r>
              <w:rPr>
                <w:noProof/>
                <w:webHidden/>
              </w:rPr>
              <w:tab/>
            </w:r>
            <w:r>
              <w:rPr>
                <w:noProof/>
                <w:webHidden/>
              </w:rPr>
              <w:fldChar w:fldCharType="begin"/>
            </w:r>
            <w:r>
              <w:rPr>
                <w:noProof/>
                <w:webHidden/>
              </w:rPr>
              <w:instrText xml:space="preserve"> PAGEREF _Toc199193286 \h </w:instrText>
            </w:r>
            <w:r>
              <w:rPr>
                <w:noProof/>
                <w:webHidden/>
              </w:rPr>
            </w:r>
            <w:r>
              <w:rPr>
                <w:noProof/>
                <w:webHidden/>
              </w:rPr>
              <w:fldChar w:fldCharType="separate"/>
            </w:r>
            <w:r>
              <w:rPr>
                <w:noProof/>
                <w:webHidden/>
              </w:rPr>
              <w:t>4</w:t>
            </w:r>
            <w:r>
              <w:rPr>
                <w:noProof/>
                <w:webHidden/>
              </w:rPr>
              <w:fldChar w:fldCharType="end"/>
            </w:r>
          </w:hyperlink>
        </w:p>
        <w:p w14:paraId="3ED4F143" w14:textId="0CB8DC9A" w:rsidR="00A93EB1" w:rsidRDefault="00A93EB1">
          <w:pPr>
            <w:pStyle w:val="TOC2"/>
            <w:tabs>
              <w:tab w:val="right" w:leader="dot" w:pos="9350"/>
            </w:tabs>
            <w:rPr>
              <w:rFonts w:asciiTheme="minorHAnsi" w:eastAsiaTheme="minorEastAsia" w:hAnsiTheme="minorHAnsi" w:cstheme="minorBidi"/>
              <w:noProof/>
              <w:kern w:val="2"/>
              <w:sz w:val="22"/>
              <w:szCs w:val="22"/>
              <w14:ligatures w14:val="standardContextual"/>
            </w:rPr>
          </w:pPr>
          <w:hyperlink w:anchor="_Toc199193287" w:history="1">
            <w:r w:rsidRPr="00FF3D97">
              <w:rPr>
                <w:rStyle w:val="Hyperlink"/>
                <w:noProof/>
              </w:rPr>
              <w:t>Operations</w:t>
            </w:r>
            <w:r>
              <w:rPr>
                <w:noProof/>
                <w:webHidden/>
              </w:rPr>
              <w:tab/>
            </w:r>
            <w:r>
              <w:rPr>
                <w:noProof/>
                <w:webHidden/>
              </w:rPr>
              <w:fldChar w:fldCharType="begin"/>
            </w:r>
            <w:r>
              <w:rPr>
                <w:noProof/>
                <w:webHidden/>
              </w:rPr>
              <w:instrText xml:space="preserve"> PAGEREF _Toc199193287 \h </w:instrText>
            </w:r>
            <w:r>
              <w:rPr>
                <w:noProof/>
                <w:webHidden/>
              </w:rPr>
            </w:r>
            <w:r>
              <w:rPr>
                <w:noProof/>
                <w:webHidden/>
              </w:rPr>
              <w:fldChar w:fldCharType="separate"/>
            </w:r>
            <w:r>
              <w:rPr>
                <w:noProof/>
                <w:webHidden/>
              </w:rPr>
              <w:t>5</w:t>
            </w:r>
            <w:r>
              <w:rPr>
                <w:noProof/>
                <w:webHidden/>
              </w:rPr>
              <w:fldChar w:fldCharType="end"/>
            </w:r>
          </w:hyperlink>
        </w:p>
        <w:p w14:paraId="0A3867AB" w14:textId="7E552E85" w:rsidR="00A93EB1" w:rsidRDefault="00A93EB1">
          <w:pPr>
            <w:pStyle w:val="TOC2"/>
            <w:tabs>
              <w:tab w:val="right" w:leader="dot" w:pos="9350"/>
            </w:tabs>
            <w:rPr>
              <w:rFonts w:asciiTheme="minorHAnsi" w:eastAsiaTheme="minorEastAsia" w:hAnsiTheme="minorHAnsi" w:cstheme="minorBidi"/>
              <w:noProof/>
              <w:kern w:val="2"/>
              <w:sz w:val="22"/>
              <w:szCs w:val="22"/>
              <w14:ligatures w14:val="standardContextual"/>
            </w:rPr>
          </w:pPr>
          <w:hyperlink w:anchor="_Toc199193288" w:history="1">
            <w:r w:rsidRPr="00FF3D97">
              <w:rPr>
                <w:rStyle w:val="Hyperlink"/>
                <w:noProof/>
              </w:rPr>
              <w:t>Marketing</w:t>
            </w:r>
            <w:r>
              <w:rPr>
                <w:noProof/>
                <w:webHidden/>
              </w:rPr>
              <w:tab/>
            </w:r>
            <w:r>
              <w:rPr>
                <w:noProof/>
                <w:webHidden/>
              </w:rPr>
              <w:fldChar w:fldCharType="begin"/>
            </w:r>
            <w:r>
              <w:rPr>
                <w:noProof/>
                <w:webHidden/>
              </w:rPr>
              <w:instrText xml:space="preserve"> PAGEREF _Toc199193288 \h </w:instrText>
            </w:r>
            <w:r>
              <w:rPr>
                <w:noProof/>
                <w:webHidden/>
              </w:rPr>
            </w:r>
            <w:r>
              <w:rPr>
                <w:noProof/>
                <w:webHidden/>
              </w:rPr>
              <w:fldChar w:fldCharType="separate"/>
            </w:r>
            <w:r>
              <w:rPr>
                <w:noProof/>
                <w:webHidden/>
              </w:rPr>
              <w:t>5</w:t>
            </w:r>
            <w:r>
              <w:rPr>
                <w:noProof/>
                <w:webHidden/>
              </w:rPr>
              <w:fldChar w:fldCharType="end"/>
            </w:r>
          </w:hyperlink>
        </w:p>
        <w:p w14:paraId="30EDB3CF" w14:textId="763B5A6C" w:rsidR="00A93EB1" w:rsidRDefault="00A93EB1">
          <w:pPr>
            <w:pStyle w:val="TOC2"/>
            <w:tabs>
              <w:tab w:val="right" w:leader="dot" w:pos="9350"/>
            </w:tabs>
            <w:rPr>
              <w:rFonts w:asciiTheme="minorHAnsi" w:eastAsiaTheme="minorEastAsia" w:hAnsiTheme="minorHAnsi" w:cstheme="minorBidi"/>
              <w:noProof/>
              <w:kern w:val="2"/>
              <w:sz w:val="22"/>
              <w:szCs w:val="22"/>
              <w14:ligatures w14:val="standardContextual"/>
            </w:rPr>
          </w:pPr>
          <w:hyperlink w:anchor="_Toc199193289" w:history="1">
            <w:r w:rsidRPr="00FF3D97">
              <w:rPr>
                <w:rStyle w:val="Hyperlink"/>
                <w:noProof/>
              </w:rPr>
              <w:t>Staffing</w:t>
            </w:r>
            <w:r>
              <w:rPr>
                <w:noProof/>
                <w:webHidden/>
              </w:rPr>
              <w:tab/>
            </w:r>
            <w:r>
              <w:rPr>
                <w:noProof/>
                <w:webHidden/>
              </w:rPr>
              <w:fldChar w:fldCharType="begin"/>
            </w:r>
            <w:r>
              <w:rPr>
                <w:noProof/>
                <w:webHidden/>
              </w:rPr>
              <w:instrText xml:space="preserve"> PAGEREF _Toc199193289 \h </w:instrText>
            </w:r>
            <w:r>
              <w:rPr>
                <w:noProof/>
                <w:webHidden/>
              </w:rPr>
            </w:r>
            <w:r>
              <w:rPr>
                <w:noProof/>
                <w:webHidden/>
              </w:rPr>
              <w:fldChar w:fldCharType="separate"/>
            </w:r>
            <w:r>
              <w:rPr>
                <w:noProof/>
                <w:webHidden/>
              </w:rPr>
              <w:t>5</w:t>
            </w:r>
            <w:r>
              <w:rPr>
                <w:noProof/>
                <w:webHidden/>
              </w:rPr>
              <w:fldChar w:fldCharType="end"/>
            </w:r>
          </w:hyperlink>
        </w:p>
        <w:p w14:paraId="2A17D7E1" w14:textId="3F4349E7" w:rsidR="00A93EB1" w:rsidRDefault="00A93EB1">
          <w:pPr>
            <w:pStyle w:val="TOC1"/>
            <w:tabs>
              <w:tab w:val="right" w:leader="dot" w:pos="9350"/>
            </w:tabs>
            <w:rPr>
              <w:rFonts w:asciiTheme="minorHAnsi" w:eastAsiaTheme="minorEastAsia" w:hAnsiTheme="minorHAnsi" w:cstheme="minorBidi"/>
              <w:noProof/>
              <w:kern w:val="2"/>
              <w:sz w:val="22"/>
              <w:szCs w:val="22"/>
              <w14:ligatures w14:val="standardContextual"/>
            </w:rPr>
          </w:pPr>
          <w:hyperlink w:anchor="_Toc199193290" w:history="1">
            <w:r w:rsidRPr="00FF3D97">
              <w:rPr>
                <w:rStyle w:val="Hyperlink"/>
                <w:noProof/>
              </w:rPr>
              <w:t>Budget</w:t>
            </w:r>
            <w:r>
              <w:rPr>
                <w:noProof/>
                <w:webHidden/>
              </w:rPr>
              <w:tab/>
            </w:r>
            <w:r>
              <w:rPr>
                <w:noProof/>
                <w:webHidden/>
              </w:rPr>
              <w:fldChar w:fldCharType="begin"/>
            </w:r>
            <w:r>
              <w:rPr>
                <w:noProof/>
                <w:webHidden/>
              </w:rPr>
              <w:instrText xml:space="preserve"> PAGEREF _Toc199193290 \h </w:instrText>
            </w:r>
            <w:r>
              <w:rPr>
                <w:noProof/>
                <w:webHidden/>
              </w:rPr>
            </w:r>
            <w:r>
              <w:rPr>
                <w:noProof/>
                <w:webHidden/>
              </w:rPr>
              <w:fldChar w:fldCharType="separate"/>
            </w:r>
            <w:r>
              <w:rPr>
                <w:noProof/>
                <w:webHidden/>
              </w:rPr>
              <w:t>6</w:t>
            </w:r>
            <w:r>
              <w:rPr>
                <w:noProof/>
                <w:webHidden/>
              </w:rPr>
              <w:fldChar w:fldCharType="end"/>
            </w:r>
          </w:hyperlink>
        </w:p>
        <w:p w14:paraId="6FC197BF" w14:textId="11173B40" w:rsidR="00A93EB1" w:rsidRDefault="00A93EB1">
          <w:pPr>
            <w:pStyle w:val="TOC1"/>
            <w:tabs>
              <w:tab w:val="right" w:leader="dot" w:pos="9350"/>
            </w:tabs>
            <w:rPr>
              <w:rFonts w:asciiTheme="minorHAnsi" w:eastAsiaTheme="minorEastAsia" w:hAnsiTheme="minorHAnsi" w:cstheme="minorBidi"/>
              <w:noProof/>
              <w:kern w:val="2"/>
              <w:sz w:val="22"/>
              <w:szCs w:val="22"/>
              <w14:ligatures w14:val="standardContextual"/>
            </w:rPr>
          </w:pPr>
          <w:hyperlink w:anchor="_Toc199193291" w:history="1">
            <w:r w:rsidRPr="00FF3D97">
              <w:rPr>
                <w:rStyle w:val="Hyperlink"/>
                <w:noProof/>
              </w:rPr>
              <w:t>Industry Trends, Issues, and Impacts</w:t>
            </w:r>
            <w:r>
              <w:rPr>
                <w:noProof/>
                <w:webHidden/>
              </w:rPr>
              <w:tab/>
            </w:r>
            <w:r>
              <w:rPr>
                <w:noProof/>
                <w:webHidden/>
              </w:rPr>
              <w:fldChar w:fldCharType="begin"/>
            </w:r>
            <w:r>
              <w:rPr>
                <w:noProof/>
                <w:webHidden/>
              </w:rPr>
              <w:instrText xml:space="preserve"> PAGEREF _Toc199193291 \h </w:instrText>
            </w:r>
            <w:r>
              <w:rPr>
                <w:noProof/>
                <w:webHidden/>
              </w:rPr>
            </w:r>
            <w:r>
              <w:rPr>
                <w:noProof/>
                <w:webHidden/>
              </w:rPr>
              <w:fldChar w:fldCharType="separate"/>
            </w:r>
            <w:r>
              <w:rPr>
                <w:noProof/>
                <w:webHidden/>
              </w:rPr>
              <w:t>6</w:t>
            </w:r>
            <w:r>
              <w:rPr>
                <w:noProof/>
                <w:webHidden/>
              </w:rPr>
              <w:fldChar w:fldCharType="end"/>
            </w:r>
          </w:hyperlink>
        </w:p>
        <w:p w14:paraId="70E75F63" w14:textId="1A1CED31" w:rsidR="00A93EB1" w:rsidRDefault="00A93EB1">
          <w:pPr>
            <w:pStyle w:val="TOC1"/>
            <w:tabs>
              <w:tab w:val="right" w:leader="dot" w:pos="9350"/>
            </w:tabs>
            <w:rPr>
              <w:rFonts w:asciiTheme="minorHAnsi" w:eastAsiaTheme="minorEastAsia" w:hAnsiTheme="minorHAnsi" w:cstheme="minorBidi"/>
              <w:noProof/>
              <w:kern w:val="2"/>
              <w:sz w:val="22"/>
              <w:szCs w:val="22"/>
              <w14:ligatures w14:val="standardContextual"/>
            </w:rPr>
          </w:pPr>
          <w:hyperlink w:anchor="_Toc199193292" w:history="1">
            <w:r w:rsidRPr="00FF3D97">
              <w:rPr>
                <w:rStyle w:val="Hyperlink"/>
                <w:noProof/>
              </w:rPr>
              <w:t>Situational and Cultural Considerations</w:t>
            </w:r>
            <w:r>
              <w:rPr>
                <w:noProof/>
                <w:webHidden/>
              </w:rPr>
              <w:tab/>
            </w:r>
            <w:r>
              <w:rPr>
                <w:noProof/>
                <w:webHidden/>
              </w:rPr>
              <w:fldChar w:fldCharType="begin"/>
            </w:r>
            <w:r>
              <w:rPr>
                <w:noProof/>
                <w:webHidden/>
              </w:rPr>
              <w:instrText xml:space="preserve"> PAGEREF _Toc199193292 \h </w:instrText>
            </w:r>
            <w:r>
              <w:rPr>
                <w:noProof/>
                <w:webHidden/>
              </w:rPr>
            </w:r>
            <w:r>
              <w:rPr>
                <w:noProof/>
                <w:webHidden/>
              </w:rPr>
              <w:fldChar w:fldCharType="separate"/>
            </w:r>
            <w:r>
              <w:rPr>
                <w:noProof/>
                <w:webHidden/>
              </w:rPr>
              <w:t>7</w:t>
            </w:r>
            <w:r>
              <w:rPr>
                <w:noProof/>
                <w:webHidden/>
              </w:rPr>
              <w:fldChar w:fldCharType="end"/>
            </w:r>
          </w:hyperlink>
        </w:p>
        <w:p w14:paraId="77435378" w14:textId="7EBFEEE8" w:rsidR="00A93EB1" w:rsidRDefault="00A93EB1">
          <w:pPr>
            <w:pStyle w:val="TOC2"/>
            <w:tabs>
              <w:tab w:val="right" w:leader="dot" w:pos="9350"/>
            </w:tabs>
            <w:rPr>
              <w:rFonts w:asciiTheme="minorHAnsi" w:eastAsiaTheme="minorEastAsia" w:hAnsiTheme="minorHAnsi" w:cstheme="minorBidi"/>
              <w:noProof/>
              <w:kern w:val="2"/>
              <w:sz w:val="22"/>
              <w:szCs w:val="22"/>
              <w14:ligatures w14:val="standardContextual"/>
            </w:rPr>
          </w:pPr>
          <w:hyperlink w:anchor="_Toc199193293" w:history="1">
            <w:r w:rsidRPr="00FF3D97">
              <w:rPr>
                <w:rStyle w:val="Hyperlink"/>
                <w:noProof/>
              </w:rPr>
              <w:t>PEST Analysis</w:t>
            </w:r>
            <w:r>
              <w:rPr>
                <w:noProof/>
                <w:webHidden/>
              </w:rPr>
              <w:tab/>
            </w:r>
            <w:r>
              <w:rPr>
                <w:noProof/>
                <w:webHidden/>
              </w:rPr>
              <w:fldChar w:fldCharType="begin"/>
            </w:r>
            <w:r>
              <w:rPr>
                <w:noProof/>
                <w:webHidden/>
              </w:rPr>
              <w:instrText xml:space="preserve"> PAGEREF _Toc199193293 \h </w:instrText>
            </w:r>
            <w:r>
              <w:rPr>
                <w:noProof/>
                <w:webHidden/>
              </w:rPr>
            </w:r>
            <w:r>
              <w:rPr>
                <w:noProof/>
                <w:webHidden/>
              </w:rPr>
              <w:fldChar w:fldCharType="separate"/>
            </w:r>
            <w:r>
              <w:rPr>
                <w:noProof/>
                <w:webHidden/>
              </w:rPr>
              <w:t>7</w:t>
            </w:r>
            <w:r>
              <w:rPr>
                <w:noProof/>
                <w:webHidden/>
              </w:rPr>
              <w:fldChar w:fldCharType="end"/>
            </w:r>
          </w:hyperlink>
        </w:p>
        <w:p w14:paraId="6CE62232" w14:textId="71247F54" w:rsidR="00A93EB1" w:rsidRDefault="00A93EB1">
          <w:pPr>
            <w:pStyle w:val="TOC2"/>
            <w:tabs>
              <w:tab w:val="right" w:leader="dot" w:pos="9350"/>
            </w:tabs>
            <w:rPr>
              <w:rFonts w:asciiTheme="minorHAnsi" w:eastAsiaTheme="minorEastAsia" w:hAnsiTheme="minorHAnsi" w:cstheme="minorBidi"/>
              <w:noProof/>
              <w:kern w:val="2"/>
              <w:sz w:val="22"/>
              <w:szCs w:val="22"/>
              <w14:ligatures w14:val="standardContextual"/>
            </w:rPr>
          </w:pPr>
          <w:hyperlink w:anchor="_Toc199193294" w:history="1">
            <w:r w:rsidRPr="00FF3D97">
              <w:rPr>
                <w:rStyle w:val="Hyperlink"/>
                <w:noProof/>
              </w:rPr>
              <w:t>Heritage, Involvement and Relevance</w:t>
            </w:r>
            <w:r>
              <w:rPr>
                <w:noProof/>
                <w:webHidden/>
              </w:rPr>
              <w:tab/>
            </w:r>
            <w:r>
              <w:rPr>
                <w:noProof/>
                <w:webHidden/>
              </w:rPr>
              <w:fldChar w:fldCharType="begin"/>
            </w:r>
            <w:r>
              <w:rPr>
                <w:noProof/>
                <w:webHidden/>
              </w:rPr>
              <w:instrText xml:space="preserve"> PAGEREF _Toc199193294 \h </w:instrText>
            </w:r>
            <w:r>
              <w:rPr>
                <w:noProof/>
                <w:webHidden/>
              </w:rPr>
            </w:r>
            <w:r>
              <w:rPr>
                <w:noProof/>
                <w:webHidden/>
              </w:rPr>
              <w:fldChar w:fldCharType="separate"/>
            </w:r>
            <w:r>
              <w:rPr>
                <w:noProof/>
                <w:webHidden/>
              </w:rPr>
              <w:t>8</w:t>
            </w:r>
            <w:r>
              <w:rPr>
                <w:noProof/>
                <w:webHidden/>
              </w:rPr>
              <w:fldChar w:fldCharType="end"/>
            </w:r>
          </w:hyperlink>
        </w:p>
        <w:p w14:paraId="53BABEE4" w14:textId="4EF7E9FE" w:rsidR="00A93EB1" w:rsidRDefault="00A93EB1">
          <w:pPr>
            <w:pStyle w:val="TOC1"/>
            <w:tabs>
              <w:tab w:val="right" w:leader="dot" w:pos="9350"/>
            </w:tabs>
            <w:rPr>
              <w:rFonts w:asciiTheme="minorHAnsi" w:eastAsiaTheme="minorEastAsia" w:hAnsiTheme="minorHAnsi" w:cstheme="minorBidi"/>
              <w:noProof/>
              <w:kern w:val="2"/>
              <w:sz w:val="22"/>
              <w:szCs w:val="22"/>
              <w14:ligatures w14:val="standardContextual"/>
            </w:rPr>
          </w:pPr>
          <w:hyperlink w:anchor="_Toc199193295" w:history="1">
            <w:r w:rsidRPr="00FF3D97">
              <w:rPr>
                <w:rStyle w:val="Hyperlink"/>
                <w:noProof/>
              </w:rPr>
              <w:t>Conclusion</w:t>
            </w:r>
            <w:r>
              <w:rPr>
                <w:noProof/>
                <w:webHidden/>
              </w:rPr>
              <w:tab/>
            </w:r>
            <w:r>
              <w:rPr>
                <w:noProof/>
                <w:webHidden/>
              </w:rPr>
              <w:fldChar w:fldCharType="begin"/>
            </w:r>
            <w:r>
              <w:rPr>
                <w:noProof/>
                <w:webHidden/>
              </w:rPr>
              <w:instrText xml:space="preserve"> PAGEREF _Toc199193295 \h </w:instrText>
            </w:r>
            <w:r>
              <w:rPr>
                <w:noProof/>
                <w:webHidden/>
              </w:rPr>
            </w:r>
            <w:r>
              <w:rPr>
                <w:noProof/>
                <w:webHidden/>
              </w:rPr>
              <w:fldChar w:fldCharType="separate"/>
            </w:r>
            <w:r>
              <w:rPr>
                <w:noProof/>
                <w:webHidden/>
              </w:rPr>
              <w:t>8</w:t>
            </w:r>
            <w:r>
              <w:rPr>
                <w:noProof/>
                <w:webHidden/>
              </w:rPr>
              <w:fldChar w:fldCharType="end"/>
            </w:r>
          </w:hyperlink>
        </w:p>
        <w:p w14:paraId="3E3A0BDE" w14:textId="2DF96188" w:rsidR="00A93EB1" w:rsidRDefault="00A93EB1">
          <w:pPr>
            <w:pStyle w:val="TOC1"/>
            <w:tabs>
              <w:tab w:val="right" w:leader="dot" w:pos="9350"/>
            </w:tabs>
            <w:rPr>
              <w:rFonts w:asciiTheme="minorHAnsi" w:eastAsiaTheme="minorEastAsia" w:hAnsiTheme="minorHAnsi" w:cstheme="minorBidi"/>
              <w:noProof/>
              <w:kern w:val="2"/>
              <w:sz w:val="22"/>
              <w:szCs w:val="22"/>
              <w14:ligatures w14:val="standardContextual"/>
            </w:rPr>
          </w:pPr>
          <w:hyperlink w:anchor="_Toc199193296" w:history="1">
            <w:r w:rsidRPr="00FF3D97">
              <w:rPr>
                <w:rStyle w:val="Hyperlink"/>
                <w:noProof/>
              </w:rPr>
              <w:t>References</w:t>
            </w:r>
            <w:r>
              <w:rPr>
                <w:noProof/>
                <w:webHidden/>
              </w:rPr>
              <w:tab/>
            </w:r>
            <w:r>
              <w:rPr>
                <w:noProof/>
                <w:webHidden/>
              </w:rPr>
              <w:fldChar w:fldCharType="begin"/>
            </w:r>
            <w:r>
              <w:rPr>
                <w:noProof/>
                <w:webHidden/>
              </w:rPr>
              <w:instrText xml:space="preserve"> PAGEREF _Toc199193296 \h </w:instrText>
            </w:r>
            <w:r>
              <w:rPr>
                <w:noProof/>
                <w:webHidden/>
              </w:rPr>
            </w:r>
            <w:r>
              <w:rPr>
                <w:noProof/>
                <w:webHidden/>
              </w:rPr>
              <w:fldChar w:fldCharType="separate"/>
            </w:r>
            <w:r>
              <w:rPr>
                <w:noProof/>
                <w:webHidden/>
              </w:rPr>
              <w:t>9</w:t>
            </w:r>
            <w:r>
              <w:rPr>
                <w:noProof/>
                <w:webHidden/>
              </w:rPr>
              <w:fldChar w:fldCharType="end"/>
            </w:r>
          </w:hyperlink>
        </w:p>
        <w:p w14:paraId="49331B25" w14:textId="53E611B9" w:rsidR="00DE0C1D" w:rsidRDefault="00000000" w:rsidP="001019FF">
          <w:pPr>
            <w:spacing w:line="360" w:lineRule="auto"/>
            <w:jc w:val="both"/>
          </w:pPr>
          <w:r>
            <w:fldChar w:fldCharType="end"/>
          </w:r>
        </w:p>
      </w:sdtContent>
    </w:sdt>
    <w:p w14:paraId="48A53B79" w14:textId="77777777" w:rsidR="00DE0C1D" w:rsidRDefault="00DE0C1D" w:rsidP="001019FF">
      <w:pPr>
        <w:spacing w:line="360" w:lineRule="auto"/>
        <w:jc w:val="both"/>
      </w:pPr>
      <w:bookmarkStart w:id="0" w:name="_heading=h.gum5ihxssski" w:colFirst="0" w:colLast="0"/>
      <w:bookmarkEnd w:id="0"/>
    </w:p>
    <w:p w14:paraId="05E7736B" w14:textId="77777777" w:rsidR="00DE0C1D" w:rsidRDefault="00DE0C1D" w:rsidP="001019FF">
      <w:pPr>
        <w:spacing w:line="360" w:lineRule="auto"/>
        <w:jc w:val="both"/>
      </w:pPr>
    </w:p>
    <w:p w14:paraId="508DB8E7" w14:textId="77777777" w:rsidR="00DE0C1D" w:rsidRDefault="00DE0C1D" w:rsidP="001019FF">
      <w:pPr>
        <w:spacing w:line="360" w:lineRule="auto"/>
        <w:jc w:val="both"/>
        <w:sectPr w:rsidR="00DE0C1D">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pgNumType w:start="1"/>
          <w:cols w:space="720"/>
        </w:sectPr>
      </w:pPr>
    </w:p>
    <w:p w14:paraId="67FB52AD" w14:textId="77777777" w:rsidR="00DE0C1D" w:rsidRDefault="00000000" w:rsidP="001019FF">
      <w:pPr>
        <w:pStyle w:val="Heading1"/>
        <w:spacing w:line="360" w:lineRule="auto"/>
        <w:jc w:val="both"/>
      </w:pPr>
      <w:bookmarkStart w:id="1" w:name="_Toc199193276"/>
      <w:r>
        <w:lastRenderedPageBreak/>
        <w:t>Introduction</w:t>
      </w:r>
      <w:bookmarkEnd w:id="1"/>
    </w:p>
    <w:p w14:paraId="2F9FB21B" w14:textId="77777777" w:rsidR="00DE0C1D" w:rsidRDefault="00000000" w:rsidP="001019FF">
      <w:pPr>
        <w:spacing w:line="360" w:lineRule="auto"/>
        <w:jc w:val="both"/>
      </w:pPr>
      <w:r>
        <w:t xml:space="preserve">This report is about Silent Valleys. It is a unique MICE event that is designed to celebrate Welsh heritage. The concept of the event is designed to align with ‘Visit Wales Year of Croeso 2025’. This celebrates Welsh culture, hospitality and heritage. It is set in the Dinorwic Slate Quarry in Snowdonia. The event will offer a nighttime experience including light installations, soundscapes and silent discos. The chosen venue is an astonishing landscape that is listed in UNESCO heritage. That is why this is ideal for a multisensory experience. This report will contain the analysis of event cycle, concept and services, etc. There will be objectives of the event with its management and budget planning. The industry trends, issues and impacts will also be analyses with situational and cultural considerations. </w:t>
      </w:r>
    </w:p>
    <w:p w14:paraId="09EB924D" w14:textId="77777777" w:rsidR="00DE0C1D" w:rsidRDefault="00000000" w:rsidP="001019FF">
      <w:pPr>
        <w:pStyle w:val="Heading1"/>
        <w:spacing w:line="360" w:lineRule="auto"/>
        <w:jc w:val="both"/>
      </w:pPr>
      <w:bookmarkStart w:id="2" w:name="_Toc199193277"/>
      <w:r>
        <w:t>The Event Cycle</w:t>
      </w:r>
      <w:bookmarkEnd w:id="2"/>
    </w:p>
    <w:p w14:paraId="2D584979" w14:textId="77777777" w:rsidR="00DE0C1D" w:rsidRDefault="00000000" w:rsidP="001019FF">
      <w:pPr>
        <w:spacing w:line="360" w:lineRule="auto"/>
        <w:jc w:val="both"/>
      </w:pPr>
      <w:r>
        <w:t>The event cycle refers to a structured framework that guides the development, delivery and review of the events (Mitchell, 2024). This is done to ensure the events are strategic, efficient and impactful. The event cycle has three key phases; planning</w:t>
      </w:r>
      <w:r>
        <w:rPr>
          <w:b/>
        </w:rPr>
        <w:t xml:space="preserve">, </w:t>
      </w:r>
      <w:r>
        <w:t>implementation</w:t>
      </w:r>
      <w:r>
        <w:rPr>
          <w:b/>
        </w:rPr>
        <w:t xml:space="preserve">, </w:t>
      </w:r>
      <w:r>
        <w:t>and</w:t>
      </w:r>
      <w:r>
        <w:rPr>
          <w:b/>
        </w:rPr>
        <w:t xml:space="preserve"> </w:t>
      </w:r>
      <w:r>
        <w:t>evaluation. Each phase is interconnected to make a successful event (Fox, 2014). When the events are done systematically, the cycle helps to mitigate risks. This also optimise resources and ensure alignment with the event’s goals and expectations. The three steps of the event are following:</w:t>
      </w:r>
    </w:p>
    <w:p w14:paraId="2F0774F5" w14:textId="77777777" w:rsidR="00DE0C1D" w:rsidRDefault="00000000" w:rsidP="001019FF">
      <w:pPr>
        <w:pStyle w:val="Heading2"/>
        <w:spacing w:line="360" w:lineRule="auto"/>
        <w:jc w:val="both"/>
      </w:pPr>
      <w:bookmarkStart w:id="3" w:name="_Toc199193278"/>
      <w:r>
        <w:t>Planning Phase</w:t>
      </w:r>
      <w:bookmarkEnd w:id="3"/>
    </w:p>
    <w:p w14:paraId="4C1EB837" w14:textId="77777777" w:rsidR="00DE0C1D" w:rsidRDefault="00000000" w:rsidP="001019FF">
      <w:pPr>
        <w:spacing w:line="360" w:lineRule="auto"/>
        <w:jc w:val="both"/>
      </w:pPr>
      <w:r>
        <w:t>According to Kerzner (2025), the planning phase creates the foundation for the event and it is the most important stage. It involves the event’s purpose, identify the target market and all other blueprints. As the event is to align with ‘Visit</w:t>
      </w:r>
      <w:r>
        <w:rPr>
          <w:b/>
        </w:rPr>
        <w:t xml:space="preserve"> </w:t>
      </w:r>
      <w:r>
        <w:t>Wales’ Year of Croeso 2025’in the Dinorwic Slate, the estimated budget is £45,000 with possible revenues of £60,000. The key stakeholders are the visitors of Wales, local authorities, artists, technical teams, etc. The marketing strategies are designed to target international tourists, MICE professionals and cultural explorers. This will be done through digital platforms and influencer campaigns.</w:t>
      </w:r>
    </w:p>
    <w:p w14:paraId="518DEE52" w14:textId="77777777" w:rsidR="00DE0C1D" w:rsidRDefault="00000000" w:rsidP="001019FF">
      <w:pPr>
        <w:pStyle w:val="Heading2"/>
        <w:spacing w:line="360" w:lineRule="auto"/>
        <w:jc w:val="both"/>
      </w:pPr>
      <w:bookmarkStart w:id="4" w:name="_Toc199193279"/>
      <w:r>
        <w:t>Implementation Phase</w:t>
      </w:r>
      <w:bookmarkEnd w:id="4"/>
    </w:p>
    <w:p w14:paraId="4CFC9F8C" w14:textId="77777777" w:rsidR="00DE0C1D" w:rsidRDefault="00000000" w:rsidP="001019FF">
      <w:pPr>
        <w:spacing w:line="360" w:lineRule="auto"/>
        <w:jc w:val="both"/>
      </w:pPr>
      <w:r>
        <w:t>The second phase is the execution stage. Here, all the plans will be brought to life (Jarrah, 2022). It includes site setup, managing vendors, staff coordination, guest services, crowd control, technical execution, etc. There will be large-scale lighting rigs</w:t>
      </w:r>
      <w:r>
        <w:rPr>
          <w:b/>
        </w:rPr>
        <w:t xml:space="preserve">, </w:t>
      </w:r>
      <w:r>
        <w:t>wireless headphone systems</w:t>
      </w:r>
      <w:r>
        <w:rPr>
          <w:b/>
        </w:rPr>
        <w:t xml:space="preserve">, </w:t>
      </w:r>
      <w:r>
        <w:lastRenderedPageBreak/>
        <w:t>curated soundscapes, etc</w:t>
      </w:r>
      <w:r>
        <w:rPr>
          <w:b/>
        </w:rPr>
        <w:t>.</w:t>
      </w:r>
      <w:r>
        <w:t xml:space="preserve"> The staff will manage ticketing, accessibility and shuttle services from transport hubs. There will be on-site security personnel and health and safety teams to ensure safety. Additionally, local catering and hospitality services will deliver authentic Welsh foods.</w:t>
      </w:r>
    </w:p>
    <w:p w14:paraId="12819CF2" w14:textId="77777777" w:rsidR="00DE0C1D" w:rsidRDefault="00000000" w:rsidP="001019FF">
      <w:pPr>
        <w:pStyle w:val="Heading2"/>
        <w:spacing w:line="360" w:lineRule="auto"/>
        <w:jc w:val="both"/>
      </w:pPr>
      <w:bookmarkStart w:id="5" w:name="_Toc199193280"/>
      <w:r>
        <w:t>Evaluation Phase</w:t>
      </w:r>
      <w:bookmarkEnd w:id="5"/>
    </w:p>
    <w:p w14:paraId="116EB6A6" w14:textId="397B2D39" w:rsidR="00DE0C1D" w:rsidRDefault="00000000" w:rsidP="001019FF">
      <w:pPr>
        <w:spacing w:line="360" w:lineRule="auto"/>
        <w:jc w:val="both"/>
      </w:pPr>
      <w:r>
        <w:t xml:space="preserve">The third phase is a comprehensive evaluation stage to measure success against the set goals (Chen, 2022). There will be post-events such as surveys and interviews to gather visitor feedback. The key standard and topics will be </w:t>
      </w:r>
      <w:r w:rsidR="001019FF">
        <w:t>experiencing</w:t>
      </w:r>
      <w:r>
        <w:t xml:space="preserve"> quality, cultural relevance, logistical satisfaction, etc. (Smith, 2012). Additionally, the financial performances will be measured against the initial budget. There will also be promotional measurement of media reach through digital metrics. </w:t>
      </w:r>
    </w:p>
    <w:p w14:paraId="5F61C3C3" w14:textId="77777777" w:rsidR="00DE0C1D" w:rsidRDefault="00000000" w:rsidP="001019FF">
      <w:pPr>
        <w:pStyle w:val="Heading1"/>
        <w:spacing w:line="360" w:lineRule="auto"/>
        <w:jc w:val="both"/>
      </w:pPr>
      <w:bookmarkStart w:id="6" w:name="_Toc199193281"/>
      <w:r>
        <w:t>Event Concept and Activities</w:t>
      </w:r>
      <w:bookmarkEnd w:id="6"/>
      <w:r>
        <w:t xml:space="preserve"> </w:t>
      </w:r>
    </w:p>
    <w:p w14:paraId="449FF84A" w14:textId="77777777" w:rsidR="00DE0C1D" w:rsidRDefault="00000000" w:rsidP="001019FF">
      <w:pPr>
        <w:spacing w:line="360" w:lineRule="auto"/>
        <w:jc w:val="both"/>
      </w:pPr>
      <w:r>
        <w:t>The event will offer a carefully curated guest journey that blends entertainment, cultural education and emotional engagement. The event will immerse the guests in Welsh heritage through sound, light, storytelling and local hospitality.</w:t>
      </w:r>
    </w:p>
    <w:p w14:paraId="480510AA" w14:textId="77777777" w:rsidR="00DE0C1D" w:rsidRDefault="00000000" w:rsidP="001019FF">
      <w:pPr>
        <w:pStyle w:val="Heading2"/>
        <w:spacing w:line="360" w:lineRule="auto"/>
        <w:jc w:val="both"/>
      </w:pPr>
      <w:bookmarkStart w:id="7" w:name="_Toc199193282"/>
      <w:r>
        <w:t>Guest Experience: From Arrival to Departure</w:t>
      </w:r>
      <w:bookmarkEnd w:id="7"/>
    </w:p>
    <w:p w14:paraId="055D252D" w14:textId="4474CC9C" w:rsidR="00DE0C1D" w:rsidRDefault="00000000" w:rsidP="001019FF">
      <w:pPr>
        <w:spacing w:line="360" w:lineRule="auto"/>
        <w:jc w:val="both"/>
      </w:pPr>
      <w:r>
        <w:t xml:space="preserve">The schedule of this event will have different slots. This will go on from 6 pm to 11 pm. This will give them a feasible guest </w:t>
      </w:r>
      <w:r w:rsidR="001019FF">
        <w:t>experience</w:t>
      </w:r>
      <w:r>
        <w:t xml:space="preserve"> about everything. The guests will arrive at designated place where shuttle buses will take them to the event site. After the arrival, guests will be greeted with a warm Croeso from local hosts in traditional Welsh attire. They will receive wireless</w:t>
      </w:r>
      <w:r>
        <w:rPr>
          <w:b/>
        </w:rPr>
        <w:t xml:space="preserve"> </w:t>
      </w:r>
      <w:r>
        <w:t>headphones and event guides that will introduce them to the concept and history of the quarry. After that the real cultural journey will start (Richards and Marques, 2020). The guests will follow the marked walking paths through different ‘story zones’ of the quarry. Those will highlight the themes related to Welsh culture, landscape and industrial history. These zones will feature illuminated arts, soundscapes, live performances, etc. Those will be created by Welsh visual artists. Those light sculptures will reflect local myths, working heritage and the surrounding environment.</w:t>
      </w:r>
      <w:r>
        <w:rPr>
          <w:b/>
        </w:rPr>
        <w:t xml:space="preserve"> </w:t>
      </w:r>
      <w:r>
        <w:t xml:space="preserve">The guests will experience curated ambient music, poetry and oral histories through their headphones. The ambiance will be timed with the lighting. This will create an intimate and contemplative journey through Wales' past and present. Around 9 pm, the experience will transition into a silent disco. It will be located in one of the larger and open spaces. Guests can choose from multiple DJ channels, as there will be both traditional Welsh folk remixes and electronic music. This diversity will allow </w:t>
      </w:r>
      <w:r>
        <w:lastRenderedPageBreak/>
        <w:t>them to dance and interact without disturbing the natural setting. This will enhance the theme of quiet immersion and respect for the event.</w:t>
      </w:r>
    </w:p>
    <w:p w14:paraId="6167D389" w14:textId="03C5ED54" w:rsidR="00DE0C1D" w:rsidRDefault="00000000" w:rsidP="001019FF">
      <w:pPr>
        <w:spacing w:line="360" w:lineRule="auto"/>
        <w:jc w:val="both"/>
      </w:pPr>
      <w:r>
        <w:t>The catering will be diverse throughout the evening. A wide range of food stations and seating areas will be there for the guests. They will be able to sample traditional Welsh cuisine such as cawl, bara br</w:t>
      </w:r>
      <w:r w:rsidR="001019FF">
        <w:t>o</w:t>
      </w:r>
      <w:r>
        <w:t>th, artisan cheeses, etc. (Bladen, 2022). alongside modern street food options. There will also be a locally sourced bar for craft beers and other non-alcoholic options. This will create an opportunity for networking and cultural exchange among both leisure visitors and MICE professionals (Mair, 2022). The departure and farewell will be around 10.30 pm to 11 pm. The guests will return their headphones. They will receive a souvenir such as a locally made coaster or postcard. They will be escorted back via shuttle to their original pickup points.</w:t>
      </w:r>
    </w:p>
    <w:p w14:paraId="672B24B4" w14:textId="77777777" w:rsidR="00DE0C1D" w:rsidRDefault="00000000" w:rsidP="001019FF">
      <w:pPr>
        <w:pStyle w:val="Heading2"/>
        <w:spacing w:line="360" w:lineRule="auto"/>
        <w:jc w:val="both"/>
      </w:pPr>
      <w:bookmarkStart w:id="8" w:name="_Toc199193283"/>
      <w:r>
        <w:t>Cultural Highlights</w:t>
      </w:r>
      <w:bookmarkEnd w:id="8"/>
    </w:p>
    <w:p w14:paraId="7D2C09D8" w14:textId="1F504829" w:rsidR="00DE0C1D" w:rsidRDefault="00000000" w:rsidP="001019FF">
      <w:pPr>
        <w:spacing w:line="360" w:lineRule="auto"/>
        <w:jc w:val="both"/>
      </w:pPr>
      <w:r>
        <w:t xml:space="preserve">The cultural heritage will play the biggest role in this event. The </w:t>
      </w:r>
      <w:r w:rsidR="001019FF">
        <w:t>world’s</w:t>
      </w:r>
      <w:r>
        <w:t xml:space="preserve"> cultural heritages are selected by UNESCO (Kalinina and Menke, 2021). This event will have the authentic Welsh heritage and landscape approved by UNESCO. On the other hand, the wireless headphones will allow the guests to connect with soundscapes and narratives. The art and performance by Welsh creatives will have cultural integrity and community engagement. Additionally, the storytelling will deepen the emotional impact. Lastly, the local food and drink will foster a connection to Wales through taste, cultural appreciation and regional producers.</w:t>
      </w:r>
    </w:p>
    <w:p w14:paraId="1D82985C" w14:textId="77777777" w:rsidR="00DE0C1D" w:rsidRDefault="00000000" w:rsidP="001019FF">
      <w:pPr>
        <w:pBdr>
          <w:top w:val="nil"/>
          <w:left w:val="nil"/>
          <w:bottom w:val="nil"/>
          <w:right w:val="nil"/>
          <w:between w:val="nil"/>
        </w:pBdr>
        <w:spacing w:before="280" w:after="280" w:line="360" w:lineRule="auto"/>
        <w:jc w:val="both"/>
        <w:rPr>
          <w:color w:val="000000"/>
        </w:rPr>
      </w:pPr>
      <w:r>
        <w:rPr>
          <w:color w:val="000000"/>
        </w:rPr>
        <w:t>This itinerary will ensure that Silent Valleys delivers not only an enjoyable evening but also a memorable and meaningful cultural encounter that reflects the spirit of Croeso.</w:t>
      </w:r>
    </w:p>
    <w:p w14:paraId="361BC2AF" w14:textId="77777777" w:rsidR="00DE0C1D" w:rsidRDefault="00DE0C1D" w:rsidP="001019FF">
      <w:pPr>
        <w:pBdr>
          <w:top w:val="nil"/>
          <w:left w:val="nil"/>
          <w:bottom w:val="nil"/>
          <w:right w:val="nil"/>
          <w:between w:val="nil"/>
        </w:pBdr>
        <w:spacing w:before="280" w:after="280" w:line="360" w:lineRule="auto"/>
        <w:jc w:val="both"/>
        <w:rPr>
          <w:color w:val="000000"/>
        </w:rPr>
      </w:pPr>
    </w:p>
    <w:p w14:paraId="617E9575" w14:textId="77777777" w:rsidR="001019FF" w:rsidRDefault="001019FF" w:rsidP="001019FF">
      <w:pPr>
        <w:pBdr>
          <w:top w:val="nil"/>
          <w:left w:val="nil"/>
          <w:bottom w:val="nil"/>
          <w:right w:val="nil"/>
          <w:between w:val="nil"/>
        </w:pBdr>
        <w:spacing w:before="280" w:after="280" w:line="360" w:lineRule="auto"/>
        <w:jc w:val="both"/>
        <w:rPr>
          <w:color w:val="000000"/>
        </w:rPr>
      </w:pPr>
    </w:p>
    <w:p w14:paraId="23447672" w14:textId="77777777" w:rsidR="001019FF" w:rsidRDefault="001019FF" w:rsidP="001019FF">
      <w:pPr>
        <w:pBdr>
          <w:top w:val="nil"/>
          <w:left w:val="nil"/>
          <w:bottom w:val="nil"/>
          <w:right w:val="nil"/>
          <w:between w:val="nil"/>
        </w:pBdr>
        <w:spacing w:before="280" w:after="280" w:line="360" w:lineRule="auto"/>
        <w:jc w:val="both"/>
        <w:rPr>
          <w:color w:val="000000"/>
        </w:rPr>
      </w:pPr>
    </w:p>
    <w:p w14:paraId="6208956E" w14:textId="77777777" w:rsidR="00DE0C1D" w:rsidRDefault="00DE0C1D" w:rsidP="001019FF">
      <w:pPr>
        <w:pBdr>
          <w:top w:val="nil"/>
          <w:left w:val="nil"/>
          <w:bottom w:val="nil"/>
          <w:right w:val="nil"/>
          <w:between w:val="nil"/>
        </w:pBdr>
        <w:spacing w:before="280" w:after="280" w:line="360" w:lineRule="auto"/>
        <w:jc w:val="both"/>
        <w:rPr>
          <w:color w:val="000000"/>
        </w:rPr>
      </w:pPr>
    </w:p>
    <w:p w14:paraId="7E597F57" w14:textId="77777777" w:rsidR="00DE0C1D" w:rsidRDefault="00000000" w:rsidP="001019FF">
      <w:pPr>
        <w:pStyle w:val="Heading1"/>
        <w:spacing w:line="360" w:lineRule="auto"/>
        <w:jc w:val="both"/>
      </w:pPr>
      <w:bookmarkStart w:id="9" w:name="_Toc199193284"/>
      <w:r>
        <w:lastRenderedPageBreak/>
        <w:t>Aim and Objectives</w:t>
      </w:r>
      <w:bookmarkEnd w:id="9"/>
    </w:p>
    <w:p w14:paraId="4A771967" w14:textId="77777777" w:rsidR="00DE0C1D" w:rsidRDefault="00000000" w:rsidP="001019FF">
      <w:pPr>
        <w:spacing w:line="360" w:lineRule="auto"/>
        <w:jc w:val="both"/>
      </w:pPr>
      <w:r>
        <w:t>Aim and objective is compulsory for any event to achieve the milestone and goals (Meredith, J2022). Here, the aim is to showcase Welsh heritage and landscape through an immersive and culturally rich MICE event. This will be done to enhance international awareness of Wales as a vibrant and welcoming destination during the Year of Croeso 2025</w:t>
      </w:r>
      <w:r>
        <w:rPr>
          <w:i/>
        </w:rPr>
        <w:t>.</w:t>
      </w:r>
      <w:r>
        <w:t xml:space="preserve"> The smart objectives will be the following; </w:t>
      </w:r>
    </w:p>
    <w:p w14:paraId="5616545E" w14:textId="77777777" w:rsidR="00DE0C1D" w:rsidRDefault="00000000" w:rsidP="001019FF">
      <w:pPr>
        <w:numPr>
          <w:ilvl w:val="0"/>
          <w:numId w:val="1"/>
        </w:numPr>
        <w:pBdr>
          <w:top w:val="nil"/>
          <w:left w:val="nil"/>
          <w:bottom w:val="nil"/>
          <w:right w:val="nil"/>
          <w:between w:val="nil"/>
        </w:pBdr>
        <w:spacing w:before="280" w:after="0" w:line="360" w:lineRule="auto"/>
        <w:jc w:val="both"/>
      </w:pPr>
      <w:r>
        <w:rPr>
          <w:color w:val="000000"/>
        </w:rPr>
        <w:t>Attracting 800 guests to the event, including both leisure tourists and MICE professionals. There will be used digital marketing and tourism partnerships.</w:t>
      </w:r>
    </w:p>
    <w:p w14:paraId="31AF6CB8" w14:textId="77777777" w:rsidR="00DE0C1D" w:rsidRDefault="00000000" w:rsidP="001019FF">
      <w:pPr>
        <w:numPr>
          <w:ilvl w:val="0"/>
          <w:numId w:val="1"/>
        </w:numPr>
        <w:pBdr>
          <w:top w:val="nil"/>
          <w:left w:val="nil"/>
          <w:bottom w:val="nil"/>
          <w:right w:val="nil"/>
          <w:between w:val="nil"/>
        </w:pBdr>
        <w:spacing w:after="0" w:line="360" w:lineRule="auto"/>
        <w:jc w:val="both"/>
      </w:pPr>
      <w:r>
        <w:rPr>
          <w:color w:val="000000"/>
        </w:rPr>
        <w:t>Generating a minimum £15,000 profits with probable revenues of £60,000 and operating costs of £45,000.</w:t>
      </w:r>
    </w:p>
    <w:p w14:paraId="31EAAF21" w14:textId="77777777" w:rsidR="00DE0C1D" w:rsidRDefault="00000000" w:rsidP="001019FF">
      <w:pPr>
        <w:numPr>
          <w:ilvl w:val="0"/>
          <w:numId w:val="1"/>
        </w:numPr>
        <w:pBdr>
          <w:top w:val="nil"/>
          <w:left w:val="nil"/>
          <w:bottom w:val="nil"/>
          <w:right w:val="nil"/>
          <w:between w:val="nil"/>
        </w:pBdr>
        <w:spacing w:after="280" w:line="360" w:lineRule="auto"/>
        <w:jc w:val="both"/>
      </w:pPr>
      <w:r>
        <w:rPr>
          <w:color w:val="000000"/>
        </w:rPr>
        <w:t>Achieving 90% visitor satisfaction that will be measured through post-event surveys focusing on cultural engagement, experience quality and overall enjoyment.</w:t>
      </w:r>
    </w:p>
    <w:p w14:paraId="16D4C3E0" w14:textId="77777777" w:rsidR="00DE0C1D" w:rsidRDefault="00000000" w:rsidP="001019FF">
      <w:pPr>
        <w:pStyle w:val="Heading1"/>
        <w:spacing w:line="360" w:lineRule="auto"/>
        <w:jc w:val="both"/>
      </w:pPr>
      <w:bookmarkStart w:id="10" w:name="_Toc199193285"/>
      <w:r>
        <w:t>Event Management</w:t>
      </w:r>
      <w:bookmarkEnd w:id="10"/>
    </w:p>
    <w:p w14:paraId="7B6B3074" w14:textId="77777777" w:rsidR="00DE0C1D" w:rsidRDefault="00000000" w:rsidP="001019FF">
      <w:pPr>
        <w:spacing w:line="360" w:lineRule="auto"/>
        <w:jc w:val="both"/>
      </w:pPr>
      <w:r>
        <w:t>Management refers to the things getting done by others (Schermerhorn., 2020). Like any other managerial settings, this event will also follow the process of management. there will be 4 stages such as planning, operation, staffing and marketing.</w:t>
      </w:r>
    </w:p>
    <w:p w14:paraId="5A2EC84D" w14:textId="77777777" w:rsidR="00DE0C1D" w:rsidRDefault="00000000" w:rsidP="001019FF">
      <w:pPr>
        <w:pStyle w:val="Heading2"/>
        <w:spacing w:line="360" w:lineRule="auto"/>
        <w:jc w:val="both"/>
      </w:pPr>
      <w:bookmarkStart w:id="11" w:name="_Toc199193286"/>
      <w:r>
        <w:t>Planning</w:t>
      </w:r>
      <w:bookmarkEnd w:id="11"/>
    </w:p>
    <w:p w14:paraId="4FC71D0B" w14:textId="77777777" w:rsidR="00DE0C1D" w:rsidRDefault="00000000" w:rsidP="001019FF">
      <w:pPr>
        <w:spacing w:line="360" w:lineRule="auto"/>
        <w:jc w:val="both"/>
      </w:pPr>
      <w:r>
        <w:t xml:space="preserve">According to Bowdin (2023), planning refers to setting blueprints. The effective planning is essential for delivering a safe and respectful event. The planning process will begin 12 months in advance. It will be structured around key milestones for different time spans. The first 3 months will finalise the concept of the event, secure its venue and initiate stakeholder engagement. The next months will be spent for submitting applications for required permits and licenses such as local authority permissions, event insurance, entertainment licenses, etc. the next few months will be for confirming the suppliers such as AV, catering, transport, etc. The managers will conduct site visits and will do technical planning. In the last the months they will finalise logistics, run safety checks and complete a full risk assessment. </w:t>
      </w:r>
    </w:p>
    <w:p w14:paraId="24B21E7E" w14:textId="77777777" w:rsidR="00DE0C1D" w:rsidRDefault="00000000" w:rsidP="001019FF">
      <w:pPr>
        <w:pStyle w:val="Heading2"/>
        <w:spacing w:line="360" w:lineRule="auto"/>
        <w:jc w:val="both"/>
      </w:pPr>
      <w:bookmarkStart w:id="12" w:name="_Toc199193287"/>
      <w:r>
        <w:lastRenderedPageBreak/>
        <w:t>Operations</w:t>
      </w:r>
      <w:bookmarkEnd w:id="12"/>
    </w:p>
    <w:p w14:paraId="6048860A" w14:textId="77777777" w:rsidR="00DE0C1D" w:rsidRDefault="00000000" w:rsidP="001019FF">
      <w:pPr>
        <w:spacing w:line="360" w:lineRule="auto"/>
        <w:jc w:val="both"/>
      </w:pPr>
      <w:r>
        <w:t>After planning, it is necessary to launch the operational actions (Allen, 2022). The operational setup at Dinorwic Slate Quarry must accommodate complex outdoor requirements while prioritising safety, accessibility and sustainability. They will install advanced wireless headphone systems</w:t>
      </w:r>
      <w:r>
        <w:rPr>
          <w:b/>
        </w:rPr>
        <w:t>,</w:t>
      </w:r>
      <w:r>
        <w:t xml:space="preserve"> lighting rigs</w:t>
      </w:r>
      <w:r>
        <w:rPr>
          <w:b/>
        </w:rPr>
        <w:t xml:space="preserve">, </w:t>
      </w:r>
      <w:r>
        <w:t>and</w:t>
      </w:r>
      <w:r>
        <w:rPr>
          <w:b/>
        </w:rPr>
        <w:t xml:space="preserve"> </w:t>
      </w:r>
      <w:r>
        <w:t xml:space="preserve">environmental soundscapes. This will be operated by an on-site AV crew. There will also be a backup system in case of failure. The team will ensure all routes are well-lit and clearly marked. There will be designated paths that is suitable for mobility-impaired guests. Silent Valleys will partner with local transport providers to run shuttle buses. This will be done to reduce parking pressure and smooth visitor flow. The guest will be provided with eco-friendly toilets, waste stations and rest areas. </w:t>
      </w:r>
    </w:p>
    <w:p w14:paraId="594B054C" w14:textId="77777777" w:rsidR="00DE0C1D" w:rsidRDefault="00000000" w:rsidP="001019FF">
      <w:pPr>
        <w:pStyle w:val="Heading2"/>
        <w:spacing w:line="360" w:lineRule="auto"/>
        <w:jc w:val="both"/>
      </w:pPr>
      <w:bookmarkStart w:id="13" w:name="_Toc199193288"/>
      <w:r>
        <w:t>Marketing</w:t>
      </w:r>
      <w:bookmarkEnd w:id="13"/>
    </w:p>
    <w:p w14:paraId="2E172261" w14:textId="77777777" w:rsidR="00DE0C1D" w:rsidRDefault="00000000" w:rsidP="001019FF">
      <w:pPr>
        <w:spacing w:line="360" w:lineRule="auto"/>
        <w:jc w:val="both"/>
      </w:pPr>
      <w:r>
        <w:t>Marketing refers to the activities to bring the products and services to the potential customers and make them the final buyers (Kotler &amp; Armstrong, 2023). The executives of this event will focus on building excitement among target audiences using a multi-channel strategy as their marketing strategy. The marketing strategies will include social media campaigns, influencer engagement, partnerships, press and digital content, etc. The marketing team will post content on Instagram, Facebook, TikTok, and X to showcase visual elements and behind-the-scenes preview. They will collaborate with UK and international influencers who are in the travel, music, and cultural industry to increase reach. They will promote the uniqueness of the venue and event concept. The event managers will work closely with Visit Wales</w:t>
      </w:r>
      <w:r>
        <w:rPr>
          <w:b/>
        </w:rPr>
        <w:t xml:space="preserve">, </w:t>
      </w:r>
      <w:r>
        <w:t>local tourism boards</w:t>
      </w:r>
      <w:r>
        <w:rPr>
          <w:b/>
        </w:rPr>
        <w:t xml:space="preserve">, </w:t>
      </w:r>
      <w:r>
        <w:t>and</w:t>
      </w:r>
      <w:r>
        <w:rPr>
          <w:b/>
        </w:rPr>
        <w:t xml:space="preserve"> </w:t>
      </w:r>
      <w:r>
        <w:t>international tour operators to promote packages, media coverage and cross-promotions. The media and press will also be involved through blog posts, promotional videos and digital brochures to appeal to MICE planners and cultural tourists.</w:t>
      </w:r>
    </w:p>
    <w:p w14:paraId="488EC10C" w14:textId="77777777" w:rsidR="00DE0C1D" w:rsidRDefault="00000000" w:rsidP="001019FF">
      <w:pPr>
        <w:pStyle w:val="Heading2"/>
        <w:spacing w:line="360" w:lineRule="auto"/>
        <w:jc w:val="both"/>
      </w:pPr>
      <w:bookmarkStart w:id="14" w:name="_Toc199193289"/>
      <w:r>
        <w:t>Staffing</w:t>
      </w:r>
      <w:bookmarkEnd w:id="14"/>
    </w:p>
    <w:p w14:paraId="2790D316" w14:textId="77777777" w:rsidR="00DE0C1D" w:rsidRDefault="00000000" w:rsidP="001019FF">
      <w:pPr>
        <w:spacing w:line="360" w:lineRule="auto"/>
        <w:jc w:val="both"/>
      </w:pPr>
      <w:r>
        <w:t xml:space="preserve">Employees and staff are the main components of any event as they interact directly with the customers and guests (O’Toole, 2011). A skilled and well-trained event team will be essential for Silent Valleys to deliver a seamless experience. They will recruit AV crew, event coordinators, hospitality staff, security guards, guides and hosts, etc. They will be trained after the recruitment and lead by example. </w:t>
      </w:r>
    </w:p>
    <w:p w14:paraId="79FEB1C7" w14:textId="77777777" w:rsidR="00DE0C1D" w:rsidRDefault="00000000" w:rsidP="001019FF">
      <w:pPr>
        <w:pStyle w:val="Heading1"/>
        <w:spacing w:line="360" w:lineRule="auto"/>
        <w:jc w:val="both"/>
      </w:pPr>
      <w:bookmarkStart w:id="15" w:name="_Toc199193290"/>
      <w:r>
        <w:lastRenderedPageBreak/>
        <w:t>Budget</w:t>
      </w:r>
      <w:bookmarkEnd w:id="15"/>
    </w:p>
    <w:p w14:paraId="3AF727BD" w14:textId="77777777" w:rsidR="00DE0C1D" w:rsidRDefault="00000000" w:rsidP="001019FF">
      <w:pPr>
        <w:spacing w:line="360" w:lineRule="auto"/>
        <w:jc w:val="both"/>
      </w:pPr>
      <w:r>
        <w:t>According to Getz and Page (2019), there needs a feasible budget for any plan or event as it involves financial requirements. The projected budget for Silent Valleys has been carefully developed to ensure financial sustainability and also deliver a high-quality experience. The estimated total expenditure is</w:t>
      </w:r>
      <w:r>
        <w:rPr>
          <w:b/>
        </w:rPr>
        <w:t xml:space="preserve"> </w:t>
      </w:r>
      <w:r>
        <w:t>£45,000. The forecasted profit is expected to reach £60,000 with a £15,000 net profit.</w:t>
      </w:r>
    </w:p>
    <w:tbl>
      <w:tblPr>
        <w:tblStyle w:val="a"/>
        <w:tblW w:w="7290" w:type="dxa"/>
        <w:tblInd w:w="98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5490"/>
        <w:gridCol w:w="1800"/>
      </w:tblGrid>
      <w:tr w:rsidR="00DE0C1D" w14:paraId="5059F146" w14:textId="77777777" w:rsidTr="00DE0C1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490" w:type="dxa"/>
          </w:tcPr>
          <w:p w14:paraId="36BC4EA9" w14:textId="77777777" w:rsidR="00DE0C1D" w:rsidRDefault="00000000" w:rsidP="001019FF">
            <w:pPr>
              <w:spacing w:line="360" w:lineRule="auto"/>
              <w:jc w:val="both"/>
            </w:pPr>
            <w:r>
              <w:t>Income</w:t>
            </w:r>
          </w:p>
        </w:tc>
        <w:tc>
          <w:tcPr>
            <w:tcW w:w="1800" w:type="dxa"/>
          </w:tcPr>
          <w:p w14:paraId="71226A6E" w14:textId="77777777" w:rsidR="00DE0C1D" w:rsidRDefault="00000000" w:rsidP="001019FF">
            <w:pPr>
              <w:spacing w:line="360" w:lineRule="auto"/>
              <w:jc w:val="both"/>
              <w:cnfStyle w:val="100000000000" w:firstRow="1" w:lastRow="0" w:firstColumn="0" w:lastColumn="0" w:oddVBand="0" w:evenVBand="0" w:oddHBand="0" w:evenHBand="0" w:firstRowFirstColumn="0" w:firstRowLastColumn="0" w:lastRowFirstColumn="0" w:lastRowLastColumn="0"/>
            </w:pPr>
            <w:r>
              <w:t>Amount (£)</w:t>
            </w:r>
          </w:p>
        </w:tc>
      </w:tr>
      <w:tr w:rsidR="00DE0C1D" w14:paraId="621E896F" w14:textId="77777777" w:rsidTr="00DE0C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490" w:type="dxa"/>
          </w:tcPr>
          <w:p w14:paraId="2589F940" w14:textId="77777777" w:rsidR="00DE0C1D" w:rsidRDefault="00000000" w:rsidP="001019FF">
            <w:pPr>
              <w:spacing w:line="360" w:lineRule="auto"/>
              <w:jc w:val="both"/>
            </w:pPr>
            <w:r>
              <w:rPr>
                <w:b w:val="0"/>
              </w:rPr>
              <w:t>Ticket Sales (800 tickets £60 per)</w:t>
            </w:r>
          </w:p>
        </w:tc>
        <w:tc>
          <w:tcPr>
            <w:tcW w:w="1800" w:type="dxa"/>
          </w:tcPr>
          <w:p w14:paraId="392BD887" w14:textId="77777777" w:rsidR="00DE0C1D" w:rsidRDefault="00000000" w:rsidP="001019FF">
            <w:pPr>
              <w:spacing w:line="360" w:lineRule="auto"/>
              <w:jc w:val="both"/>
              <w:cnfStyle w:val="000000100000" w:firstRow="0" w:lastRow="0" w:firstColumn="0" w:lastColumn="0" w:oddVBand="0" w:evenVBand="0" w:oddHBand="1" w:evenHBand="0" w:firstRowFirstColumn="0" w:firstRowLastColumn="0" w:lastRowFirstColumn="0" w:lastRowLastColumn="0"/>
            </w:pPr>
            <w:r>
              <w:t>48,000</w:t>
            </w:r>
          </w:p>
        </w:tc>
      </w:tr>
      <w:tr w:rsidR="00DE0C1D" w14:paraId="3D6622B0" w14:textId="77777777" w:rsidTr="00DE0C1D">
        <w:tc>
          <w:tcPr>
            <w:cnfStyle w:val="001000000000" w:firstRow="0" w:lastRow="0" w:firstColumn="1" w:lastColumn="0" w:oddVBand="0" w:evenVBand="0" w:oddHBand="0" w:evenHBand="0" w:firstRowFirstColumn="0" w:firstRowLastColumn="0" w:lastRowFirstColumn="0" w:lastRowLastColumn="0"/>
            <w:tcW w:w="5490" w:type="dxa"/>
          </w:tcPr>
          <w:p w14:paraId="488B51B9" w14:textId="77777777" w:rsidR="00DE0C1D" w:rsidRDefault="00000000" w:rsidP="001019FF">
            <w:pPr>
              <w:spacing w:line="360" w:lineRule="auto"/>
              <w:jc w:val="both"/>
            </w:pPr>
            <w:r>
              <w:rPr>
                <w:b w:val="0"/>
              </w:rPr>
              <w:t>Sponsorships</w:t>
            </w:r>
          </w:p>
        </w:tc>
        <w:tc>
          <w:tcPr>
            <w:tcW w:w="1800" w:type="dxa"/>
          </w:tcPr>
          <w:p w14:paraId="23CAFD5A" w14:textId="77777777" w:rsidR="00DE0C1D" w:rsidRDefault="00000000" w:rsidP="001019FF">
            <w:pPr>
              <w:spacing w:line="360" w:lineRule="auto"/>
              <w:jc w:val="both"/>
              <w:cnfStyle w:val="000000000000" w:firstRow="0" w:lastRow="0" w:firstColumn="0" w:lastColumn="0" w:oddVBand="0" w:evenVBand="0" w:oddHBand="0" w:evenHBand="0" w:firstRowFirstColumn="0" w:firstRowLastColumn="0" w:lastRowFirstColumn="0" w:lastRowLastColumn="0"/>
            </w:pPr>
            <w:r>
              <w:t>10,000</w:t>
            </w:r>
          </w:p>
        </w:tc>
      </w:tr>
      <w:tr w:rsidR="00DE0C1D" w14:paraId="3EF5E336" w14:textId="77777777" w:rsidTr="00DE0C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490" w:type="dxa"/>
          </w:tcPr>
          <w:p w14:paraId="124D8E3C" w14:textId="77777777" w:rsidR="00DE0C1D" w:rsidRDefault="00000000" w:rsidP="001019FF">
            <w:pPr>
              <w:spacing w:line="360" w:lineRule="auto"/>
              <w:jc w:val="both"/>
            </w:pPr>
            <w:r>
              <w:rPr>
                <w:b w:val="0"/>
              </w:rPr>
              <w:t>Vendor Fees</w:t>
            </w:r>
          </w:p>
        </w:tc>
        <w:tc>
          <w:tcPr>
            <w:tcW w:w="1800" w:type="dxa"/>
          </w:tcPr>
          <w:p w14:paraId="44565489" w14:textId="77777777" w:rsidR="00DE0C1D" w:rsidRDefault="00000000" w:rsidP="001019FF">
            <w:pPr>
              <w:spacing w:line="360" w:lineRule="auto"/>
              <w:jc w:val="both"/>
              <w:cnfStyle w:val="000000100000" w:firstRow="0" w:lastRow="0" w:firstColumn="0" w:lastColumn="0" w:oddVBand="0" w:evenVBand="0" w:oddHBand="1" w:evenHBand="0" w:firstRowFirstColumn="0" w:firstRowLastColumn="0" w:lastRowFirstColumn="0" w:lastRowLastColumn="0"/>
            </w:pPr>
            <w:r>
              <w:t>2,000</w:t>
            </w:r>
          </w:p>
        </w:tc>
      </w:tr>
      <w:tr w:rsidR="00DE0C1D" w14:paraId="5266913C" w14:textId="77777777" w:rsidTr="00DE0C1D">
        <w:tc>
          <w:tcPr>
            <w:cnfStyle w:val="001000000000" w:firstRow="0" w:lastRow="0" w:firstColumn="1" w:lastColumn="0" w:oddVBand="0" w:evenVBand="0" w:oddHBand="0" w:evenHBand="0" w:firstRowFirstColumn="0" w:firstRowLastColumn="0" w:lastRowFirstColumn="0" w:lastRowLastColumn="0"/>
            <w:tcW w:w="5490" w:type="dxa"/>
          </w:tcPr>
          <w:p w14:paraId="7A1A677B" w14:textId="77777777" w:rsidR="00DE0C1D" w:rsidRDefault="00000000" w:rsidP="001019FF">
            <w:pPr>
              <w:spacing w:line="360" w:lineRule="auto"/>
              <w:jc w:val="both"/>
            </w:pPr>
            <w:r>
              <w:t>Total Income</w:t>
            </w:r>
          </w:p>
        </w:tc>
        <w:tc>
          <w:tcPr>
            <w:tcW w:w="1800" w:type="dxa"/>
          </w:tcPr>
          <w:p w14:paraId="6200C3DB" w14:textId="77777777" w:rsidR="00DE0C1D" w:rsidRDefault="00000000" w:rsidP="001019FF">
            <w:pPr>
              <w:spacing w:line="360" w:lineRule="auto"/>
              <w:jc w:val="both"/>
              <w:cnfStyle w:val="000000000000" w:firstRow="0" w:lastRow="0" w:firstColumn="0" w:lastColumn="0" w:oddVBand="0" w:evenVBand="0" w:oddHBand="0" w:evenHBand="0" w:firstRowFirstColumn="0" w:firstRowLastColumn="0" w:lastRowFirstColumn="0" w:lastRowLastColumn="0"/>
              <w:rPr>
                <w:u w:val="single"/>
              </w:rPr>
            </w:pPr>
            <w:r>
              <w:rPr>
                <w:b/>
                <w:u w:val="single"/>
              </w:rPr>
              <w:t>60,000</w:t>
            </w:r>
          </w:p>
        </w:tc>
      </w:tr>
      <w:tr w:rsidR="00DE0C1D" w14:paraId="57257FBD" w14:textId="77777777" w:rsidTr="00DE0C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490" w:type="dxa"/>
          </w:tcPr>
          <w:p w14:paraId="43DE7B1F" w14:textId="77777777" w:rsidR="00DE0C1D" w:rsidRDefault="00000000" w:rsidP="001019FF">
            <w:pPr>
              <w:spacing w:line="360" w:lineRule="auto"/>
              <w:jc w:val="both"/>
            </w:pPr>
            <w:r>
              <w:t>Expenditure</w:t>
            </w:r>
          </w:p>
        </w:tc>
        <w:tc>
          <w:tcPr>
            <w:tcW w:w="1800" w:type="dxa"/>
          </w:tcPr>
          <w:p w14:paraId="49262350" w14:textId="77777777" w:rsidR="00DE0C1D" w:rsidRDefault="00000000" w:rsidP="001019FF">
            <w:pPr>
              <w:spacing w:line="360" w:lineRule="auto"/>
              <w:jc w:val="both"/>
              <w:cnfStyle w:val="000000100000" w:firstRow="0" w:lastRow="0" w:firstColumn="0" w:lastColumn="0" w:oddVBand="0" w:evenVBand="0" w:oddHBand="1" w:evenHBand="0" w:firstRowFirstColumn="0" w:firstRowLastColumn="0" w:lastRowFirstColumn="0" w:lastRowLastColumn="0"/>
              <w:rPr>
                <w:b/>
              </w:rPr>
            </w:pPr>
            <w:r>
              <w:rPr>
                <w:b/>
              </w:rPr>
              <w:t>Amount (£)</w:t>
            </w:r>
          </w:p>
        </w:tc>
      </w:tr>
      <w:tr w:rsidR="00DE0C1D" w14:paraId="3AD342CA" w14:textId="77777777" w:rsidTr="00DE0C1D">
        <w:tc>
          <w:tcPr>
            <w:cnfStyle w:val="001000000000" w:firstRow="0" w:lastRow="0" w:firstColumn="1" w:lastColumn="0" w:oddVBand="0" w:evenVBand="0" w:oddHBand="0" w:evenHBand="0" w:firstRowFirstColumn="0" w:firstRowLastColumn="0" w:lastRowFirstColumn="0" w:lastRowLastColumn="0"/>
            <w:tcW w:w="5490" w:type="dxa"/>
          </w:tcPr>
          <w:p w14:paraId="54A26108" w14:textId="77777777" w:rsidR="00DE0C1D" w:rsidRDefault="00000000" w:rsidP="001019FF">
            <w:pPr>
              <w:spacing w:line="360" w:lineRule="auto"/>
              <w:jc w:val="both"/>
            </w:pPr>
            <w:r>
              <w:rPr>
                <w:b w:val="0"/>
              </w:rPr>
              <w:t>Lighting Installations</w:t>
            </w:r>
          </w:p>
        </w:tc>
        <w:tc>
          <w:tcPr>
            <w:tcW w:w="1800" w:type="dxa"/>
          </w:tcPr>
          <w:p w14:paraId="747154E8" w14:textId="77777777" w:rsidR="00DE0C1D" w:rsidRDefault="00000000" w:rsidP="001019FF">
            <w:pPr>
              <w:spacing w:line="360" w:lineRule="auto"/>
              <w:jc w:val="both"/>
              <w:cnfStyle w:val="000000000000" w:firstRow="0" w:lastRow="0" w:firstColumn="0" w:lastColumn="0" w:oddVBand="0" w:evenVBand="0" w:oddHBand="0" w:evenHBand="0" w:firstRowFirstColumn="0" w:firstRowLastColumn="0" w:lastRowFirstColumn="0" w:lastRowLastColumn="0"/>
            </w:pPr>
            <w:r>
              <w:t>15,000</w:t>
            </w:r>
          </w:p>
        </w:tc>
      </w:tr>
      <w:tr w:rsidR="00DE0C1D" w14:paraId="0EC12081" w14:textId="77777777" w:rsidTr="00DE0C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490" w:type="dxa"/>
          </w:tcPr>
          <w:p w14:paraId="55B6189F" w14:textId="77777777" w:rsidR="00DE0C1D" w:rsidRDefault="00000000" w:rsidP="001019FF">
            <w:pPr>
              <w:spacing w:line="360" w:lineRule="auto"/>
              <w:jc w:val="both"/>
            </w:pPr>
            <w:r>
              <w:rPr>
                <w:b w:val="0"/>
              </w:rPr>
              <w:t>Sound &amp; Wireless Headphone Systems</w:t>
            </w:r>
          </w:p>
        </w:tc>
        <w:tc>
          <w:tcPr>
            <w:tcW w:w="1800" w:type="dxa"/>
          </w:tcPr>
          <w:p w14:paraId="45DB726A" w14:textId="77777777" w:rsidR="00DE0C1D" w:rsidRDefault="00000000" w:rsidP="001019FF">
            <w:pPr>
              <w:spacing w:line="360" w:lineRule="auto"/>
              <w:jc w:val="both"/>
              <w:cnfStyle w:val="000000100000" w:firstRow="0" w:lastRow="0" w:firstColumn="0" w:lastColumn="0" w:oddVBand="0" w:evenVBand="0" w:oddHBand="1" w:evenHBand="0" w:firstRowFirstColumn="0" w:firstRowLastColumn="0" w:lastRowFirstColumn="0" w:lastRowLastColumn="0"/>
            </w:pPr>
            <w:r>
              <w:t>12,000</w:t>
            </w:r>
          </w:p>
        </w:tc>
      </w:tr>
      <w:tr w:rsidR="00DE0C1D" w14:paraId="4C031386" w14:textId="77777777" w:rsidTr="00DE0C1D">
        <w:tc>
          <w:tcPr>
            <w:cnfStyle w:val="001000000000" w:firstRow="0" w:lastRow="0" w:firstColumn="1" w:lastColumn="0" w:oddVBand="0" w:evenVBand="0" w:oddHBand="0" w:evenHBand="0" w:firstRowFirstColumn="0" w:firstRowLastColumn="0" w:lastRowFirstColumn="0" w:lastRowLastColumn="0"/>
            <w:tcW w:w="5490" w:type="dxa"/>
          </w:tcPr>
          <w:p w14:paraId="2208C018" w14:textId="77777777" w:rsidR="00DE0C1D" w:rsidRDefault="00000000" w:rsidP="001019FF">
            <w:pPr>
              <w:spacing w:line="360" w:lineRule="auto"/>
              <w:jc w:val="both"/>
            </w:pPr>
            <w:r>
              <w:rPr>
                <w:b w:val="0"/>
              </w:rPr>
              <w:t>Staffing</w:t>
            </w:r>
          </w:p>
        </w:tc>
        <w:tc>
          <w:tcPr>
            <w:tcW w:w="1800" w:type="dxa"/>
          </w:tcPr>
          <w:p w14:paraId="44BE1A48" w14:textId="77777777" w:rsidR="00DE0C1D" w:rsidRDefault="00000000" w:rsidP="001019FF">
            <w:pPr>
              <w:spacing w:line="360" w:lineRule="auto"/>
              <w:jc w:val="both"/>
              <w:cnfStyle w:val="000000000000" w:firstRow="0" w:lastRow="0" w:firstColumn="0" w:lastColumn="0" w:oddVBand="0" w:evenVBand="0" w:oddHBand="0" w:evenHBand="0" w:firstRowFirstColumn="0" w:firstRowLastColumn="0" w:lastRowFirstColumn="0" w:lastRowLastColumn="0"/>
            </w:pPr>
            <w:r>
              <w:t>8,000</w:t>
            </w:r>
          </w:p>
        </w:tc>
      </w:tr>
      <w:tr w:rsidR="00DE0C1D" w14:paraId="63C28AE3" w14:textId="77777777" w:rsidTr="00DE0C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490" w:type="dxa"/>
          </w:tcPr>
          <w:p w14:paraId="2D10CD94" w14:textId="77777777" w:rsidR="00DE0C1D" w:rsidRDefault="00000000" w:rsidP="001019FF">
            <w:pPr>
              <w:spacing w:line="360" w:lineRule="auto"/>
              <w:jc w:val="both"/>
            </w:pPr>
            <w:r>
              <w:rPr>
                <w:b w:val="0"/>
              </w:rPr>
              <w:t>Marketing</w:t>
            </w:r>
          </w:p>
        </w:tc>
        <w:tc>
          <w:tcPr>
            <w:tcW w:w="1800" w:type="dxa"/>
          </w:tcPr>
          <w:p w14:paraId="78AB6EB2" w14:textId="77777777" w:rsidR="00DE0C1D" w:rsidRDefault="00000000" w:rsidP="001019FF">
            <w:pPr>
              <w:spacing w:line="360" w:lineRule="auto"/>
              <w:jc w:val="both"/>
              <w:cnfStyle w:val="000000100000" w:firstRow="0" w:lastRow="0" w:firstColumn="0" w:lastColumn="0" w:oddVBand="0" w:evenVBand="0" w:oddHBand="1" w:evenHBand="0" w:firstRowFirstColumn="0" w:firstRowLastColumn="0" w:lastRowFirstColumn="0" w:lastRowLastColumn="0"/>
            </w:pPr>
            <w:r>
              <w:t>5,000</w:t>
            </w:r>
          </w:p>
        </w:tc>
      </w:tr>
      <w:tr w:rsidR="00DE0C1D" w14:paraId="4C1402F1" w14:textId="77777777" w:rsidTr="00DE0C1D">
        <w:tc>
          <w:tcPr>
            <w:cnfStyle w:val="001000000000" w:firstRow="0" w:lastRow="0" w:firstColumn="1" w:lastColumn="0" w:oddVBand="0" w:evenVBand="0" w:oddHBand="0" w:evenHBand="0" w:firstRowFirstColumn="0" w:firstRowLastColumn="0" w:lastRowFirstColumn="0" w:lastRowLastColumn="0"/>
            <w:tcW w:w="5490" w:type="dxa"/>
          </w:tcPr>
          <w:p w14:paraId="395719C8" w14:textId="77777777" w:rsidR="00DE0C1D" w:rsidRDefault="00000000" w:rsidP="001019FF">
            <w:pPr>
              <w:spacing w:line="360" w:lineRule="auto"/>
              <w:jc w:val="both"/>
            </w:pPr>
            <w:r>
              <w:rPr>
                <w:b w:val="0"/>
              </w:rPr>
              <w:t>Venue Services &amp; Logistics</w:t>
            </w:r>
          </w:p>
        </w:tc>
        <w:tc>
          <w:tcPr>
            <w:tcW w:w="1800" w:type="dxa"/>
          </w:tcPr>
          <w:p w14:paraId="5D84D609" w14:textId="77777777" w:rsidR="00DE0C1D" w:rsidRDefault="00000000" w:rsidP="001019FF">
            <w:pPr>
              <w:spacing w:line="360" w:lineRule="auto"/>
              <w:jc w:val="both"/>
              <w:cnfStyle w:val="000000000000" w:firstRow="0" w:lastRow="0" w:firstColumn="0" w:lastColumn="0" w:oddVBand="0" w:evenVBand="0" w:oddHBand="0" w:evenHBand="0" w:firstRowFirstColumn="0" w:firstRowLastColumn="0" w:lastRowFirstColumn="0" w:lastRowLastColumn="0"/>
            </w:pPr>
            <w:r>
              <w:t>5,000</w:t>
            </w:r>
          </w:p>
        </w:tc>
      </w:tr>
      <w:tr w:rsidR="00DE0C1D" w14:paraId="01F56169" w14:textId="77777777" w:rsidTr="00DE0C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490" w:type="dxa"/>
          </w:tcPr>
          <w:p w14:paraId="36C1B211" w14:textId="77777777" w:rsidR="00DE0C1D" w:rsidRDefault="00000000" w:rsidP="001019FF">
            <w:pPr>
              <w:spacing w:line="360" w:lineRule="auto"/>
              <w:jc w:val="both"/>
            </w:pPr>
            <w:r>
              <w:t>Total Expenditure</w:t>
            </w:r>
          </w:p>
        </w:tc>
        <w:tc>
          <w:tcPr>
            <w:tcW w:w="1800" w:type="dxa"/>
          </w:tcPr>
          <w:p w14:paraId="3FD8F9D6" w14:textId="77777777" w:rsidR="00DE0C1D" w:rsidRDefault="00000000" w:rsidP="001019FF">
            <w:pPr>
              <w:spacing w:line="360" w:lineRule="auto"/>
              <w:jc w:val="both"/>
              <w:cnfStyle w:val="000000100000" w:firstRow="0" w:lastRow="0" w:firstColumn="0" w:lastColumn="0" w:oddVBand="0" w:evenVBand="0" w:oddHBand="1" w:evenHBand="0" w:firstRowFirstColumn="0" w:firstRowLastColumn="0" w:lastRowFirstColumn="0" w:lastRowLastColumn="0"/>
              <w:rPr>
                <w:b/>
                <w:u w:val="single"/>
              </w:rPr>
            </w:pPr>
            <w:r>
              <w:rPr>
                <w:b/>
                <w:u w:val="single"/>
              </w:rPr>
              <w:t>45,000</w:t>
            </w:r>
          </w:p>
        </w:tc>
      </w:tr>
    </w:tbl>
    <w:p w14:paraId="3DA6A461" w14:textId="77777777" w:rsidR="00DE0C1D" w:rsidRDefault="00DE0C1D" w:rsidP="001019FF">
      <w:pPr>
        <w:spacing w:line="360" w:lineRule="auto"/>
        <w:jc w:val="both"/>
      </w:pPr>
    </w:p>
    <w:p w14:paraId="3CFCEFAA" w14:textId="77777777" w:rsidR="00DE0C1D" w:rsidRDefault="00000000" w:rsidP="001019FF">
      <w:pPr>
        <w:spacing w:line="360" w:lineRule="auto"/>
        <w:jc w:val="both"/>
      </w:pPr>
      <w:r>
        <w:t>The funding will be from different sources. The funding applications will be submitted to Visit</w:t>
      </w:r>
      <w:r>
        <w:rPr>
          <w:b/>
        </w:rPr>
        <w:t xml:space="preserve"> </w:t>
      </w:r>
      <w:r>
        <w:t>Wales and Arts Council Wales. They support events that enhance cultural tourism and community engagement. A probable £15,000 net profit will support reinvestment in future events.</w:t>
      </w:r>
    </w:p>
    <w:p w14:paraId="4E830FBE" w14:textId="77777777" w:rsidR="00DE0C1D" w:rsidRDefault="00000000" w:rsidP="001019FF">
      <w:pPr>
        <w:pStyle w:val="Heading1"/>
        <w:spacing w:line="360" w:lineRule="auto"/>
        <w:jc w:val="both"/>
      </w:pPr>
      <w:bookmarkStart w:id="16" w:name="_Toc199193291"/>
      <w:r>
        <w:t>Industry Trends, Issues, and Impacts</w:t>
      </w:r>
      <w:bookmarkEnd w:id="16"/>
      <w:r>
        <w:t xml:space="preserve"> </w:t>
      </w:r>
    </w:p>
    <w:p w14:paraId="14FFD4B4" w14:textId="77777777" w:rsidR="00DE0C1D" w:rsidRDefault="00000000" w:rsidP="001019FF">
      <w:pPr>
        <w:spacing w:line="360" w:lineRule="auto"/>
        <w:jc w:val="both"/>
      </w:pPr>
      <w:r>
        <w:t xml:space="preserve">Everything happens in a society has an impact on the people. Silent Valleys is positioned to capitalise on the changes that is resulted by trends and issues. They are aligning with major industry trends post-COVID recovery (UNWTO, 2022). Some trends are fulfilled by Silent Valleys through this event. There is a growing demand for experiential tourism. Visitors seek meaningful and immersive experiences rather than passive sightseeing. They give more value on emotional engagement and personal transformation like Silent Valleys did through its event. On </w:t>
      </w:r>
      <w:r>
        <w:lastRenderedPageBreak/>
        <w:t>the other hand, the post-pandemic travellers are eco-conscious. They are seeking events that are both environmentally responsible and locally rooted. Silent Valleys addressed this by using eco-friendly power sources, waste management practices and supporting local artists and producers. The MICE sector is recovering from COVID-19 effects through events that are expected to offer mental</w:t>
      </w:r>
      <w:r>
        <w:rPr>
          <w:b/>
        </w:rPr>
        <w:t xml:space="preserve"> </w:t>
      </w:r>
      <w:r>
        <w:t>wellbeing and nature-based escapes (UNWTO, 2022). Silent Valleys responded to this by offering a safe, outdoor and low-contact experience. Additionally, the digital integration also environment friendly. The use of wireless headphones, curated soundscapes and social media-driven marketing provided Silent Valleys with the trend toward hybrid and tech-enhanced events.</w:t>
      </w:r>
    </w:p>
    <w:p w14:paraId="358FA75A" w14:textId="77777777" w:rsidR="00DE0C1D" w:rsidRDefault="00000000" w:rsidP="001019FF">
      <w:pPr>
        <w:pStyle w:val="Heading1"/>
        <w:spacing w:line="360" w:lineRule="auto"/>
        <w:jc w:val="both"/>
      </w:pPr>
      <w:bookmarkStart w:id="17" w:name="_Toc199193292"/>
      <w:r>
        <w:t>Situational and Cultural Considerations</w:t>
      </w:r>
      <w:bookmarkEnd w:id="17"/>
      <w:r>
        <w:t xml:space="preserve"> </w:t>
      </w:r>
    </w:p>
    <w:p w14:paraId="6313F6BE" w14:textId="77777777" w:rsidR="00DE0C1D" w:rsidRDefault="00000000" w:rsidP="001019FF">
      <w:pPr>
        <w:spacing w:line="360" w:lineRule="auto"/>
        <w:jc w:val="both"/>
      </w:pPr>
      <w:r>
        <w:t xml:space="preserve">Before launching any project or event, it is important to analyse the external environment. A well-rounded understanding is critical to deliver a responsible and impactful event. Here, a PEST analysis is done for Silent Valleys: A Night of Light and Sound. </w:t>
      </w:r>
    </w:p>
    <w:p w14:paraId="0FEDC911" w14:textId="77777777" w:rsidR="00DE0C1D" w:rsidRDefault="00000000" w:rsidP="001019FF">
      <w:pPr>
        <w:pStyle w:val="Heading2"/>
        <w:spacing w:line="360" w:lineRule="auto"/>
        <w:jc w:val="both"/>
      </w:pPr>
      <w:bookmarkStart w:id="18" w:name="_Toc199193293"/>
      <w:r>
        <w:t>PEST Analysis</w:t>
      </w:r>
      <w:bookmarkEnd w:id="18"/>
    </w:p>
    <w:p w14:paraId="30475630" w14:textId="77777777" w:rsidR="00DE0C1D" w:rsidRDefault="00000000" w:rsidP="001019FF">
      <w:pPr>
        <w:spacing w:line="360" w:lineRule="auto"/>
        <w:jc w:val="both"/>
        <w:rPr>
          <w:b/>
        </w:rPr>
      </w:pPr>
      <w:r>
        <w:rPr>
          <w:b/>
        </w:rPr>
        <w:t>Political Factors</w:t>
      </w:r>
      <w:r>
        <w:t>- The political state in the country is stable and helpful towards business and event management (Jefferson, 2023). As the event aligns with Visit Wales’ Year of Croeso 2025</w:t>
      </w:r>
      <w:r>
        <w:rPr>
          <w:b/>
        </w:rPr>
        <w:t>,</w:t>
      </w:r>
      <w:r>
        <w:t xml:space="preserve"> it has potential backing from the Welsh Government. The event is hosted in a heritage site</w:t>
      </w:r>
      <w:r>
        <w:rPr>
          <w:b/>
        </w:rPr>
        <w:t xml:space="preserve"> </w:t>
      </w:r>
      <w:r>
        <w:t>within a national</w:t>
      </w:r>
      <w:r>
        <w:rPr>
          <w:b/>
        </w:rPr>
        <w:t xml:space="preserve"> </w:t>
      </w:r>
      <w:r>
        <w:t>park. Therefore, it will have to maintain strict environmental, noise, and safety regulations. However, the</w:t>
      </w:r>
      <w:r>
        <w:rPr>
          <w:b/>
        </w:rPr>
        <w:t xml:space="preserve"> </w:t>
      </w:r>
      <w:r>
        <w:t>ongoing effects of Brexit on UK-EU relations might influence visa regulations</w:t>
      </w:r>
      <w:r>
        <w:rPr>
          <w:b/>
        </w:rPr>
        <w:t xml:space="preserve"> </w:t>
      </w:r>
      <w:r>
        <w:t>and</w:t>
      </w:r>
      <w:r>
        <w:rPr>
          <w:b/>
        </w:rPr>
        <w:t xml:space="preserve"> </w:t>
      </w:r>
      <w:r>
        <w:t>international tourism flows</w:t>
      </w:r>
      <w:r>
        <w:rPr>
          <w:b/>
        </w:rPr>
        <w:t>.</w:t>
      </w:r>
    </w:p>
    <w:p w14:paraId="3BC22E14" w14:textId="53618995" w:rsidR="00DE0C1D" w:rsidRDefault="00000000" w:rsidP="001019FF">
      <w:pPr>
        <w:spacing w:line="360" w:lineRule="auto"/>
        <w:jc w:val="both"/>
        <w:rPr>
          <w:b/>
        </w:rPr>
      </w:pPr>
      <w:r>
        <w:rPr>
          <w:b/>
        </w:rPr>
        <w:t>Economic Factors</w:t>
      </w:r>
      <w:r>
        <w:t xml:space="preserve">- The </w:t>
      </w:r>
      <w:r w:rsidR="001019FF">
        <w:t>countries</w:t>
      </w:r>
      <w:r>
        <w:t xml:space="preserve"> and people’s economic states have huge impact on the event. As the event anticipates £60,000 in revenue against £45,000 in costs, it shows a potential margin. This might attract further investment or sponsorship. Additionally, the supports</w:t>
      </w:r>
      <w:r>
        <w:rPr>
          <w:b/>
        </w:rPr>
        <w:t xml:space="preserve"> </w:t>
      </w:r>
      <w:r>
        <w:t>from Visit Wales, Penderyn Distillery and Sony UK adds credibility and financial backing. However, reliance on sponsorship increases financial risk if partners pull out. The event will increase local economy and attract international visitors and funding as the tourists are willing to pay premium for unique events (Visit Wales, 2023).</w:t>
      </w:r>
    </w:p>
    <w:p w14:paraId="236E896A" w14:textId="77777777" w:rsidR="00DE0C1D" w:rsidRDefault="00000000" w:rsidP="001019FF">
      <w:pPr>
        <w:spacing w:line="360" w:lineRule="auto"/>
        <w:jc w:val="both"/>
      </w:pPr>
      <w:r>
        <w:rPr>
          <w:b/>
        </w:rPr>
        <w:t>Social Factors</w:t>
      </w:r>
      <w:r>
        <w:t xml:space="preserve">- As the projects or events are targeted to people, the social factors play the most important parts. The cultural tourism demand is high in the country appealing to those interested in authentic cultural experiences. The event is targeted to the young creatives and cultural tourists </w:t>
      </w:r>
      <w:r>
        <w:lastRenderedPageBreak/>
        <w:t>that matches current trends in MICE and lifestyle tourism (Visit Wales, 2023). It also promotes inclusivity through engagement of local</w:t>
      </w:r>
      <w:r>
        <w:rPr>
          <w:b/>
        </w:rPr>
        <w:t xml:space="preserve"> </w:t>
      </w:r>
      <w:r>
        <w:t>artists and community members. Additionally, the event’s commitment to sustainability and environmental stewardship appeals to socially conscious consumers and also aligns with global values.</w:t>
      </w:r>
    </w:p>
    <w:p w14:paraId="629A5A4F" w14:textId="77777777" w:rsidR="00DE0C1D" w:rsidRDefault="00000000" w:rsidP="001019FF">
      <w:pPr>
        <w:spacing w:line="360" w:lineRule="auto"/>
        <w:jc w:val="both"/>
      </w:pPr>
      <w:r>
        <w:rPr>
          <w:b/>
        </w:rPr>
        <w:t>Technological Factors</w:t>
      </w:r>
      <w:r>
        <w:t xml:space="preserve">- Any event requires technological inclusion. This event is </w:t>
      </w:r>
      <w:r>
        <w:rPr>
          <w:b/>
        </w:rPr>
        <w:t>‘</w:t>
      </w:r>
      <w:r>
        <w:t>Instagram</w:t>
      </w:r>
      <w:r>
        <w:rPr>
          <w:b/>
        </w:rPr>
        <w:t>-</w:t>
      </w:r>
      <w:r>
        <w:t>worthy’. This implies a strong digital marketing strategy. There will be other digital inclusion such as online ticketing systems, crowd management apps, transport coordination tools, etc.</w:t>
      </w:r>
    </w:p>
    <w:p w14:paraId="56876862" w14:textId="77777777" w:rsidR="00DE0C1D" w:rsidRDefault="00DE0C1D" w:rsidP="001019FF">
      <w:pPr>
        <w:pStyle w:val="Heading3"/>
        <w:spacing w:line="360" w:lineRule="auto"/>
        <w:jc w:val="both"/>
      </w:pPr>
    </w:p>
    <w:p w14:paraId="23BC4FB8" w14:textId="77777777" w:rsidR="00DE0C1D" w:rsidRDefault="00000000" w:rsidP="001019FF">
      <w:pPr>
        <w:pStyle w:val="Heading2"/>
        <w:spacing w:line="360" w:lineRule="auto"/>
        <w:jc w:val="both"/>
      </w:pPr>
      <w:bookmarkStart w:id="19" w:name="_Toc199193294"/>
      <w:r>
        <w:t>Heritage, Involvement and Relevance</w:t>
      </w:r>
      <w:bookmarkEnd w:id="19"/>
    </w:p>
    <w:p w14:paraId="0A4B10B3" w14:textId="77777777" w:rsidR="00DE0C1D" w:rsidRDefault="00000000" w:rsidP="001019FF">
      <w:pPr>
        <w:spacing w:line="360" w:lineRule="auto"/>
        <w:jc w:val="both"/>
      </w:pPr>
      <w:r>
        <w:t>People love traditional touch in tourism with heritage and relevance (Rogers and Wynn-Moylan, 2022). This event is deeply rooted in Welsh cultural heritage. This honours local identity while making it accessible and appealing to international visitors. The involvement of local performers, vendors, guides and creatives ensures economic benefits for the community. It is also highly relevant to as the Year of Croeso</w:t>
      </w:r>
      <w:r>
        <w:rPr>
          <w:i/>
        </w:rPr>
        <w:t xml:space="preserve"> </w:t>
      </w:r>
      <w:r>
        <w:t xml:space="preserve">2025 includes Welsh hospitality, landscape and culture. Silent Valleys brings this to life by offering a warm welcome with multilingual hosts and inclusive access. They present a deep connection to place through artistic interpretation of Wales’ natural and industrial heritage. They also celebrate the Welsh identity overall. </w:t>
      </w:r>
    </w:p>
    <w:p w14:paraId="7CCC681C" w14:textId="77777777" w:rsidR="00DE0C1D" w:rsidRDefault="00000000" w:rsidP="001019FF">
      <w:pPr>
        <w:pStyle w:val="Heading1"/>
        <w:spacing w:line="360" w:lineRule="auto"/>
        <w:jc w:val="both"/>
      </w:pPr>
      <w:bookmarkStart w:id="20" w:name="_Toc199193295"/>
      <w:r>
        <w:t>Conclusion</w:t>
      </w:r>
      <w:bookmarkEnd w:id="20"/>
      <w:r>
        <w:t xml:space="preserve"> </w:t>
      </w:r>
    </w:p>
    <w:p w14:paraId="48C2E625" w14:textId="77777777" w:rsidR="00DE0C1D" w:rsidRDefault="00000000" w:rsidP="001019FF">
      <w:pPr>
        <w:spacing w:line="360" w:lineRule="auto"/>
        <w:jc w:val="both"/>
      </w:pPr>
      <w:r>
        <w:t>Silent Valleys is a carefully crafted MICE event that blends immersive experiences with cultural authenticity to celebrate Welsh heritage during the Visit Wales Year of Croeso 2025. It is set against the stunning backdrop of the Dinorwic Slate Quarry. The event merges technology, storytelling and local traditions to create a multisensory journey for both leisure tourists and industry professionals. It aims to generate cultural appreciation, economic benefit and international visibility with strong planning, sustainable operations and targeted marketing. Silent Valleys becomes a model of how heritage, innovation and hospitality can come together to deliver a memorable and meaningful event experience.</w:t>
      </w:r>
    </w:p>
    <w:p w14:paraId="7803E989" w14:textId="77777777" w:rsidR="00DE0C1D" w:rsidRDefault="00DE0C1D" w:rsidP="001019FF">
      <w:pPr>
        <w:spacing w:line="360" w:lineRule="auto"/>
        <w:jc w:val="both"/>
      </w:pPr>
    </w:p>
    <w:p w14:paraId="492333A4" w14:textId="77777777" w:rsidR="00DE0C1D" w:rsidRDefault="00000000" w:rsidP="001019FF">
      <w:pPr>
        <w:pStyle w:val="Heading1"/>
        <w:spacing w:line="360" w:lineRule="auto"/>
        <w:jc w:val="both"/>
      </w:pPr>
      <w:bookmarkStart w:id="21" w:name="_Toc199193296"/>
      <w:r>
        <w:lastRenderedPageBreak/>
        <w:t>References</w:t>
      </w:r>
      <w:bookmarkEnd w:id="21"/>
    </w:p>
    <w:p w14:paraId="6680F29E" w14:textId="77777777" w:rsidR="00DE0C1D" w:rsidRDefault="00DE0C1D" w:rsidP="001019FF">
      <w:pPr>
        <w:spacing w:line="360" w:lineRule="auto"/>
        <w:jc w:val="both"/>
      </w:pPr>
    </w:p>
    <w:p w14:paraId="310D8F40" w14:textId="77777777" w:rsidR="001019FF" w:rsidRDefault="001019FF" w:rsidP="001019FF">
      <w:pPr>
        <w:spacing w:line="360" w:lineRule="auto"/>
        <w:jc w:val="both"/>
      </w:pPr>
      <w:r>
        <w:t>Allen, J., Harris, R., &amp; Jago, L. (2022). Festival &amp; special event management. John Wiley &amp; Sons.</w:t>
      </w:r>
    </w:p>
    <w:p w14:paraId="703D667C" w14:textId="77777777" w:rsidR="001019FF" w:rsidRDefault="001019FF" w:rsidP="001019FF">
      <w:pPr>
        <w:spacing w:line="360" w:lineRule="auto"/>
        <w:jc w:val="both"/>
      </w:pPr>
      <w:r>
        <w:t>Bladen, C., Kennell, J., Abson, E., &amp; Wilde, N. (2022). Events Management: An Introduction (3rd ed.). Routledge.</w:t>
      </w:r>
    </w:p>
    <w:p w14:paraId="7E9193E3" w14:textId="77777777" w:rsidR="001019FF" w:rsidRDefault="001019FF" w:rsidP="001019FF">
      <w:pPr>
        <w:spacing w:line="360" w:lineRule="auto"/>
        <w:jc w:val="both"/>
      </w:pPr>
      <w:r>
        <w:t>Bowdin, G. A., Allen, J., Harris, R., Jago, L., O'toole, W., &amp; McDonnell, I. (2023). Events management. Routledge.</w:t>
      </w:r>
    </w:p>
    <w:p w14:paraId="31E35A96" w14:textId="77777777" w:rsidR="001019FF" w:rsidRDefault="001019FF" w:rsidP="001019FF">
      <w:pPr>
        <w:spacing w:line="360" w:lineRule="auto"/>
        <w:jc w:val="both"/>
      </w:pPr>
      <w:r>
        <w:t>Chen, S. Y., Lai, C. F., Lai, Y. H., &amp; Su, Y. S. (2022). Effect of project-based learning on development of students’ creative thinking. The International Journal of Electrical Engineering &amp; Education, 59(3), 232-250.</w:t>
      </w:r>
    </w:p>
    <w:p w14:paraId="7A16EE5A" w14:textId="77777777" w:rsidR="001019FF" w:rsidRDefault="001019FF" w:rsidP="001019FF">
      <w:pPr>
        <w:spacing w:line="360" w:lineRule="auto"/>
        <w:jc w:val="both"/>
      </w:pPr>
      <w:r>
        <w:t>Fox, D. et al. (2014) Doing events research: from theory to practice. Routledge: Oxford</w:t>
      </w:r>
    </w:p>
    <w:p w14:paraId="5CC2E5EF" w14:textId="77777777" w:rsidR="001019FF" w:rsidRDefault="001019FF" w:rsidP="001019FF">
      <w:pPr>
        <w:spacing w:line="360" w:lineRule="auto"/>
        <w:jc w:val="both"/>
      </w:pPr>
      <w:r>
        <w:t>Getz, D. and Page, S. (2019) Event studies: theory, research and policy for planned events. 3rd Edition. Routledge: Oxford</w:t>
      </w:r>
    </w:p>
    <w:p w14:paraId="3BFBE9C0" w14:textId="77777777" w:rsidR="001019FF" w:rsidRDefault="001019FF" w:rsidP="001019FF">
      <w:pPr>
        <w:spacing w:line="360" w:lineRule="auto"/>
        <w:jc w:val="both"/>
      </w:pPr>
      <w:r>
        <w:t>Jarrah, M. A., Baker, J., &amp; Altarawneh, I. (2022). Toward successful project implementation: Integration between project management processes and project risk management. Problems and Perspectives in Management, 20(3), 258.</w:t>
      </w:r>
    </w:p>
    <w:p w14:paraId="4A43421E" w14:textId="77777777" w:rsidR="001019FF" w:rsidRDefault="001019FF" w:rsidP="001019FF">
      <w:pPr>
        <w:spacing w:line="360" w:lineRule="auto"/>
        <w:jc w:val="both"/>
      </w:pPr>
      <w:r>
        <w:t>Jefferson, T., &amp; Grimshaw, R. (2023). Controlling the constable: Police accountability in England and Wales. Routledge.</w:t>
      </w:r>
    </w:p>
    <w:p w14:paraId="114C4ACC" w14:textId="77777777" w:rsidR="001019FF" w:rsidRDefault="001019FF" w:rsidP="001019FF">
      <w:pPr>
        <w:spacing w:line="360" w:lineRule="auto"/>
        <w:jc w:val="both"/>
      </w:pPr>
      <w:r>
        <w:t>Kalinina, E., &amp; Menke, J. (2021). "Using Soundscapes in Heritage Interpretation: Enhancing Visitor Experience through Immersive Audio." Journal of Heritage Tourism, 16(4), 413–427.</w:t>
      </w:r>
    </w:p>
    <w:p w14:paraId="36DE3C0B" w14:textId="77777777" w:rsidR="001019FF" w:rsidRDefault="001019FF" w:rsidP="001019FF">
      <w:pPr>
        <w:spacing w:line="360" w:lineRule="auto"/>
        <w:jc w:val="both"/>
      </w:pPr>
      <w:r>
        <w:t>Kerzner, H. (2025). Project management: a systems approach to planning, scheduling, and controlling. John Wiley &amp; Sons.</w:t>
      </w:r>
    </w:p>
    <w:p w14:paraId="06B233DD" w14:textId="77777777" w:rsidR="001019FF" w:rsidRDefault="001019FF" w:rsidP="001019FF">
      <w:pPr>
        <w:spacing w:line="360" w:lineRule="auto"/>
        <w:jc w:val="both"/>
      </w:pPr>
      <w:r>
        <w:t>Kotler, P., &amp; Armstrong, G. (2023). Princípios de marketing. Bookman Editora.</w:t>
      </w:r>
    </w:p>
    <w:p w14:paraId="7D7C4BCB" w14:textId="77777777" w:rsidR="001019FF" w:rsidRDefault="001019FF" w:rsidP="001019FF">
      <w:pPr>
        <w:spacing w:line="360" w:lineRule="auto"/>
        <w:jc w:val="both"/>
      </w:pPr>
      <w:r>
        <w:t>Mair, J. (2022). Business Events and MICE Tourism: A Global Perspective. Routledge.</w:t>
      </w:r>
    </w:p>
    <w:p w14:paraId="2474B8E3" w14:textId="77777777" w:rsidR="001019FF" w:rsidRDefault="001019FF" w:rsidP="001019FF">
      <w:pPr>
        <w:spacing w:line="360" w:lineRule="auto"/>
        <w:jc w:val="both"/>
      </w:pPr>
      <w:r>
        <w:t>Meredith, J. (2022) Project management: a managerial approach</w:t>
      </w:r>
    </w:p>
    <w:p w14:paraId="2CE5A5F9" w14:textId="77777777" w:rsidR="001019FF" w:rsidRDefault="001019FF" w:rsidP="001019FF">
      <w:pPr>
        <w:spacing w:line="360" w:lineRule="auto"/>
        <w:jc w:val="both"/>
      </w:pPr>
      <w:r>
        <w:lastRenderedPageBreak/>
        <w:t>Mitchell, W.C., 2024. Business cycles. In Business Cycle Theory, Part II Volume 8 (pp. 225-241). Routledge.</w:t>
      </w:r>
    </w:p>
    <w:p w14:paraId="011CFC34" w14:textId="77777777" w:rsidR="001019FF" w:rsidRDefault="001019FF" w:rsidP="001019FF">
      <w:pPr>
        <w:spacing w:line="360" w:lineRule="auto"/>
        <w:jc w:val="both"/>
      </w:pPr>
      <w:r>
        <w:t>O’Toole, W. (2011) Events feasibility and development: from strategy to operations. Elsevier: Oxford</w:t>
      </w:r>
    </w:p>
    <w:p w14:paraId="500419F3" w14:textId="77777777" w:rsidR="001019FF" w:rsidRDefault="001019FF" w:rsidP="001019FF">
      <w:pPr>
        <w:spacing w:line="360" w:lineRule="auto"/>
        <w:jc w:val="both"/>
      </w:pPr>
      <w:r>
        <w:t>Richards, G., &amp; Marques, L. (2020). "Cultural Tourism Trends in Europe: Impact on Event Planning and Strategy." Tourism Management, 81, 104165.</w:t>
      </w:r>
    </w:p>
    <w:p w14:paraId="48646EEC" w14:textId="77777777" w:rsidR="001019FF" w:rsidRDefault="001019FF" w:rsidP="001019FF">
      <w:pPr>
        <w:spacing w:line="360" w:lineRule="auto"/>
        <w:jc w:val="both"/>
      </w:pPr>
      <w:r>
        <w:t>Rogers, T. Wynn-Moylan, P (2022) Conferences and conventions: a global industry. 4th Edition. Routledge: Oxford.</w:t>
      </w:r>
    </w:p>
    <w:p w14:paraId="50002B66" w14:textId="77777777" w:rsidR="001019FF" w:rsidRDefault="001019FF" w:rsidP="001019FF">
      <w:pPr>
        <w:spacing w:line="360" w:lineRule="auto"/>
        <w:jc w:val="both"/>
      </w:pPr>
      <w:r>
        <w:t>Schermerhorn Jr, J. R., Bachrach, D. G., &amp; Wright, B. (2020). Management. John Wiley &amp; Sons.</w:t>
      </w:r>
    </w:p>
    <w:p w14:paraId="318DD5D3" w14:textId="77777777" w:rsidR="001019FF" w:rsidRDefault="001019FF" w:rsidP="001019FF">
      <w:pPr>
        <w:spacing w:line="360" w:lineRule="auto"/>
        <w:jc w:val="both"/>
      </w:pPr>
      <w:r>
        <w:t>Smith, A. (2012) Events and urban regeneration: the strategic use of events to revitalise cities. Routledge: Oxford.</w:t>
      </w:r>
    </w:p>
    <w:p w14:paraId="2950DD77" w14:textId="77777777" w:rsidR="001019FF" w:rsidRDefault="001019FF" w:rsidP="001019FF">
      <w:pPr>
        <w:spacing w:line="360" w:lineRule="auto"/>
        <w:jc w:val="both"/>
      </w:pPr>
      <w:r>
        <w:t>UNWTO (2022). Tourism for Inclusive Growth: Trends Post-COVID-19. United Nations World Tourism Organization.</w:t>
      </w:r>
    </w:p>
    <w:p w14:paraId="1E4CE198" w14:textId="77777777" w:rsidR="001019FF" w:rsidRDefault="001019FF" w:rsidP="001019FF">
      <w:pPr>
        <w:spacing w:line="360" w:lineRule="auto"/>
        <w:jc w:val="both"/>
      </w:pPr>
      <w:r>
        <w:t>Visit Wales. (2023). Tourism Economic Impact Report. Welsh Government.</w:t>
      </w:r>
    </w:p>
    <w:p w14:paraId="06A42725" w14:textId="77777777" w:rsidR="00DE0C1D" w:rsidRDefault="00DE0C1D" w:rsidP="001019FF">
      <w:pPr>
        <w:spacing w:line="360" w:lineRule="auto"/>
        <w:jc w:val="both"/>
      </w:pPr>
    </w:p>
    <w:p w14:paraId="627E760E" w14:textId="77777777" w:rsidR="00DE0C1D" w:rsidRDefault="00DE0C1D" w:rsidP="001019FF">
      <w:pPr>
        <w:spacing w:line="360" w:lineRule="auto"/>
        <w:jc w:val="both"/>
      </w:pPr>
    </w:p>
    <w:p w14:paraId="2883D918" w14:textId="77777777" w:rsidR="00DE0C1D" w:rsidRDefault="00DE0C1D" w:rsidP="001019FF">
      <w:pPr>
        <w:spacing w:line="360" w:lineRule="auto"/>
        <w:jc w:val="both"/>
      </w:pPr>
    </w:p>
    <w:p w14:paraId="652C37AC" w14:textId="77777777" w:rsidR="00DE0C1D" w:rsidRDefault="00DE0C1D" w:rsidP="001019FF">
      <w:pPr>
        <w:spacing w:line="360" w:lineRule="auto"/>
        <w:jc w:val="both"/>
      </w:pPr>
    </w:p>
    <w:sectPr w:rsidR="00DE0C1D">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1374A9" w14:textId="77777777" w:rsidR="004851B3" w:rsidRDefault="004851B3">
      <w:pPr>
        <w:spacing w:after="0" w:line="240" w:lineRule="auto"/>
      </w:pPr>
      <w:r>
        <w:separator/>
      </w:r>
    </w:p>
  </w:endnote>
  <w:endnote w:type="continuationSeparator" w:id="0">
    <w:p w14:paraId="6AC5375A" w14:textId="77777777" w:rsidR="004851B3" w:rsidRDefault="004851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r:id="rId1" w:fontKey="{323EDF68-77A8-BF40-BEA5-3873428AF6A7}"/>
  </w:font>
  <w:font w:name="Courier New">
    <w:panose1 w:val="02070309020205020404"/>
    <w:charset w:val="00"/>
    <w:family w:val="modern"/>
    <w:pitch w:val="fixed"/>
    <w:sig w:usb0="E0002AFF" w:usb1="C0007843" w:usb2="00000009" w:usb3="00000000" w:csb0="000001FF" w:csb1="00000000"/>
    <w:embedRegular r:id="rId2" w:fontKey="{CDD7B598-D3AF-8A41-B4BD-A464C18C621D}"/>
  </w:font>
  <w:font w:name="Times New Roman">
    <w:panose1 w:val="02020603050405020304"/>
    <w:charset w:val="00"/>
    <w:family w:val="roman"/>
    <w:pitch w:val="variable"/>
    <w:sig w:usb0="E0002EFF" w:usb1="C000785B" w:usb2="00000009" w:usb3="00000000" w:csb0="000001FF" w:csb1="00000000"/>
    <w:embedRegular r:id="rId3" w:fontKey="{FD8090F8-6B3C-CB41-B06C-39DFFED07875}"/>
    <w:embedBold r:id="rId4" w:fontKey="{5915DB66-A0C2-E147-936F-A39EFADE90AB}"/>
    <w:embedItalic r:id="rId5" w:fontKey="{9FD2FF9D-EB27-9245-B72C-4F21EBCA16F6}"/>
  </w:font>
  <w:font w:name="Calibri Light">
    <w:panose1 w:val="020F0302020204030204"/>
    <w:charset w:val="00"/>
    <w:family w:val="swiss"/>
    <w:pitch w:val="variable"/>
    <w:sig w:usb0="E0002AFF" w:usb1="C000247B" w:usb2="00000009" w:usb3="00000000" w:csb0="000001FF" w:csb1="00000000"/>
    <w:embedRegular r:id="rId6" w:fontKey="{004F370A-FE6F-C34D-AA55-E9E8A94A0513}"/>
    <w:embedItalic r:id="rId7" w:fontKey="{325B4EAA-24DE-A745-A994-1DE04E3080E1}"/>
  </w:font>
  <w:font w:name="Georgia">
    <w:panose1 w:val="02040502050405020303"/>
    <w:charset w:val="00"/>
    <w:family w:val="roman"/>
    <w:pitch w:val="variable"/>
    <w:sig w:usb0="00000287" w:usb1="00000000" w:usb2="00000000" w:usb3="00000000" w:csb0="0000009F" w:csb1="00000000"/>
    <w:embedRegular r:id="rId8" w:fontKey="{805536F9-201F-9045-8998-7686E3AFD223}"/>
    <w:embedItalic r:id="rId9" w:fontKey="{0CB7607B-92FA-8A41-AC3E-8158FC3880F7}"/>
  </w:font>
  <w:font w:name="Calibri">
    <w:panose1 w:val="020F0502020204030204"/>
    <w:charset w:val="00"/>
    <w:family w:val="swiss"/>
    <w:pitch w:val="variable"/>
    <w:sig w:usb0="E0002AFF" w:usb1="C000247B" w:usb2="00000009" w:usb3="00000000" w:csb0="000001FF" w:csb1="00000000"/>
    <w:embedRegular r:id="rId10" w:fontKey="{0FCAAA21-1333-3D49-830F-EF76C59F1089}"/>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056B8D" w14:textId="77777777" w:rsidR="00DE0C1D" w:rsidRDefault="00DE0C1D">
    <w:pPr>
      <w:pBdr>
        <w:top w:val="nil"/>
        <w:left w:val="nil"/>
        <w:bottom w:val="nil"/>
        <w:right w:val="nil"/>
        <w:between w:val="nil"/>
      </w:pBdr>
      <w:tabs>
        <w:tab w:val="center" w:pos="4680"/>
        <w:tab w:val="right" w:pos="9360"/>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82791625"/>
      <w:docPartObj>
        <w:docPartGallery w:val="Page Numbers (Bottom of Page)"/>
        <w:docPartUnique/>
      </w:docPartObj>
    </w:sdtPr>
    <w:sdtEndPr>
      <w:rPr>
        <w:noProof/>
      </w:rPr>
    </w:sdtEndPr>
    <w:sdtContent>
      <w:p w14:paraId="5C0F79BD" w14:textId="6F358E11" w:rsidR="001019FF" w:rsidRDefault="001019F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739124A" w14:textId="77777777" w:rsidR="00DE0C1D" w:rsidRDefault="00DE0C1D">
    <w:pPr>
      <w:pBdr>
        <w:top w:val="nil"/>
        <w:left w:val="nil"/>
        <w:bottom w:val="nil"/>
        <w:right w:val="nil"/>
        <w:between w:val="nil"/>
      </w:pBdr>
      <w:tabs>
        <w:tab w:val="center" w:pos="4680"/>
        <w:tab w:val="right" w:pos="9360"/>
      </w:tabs>
      <w:spacing w:after="0"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57874D" w14:textId="77777777" w:rsidR="00DE0C1D" w:rsidRDefault="00DE0C1D">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4037FF" w14:textId="77777777" w:rsidR="004851B3" w:rsidRDefault="004851B3">
      <w:pPr>
        <w:spacing w:after="0" w:line="240" w:lineRule="auto"/>
      </w:pPr>
      <w:r>
        <w:separator/>
      </w:r>
    </w:p>
  </w:footnote>
  <w:footnote w:type="continuationSeparator" w:id="0">
    <w:p w14:paraId="17B51826" w14:textId="77777777" w:rsidR="004851B3" w:rsidRDefault="004851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C3F983" w14:textId="77777777" w:rsidR="00DE0C1D" w:rsidRDefault="00DE0C1D">
    <w:pPr>
      <w:pBdr>
        <w:top w:val="nil"/>
        <w:left w:val="nil"/>
        <w:bottom w:val="nil"/>
        <w:right w:val="nil"/>
        <w:between w:val="nil"/>
      </w:pBdr>
      <w:tabs>
        <w:tab w:val="center" w:pos="4680"/>
        <w:tab w:val="right" w:pos="9360"/>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65BE14" w14:textId="77777777" w:rsidR="00DE0C1D" w:rsidRDefault="00DE0C1D">
    <w:pPr>
      <w:pBdr>
        <w:top w:val="nil"/>
        <w:left w:val="nil"/>
        <w:bottom w:val="nil"/>
        <w:right w:val="nil"/>
        <w:between w:val="nil"/>
      </w:pBdr>
      <w:tabs>
        <w:tab w:val="center" w:pos="4680"/>
        <w:tab w:val="right" w:pos="9360"/>
      </w:tabs>
      <w:spacing w:after="0" w:line="240" w:lineRule="auto"/>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C9A0E0" w14:textId="77777777" w:rsidR="00DE0C1D" w:rsidRDefault="00DE0C1D">
    <w:pPr>
      <w:pBdr>
        <w:top w:val="nil"/>
        <w:left w:val="nil"/>
        <w:bottom w:val="nil"/>
        <w:right w:val="nil"/>
        <w:between w:val="nil"/>
      </w:pBdr>
      <w:tabs>
        <w:tab w:val="center" w:pos="4680"/>
        <w:tab w:val="right" w:pos="9360"/>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7E2F34"/>
    <w:multiLevelType w:val="multilevel"/>
    <w:tmpl w:val="4274E446"/>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num w:numId="1" w16cid:durableId="11401536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removePersonalInformation/>
  <w:removeDateAndTime/>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0C1D"/>
    <w:rsid w:val="00023A3E"/>
    <w:rsid w:val="001019FF"/>
    <w:rsid w:val="001A570C"/>
    <w:rsid w:val="00325C06"/>
    <w:rsid w:val="003F18A0"/>
    <w:rsid w:val="004851B3"/>
    <w:rsid w:val="00641999"/>
    <w:rsid w:val="00683059"/>
    <w:rsid w:val="00A641EA"/>
    <w:rsid w:val="00A93EB1"/>
    <w:rsid w:val="00DE0C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2DC1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6074"/>
  </w:style>
  <w:style w:type="paragraph" w:styleId="Heading1">
    <w:name w:val="heading 1"/>
    <w:basedOn w:val="Normal"/>
    <w:next w:val="Normal"/>
    <w:link w:val="Heading1Char"/>
    <w:uiPriority w:val="9"/>
    <w:qFormat/>
    <w:rsid w:val="006D6074"/>
    <w:pPr>
      <w:keepNext/>
      <w:keepLines/>
      <w:spacing w:before="240" w:after="0"/>
      <w:outlineLvl w:val="0"/>
    </w:pPr>
    <w:rPr>
      <w:rFonts w:eastAsiaTheme="majorEastAsia"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6D6074"/>
    <w:pPr>
      <w:keepNext/>
      <w:keepLines/>
      <w:spacing w:before="40" w:after="0"/>
      <w:outlineLvl w:val="1"/>
    </w:pPr>
    <w:rPr>
      <w:rFonts w:eastAsiaTheme="majorEastAsia" w:cstheme="majorBidi"/>
      <w:color w:val="2E74B5" w:themeColor="accent1" w:themeShade="BF"/>
      <w:sz w:val="28"/>
      <w:szCs w:val="26"/>
    </w:rPr>
  </w:style>
  <w:style w:type="paragraph" w:styleId="Heading3">
    <w:name w:val="heading 3"/>
    <w:basedOn w:val="Normal"/>
    <w:next w:val="Normal"/>
    <w:link w:val="Heading3Char"/>
    <w:uiPriority w:val="9"/>
    <w:unhideWhenUsed/>
    <w:qFormat/>
    <w:rsid w:val="00C07247"/>
    <w:pPr>
      <w:keepNext/>
      <w:keepLines/>
      <w:spacing w:before="40" w:after="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uiPriority w:val="9"/>
    <w:semiHidden/>
    <w:unhideWhenUsed/>
    <w:qFormat/>
    <w:rsid w:val="00C07247"/>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1Char">
    <w:name w:val="Heading 1 Char"/>
    <w:basedOn w:val="DefaultParagraphFont"/>
    <w:link w:val="Heading1"/>
    <w:uiPriority w:val="9"/>
    <w:rsid w:val="006D6074"/>
    <w:rPr>
      <w:rFonts w:ascii="Times New Roman" w:eastAsiaTheme="majorEastAsia" w:hAnsi="Times New Roman" w:cstheme="majorBidi"/>
      <w:color w:val="2E74B5" w:themeColor="accent1" w:themeShade="BF"/>
      <w:sz w:val="32"/>
      <w:szCs w:val="32"/>
    </w:rPr>
  </w:style>
  <w:style w:type="character" w:customStyle="1" w:styleId="Heading2Char">
    <w:name w:val="Heading 2 Char"/>
    <w:basedOn w:val="DefaultParagraphFont"/>
    <w:link w:val="Heading2"/>
    <w:uiPriority w:val="9"/>
    <w:rsid w:val="006D6074"/>
    <w:rPr>
      <w:rFonts w:ascii="Times New Roman" w:eastAsiaTheme="majorEastAsia" w:hAnsi="Times New Roman" w:cstheme="majorBidi"/>
      <w:color w:val="2E74B5" w:themeColor="accent1" w:themeShade="BF"/>
      <w:sz w:val="28"/>
      <w:szCs w:val="26"/>
    </w:rPr>
  </w:style>
  <w:style w:type="character" w:customStyle="1" w:styleId="Heading3Char">
    <w:name w:val="Heading 3 Char"/>
    <w:basedOn w:val="DefaultParagraphFont"/>
    <w:link w:val="Heading3"/>
    <w:uiPriority w:val="9"/>
    <w:semiHidden/>
    <w:rsid w:val="00C07247"/>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C07247"/>
    <w:rPr>
      <w:rFonts w:asciiTheme="majorHAnsi" w:eastAsiaTheme="majorEastAsia" w:hAnsiTheme="majorHAnsi" w:cstheme="majorBidi"/>
      <w:i/>
      <w:iCs/>
      <w:color w:val="2E74B5" w:themeColor="accent1" w:themeShade="BF"/>
      <w:sz w:val="24"/>
    </w:rPr>
  </w:style>
  <w:style w:type="paragraph" w:styleId="NormalWeb">
    <w:name w:val="Normal (Web)"/>
    <w:basedOn w:val="Normal"/>
    <w:uiPriority w:val="99"/>
    <w:semiHidden/>
    <w:unhideWhenUsed/>
    <w:rsid w:val="00C07247"/>
    <w:pPr>
      <w:spacing w:before="100" w:beforeAutospacing="1" w:after="100" w:afterAutospacing="1" w:line="240" w:lineRule="auto"/>
    </w:pPr>
  </w:style>
  <w:style w:type="character" w:styleId="Strong">
    <w:name w:val="Strong"/>
    <w:basedOn w:val="DefaultParagraphFont"/>
    <w:uiPriority w:val="22"/>
    <w:qFormat/>
    <w:rsid w:val="00C07247"/>
    <w:rPr>
      <w:b/>
      <w:bCs/>
    </w:rPr>
  </w:style>
  <w:style w:type="character" w:styleId="Emphasis">
    <w:name w:val="Emphasis"/>
    <w:basedOn w:val="DefaultParagraphFont"/>
    <w:uiPriority w:val="20"/>
    <w:qFormat/>
    <w:rsid w:val="00C07247"/>
    <w:rPr>
      <w:i/>
      <w:iCs/>
    </w:rPr>
  </w:style>
  <w:style w:type="table" w:styleId="TableGrid">
    <w:name w:val="Table Grid"/>
    <w:basedOn w:val="TableNormal"/>
    <w:uiPriority w:val="39"/>
    <w:rsid w:val="007D3D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7D3DA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Header">
    <w:name w:val="header"/>
    <w:basedOn w:val="Normal"/>
    <w:link w:val="HeaderChar"/>
    <w:uiPriority w:val="99"/>
    <w:unhideWhenUsed/>
    <w:rsid w:val="00320051"/>
    <w:pPr>
      <w:tabs>
        <w:tab w:val="center" w:pos="4680"/>
        <w:tab w:val="right" w:pos="9360"/>
      </w:tabs>
      <w:spacing w:after="0" w:line="240" w:lineRule="auto"/>
    </w:pPr>
  </w:style>
  <w:style w:type="character" w:customStyle="1" w:styleId="HeaderChar">
    <w:name w:val="Header Char"/>
    <w:basedOn w:val="DefaultParagraphFont"/>
    <w:link w:val="Header"/>
    <w:uiPriority w:val="99"/>
    <w:rsid w:val="00320051"/>
    <w:rPr>
      <w:rFonts w:ascii="Times New Roman" w:hAnsi="Times New Roman"/>
      <w:sz w:val="24"/>
    </w:rPr>
  </w:style>
  <w:style w:type="paragraph" w:styleId="Footer">
    <w:name w:val="footer"/>
    <w:basedOn w:val="Normal"/>
    <w:link w:val="FooterChar"/>
    <w:uiPriority w:val="99"/>
    <w:unhideWhenUsed/>
    <w:rsid w:val="00320051"/>
    <w:pPr>
      <w:tabs>
        <w:tab w:val="center" w:pos="4680"/>
        <w:tab w:val="right" w:pos="9360"/>
      </w:tabs>
      <w:spacing w:after="0" w:line="240" w:lineRule="auto"/>
    </w:pPr>
  </w:style>
  <w:style w:type="character" w:customStyle="1" w:styleId="FooterChar">
    <w:name w:val="Footer Char"/>
    <w:basedOn w:val="DefaultParagraphFont"/>
    <w:link w:val="Footer"/>
    <w:uiPriority w:val="99"/>
    <w:rsid w:val="00320051"/>
    <w:rPr>
      <w:rFonts w:ascii="Times New Roman" w:hAnsi="Times New Roman"/>
      <w:sz w:val="24"/>
    </w:rPr>
  </w:style>
  <w:style w:type="paragraph" w:styleId="ListParagraph">
    <w:name w:val="List Paragraph"/>
    <w:basedOn w:val="Normal"/>
    <w:uiPriority w:val="34"/>
    <w:qFormat/>
    <w:rsid w:val="003A6671"/>
    <w:pPr>
      <w:ind w:left="720"/>
      <w:contextualSpacing/>
    </w:pPr>
  </w:style>
  <w:style w:type="paragraph" w:styleId="TOCHeading">
    <w:name w:val="TOC Heading"/>
    <w:basedOn w:val="Heading1"/>
    <w:next w:val="Normal"/>
    <w:uiPriority w:val="39"/>
    <w:unhideWhenUsed/>
    <w:qFormat/>
    <w:rsid w:val="00874995"/>
    <w:pPr>
      <w:outlineLvl w:val="9"/>
    </w:pPr>
    <w:rPr>
      <w:rFonts w:asciiTheme="majorHAnsi" w:hAnsiTheme="majorHAnsi"/>
    </w:rPr>
  </w:style>
  <w:style w:type="paragraph" w:styleId="TOC1">
    <w:name w:val="toc 1"/>
    <w:basedOn w:val="Normal"/>
    <w:next w:val="Normal"/>
    <w:autoRedefine/>
    <w:uiPriority w:val="39"/>
    <w:unhideWhenUsed/>
    <w:rsid w:val="00874995"/>
    <w:pPr>
      <w:spacing w:after="100"/>
    </w:pPr>
  </w:style>
  <w:style w:type="paragraph" w:styleId="TOC2">
    <w:name w:val="toc 2"/>
    <w:basedOn w:val="Normal"/>
    <w:next w:val="Normal"/>
    <w:autoRedefine/>
    <w:uiPriority w:val="39"/>
    <w:unhideWhenUsed/>
    <w:rsid w:val="00874995"/>
    <w:pPr>
      <w:spacing w:after="100"/>
      <w:ind w:left="240"/>
    </w:pPr>
  </w:style>
  <w:style w:type="character" w:styleId="Hyperlink">
    <w:name w:val="Hyperlink"/>
    <w:basedOn w:val="DefaultParagraphFont"/>
    <w:uiPriority w:val="99"/>
    <w:unhideWhenUsed/>
    <w:rsid w:val="00874995"/>
    <w:rPr>
      <w:color w:val="0563C1" w:themeColor="hyperlink"/>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5nJsyNc2wCDRieu/ceAo65niZMw==">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3241</Words>
  <Characters>18479</Characters>
  <Application>Microsoft Office Word</Application>
  <DocSecurity>0</DocSecurity>
  <Lines>153</Lines>
  <Paragraphs>43</Paragraphs>
  <ScaleCrop>false</ScaleCrop>
  <Company/>
  <LinksUpToDate>false</LinksUpToDate>
  <CharactersWithSpaces>21677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2025-06-12T09:24:00Z</dcterms:created>
  <dcterms:modified xsi:type="dcterms:W3CDTF">2025-06-12T09:24:00Z</dcterms:modified>
</cp:coreProperties>
</file>