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723" w:rsidRPr="0056514C" w:rsidRDefault="00EB00E2" w:rsidP="00EB00E2">
      <w:pPr>
        <w:spacing w:line="360" w:lineRule="auto"/>
        <w:rPr>
          <w:b/>
          <w:sz w:val="22"/>
        </w:rPr>
      </w:pPr>
      <w:r>
        <w:rPr>
          <w:noProof/>
        </w:rPr>
        <w:drawing>
          <wp:inline distT="0" distB="0" distL="0" distR="0" wp14:anchorId="43C21E96" wp14:editId="1CAE6CC4">
            <wp:extent cx="2105025" cy="91718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19359" cy="923435"/>
                    </a:xfrm>
                    <a:prstGeom prst="rect">
                      <a:avLst/>
                    </a:prstGeom>
                  </pic:spPr>
                </pic:pic>
              </a:graphicData>
            </a:graphic>
          </wp:inline>
        </w:drawing>
      </w:r>
    </w:p>
    <w:p w:rsidR="00EB00E2" w:rsidRDefault="00EB00E2" w:rsidP="0056514C">
      <w:pPr>
        <w:spacing w:line="360" w:lineRule="auto"/>
        <w:jc w:val="center"/>
        <w:rPr>
          <w:b/>
          <w:sz w:val="22"/>
        </w:rPr>
      </w:pPr>
    </w:p>
    <w:p w:rsidR="0056514C" w:rsidRPr="0056514C" w:rsidRDefault="0056514C" w:rsidP="00EB00E2">
      <w:pPr>
        <w:spacing w:line="360" w:lineRule="auto"/>
        <w:jc w:val="center"/>
        <w:rPr>
          <w:b/>
          <w:sz w:val="22"/>
        </w:rPr>
      </w:pPr>
      <w:r w:rsidRPr="0056514C">
        <w:rPr>
          <w:b/>
          <w:sz w:val="22"/>
        </w:rPr>
        <w:t xml:space="preserve">Student Name: </w:t>
      </w:r>
      <w:proofErr w:type="spellStart"/>
      <w:r w:rsidRPr="00EB00E2">
        <w:rPr>
          <w:sz w:val="22"/>
        </w:rPr>
        <w:t>Hina</w:t>
      </w:r>
      <w:proofErr w:type="spellEnd"/>
      <w:r w:rsidRPr="00EB00E2">
        <w:rPr>
          <w:sz w:val="22"/>
        </w:rPr>
        <w:t xml:space="preserve"> Saeed</w:t>
      </w:r>
    </w:p>
    <w:p w:rsidR="0056514C" w:rsidRPr="0056514C" w:rsidRDefault="0056514C" w:rsidP="0056514C">
      <w:pPr>
        <w:spacing w:line="360" w:lineRule="auto"/>
        <w:jc w:val="center"/>
        <w:rPr>
          <w:b/>
          <w:sz w:val="22"/>
        </w:rPr>
      </w:pPr>
      <w:r w:rsidRPr="0056514C">
        <w:rPr>
          <w:b/>
          <w:sz w:val="22"/>
        </w:rPr>
        <w:t xml:space="preserve">Student ID Number: </w:t>
      </w:r>
      <w:r w:rsidRPr="00EB00E2">
        <w:rPr>
          <w:sz w:val="22"/>
        </w:rPr>
        <w:t>2513317</w:t>
      </w:r>
    </w:p>
    <w:p w:rsidR="0056514C" w:rsidRPr="0056514C" w:rsidRDefault="0056514C" w:rsidP="0056514C">
      <w:pPr>
        <w:spacing w:line="360" w:lineRule="auto"/>
        <w:jc w:val="center"/>
        <w:rPr>
          <w:b/>
          <w:sz w:val="22"/>
        </w:rPr>
      </w:pPr>
      <w:proofErr w:type="spellStart"/>
      <w:r w:rsidRPr="0056514C">
        <w:rPr>
          <w:b/>
          <w:sz w:val="22"/>
        </w:rPr>
        <w:t>Programme</w:t>
      </w:r>
      <w:proofErr w:type="spellEnd"/>
      <w:r w:rsidRPr="0056514C">
        <w:rPr>
          <w:b/>
          <w:sz w:val="22"/>
        </w:rPr>
        <w:t xml:space="preserve">: </w:t>
      </w:r>
      <w:r w:rsidRPr="00EB00E2">
        <w:rPr>
          <w:sz w:val="22"/>
        </w:rPr>
        <w:t>Master of Business Administration (MBA)</w:t>
      </w:r>
    </w:p>
    <w:p w:rsidR="0056514C" w:rsidRPr="0056514C" w:rsidRDefault="0056514C" w:rsidP="0056514C">
      <w:pPr>
        <w:spacing w:line="360" w:lineRule="auto"/>
        <w:jc w:val="center"/>
        <w:rPr>
          <w:b/>
          <w:sz w:val="22"/>
        </w:rPr>
      </w:pPr>
      <w:r w:rsidRPr="0056514C">
        <w:rPr>
          <w:b/>
          <w:sz w:val="22"/>
        </w:rPr>
        <w:t xml:space="preserve">Module Title: </w:t>
      </w:r>
      <w:r w:rsidR="00EB00E2" w:rsidRPr="00EB00E2">
        <w:rPr>
          <w:rFonts w:eastAsia="Times New Roman" w:cs="Arial"/>
          <w:sz w:val="22"/>
          <w:lang w:val="en-GB" w:eastAsia="en-GB"/>
        </w:rPr>
        <w:t>Financial Management</w:t>
      </w:r>
    </w:p>
    <w:p w:rsidR="0056514C" w:rsidRPr="0056514C" w:rsidRDefault="0056514C" w:rsidP="0056514C">
      <w:pPr>
        <w:spacing w:line="360" w:lineRule="auto"/>
        <w:jc w:val="center"/>
        <w:rPr>
          <w:b/>
          <w:sz w:val="22"/>
        </w:rPr>
      </w:pPr>
      <w:r w:rsidRPr="0056514C">
        <w:rPr>
          <w:b/>
          <w:sz w:val="22"/>
        </w:rPr>
        <w:t xml:space="preserve">Module Code: </w:t>
      </w:r>
      <w:r w:rsidR="00EB00E2" w:rsidRPr="00EB00E2">
        <w:rPr>
          <w:rFonts w:eastAsia="Times New Roman" w:cs="Arial"/>
          <w:bCs/>
          <w:sz w:val="22"/>
          <w:lang w:val="en-GB" w:eastAsia="en-GB"/>
        </w:rPr>
        <w:t>LCMB7002</w:t>
      </w:r>
    </w:p>
    <w:p w:rsidR="0056514C" w:rsidRPr="00EB00E2" w:rsidRDefault="0056514C" w:rsidP="000E74ED">
      <w:pPr>
        <w:spacing w:line="360" w:lineRule="auto"/>
        <w:jc w:val="center"/>
        <w:rPr>
          <w:sz w:val="22"/>
        </w:rPr>
      </w:pPr>
      <w:r w:rsidRPr="0056514C">
        <w:rPr>
          <w:b/>
          <w:sz w:val="22"/>
        </w:rPr>
        <w:t xml:space="preserve">Lecturer name: </w:t>
      </w:r>
      <w:bookmarkStart w:id="0" w:name="_GoBack"/>
      <w:bookmarkEnd w:id="0"/>
      <w:r w:rsidR="00EB00E2" w:rsidRPr="00EB00E2">
        <w:rPr>
          <w:sz w:val="22"/>
        </w:rPr>
        <w:t xml:space="preserve">Patrick </w:t>
      </w:r>
      <w:proofErr w:type="spellStart"/>
      <w:r w:rsidR="00EB00E2" w:rsidRPr="00EB00E2">
        <w:rPr>
          <w:sz w:val="22"/>
        </w:rPr>
        <w:t>Yeboah</w:t>
      </w:r>
      <w:proofErr w:type="spellEnd"/>
    </w:p>
    <w:p w:rsidR="00EB00E2" w:rsidRDefault="0056514C" w:rsidP="00EB00E2">
      <w:pPr>
        <w:spacing w:line="360" w:lineRule="auto"/>
        <w:jc w:val="center"/>
        <w:rPr>
          <w:sz w:val="22"/>
        </w:rPr>
      </w:pPr>
      <w:r w:rsidRPr="0056514C">
        <w:rPr>
          <w:b/>
          <w:sz w:val="22"/>
        </w:rPr>
        <w:t xml:space="preserve">Assignment Title: </w:t>
      </w:r>
      <w:r w:rsidR="00EB00E2" w:rsidRPr="00EB00E2">
        <w:rPr>
          <w:sz w:val="22"/>
        </w:rPr>
        <w:t>Strategic Financial Analysis and Investment Appraisal of Tesla, Inc.</w:t>
      </w:r>
    </w:p>
    <w:p w:rsidR="0056514C" w:rsidRPr="0056514C" w:rsidRDefault="0056514C" w:rsidP="00EB00E2">
      <w:pPr>
        <w:spacing w:line="360" w:lineRule="auto"/>
        <w:jc w:val="center"/>
        <w:rPr>
          <w:b/>
          <w:sz w:val="22"/>
        </w:rPr>
      </w:pPr>
      <w:r w:rsidRPr="0056514C">
        <w:rPr>
          <w:b/>
          <w:sz w:val="22"/>
        </w:rPr>
        <w:t>Word Count:</w:t>
      </w:r>
      <w:r w:rsidR="00EB00E2">
        <w:rPr>
          <w:b/>
          <w:sz w:val="22"/>
        </w:rPr>
        <w:t xml:space="preserve"> </w:t>
      </w:r>
      <w:r w:rsidR="00EB00E2" w:rsidRPr="00EB00E2">
        <w:rPr>
          <w:sz w:val="22"/>
        </w:rPr>
        <w:t>5278</w:t>
      </w:r>
    </w:p>
    <w:p w:rsidR="009B4229" w:rsidRPr="0056514C" w:rsidRDefault="00EB00E2" w:rsidP="0056514C">
      <w:pPr>
        <w:spacing w:line="360" w:lineRule="auto"/>
        <w:jc w:val="center"/>
        <w:rPr>
          <w:b/>
          <w:sz w:val="22"/>
        </w:rPr>
      </w:pPr>
      <w:r>
        <w:rPr>
          <w:b/>
          <w:sz w:val="22"/>
        </w:rPr>
        <w:t xml:space="preserve">Submission Date: </w:t>
      </w:r>
      <w:r w:rsidRPr="00EB00E2">
        <w:rPr>
          <w:sz w:val="22"/>
        </w:rPr>
        <w:t>27/3</w:t>
      </w:r>
      <w:r w:rsidR="0056514C" w:rsidRPr="00EB00E2">
        <w:rPr>
          <w:sz w:val="22"/>
        </w:rPr>
        <w:t>/2026</w:t>
      </w:r>
    </w:p>
    <w:p w:rsidR="0056514C" w:rsidRDefault="0056514C" w:rsidP="009B4229">
      <w:pPr>
        <w:jc w:val="center"/>
        <w:rPr>
          <w:b/>
        </w:rPr>
      </w:pPr>
    </w:p>
    <w:p w:rsidR="0056514C" w:rsidRDefault="0056514C" w:rsidP="009B4229">
      <w:pPr>
        <w:jc w:val="center"/>
        <w:rPr>
          <w:b/>
        </w:rPr>
      </w:pPr>
    </w:p>
    <w:p w:rsidR="0056514C" w:rsidRDefault="0056514C" w:rsidP="009B4229">
      <w:pPr>
        <w:jc w:val="center"/>
        <w:rPr>
          <w:b/>
        </w:rPr>
      </w:pPr>
    </w:p>
    <w:p w:rsidR="0056514C" w:rsidRDefault="0056514C" w:rsidP="009B4229">
      <w:pPr>
        <w:jc w:val="center"/>
        <w:rPr>
          <w:b/>
        </w:rPr>
      </w:pPr>
    </w:p>
    <w:p w:rsidR="009B4229" w:rsidRDefault="009B4229" w:rsidP="002F0F4D"/>
    <w:p w:rsidR="009B4229" w:rsidRDefault="009B4229" w:rsidP="002F0F4D"/>
    <w:p w:rsidR="009B4229" w:rsidRDefault="009B4229" w:rsidP="002F0F4D"/>
    <w:p w:rsidR="009B4229" w:rsidRDefault="009B4229" w:rsidP="002F0F4D"/>
    <w:sdt>
      <w:sdtPr>
        <w:rPr>
          <w:rFonts w:ascii="Arial" w:eastAsiaTheme="minorHAnsi" w:hAnsi="Arial" w:cstheme="minorBidi"/>
          <w:color w:val="auto"/>
          <w:sz w:val="24"/>
          <w:szCs w:val="22"/>
        </w:rPr>
        <w:id w:val="-354658205"/>
        <w:docPartObj>
          <w:docPartGallery w:val="Table of Contents"/>
          <w:docPartUnique/>
        </w:docPartObj>
      </w:sdtPr>
      <w:sdtEndPr>
        <w:rPr>
          <w:b/>
          <w:bCs/>
          <w:noProof/>
        </w:rPr>
      </w:sdtEndPr>
      <w:sdtContent>
        <w:p w:rsidR="009B4229" w:rsidRDefault="009B4229">
          <w:pPr>
            <w:pStyle w:val="TOCHeading"/>
          </w:pPr>
          <w:r>
            <w:t>Table of Contents</w:t>
          </w:r>
        </w:p>
        <w:p w:rsidR="009B4229" w:rsidRDefault="009B4229">
          <w:pPr>
            <w:pStyle w:val="TOC1"/>
            <w:tabs>
              <w:tab w:val="left" w:pos="440"/>
              <w:tab w:val="right" w:leader="dot" w:pos="9350"/>
            </w:tabs>
            <w:rPr>
              <w:noProof/>
            </w:rPr>
          </w:pPr>
          <w:r>
            <w:fldChar w:fldCharType="begin"/>
          </w:r>
          <w:r>
            <w:instrText xml:space="preserve"> TOC \o "1-3" \h \z \u </w:instrText>
          </w:r>
          <w:r>
            <w:fldChar w:fldCharType="separate"/>
          </w:r>
          <w:hyperlink w:anchor="_Toc224574300" w:history="1">
            <w:r w:rsidRPr="00B63F26">
              <w:rPr>
                <w:rStyle w:val="Hyperlink"/>
                <w:noProof/>
              </w:rPr>
              <w:t>1.</w:t>
            </w:r>
            <w:r>
              <w:rPr>
                <w:noProof/>
              </w:rPr>
              <w:tab/>
            </w:r>
            <w:r w:rsidRPr="00B63F26">
              <w:rPr>
                <w:rStyle w:val="Hyperlink"/>
                <w:noProof/>
              </w:rPr>
              <w:t>Introduction</w:t>
            </w:r>
            <w:r>
              <w:rPr>
                <w:noProof/>
                <w:webHidden/>
              </w:rPr>
              <w:tab/>
            </w:r>
            <w:r>
              <w:rPr>
                <w:noProof/>
                <w:webHidden/>
              </w:rPr>
              <w:fldChar w:fldCharType="begin"/>
            </w:r>
            <w:r>
              <w:rPr>
                <w:noProof/>
                <w:webHidden/>
              </w:rPr>
              <w:instrText xml:space="preserve"> PAGEREF _Toc224574300 \h </w:instrText>
            </w:r>
            <w:r>
              <w:rPr>
                <w:noProof/>
                <w:webHidden/>
              </w:rPr>
            </w:r>
            <w:r>
              <w:rPr>
                <w:noProof/>
                <w:webHidden/>
              </w:rPr>
              <w:fldChar w:fldCharType="separate"/>
            </w:r>
            <w:r>
              <w:rPr>
                <w:noProof/>
                <w:webHidden/>
              </w:rPr>
              <w:t>2</w:t>
            </w:r>
            <w:r>
              <w:rPr>
                <w:noProof/>
                <w:webHidden/>
              </w:rPr>
              <w:fldChar w:fldCharType="end"/>
            </w:r>
          </w:hyperlink>
        </w:p>
        <w:p w:rsidR="009B4229" w:rsidRDefault="000E74ED">
          <w:pPr>
            <w:pStyle w:val="TOC1"/>
            <w:tabs>
              <w:tab w:val="right" w:leader="dot" w:pos="9350"/>
            </w:tabs>
            <w:rPr>
              <w:noProof/>
            </w:rPr>
          </w:pPr>
          <w:hyperlink w:anchor="_Toc224574301" w:history="1">
            <w:r w:rsidR="009B4229" w:rsidRPr="00B63F26">
              <w:rPr>
                <w:rStyle w:val="Hyperlink"/>
                <w:noProof/>
              </w:rPr>
              <w:t>2. Financial Health Check: Ratio Analysis.</w:t>
            </w:r>
            <w:r w:rsidR="009B4229">
              <w:rPr>
                <w:noProof/>
                <w:webHidden/>
              </w:rPr>
              <w:tab/>
            </w:r>
            <w:r w:rsidR="009B4229">
              <w:rPr>
                <w:noProof/>
                <w:webHidden/>
              </w:rPr>
              <w:fldChar w:fldCharType="begin"/>
            </w:r>
            <w:r w:rsidR="009B4229">
              <w:rPr>
                <w:noProof/>
                <w:webHidden/>
              </w:rPr>
              <w:instrText xml:space="preserve"> PAGEREF _Toc224574301 \h </w:instrText>
            </w:r>
            <w:r w:rsidR="009B4229">
              <w:rPr>
                <w:noProof/>
                <w:webHidden/>
              </w:rPr>
            </w:r>
            <w:r w:rsidR="009B4229">
              <w:rPr>
                <w:noProof/>
                <w:webHidden/>
              </w:rPr>
              <w:fldChar w:fldCharType="separate"/>
            </w:r>
            <w:r w:rsidR="009B4229">
              <w:rPr>
                <w:noProof/>
                <w:webHidden/>
              </w:rPr>
              <w:t>2</w:t>
            </w:r>
            <w:r w:rsidR="009B4229">
              <w:rPr>
                <w:noProof/>
                <w:webHidden/>
              </w:rPr>
              <w:fldChar w:fldCharType="end"/>
            </w:r>
          </w:hyperlink>
        </w:p>
        <w:p w:rsidR="009B4229" w:rsidRDefault="000E74ED">
          <w:pPr>
            <w:pStyle w:val="TOC2"/>
            <w:tabs>
              <w:tab w:val="right" w:leader="dot" w:pos="9350"/>
            </w:tabs>
            <w:rPr>
              <w:noProof/>
            </w:rPr>
          </w:pPr>
          <w:hyperlink w:anchor="_Toc224574302" w:history="1">
            <w:r w:rsidR="009B4229" w:rsidRPr="00B63F26">
              <w:rPr>
                <w:rStyle w:val="Hyperlink"/>
                <w:noProof/>
              </w:rPr>
              <w:t>2.1 Profitability Analysis</w:t>
            </w:r>
            <w:r w:rsidR="009B4229">
              <w:rPr>
                <w:noProof/>
                <w:webHidden/>
              </w:rPr>
              <w:tab/>
            </w:r>
            <w:r w:rsidR="009B4229">
              <w:rPr>
                <w:noProof/>
                <w:webHidden/>
              </w:rPr>
              <w:fldChar w:fldCharType="begin"/>
            </w:r>
            <w:r w:rsidR="009B4229">
              <w:rPr>
                <w:noProof/>
                <w:webHidden/>
              </w:rPr>
              <w:instrText xml:space="preserve"> PAGEREF _Toc224574302 \h </w:instrText>
            </w:r>
            <w:r w:rsidR="009B4229">
              <w:rPr>
                <w:noProof/>
                <w:webHidden/>
              </w:rPr>
            </w:r>
            <w:r w:rsidR="009B4229">
              <w:rPr>
                <w:noProof/>
                <w:webHidden/>
              </w:rPr>
              <w:fldChar w:fldCharType="separate"/>
            </w:r>
            <w:r w:rsidR="009B4229">
              <w:rPr>
                <w:noProof/>
                <w:webHidden/>
              </w:rPr>
              <w:t>2</w:t>
            </w:r>
            <w:r w:rsidR="009B4229">
              <w:rPr>
                <w:noProof/>
                <w:webHidden/>
              </w:rPr>
              <w:fldChar w:fldCharType="end"/>
            </w:r>
          </w:hyperlink>
        </w:p>
        <w:p w:rsidR="009B4229" w:rsidRDefault="000E74ED">
          <w:pPr>
            <w:pStyle w:val="TOC2"/>
            <w:tabs>
              <w:tab w:val="right" w:leader="dot" w:pos="9350"/>
            </w:tabs>
            <w:rPr>
              <w:noProof/>
            </w:rPr>
          </w:pPr>
          <w:hyperlink w:anchor="_Toc224574303" w:history="1">
            <w:r w:rsidR="009B4229" w:rsidRPr="00B63F26">
              <w:rPr>
                <w:rStyle w:val="Hyperlink"/>
                <w:noProof/>
              </w:rPr>
              <w:t>2.2 Liquidity Analysis</w:t>
            </w:r>
            <w:r w:rsidR="009B4229">
              <w:rPr>
                <w:noProof/>
                <w:webHidden/>
              </w:rPr>
              <w:tab/>
            </w:r>
            <w:r w:rsidR="009B4229">
              <w:rPr>
                <w:noProof/>
                <w:webHidden/>
              </w:rPr>
              <w:fldChar w:fldCharType="begin"/>
            </w:r>
            <w:r w:rsidR="009B4229">
              <w:rPr>
                <w:noProof/>
                <w:webHidden/>
              </w:rPr>
              <w:instrText xml:space="preserve"> PAGEREF _Toc224574303 \h </w:instrText>
            </w:r>
            <w:r w:rsidR="009B4229">
              <w:rPr>
                <w:noProof/>
                <w:webHidden/>
              </w:rPr>
            </w:r>
            <w:r w:rsidR="009B4229">
              <w:rPr>
                <w:noProof/>
                <w:webHidden/>
              </w:rPr>
              <w:fldChar w:fldCharType="separate"/>
            </w:r>
            <w:r w:rsidR="009B4229">
              <w:rPr>
                <w:noProof/>
                <w:webHidden/>
              </w:rPr>
              <w:t>7</w:t>
            </w:r>
            <w:r w:rsidR="009B4229">
              <w:rPr>
                <w:noProof/>
                <w:webHidden/>
              </w:rPr>
              <w:fldChar w:fldCharType="end"/>
            </w:r>
          </w:hyperlink>
        </w:p>
        <w:p w:rsidR="009B4229" w:rsidRDefault="000E74ED">
          <w:pPr>
            <w:pStyle w:val="TOC2"/>
            <w:tabs>
              <w:tab w:val="right" w:leader="dot" w:pos="9350"/>
            </w:tabs>
            <w:rPr>
              <w:noProof/>
            </w:rPr>
          </w:pPr>
          <w:hyperlink w:anchor="_Toc224574304" w:history="1">
            <w:r w:rsidR="009B4229" w:rsidRPr="00B63F26">
              <w:rPr>
                <w:rStyle w:val="Hyperlink"/>
                <w:noProof/>
              </w:rPr>
              <w:t>2.3. Efficiency Ratios</w:t>
            </w:r>
            <w:r w:rsidR="009B4229">
              <w:rPr>
                <w:noProof/>
                <w:webHidden/>
              </w:rPr>
              <w:tab/>
            </w:r>
            <w:r w:rsidR="009B4229">
              <w:rPr>
                <w:noProof/>
                <w:webHidden/>
              </w:rPr>
              <w:fldChar w:fldCharType="begin"/>
            </w:r>
            <w:r w:rsidR="009B4229">
              <w:rPr>
                <w:noProof/>
                <w:webHidden/>
              </w:rPr>
              <w:instrText xml:space="preserve"> PAGEREF _Toc224574304 \h </w:instrText>
            </w:r>
            <w:r w:rsidR="009B4229">
              <w:rPr>
                <w:noProof/>
                <w:webHidden/>
              </w:rPr>
            </w:r>
            <w:r w:rsidR="009B4229">
              <w:rPr>
                <w:noProof/>
                <w:webHidden/>
              </w:rPr>
              <w:fldChar w:fldCharType="separate"/>
            </w:r>
            <w:r w:rsidR="009B4229">
              <w:rPr>
                <w:noProof/>
                <w:webHidden/>
              </w:rPr>
              <w:t>10</w:t>
            </w:r>
            <w:r w:rsidR="009B4229">
              <w:rPr>
                <w:noProof/>
                <w:webHidden/>
              </w:rPr>
              <w:fldChar w:fldCharType="end"/>
            </w:r>
          </w:hyperlink>
        </w:p>
        <w:p w:rsidR="009B4229" w:rsidRDefault="000E74ED">
          <w:pPr>
            <w:pStyle w:val="TOC2"/>
            <w:tabs>
              <w:tab w:val="right" w:leader="dot" w:pos="9350"/>
            </w:tabs>
            <w:rPr>
              <w:noProof/>
            </w:rPr>
          </w:pPr>
          <w:hyperlink w:anchor="_Toc224574305" w:history="1">
            <w:r w:rsidR="009B4229" w:rsidRPr="00B63F26">
              <w:rPr>
                <w:rStyle w:val="Hyperlink"/>
                <w:noProof/>
              </w:rPr>
              <w:t>2.4. Gearing Ratios</w:t>
            </w:r>
            <w:r w:rsidR="009B4229">
              <w:rPr>
                <w:noProof/>
                <w:webHidden/>
              </w:rPr>
              <w:tab/>
            </w:r>
            <w:r w:rsidR="009B4229">
              <w:rPr>
                <w:noProof/>
                <w:webHidden/>
              </w:rPr>
              <w:fldChar w:fldCharType="begin"/>
            </w:r>
            <w:r w:rsidR="009B4229">
              <w:rPr>
                <w:noProof/>
                <w:webHidden/>
              </w:rPr>
              <w:instrText xml:space="preserve"> PAGEREF _Toc224574305 \h </w:instrText>
            </w:r>
            <w:r w:rsidR="009B4229">
              <w:rPr>
                <w:noProof/>
                <w:webHidden/>
              </w:rPr>
            </w:r>
            <w:r w:rsidR="009B4229">
              <w:rPr>
                <w:noProof/>
                <w:webHidden/>
              </w:rPr>
              <w:fldChar w:fldCharType="separate"/>
            </w:r>
            <w:r w:rsidR="009B4229">
              <w:rPr>
                <w:noProof/>
                <w:webHidden/>
              </w:rPr>
              <w:t>14</w:t>
            </w:r>
            <w:r w:rsidR="009B4229">
              <w:rPr>
                <w:noProof/>
                <w:webHidden/>
              </w:rPr>
              <w:fldChar w:fldCharType="end"/>
            </w:r>
          </w:hyperlink>
        </w:p>
        <w:p w:rsidR="009B4229" w:rsidRDefault="000E74ED">
          <w:pPr>
            <w:pStyle w:val="TOC2"/>
            <w:tabs>
              <w:tab w:val="right" w:leader="dot" w:pos="9350"/>
            </w:tabs>
            <w:rPr>
              <w:noProof/>
            </w:rPr>
          </w:pPr>
          <w:hyperlink w:anchor="_Toc224574306" w:history="1">
            <w:r w:rsidR="009B4229" w:rsidRPr="00B63F26">
              <w:rPr>
                <w:rStyle w:val="Hyperlink"/>
                <w:noProof/>
              </w:rPr>
              <w:t>2.5. Cash Flow Analysis</w:t>
            </w:r>
            <w:r w:rsidR="009B4229">
              <w:rPr>
                <w:noProof/>
                <w:webHidden/>
              </w:rPr>
              <w:tab/>
            </w:r>
            <w:r w:rsidR="009B4229">
              <w:rPr>
                <w:noProof/>
                <w:webHidden/>
              </w:rPr>
              <w:fldChar w:fldCharType="begin"/>
            </w:r>
            <w:r w:rsidR="009B4229">
              <w:rPr>
                <w:noProof/>
                <w:webHidden/>
              </w:rPr>
              <w:instrText xml:space="preserve"> PAGEREF _Toc224574306 \h </w:instrText>
            </w:r>
            <w:r w:rsidR="009B4229">
              <w:rPr>
                <w:noProof/>
                <w:webHidden/>
              </w:rPr>
            </w:r>
            <w:r w:rsidR="009B4229">
              <w:rPr>
                <w:noProof/>
                <w:webHidden/>
              </w:rPr>
              <w:fldChar w:fldCharType="separate"/>
            </w:r>
            <w:r w:rsidR="009B4229">
              <w:rPr>
                <w:noProof/>
                <w:webHidden/>
              </w:rPr>
              <w:t>16</w:t>
            </w:r>
            <w:r w:rsidR="009B4229">
              <w:rPr>
                <w:noProof/>
                <w:webHidden/>
              </w:rPr>
              <w:fldChar w:fldCharType="end"/>
            </w:r>
          </w:hyperlink>
        </w:p>
        <w:p w:rsidR="009B4229" w:rsidRDefault="000E74ED">
          <w:pPr>
            <w:pStyle w:val="TOC1"/>
            <w:tabs>
              <w:tab w:val="right" w:leader="dot" w:pos="9350"/>
            </w:tabs>
            <w:rPr>
              <w:noProof/>
            </w:rPr>
          </w:pPr>
          <w:hyperlink w:anchor="_Toc224574307" w:history="1">
            <w:r w:rsidR="009B4229" w:rsidRPr="00B63F26">
              <w:rPr>
                <w:rStyle w:val="Hyperlink"/>
                <w:noProof/>
              </w:rPr>
              <w:t>2. Working Capital Management Analysis</w:t>
            </w:r>
            <w:r w:rsidR="009B4229">
              <w:rPr>
                <w:noProof/>
                <w:webHidden/>
              </w:rPr>
              <w:tab/>
            </w:r>
            <w:r w:rsidR="009B4229">
              <w:rPr>
                <w:noProof/>
                <w:webHidden/>
              </w:rPr>
              <w:fldChar w:fldCharType="begin"/>
            </w:r>
            <w:r w:rsidR="009B4229">
              <w:rPr>
                <w:noProof/>
                <w:webHidden/>
              </w:rPr>
              <w:instrText xml:space="preserve"> PAGEREF _Toc224574307 \h </w:instrText>
            </w:r>
            <w:r w:rsidR="009B4229">
              <w:rPr>
                <w:noProof/>
                <w:webHidden/>
              </w:rPr>
            </w:r>
            <w:r w:rsidR="009B4229">
              <w:rPr>
                <w:noProof/>
                <w:webHidden/>
              </w:rPr>
              <w:fldChar w:fldCharType="separate"/>
            </w:r>
            <w:r w:rsidR="009B4229">
              <w:rPr>
                <w:noProof/>
                <w:webHidden/>
              </w:rPr>
              <w:t>17</w:t>
            </w:r>
            <w:r w:rsidR="009B4229">
              <w:rPr>
                <w:noProof/>
                <w:webHidden/>
              </w:rPr>
              <w:fldChar w:fldCharType="end"/>
            </w:r>
          </w:hyperlink>
        </w:p>
        <w:p w:rsidR="009B4229" w:rsidRDefault="000E74ED">
          <w:pPr>
            <w:pStyle w:val="TOC2"/>
            <w:tabs>
              <w:tab w:val="right" w:leader="dot" w:pos="9350"/>
            </w:tabs>
            <w:rPr>
              <w:noProof/>
            </w:rPr>
          </w:pPr>
          <w:hyperlink w:anchor="_Toc224574308" w:history="1">
            <w:r w:rsidR="009B4229" w:rsidRPr="00B63F26">
              <w:rPr>
                <w:rStyle w:val="Hyperlink"/>
                <w:noProof/>
              </w:rPr>
              <w:t>2.1 Overview</w:t>
            </w:r>
            <w:r w:rsidR="009B4229">
              <w:rPr>
                <w:noProof/>
                <w:webHidden/>
              </w:rPr>
              <w:tab/>
            </w:r>
            <w:r w:rsidR="009B4229">
              <w:rPr>
                <w:noProof/>
                <w:webHidden/>
              </w:rPr>
              <w:fldChar w:fldCharType="begin"/>
            </w:r>
            <w:r w:rsidR="009B4229">
              <w:rPr>
                <w:noProof/>
                <w:webHidden/>
              </w:rPr>
              <w:instrText xml:space="preserve"> PAGEREF _Toc224574308 \h </w:instrText>
            </w:r>
            <w:r w:rsidR="009B4229">
              <w:rPr>
                <w:noProof/>
                <w:webHidden/>
              </w:rPr>
            </w:r>
            <w:r w:rsidR="009B4229">
              <w:rPr>
                <w:noProof/>
                <w:webHidden/>
              </w:rPr>
              <w:fldChar w:fldCharType="separate"/>
            </w:r>
            <w:r w:rsidR="009B4229">
              <w:rPr>
                <w:noProof/>
                <w:webHidden/>
              </w:rPr>
              <w:t>17</w:t>
            </w:r>
            <w:r w:rsidR="009B4229">
              <w:rPr>
                <w:noProof/>
                <w:webHidden/>
              </w:rPr>
              <w:fldChar w:fldCharType="end"/>
            </w:r>
          </w:hyperlink>
        </w:p>
        <w:p w:rsidR="009B4229" w:rsidRDefault="000E74ED">
          <w:pPr>
            <w:pStyle w:val="TOC2"/>
            <w:tabs>
              <w:tab w:val="right" w:leader="dot" w:pos="9350"/>
            </w:tabs>
            <w:rPr>
              <w:noProof/>
            </w:rPr>
          </w:pPr>
          <w:hyperlink w:anchor="_Toc224574309" w:history="1">
            <w:r w:rsidR="009B4229" w:rsidRPr="00B63F26">
              <w:rPr>
                <w:rStyle w:val="Hyperlink"/>
                <w:noProof/>
              </w:rPr>
              <w:t>2.2 Cash Operating Cycle</w:t>
            </w:r>
            <w:r w:rsidR="009B4229">
              <w:rPr>
                <w:noProof/>
                <w:webHidden/>
              </w:rPr>
              <w:tab/>
            </w:r>
            <w:r w:rsidR="009B4229">
              <w:rPr>
                <w:noProof/>
                <w:webHidden/>
              </w:rPr>
              <w:fldChar w:fldCharType="begin"/>
            </w:r>
            <w:r w:rsidR="009B4229">
              <w:rPr>
                <w:noProof/>
                <w:webHidden/>
              </w:rPr>
              <w:instrText xml:space="preserve"> PAGEREF _Toc224574309 \h </w:instrText>
            </w:r>
            <w:r w:rsidR="009B4229">
              <w:rPr>
                <w:noProof/>
                <w:webHidden/>
              </w:rPr>
            </w:r>
            <w:r w:rsidR="009B4229">
              <w:rPr>
                <w:noProof/>
                <w:webHidden/>
              </w:rPr>
              <w:fldChar w:fldCharType="separate"/>
            </w:r>
            <w:r w:rsidR="009B4229">
              <w:rPr>
                <w:noProof/>
                <w:webHidden/>
              </w:rPr>
              <w:t>18</w:t>
            </w:r>
            <w:r w:rsidR="009B4229">
              <w:rPr>
                <w:noProof/>
                <w:webHidden/>
              </w:rPr>
              <w:fldChar w:fldCharType="end"/>
            </w:r>
          </w:hyperlink>
        </w:p>
        <w:p w:rsidR="009B4229" w:rsidRDefault="000E74ED">
          <w:pPr>
            <w:pStyle w:val="TOC2"/>
            <w:tabs>
              <w:tab w:val="right" w:leader="dot" w:pos="9350"/>
            </w:tabs>
            <w:rPr>
              <w:noProof/>
            </w:rPr>
          </w:pPr>
          <w:hyperlink w:anchor="_Toc224574310" w:history="1">
            <w:r w:rsidR="009B4229" w:rsidRPr="00B63F26">
              <w:rPr>
                <w:rStyle w:val="Hyperlink"/>
                <w:noProof/>
              </w:rPr>
              <w:t>2.3 Working Capital Components</w:t>
            </w:r>
            <w:r w:rsidR="009B4229">
              <w:rPr>
                <w:noProof/>
                <w:webHidden/>
              </w:rPr>
              <w:tab/>
            </w:r>
            <w:r w:rsidR="009B4229">
              <w:rPr>
                <w:noProof/>
                <w:webHidden/>
              </w:rPr>
              <w:fldChar w:fldCharType="begin"/>
            </w:r>
            <w:r w:rsidR="009B4229">
              <w:rPr>
                <w:noProof/>
                <w:webHidden/>
              </w:rPr>
              <w:instrText xml:space="preserve"> PAGEREF _Toc224574310 \h </w:instrText>
            </w:r>
            <w:r w:rsidR="009B4229">
              <w:rPr>
                <w:noProof/>
                <w:webHidden/>
              </w:rPr>
            </w:r>
            <w:r w:rsidR="009B4229">
              <w:rPr>
                <w:noProof/>
                <w:webHidden/>
              </w:rPr>
              <w:fldChar w:fldCharType="separate"/>
            </w:r>
            <w:r w:rsidR="009B4229">
              <w:rPr>
                <w:noProof/>
                <w:webHidden/>
              </w:rPr>
              <w:t>19</w:t>
            </w:r>
            <w:r w:rsidR="009B4229">
              <w:rPr>
                <w:noProof/>
                <w:webHidden/>
              </w:rPr>
              <w:fldChar w:fldCharType="end"/>
            </w:r>
          </w:hyperlink>
        </w:p>
        <w:p w:rsidR="009B4229" w:rsidRDefault="000E74ED">
          <w:pPr>
            <w:pStyle w:val="TOC2"/>
            <w:tabs>
              <w:tab w:val="right" w:leader="dot" w:pos="9350"/>
            </w:tabs>
            <w:rPr>
              <w:noProof/>
            </w:rPr>
          </w:pPr>
          <w:hyperlink w:anchor="_Toc224574311" w:history="1">
            <w:r w:rsidR="009B4229" w:rsidRPr="00B63F26">
              <w:rPr>
                <w:rStyle w:val="Hyperlink"/>
                <w:noProof/>
              </w:rPr>
              <w:t>2.4 Working Capital Improvement Strategies.</w:t>
            </w:r>
            <w:r w:rsidR="009B4229">
              <w:rPr>
                <w:noProof/>
                <w:webHidden/>
              </w:rPr>
              <w:tab/>
            </w:r>
            <w:r w:rsidR="009B4229">
              <w:rPr>
                <w:noProof/>
                <w:webHidden/>
              </w:rPr>
              <w:fldChar w:fldCharType="begin"/>
            </w:r>
            <w:r w:rsidR="009B4229">
              <w:rPr>
                <w:noProof/>
                <w:webHidden/>
              </w:rPr>
              <w:instrText xml:space="preserve"> PAGEREF _Toc224574311 \h </w:instrText>
            </w:r>
            <w:r w:rsidR="009B4229">
              <w:rPr>
                <w:noProof/>
                <w:webHidden/>
              </w:rPr>
            </w:r>
            <w:r w:rsidR="009B4229">
              <w:rPr>
                <w:noProof/>
                <w:webHidden/>
              </w:rPr>
              <w:fldChar w:fldCharType="separate"/>
            </w:r>
            <w:r w:rsidR="009B4229">
              <w:rPr>
                <w:noProof/>
                <w:webHidden/>
              </w:rPr>
              <w:t>20</w:t>
            </w:r>
            <w:r w:rsidR="009B4229">
              <w:rPr>
                <w:noProof/>
                <w:webHidden/>
              </w:rPr>
              <w:fldChar w:fldCharType="end"/>
            </w:r>
          </w:hyperlink>
        </w:p>
        <w:p w:rsidR="009B4229" w:rsidRDefault="000E74ED">
          <w:pPr>
            <w:pStyle w:val="TOC3"/>
            <w:tabs>
              <w:tab w:val="right" w:leader="dot" w:pos="9350"/>
            </w:tabs>
            <w:rPr>
              <w:noProof/>
            </w:rPr>
          </w:pPr>
          <w:hyperlink w:anchor="_Toc224574312" w:history="1">
            <w:r w:rsidR="009B4229" w:rsidRPr="00B63F26">
              <w:rPr>
                <w:rStyle w:val="Hyperlink"/>
                <w:noProof/>
              </w:rPr>
              <w:t>2.4.1 Inventory Management</w:t>
            </w:r>
            <w:r w:rsidR="009B4229">
              <w:rPr>
                <w:noProof/>
                <w:webHidden/>
              </w:rPr>
              <w:tab/>
            </w:r>
            <w:r w:rsidR="009B4229">
              <w:rPr>
                <w:noProof/>
                <w:webHidden/>
              </w:rPr>
              <w:fldChar w:fldCharType="begin"/>
            </w:r>
            <w:r w:rsidR="009B4229">
              <w:rPr>
                <w:noProof/>
                <w:webHidden/>
              </w:rPr>
              <w:instrText xml:space="preserve"> PAGEREF _Toc224574312 \h </w:instrText>
            </w:r>
            <w:r w:rsidR="009B4229">
              <w:rPr>
                <w:noProof/>
                <w:webHidden/>
              </w:rPr>
            </w:r>
            <w:r w:rsidR="009B4229">
              <w:rPr>
                <w:noProof/>
                <w:webHidden/>
              </w:rPr>
              <w:fldChar w:fldCharType="separate"/>
            </w:r>
            <w:r w:rsidR="009B4229">
              <w:rPr>
                <w:noProof/>
                <w:webHidden/>
              </w:rPr>
              <w:t>20</w:t>
            </w:r>
            <w:r w:rsidR="009B4229">
              <w:rPr>
                <w:noProof/>
                <w:webHidden/>
              </w:rPr>
              <w:fldChar w:fldCharType="end"/>
            </w:r>
          </w:hyperlink>
        </w:p>
        <w:p w:rsidR="009B4229" w:rsidRDefault="000E74ED">
          <w:pPr>
            <w:pStyle w:val="TOC3"/>
            <w:tabs>
              <w:tab w:val="right" w:leader="dot" w:pos="9350"/>
            </w:tabs>
            <w:rPr>
              <w:noProof/>
            </w:rPr>
          </w:pPr>
          <w:hyperlink w:anchor="_Toc224574313" w:history="1">
            <w:r w:rsidR="009B4229" w:rsidRPr="00B63F26">
              <w:rPr>
                <w:rStyle w:val="Hyperlink"/>
                <w:noProof/>
              </w:rPr>
              <w:t>2.4.2 Receivables Management</w:t>
            </w:r>
            <w:r w:rsidR="009B4229">
              <w:rPr>
                <w:noProof/>
                <w:webHidden/>
              </w:rPr>
              <w:tab/>
            </w:r>
            <w:r w:rsidR="009B4229">
              <w:rPr>
                <w:noProof/>
                <w:webHidden/>
              </w:rPr>
              <w:fldChar w:fldCharType="begin"/>
            </w:r>
            <w:r w:rsidR="009B4229">
              <w:rPr>
                <w:noProof/>
                <w:webHidden/>
              </w:rPr>
              <w:instrText xml:space="preserve"> PAGEREF _Toc224574313 \h </w:instrText>
            </w:r>
            <w:r w:rsidR="009B4229">
              <w:rPr>
                <w:noProof/>
                <w:webHidden/>
              </w:rPr>
            </w:r>
            <w:r w:rsidR="009B4229">
              <w:rPr>
                <w:noProof/>
                <w:webHidden/>
              </w:rPr>
              <w:fldChar w:fldCharType="separate"/>
            </w:r>
            <w:r w:rsidR="009B4229">
              <w:rPr>
                <w:noProof/>
                <w:webHidden/>
              </w:rPr>
              <w:t>20</w:t>
            </w:r>
            <w:r w:rsidR="009B4229">
              <w:rPr>
                <w:noProof/>
                <w:webHidden/>
              </w:rPr>
              <w:fldChar w:fldCharType="end"/>
            </w:r>
          </w:hyperlink>
        </w:p>
        <w:p w:rsidR="009B4229" w:rsidRDefault="000E74ED">
          <w:pPr>
            <w:pStyle w:val="TOC3"/>
            <w:tabs>
              <w:tab w:val="right" w:leader="dot" w:pos="9350"/>
            </w:tabs>
            <w:rPr>
              <w:noProof/>
            </w:rPr>
          </w:pPr>
          <w:hyperlink w:anchor="_Toc224574314" w:history="1">
            <w:r w:rsidR="009B4229" w:rsidRPr="00B63F26">
              <w:rPr>
                <w:rStyle w:val="Hyperlink"/>
                <w:noProof/>
              </w:rPr>
              <w:t>2.4.3 Payables Management</w:t>
            </w:r>
            <w:r w:rsidR="009B4229">
              <w:rPr>
                <w:noProof/>
                <w:webHidden/>
              </w:rPr>
              <w:tab/>
            </w:r>
            <w:r w:rsidR="009B4229">
              <w:rPr>
                <w:noProof/>
                <w:webHidden/>
              </w:rPr>
              <w:fldChar w:fldCharType="begin"/>
            </w:r>
            <w:r w:rsidR="009B4229">
              <w:rPr>
                <w:noProof/>
                <w:webHidden/>
              </w:rPr>
              <w:instrText xml:space="preserve"> PAGEREF _Toc224574314 \h </w:instrText>
            </w:r>
            <w:r w:rsidR="009B4229">
              <w:rPr>
                <w:noProof/>
                <w:webHidden/>
              </w:rPr>
            </w:r>
            <w:r w:rsidR="009B4229">
              <w:rPr>
                <w:noProof/>
                <w:webHidden/>
              </w:rPr>
              <w:fldChar w:fldCharType="separate"/>
            </w:r>
            <w:r w:rsidR="009B4229">
              <w:rPr>
                <w:noProof/>
                <w:webHidden/>
              </w:rPr>
              <w:t>20</w:t>
            </w:r>
            <w:r w:rsidR="009B4229">
              <w:rPr>
                <w:noProof/>
                <w:webHidden/>
              </w:rPr>
              <w:fldChar w:fldCharType="end"/>
            </w:r>
          </w:hyperlink>
        </w:p>
        <w:p w:rsidR="009B4229" w:rsidRDefault="000E74ED">
          <w:pPr>
            <w:pStyle w:val="TOC3"/>
            <w:tabs>
              <w:tab w:val="right" w:leader="dot" w:pos="9350"/>
            </w:tabs>
            <w:rPr>
              <w:noProof/>
            </w:rPr>
          </w:pPr>
          <w:hyperlink w:anchor="_Toc224574315" w:history="1">
            <w:r w:rsidR="009B4229" w:rsidRPr="00B63F26">
              <w:rPr>
                <w:rStyle w:val="Hyperlink"/>
                <w:noProof/>
              </w:rPr>
              <w:t>2.4.4 Cash Reserves</w:t>
            </w:r>
            <w:r w:rsidR="009B4229">
              <w:rPr>
                <w:noProof/>
                <w:webHidden/>
              </w:rPr>
              <w:tab/>
            </w:r>
            <w:r w:rsidR="009B4229">
              <w:rPr>
                <w:noProof/>
                <w:webHidden/>
              </w:rPr>
              <w:fldChar w:fldCharType="begin"/>
            </w:r>
            <w:r w:rsidR="009B4229">
              <w:rPr>
                <w:noProof/>
                <w:webHidden/>
              </w:rPr>
              <w:instrText xml:space="preserve"> PAGEREF _Toc224574315 \h </w:instrText>
            </w:r>
            <w:r w:rsidR="009B4229">
              <w:rPr>
                <w:noProof/>
                <w:webHidden/>
              </w:rPr>
            </w:r>
            <w:r w:rsidR="009B4229">
              <w:rPr>
                <w:noProof/>
                <w:webHidden/>
              </w:rPr>
              <w:fldChar w:fldCharType="separate"/>
            </w:r>
            <w:r w:rsidR="009B4229">
              <w:rPr>
                <w:noProof/>
                <w:webHidden/>
              </w:rPr>
              <w:t>20</w:t>
            </w:r>
            <w:r w:rsidR="009B4229">
              <w:rPr>
                <w:noProof/>
                <w:webHidden/>
              </w:rPr>
              <w:fldChar w:fldCharType="end"/>
            </w:r>
          </w:hyperlink>
        </w:p>
        <w:p w:rsidR="009B4229" w:rsidRDefault="000E74ED">
          <w:pPr>
            <w:pStyle w:val="TOC2"/>
            <w:tabs>
              <w:tab w:val="right" w:leader="dot" w:pos="9350"/>
            </w:tabs>
            <w:rPr>
              <w:noProof/>
            </w:rPr>
          </w:pPr>
          <w:hyperlink w:anchor="_Toc224574316" w:history="1">
            <w:r w:rsidR="009B4229" w:rsidRPr="00B63F26">
              <w:rPr>
                <w:rStyle w:val="Hyperlink"/>
                <w:noProof/>
              </w:rPr>
              <w:t>2.5 Short-term and Long-term Financing.</w:t>
            </w:r>
            <w:r w:rsidR="009B4229">
              <w:rPr>
                <w:noProof/>
                <w:webHidden/>
              </w:rPr>
              <w:tab/>
            </w:r>
            <w:r w:rsidR="009B4229">
              <w:rPr>
                <w:noProof/>
                <w:webHidden/>
              </w:rPr>
              <w:fldChar w:fldCharType="begin"/>
            </w:r>
            <w:r w:rsidR="009B4229">
              <w:rPr>
                <w:noProof/>
                <w:webHidden/>
              </w:rPr>
              <w:instrText xml:space="preserve"> PAGEREF _Toc224574316 \h </w:instrText>
            </w:r>
            <w:r w:rsidR="009B4229">
              <w:rPr>
                <w:noProof/>
                <w:webHidden/>
              </w:rPr>
            </w:r>
            <w:r w:rsidR="009B4229">
              <w:rPr>
                <w:noProof/>
                <w:webHidden/>
              </w:rPr>
              <w:fldChar w:fldCharType="separate"/>
            </w:r>
            <w:r w:rsidR="009B4229">
              <w:rPr>
                <w:noProof/>
                <w:webHidden/>
              </w:rPr>
              <w:t>21</w:t>
            </w:r>
            <w:r w:rsidR="009B4229">
              <w:rPr>
                <w:noProof/>
                <w:webHidden/>
              </w:rPr>
              <w:fldChar w:fldCharType="end"/>
            </w:r>
          </w:hyperlink>
        </w:p>
        <w:p w:rsidR="009B4229" w:rsidRDefault="000E74ED">
          <w:pPr>
            <w:pStyle w:val="TOC1"/>
            <w:tabs>
              <w:tab w:val="right" w:leader="dot" w:pos="9350"/>
            </w:tabs>
            <w:rPr>
              <w:noProof/>
            </w:rPr>
          </w:pPr>
          <w:hyperlink w:anchor="_Toc224574317" w:history="1">
            <w:r w:rsidR="009B4229" w:rsidRPr="00B63F26">
              <w:rPr>
                <w:rStyle w:val="Hyperlink"/>
                <w:noProof/>
              </w:rPr>
              <w:t>3. Strategic Financial Restructuring Plan: Tesla, Inc.</w:t>
            </w:r>
            <w:r w:rsidR="009B4229">
              <w:rPr>
                <w:noProof/>
                <w:webHidden/>
              </w:rPr>
              <w:tab/>
            </w:r>
            <w:r w:rsidR="009B4229">
              <w:rPr>
                <w:noProof/>
                <w:webHidden/>
              </w:rPr>
              <w:fldChar w:fldCharType="begin"/>
            </w:r>
            <w:r w:rsidR="009B4229">
              <w:rPr>
                <w:noProof/>
                <w:webHidden/>
              </w:rPr>
              <w:instrText xml:space="preserve"> PAGEREF _Toc224574317 \h </w:instrText>
            </w:r>
            <w:r w:rsidR="009B4229">
              <w:rPr>
                <w:noProof/>
                <w:webHidden/>
              </w:rPr>
            </w:r>
            <w:r w:rsidR="009B4229">
              <w:rPr>
                <w:noProof/>
                <w:webHidden/>
              </w:rPr>
              <w:fldChar w:fldCharType="separate"/>
            </w:r>
            <w:r w:rsidR="009B4229">
              <w:rPr>
                <w:noProof/>
                <w:webHidden/>
              </w:rPr>
              <w:t>22</w:t>
            </w:r>
            <w:r w:rsidR="009B4229">
              <w:rPr>
                <w:noProof/>
                <w:webHidden/>
              </w:rPr>
              <w:fldChar w:fldCharType="end"/>
            </w:r>
          </w:hyperlink>
        </w:p>
        <w:p w:rsidR="009B4229" w:rsidRDefault="000E74ED">
          <w:pPr>
            <w:pStyle w:val="TOC2"/>
            <w:tabs>
              <w:tab w:val="right" w:leader="dot" w:pos="9350"/>
            </w:tabs>
            <w:rPr>
              <w:noProof/>
            </w:rPr>
          </w:pPr>
          <w:hyperlink w:anchor="_Toc224574318" w:history="1">
            <w:r w:rsidR="009B4229" w:rsidRPr="00B63F26">
              <w:rPr>
                <w:rStyle w:val="Hyperlink"/>
                <w:noProof/>
              </w:rPr>
              <w:t>3.1 Overview</w:t>
            </w:r>
            <w:r w:rsidR="009B4229">
              <w:rPr>
                <w:noProof/>
                <w:webHidden/>
              </w:rPr>
              <w:tab/>
            </w:r>
            <w:r w:rsidR="009B4229">
              <w:rPr>
                <w:noProof/>
                <w:webHidden/>
              </w:rPr>
              <w:fldChar w:fldCharType="begin"/>
            </w:r>
            <w:r w:rsidR="009B4229">
              <w:rPr>
                <w:noProof/>
                <w:webHidden/>
              </w:rPr>
              <w:instrText xml:space="preserve"> PAGEREF _Toc224574318 \h </w:instrText>
            </w:r>
            <w:r w:rsidR="009B4229">
              <w:rPr>
                <w:noProof/>
                <w:webHidden/>
              </w:rPr>
            </w:r>
            <w:r w:rsidR="009B4229">
              <w:rPr>
                <w:noProof/>
                <w:webHidden/>
              </w:rPr>
              <w:fldChar w:fldCharType="separate"/>
            </w:r>
            <w:r w:rsidR="009B4229">
              <w:rPr>
                <w:noProof/>
                <w:webHidden/>
              </w:rPr>
              <w:t>22</w:t>
            </w:r>
            <w:r w:rsidR="009B4229">
              <w:rPr>
                <w:noProof/>
                <w:webHidden/>
              </w:rPr>
              <w:fldChar w:fldCharType="end"/>
            </w:r>
          </w:hyperlink>
        </w:p>
        <w:p w:rsidR="009B4229" w:rsidRDefault="000E74ED">
          <w:pPr>
            <w:pStyle w:val="TOC2"/>
            <w:tabs>
              <w:tab w:val="right" w:leader="dot" w:pos="9350"/>
            </w:tabs>
            <w:rPr>
              <w:noProof/>
            </w:rPr>
          </w:pPr>
          <w:hyperlink w:anchor="_Toc224574319" w:history="1">
            <w:r w:rsidR="009B4229" w:rsidRPr="00B63F26">
              <w:rPr>
                <w:rStyle w:val="Hyperlink"/>
                <w:noProof/>
              </w:rPr>
              <w:t>3.2 Financial Restructuring Rationale.</w:t>
            </w:r>
            <w:r w:rsidR="009B4229">
              <w:rPr>
                <w:noProof/>
                <w:webHidden/>
              </w:rPr>
              <w:tab/>
            </w:r>
            <w:r w:rsidR="009B4229">
              <w:rPr>
                <w:noProof/>
                <w:webHidden/>
              </w:rPr>
              <w:fldChar w:fldCharType="begin"/>
            </w:r>
            <w:r w:rsidR="009B4229">
              <w:rPr>
                <w:noProof/>
                <w:webHidden/>
              </w:rPr>
              <w:instrText xml:space="preserve"> PAGEREF _Toc224574319 \h </w:instrText>
            </w:r>
            <w:r w:rsidR="009B4229">
              <w:rPr>
                <w:noProof/>
                <w:webHidden/>
              </w:rPr>
            </w:r>
            <w:r w:rsidR="009B4229">
              <w:rPr>
                <w:noProof/>
                <w:webHidden/>
              </w:rPr>
              <w:fldChar w:fldCharType="separate"/>
            </w:r>
            <w:r w:rsidR="009B4229">
              <w:rPr>
                <w:noProof/>
                <w:webHidden/>
              </w:rPr>
              <w:t>22</w:t>
            </w:r>
            <w:r w:rsidR="009B4229">
              <w:rPr>
                <w:noProof/>
                <w:webHidden/>
              </w:rPr>
              <w:fldChar w:fldCharType="end"/>
            </w:r>
          </w:hyperlink>
        </w:p>
        <w:p w:rsidR="009B4229" w:rsidRDefault="000E74ED">
          <w:pPr>
            <w:pStyle w:val="TOC2"/>
            <w:tabs>
              <w:tab w:val="right" w:leader="dot" w:pos="9350"/>
            </w:tabs>
            <w:rPr>
              <w:noProof/>
            </w:rPr>
          </w:pPr>
          <w:hyperlink w:anchor="_Toc224574320" w:history="1">
            <w:r w:rsidR="009B4229" w:rsidRPr="00B63F26">
              <w:rPr>
                <w:rStyle w:val="Hyperlink"/>
                <w:noProof/>
              </w:rPr>
              <w:t>3.3 Recommended Financial Restructuring Options.</w:t>
            </w:r>
            <w:r w:rsidR="009B4229">
              <w:rPr>
                <w:noProof/>
                <w:webHidden/>
              </w:rPr>
              <w:tab/>
            </w:r>
            <w:r w:rsidR="009B4229">
              <w:rPr>
                <w:noProof/>
                <w:webHidden/>
              </w:rPr>
              <w:fldChar w:fldCharType="begin"/>
            </w:r>
            <w:r w:rsidR="009B4229">
              <w:rPr>
                <w:noProof/>
                <w:webHidden/>
              </w:rPr>
              <w:instrText xml:space="preserve"> PAGEREF _Toc224574320 \h </w:instrText>
            </w:r>
            <w:r w:rsidR="009B4229">
              <w:rPr>
                <w:noProof/>
                <w:webHidden/>
              </w:rPr>
            </w:r>
            <w:r w:rsidR="009B4229">
              <w:rPr>
                <w:noProof/>
                <w:webHidden/>
              </w:rPr>
              <w:fldChar w:fldCharType="separate"/>
            </w:r>
            <w:r w:rsidR="009B4229">
              <w:rPr>
                <w:noProof/>
                <w:webHidden/>
              </w:rPr>
              <w:t>23</w:t>
            </w:r>
            <w:r w:rsidR="009B4229">
              <w:rPr>
                <w:noProof/>
                <w:webHidden/>
              </w:rPr>
              <w:fldChar w:fldCharType="end"/>
            </w:r>
          </w:hyperlink>
        </w:p>
        <w:p w:rsidR="009B4229" w:rsidRDefault="000E74ED">
          <w:pPr>
            <w:pStyle w:val="TOC3"/>
            <w:tabs>
              <w:tab w:val="right" w:leader="dot" w:pos="9350"/>
            </w:tabs>
            <w:rPr>
              <w:noProof/>
            </w:rPr>
          </w:pPr>
          <w:hyperlink w:anchor="_Toc224574321" w:history="1">
            <w:r w:rsidR="009B4229" w:rsidRPr="00B63F26">
              <w:rPr>
                <w:rStyle w:val="Hyperlink"/>
                <w:noProof/>
              </w:rPr>
              <w:t>3.3.1 Equity Injection</w:t>
            </w:r>
            <w:r w:rsidR="009B4229">
              <w:rPr>
                <w:noProof/>
                <w:webHidden/>
              </w:rPr>
              <w:tab/>
            </w:r>
            <w:r w:rsidR="009B4229">
              <w:rPr>
                <w:noProof/>
                <w:webHidden/>
              </w:rPr>
              <w:fldChar w:fldCharType="begin"/>
            </w:r>
            <w:r w:rsidR="009B4229">
              <w:rPr>
                <w:noProof/>
                <w:webHidden/>
              </w:rPr>
              <w:instrText xml:space="preserve"> PAGEREF _Toc224574321 \h </w:instrText>
            </w:r>
            <w:r w:rsidR="009B4229">
              <w:rPr>
                <w:noProof/>
                <w:webHidden/>
              </w:rPr>
            </w:r>
            <w:r w:rsidR="009B4229">
              <w:rPr>
                <w:noProof/>
                <w:webHidden/>
              </w:rPr>
              <w:fldChar w:fldCharType="separate"/>
            </w:r>
            <w:r w:rsidR="009B4229">
              <w:rPr>
                <w:noProof/>
                <w:webHidden/>
              </w:rPr>
              <w:t>23</w:t>
            </w:r>
            <w:r w:rsidR="009B4229">
              <w:rPr>
                <w:noProof/>
                <w:webHidden/>
              </w:rPr>
              <w:fldChar w:fldCharType="end"/>
            </w:r>
          </w:hyperlink>
        </w:p>
        <w:p w:rsidR="009B4229" w:rsidRDefault="000E74ED">
          <w:pPr>
            <w:pStyle w:val="TOC3"/>
            <w:tabs>
              <w:tab w:val="right" w:leader="dot" w:pos="9350"/>
            </w:tabs>
            <w:rPr>
              <w:noProof/>
            </w:rPr>
          </w:pPr>
          <w:hyperlink w:anchor="_Toc224574322" w:history="1">
            <w:r w:rsidR="009B4229" w:rsidRPr="00B63F26">
              <w:rPr>
                <w:rStyle w:val="Hyperlink"/>
                <w:noProof/>
              </w:rPr>
              <w:t>3.3.2 Debt Refinancing</w:t>
            </w:r>
            <w:r w:rsidR="009B4229">
              <w:rPr>
                <w:noProof/>
                <w:webHidden/>
              </w:rPr>
              <w:tab/>
            </w:r>
            <w:r w:rsidR="009B4229">
              <w:rPr>
                <w:noProof/>
                <w:webHidden/>
              </w:rPr>
              <w:fldChar w:fldCharType="begin"/>
            </w:r>
            <w:r w:rsidR="009B4229">
              <w:rPr>
                <w:noProof/>
                <w:webHidden/>
              </w:rPr>
              <w:instrText xml:space="preserve"> PAGEREF _Toc224574322 \h </w:instrText>
            </w:r>
            <w:r w:rsidR="009B4229">
              <w:rPr>
                <w:noProof/>
                <w:webHidden/>
              </w:rPr>
            </w:r>
            <w:r w:rsidR="009B4229">
              <w:rPr>
                <w:noProof/>
                <w:webHidden/>
              </w:rPr>
              <w:fldChar w:fldCharType="separate"/>
            </w:r>
            <w:r w:rsidR="009B4229">
              <w:rPr>
                <w:noProof/>
                <w:webHidden/>
              </w:rPr>
              <w:t>23</w:t>
            </w:r>
            <w:r w:rsidR="009B4229">
              <w:rPr>
                <w:noProof/>
                <w:webHidden/>
              </w:rPr>
              <w:fldChar w:fldCharType="end"/>
            </w:r>
          </w:hyperlink>
        </w:p>
        <w:p w:rsidR="009B4229" w:rsidRDefault="000E74ED">
          <w:pPr>
            <w:pStyle w:val="TOC3"/>
            <w:tabs>
              <w:tab w:val="right" w:leader="dot" w:pos="9350"/>
            </w:tabs>
            <w:rPr>
              <w:noProof/>
            </w:rPr>
          </w:pPr>
          <w:hyperlink w:anchor="_Toc224574323" w:history="1">
            <w:r w:rsidR="009B4229" w:rsidRPr="00B63F26">
              <w:rPr>
                <w:rStyle w:val="Hyperlink"/>
                <w:noProof/>
              </w:rPr>
              <w:t>3.3.3 Non-Core Assets Divestiture.</w:t>
            </w:r>
            <w:r w:rsidR="009B4229">
              <w:rPr>
                <w:noProof/>
                <w:webHidden/>
              </w:rPr>
              <w:tab/>
            </w:r>
            <w:r w:rsidR="009B4229">
              <w:rPr>
                <w:noProof/>
                <w:webHidden/>
              </w:rPr>
              <w:fldChar w:fldCharType="begin"/>
            </w:r>
            <w:r w:rsidR="009B4229">
              <w:rPr>
                <w:noProof/>
                <w:webHidden/>
              </w:rPr>
              <w:instrText xml:space="preserve"> PAGEREF _Toc224574323 \h </w:instrText>
            </w:r>
            <w:r w:rsidR="009B4229">
              <w:rPr>
                <w:noProof/>
                <w:webHidden/>
              </w:rPr>
            </w:r>
            <w:r w:rsidR="009B4229">
              <w:rPr>
                <w:noProof/>
                <w:webHidden/>
              </w:rPr>
              <w:fldChar w:fldCharType="separate"/>
            </w:r>
            <w:r w:rsidR="009B4229">
              <w:rPr>
                <w:noProof/>
                <w:webHidden/>
              </w:rPr>
              <w:t>24</w:t>
            </w:r>
            <w:r w:rsidR="009B4229">
              <w:rPr>
                <w:noProof/>
                <w:webHidden/>
              </w:rPr>
              <w:fldChar w:fldCharType="end"/>
            </w:r>
          </w:hyperlink>
        </w:p>
        <w:p w:rsidR="009B4229" w:rsidRDefault="000E74ED">
          <w:pPr>
            <w:pStyle w:val="TOC3"/>
            <w:tabs>
              <w:tab w:val="right" w:leader="dot" w:pos="9350"/>
            </w:tabs>
            <w:rPr>
              <w:noProof/>
            </w:rPr>
          </w:pPr>
          <w:hyperlink w:anchor="_Toc224574324" w:history="1">
            <w:r w:rsidR="009B4229" w:rsidRPr="00B63F26">
              <w:rPr>
                <w:rStyle w:val="Hyperlink"/>
                <w:noProof/>
              </w:rPr>
              <w:t>3.3.4 Strategic Mergers and Partnerships.</w:t>
            </w:r>
            <w:r w:rsidR="009B4229">
              <w:rPr>
                <w:noProof/>
                <w:webHidden/>
              </w:rPr>
              <w:tab/>
            </w:r>
            <w:r w:rsidR="009B4229">
              <w:rPr>
                <w:noProof/>
                <w:webHidden/>
              </w:rPr>
              <w:fldChar w:fldCharType="begin"/>
            </w:r>
            <w:r w:rsidR="009B4229">
              <w:rPr>
                <w:noProof/>
                <w:webHidden/>
              </w:rPr>
              <w:instrText xml:space="preserve"> PAGEREF _Toc224574324 \h </w:instrText>
            </w:r>
            <w:r w:rsidR="009B4229">
              <w:rPr>
                <w:noProof/>
                <w:webHidden/>
              </w:rPr>
            </w:r>
            <w:r w:rsidR="009B4229">
              <w:rPr>
                <w:noProof/>
                <w:webHidden/>
              </w:rPr>
              <w:fldChar w:fldCharType="separate"/>
            </w:r>
            <w:r w:rsidR="009B4229">
              <w:rPr>
                <w:noProof/>
                <w:webHidden/>
              </w:rPr>
              <w:t>24</w:t>
            </w:r>
            <w:r w:rsidR="009B4229">
              <w:rPr>
                <w:noProof/>
                <w:webHidden/>
              </w:rPr>
              <w:fldChar w:fldCharType="end"/>
            </w:r>
          </w:hyperlink>
        </w:p>
        <w:p w:rsidR="009B4229" w:rsidRDefault="000E74ED">
          <w:pPr>
            <w:pStyle w:val="TOC3"/>
            <w:tabs>
              <w:tab w:val="right" w:leader="dot" w:pos="9350"/>
            </w:tabs>
            <w:rPr>
              <w:noProof/>
            </w:rPr>
          </w:pPr>
          <w:hyperlink w:anchor="_Toc224574325" w:history="1">
            <w:r w:rsidR="009B4229" w:rsidRPr="00B63F26">
              <w:rPr>
                <w:rStyle w:val="Hyperlink"/>
                <w:noProof/>
              </w:rPr>
              <w:t>3.4 Impact on Shareholder Value</w:t>
            </w:r>
            <w:r w:rsidR="009B4229">
              <w:rPr>
                <w:noProof/>
                <w:webHidden/>
              </w:rPr>
              <w:tab/>
            </w:r>
            <w:r w:rsidR="009B4229">
              <w:rPr>
                <w:noProof/>
                <w:webHidden/>
              </w:rPr>
              <w:fldChar w:fldCharType="begin"/>
            </w:r>
            <w:r w:rsidR="009B4229">
              <w:rPr>
                <w:noProof/>
                <w:webHidden/>
              </w:rPr>
              <w:instrText xml:space="preserve"> PAGEREF _Toc224574325 \h </w:instrText>
            </w:r>
            <w:r w:rsidR="009B4229">
              <w:rPr>
                <w:noProof/>
                <w:webHidden/>
              </w:rPr>
            </w:r>
            <w:r w:rsidR="009B4229">
              <w:rPr>
                <w:noProof/>
                <w:webHidden/>
              </w:rPr>
              <w:fldChar w:fldCharType="separate"/>
            </w:r>
            <w:r w:rsidR="009B4229">
              <w:rPr>
                <w:noProof/>
                <w:webHidden/>
              </w:rPr>
              <w:t>25</w:t>
            </w:r>
            <w:r w:rsidR="009B4229">
              <w:rPr>
                <w:noProof/>
                <w:webHidden/>
              </w:rPr>
              <w:fldChar w:fldCharType="end"/>
            </w:r>
          </w:hyperlink>
        </w:p>
        <w:p w:rsidR="009B4229" w:rsidRDefault="000E74ED">
          <w:pPr>
            <w:pStyle w:val="TOC3"/>
            <w:tabs>
              <w:tab w:val="right" w:leader="dot" w:pos="9350"/>
            </w:tabs>
            <w:rPr>
              <w:noProof/>
            </w:rPr>
          </w:pPr>
          <w:hyperlink w:anchor="_Toc224574326" w:history="1">
            <w:r w:rsidR="009B4229" w:rsidRPr="00B63F26">
              <w:rPr>
                <w:rStyle w:val="Hyperlink"/>
                <w:noProof/>
              </w:rPr>
              <w:t>3.5 Operational Flexibility and Debt Structure.</w:t>
            </w:r>
            <w:r w:rsidR="009B4229">
              <w:rPr>
                <w:noProof/>
                <w:webHidden/>
              </w:rPr>
              <w:tab/>
            </w:r>
            <w:r w:rsidR="009B4229">
              <w:rPr>
                <w:noProof/>
                <w:webHidden/>
              </w:rPr>
              <w:fldChar w:fldCharType="begin"/>
            </w:r>
            <w:r w:rsidR="009B4229">
              <w:rPr>
                <w:noProof/>
                <w:webHidden/>
              </w:rPr>
              <w:instrText xml:space="preserve"> PAGEREF _Toc224574326 \h </w:instrText>
            </w:r>
            <w:r w:rsidR="009B4229">
              <w:rPr>
                <w:noProof/>
                <w:webHidden/>
              </w:rPr>
            </w:r>
            <w:r w:rsidR="009B4229">
              <w:rPr>
                <w:noProof/>
                <w:webHidden/>
              </w:rPr>
              <w:fldChar w:fldCharType="separate"/>
            </w:r>
            <w:r w:rsidR="009B4229">
              <w:rPr>
                <w:noProof/>
                <w:webHidden/>
              </w:rPr>
              <w:t>25</w:t>
            </w:r>
            <w:r w:rsidR="009B4229">
              <w:rPr>
                <w:noProof/>
                <w:webHidden/>
              </w:rPr>
              <w:fldChar w:fldCharType="end"/>
            </w:r>
          </w:hyperlink>
        </w:p>
        <w:p w:rsidR="009B4229" w:rsidRDefault="000E74ED">
          <w:pPr>
            <w:pStyle w:val="TOC3"/>
            <w:tabs>
              <w:tab w:val="right" w:leader="dot" w:pos="9350"/>
            </w:tabs>
            <w:rPr>
              <w:noProof/>
            </w:rPr>
          </w:pPr>
          <w:hyperlink w:anchor="_Toc224574327" w:history="1">
            <w:r w:rsidR="009B4229" w:rsidRPr="00B63F26">
              <w:rPr>
                <w:rStyle w:val="Hyperlink"/>
                <w:noProof/>
              </w:rPr>
              <w:t>3.6 International and Ethical considerations.</w:t>
            </w:r>
            <w:r w:rsidR="009B4229">
              <w:rPr>
                <w:noProof/>
                <w:webHidden/>
              </w:rPr>
              <w:tab/>
            </w:r>
            <w:r w:rsidR="009B4229">
              <w:rPr>
                <w:noProof/>
                <w:webHidden/>
              </w:rPr>
              <w:fldChar w:fldCharType="begin"/>
            </w:r>
            <w:r w:rsidR="009B4229">
              <w:rPr>
                <w:noProof/>
                <w:webHidden/>
              </w:rPr>
              <w:instrText xml:space="preserve"> PAGEREF _Toc224574327 \h </w:instrText>
            </w:r>
            <w:r w:rsidR="009B4229">
              <w:rPr>
                <w:noProof/>
                <w:webHidden/>
              </w:rPr>
            </w:r>
            <w:r w:rsidR="009B4229">
              <w:rPr>
                <w:noProof/>
                <w:webHidden/>
              </w:rPr>
              <w:fldChar w:fldCharType="separate"/>
            </w:r>
            <w:r w:rsidR="009B4229">
              <w:rPr>
                <w:noProof/>
                <w:webHidden/>
              </w:rPr>
              <w:t>26</w:t>
            </w:r>
            <w:r w:rsidR="009B4229">
              <w:rPr>
                <w:noProof/>
                <w:webHidden/>
              </w:rPr>
              <w:fldChar w:fldCharType="end"/>
            </w:r>
          </w:hyperlink>
        </w:p>
        <w:p w:rsidR="009B4229" w:rsidRDefault="000E74ED">
          <w:pPr>
            <w:pStyle w:val="TOC2"/>
            <w:tabs>
              <w:tab w:val="right" w:leader="dot" w:pos="9350"/>
            </w:tabs>
            <w:rPr>
              <w:noProof/>
            </w:rPr>
          </w:pPr>
          <w:hyperlink w:anchor="_Toc224574328" w:history="1">
            <w:r w:rsidR="009B4229" w:rsidRPr="00B63F26">
              <w:rPr>
                <w:rStyle w:val="Hyperlink"/>
                <w:noProof/>
              </w:rPr>
              <w:t>3.6.1 Taxation and Currency Risk</w:t>
            </w:r>
            <w:r w:rsidR="009B4229">
              <w:rPr>
                <w:noProof/>
                <w:webHidden/>
              </w:rPr>
              <w:tab/>
            </w:r>
            <w:r w:rsidR="009B4229">
              <w:rPr>
                <w:noProof/>
                <w:webHidden/>
              </w:rPr>
              <w:fldChar w:fldCharType="begin"/>
            </w:r>
            <w:r w:rsidR="009B4229">
              <w:rPr>
                <w:noProof/>
                <w:webHidden/>
              </w:rPr>
              <w:instrText xml:space="preserve"> PAGEREF _Toc224574328 \h </w:instrText>
            </w:r>
            <w:r w:rsidR="009B4229">
              <w:rPr>
                <w:noProof/>
                <w:webHidden/>
              </w:rPr>
            </w:r>
            <w:r w:rsidR="009B4229">
              <w:rPr>
                <w:noProof/>
                <w:webHidden/>
              </w:rPr>
              <w:fldChar w:fldCharType="separate"/>
            </w:r>
            <w:r w:rsidR="009B4229">
              <w:rPr>
                <w:noProof/>
                <w:webHidden/>
              </w:rPr>
              <w:t>26</w:t>
            </w:r>
            <w:r w:rsidR="009B4229">
              <w:rPr>
                <w:noProof/>
                <w:webHidden/>
              </w:rPr>
              <w:fldChar w:fldCharType="end"/>
            </w:r>
          </w:hyperlink>
        </w:p>
        <w:p w:rsidR="009B4229" w:rsidRDefault="000E74ED">
          <w:pPr>
            <w:pStyle w:val="TOC2"/>
            <w:tabs>
              <w:tab w:val="right" w:leader="dot" w:pos="9350"/>
            </w:tabs>
            <w:rPr>
              <w:noProof/>
            </w:rPr>
          </w:pPr>
          <w:hyperlink w:anchor="_Toc224574329" w:history="1">
            <w:r w:rsidR="009B4229" w:rsidRPr="00B63F26">
              <w:rPr>
                <w:rStyle w:val="Hyperlink"/>
                <w:noProof/>
              </w:rPr>
              <w:t>3.6.2 Cost Management and Inflation.</w:t>
            </w:r>
            <w:r w:rsidR="009B4229">
              <w:rPr>
                <w:noProof/>
                <w:webHidden/>
              </w:rPr>
              <w:tab/>
            </w:r>
            <w:r w:rsidR="009B4229">
              <w:rPr>
                <w:noProof/>
                <w:webHidden/>
              </w:rPr>
              <w:fldChar w:fldCharType="begin"/>
            </w:r>
            <w:r w:rsidR="009B4229">
              <w:rPr>
                <w:noProof/>
                <w:webHidden/>
              </w:rPr>
              <w:instrText xml:space="preserve"> PAGEREF _Toc224574329 \h </w:instrText>
            </w:r>
            <w:r w:rsidR="009B4229">
              <w:rPr>
                <w:noProof/>
                <w:webHidden/>
              </w:rPr>
            </w:r>
            <w:r w:rsidR="009B4229">
              <w:rPr>
                <w:noProof/>
                <w:webHidden/>
              </w:rPr>
              <w:fldChar w:fldCharType="separate"/>
            </w:r>
            <w:r w:rsidR="009B4229">
              <w:rPr>
                <w:noProof/>
                <w:webHidden/>
              </w:rPr>
              <w:t>26</w:t>
            </w:r>
            <w:r w:rsidR="009B4229">
              <w:rPr>
                <w:noProof/>
                <w:webHidden/>
              </w:rPr>
              <w:fldChar w:fldCharType="end"/>
            </w:r>
          </w:hyperlink>
        </w:p>
        <w:p w:rsidR="009B4229" w:rsidRDefault="000E74ED">
          <w:pPr>
            <w:pStyle w:val="TOC2"/>
            <w:tabs>
              <w:tab w:val="right" w:leader="dot" w:pos="9350"/>
            </w:tabs>
            <w:rPr>
              <w:noProof/>
            </w:rPr>
          </w:pPr>
          <w:hyperlink w:anchor="_Toc224574330" w:history="1">
            <w:r w:rsidR="009B4229" w:rsidRPr="00B63F26">
              <w:rPr>
                <w:rStyle w:val="Hyperlink"/>
                <w:noProof/>
              </w:rPr>
              <w:t>3.6.3 Corporate Social Responsibility.</w:t>
            </w:r>
            <w:r w:rsidR="009B4229">
              <w:rPr>
                <w:noProof/>
                <w:webHidden/>
              </w:rPr>
              <w:tab/>
            </w:r>
            <w:r w:rsidR="009B4229">
              <w:rPr>
                <w:noProof/>
                <w:webHidden/>
              </w:rPr>
              <w:fldChar w:fldCharType="begin"/>
            </w:r>
            <w:r w:rsidR="009B4229">
              <w:rPr>
                <w:noProof/>
                <w:webHidden/>
              </w:rPr>
              <w:instrText xml:space="preserve"> PAGEREF _Toc224574330 \h </w:instrText>
            </w:r>
            <w:r w:rsidR="009B4229">
              <w:rPr>
                <w:noProof/>
                <w:webHidden/>
              </w:rPr>
            </w:r>
            <w:r w:rsidR="009B4229">
              <w:rPr>
                <w:noProof/>
                <w:webHidden/>
              </w:rPr>
              <w:fldChar w:fldCharType="separate"/>
            </w:r>
            <w:r w:rsidR="009B4229">
              <w:rPr>
                <w:noProof/>
                <w:webHidden/>
              </w:rPr>
              <w:t>26</w:t>
            </w:r>
            <w:r w:rsidR="009B4229">
              <w:rPr>
                <w:noProof/>
                <w:webHidden/>
              </w:rPr>
              <w:fldChar w:fldCharType="end"/>
            </w:r>
          </w:hyperlink>
        </w:p>
        <w:p w:rsidR="009B4229" w:rsidRDefault="000E74ED">
          <w:pPr>
            <w:pStyle w:val="TOC2"/>
            <w:tabs>
              <w:tab w:val="right" w:leader="dot" w:pos="9350"/>
            </w:tabs>
            <w:rPr>
              <w:noProof/>
            </w:rPr>
          </w:pPr>
          <w:hyperlink w:anchor="_Toc224574331" w:history="1">
            <w:r w:rsidR="009B4229" w:rsidRPr="00B63F26">
              <w:rPr>
                <w:rStyle w:val="Hyperlink"/>
                <w:noProof/>
              </w:rPr>
              <w:t>3.7 Recommended Restructuring Strategy.</w:t>
            </w:r>
            <w:r w:rsidR="009B4229">
              <w:rPr>
                <w:noProof/>
                <w:webHidden/>
              </w:rPr>
              <w:tab/>
            </w:r>
            <w:r w:rsidR="009B4229">
              <w:rPr>
                <w:noProof/>
                <w:webHidden/>
              </w:rPr>
              <w:fldChar w:fldCharType="begin"/>
            </w:r>
            <w:r w:rsidR="009B4229">
              <w:rPr>
                <w:noProof/>
                <w:webHidden/>
              </w:rPr>
              <w:instrText xml:space="preserve"> PAGEREF _Toc224574331 \h </w:instrText>
            </w:r>
            <w:r w:rsidR="009B4229">
              <w:rPr>
                <w:noProof/>
                <w:webHidden/>
              </w:rPr>
            </w:r>
            <w:r w:rsidR="009B4229">
              <w:rPr>
                <w:noProof/>
                <w:webHidden/>
              </w:rPr>
              <w:fldChar w:fldCharType="separate"/>
            </w:r>
            <w:r w:rsidR="009B4229">
              <w:rPr>
                <w:noProof/>
                <w:webHidden/>
              </w:rPr>
              <w:t>26</w:t>
            </w:r>
            <w:r w:rsidR="009B4229">
              <w:rPr>
                <w:noProof/>
                <w:webHidden/>
              </w:rPr>
              <w:fldChar w:fldCharType="end"/>
            </w:r>
          </w:hyperlink>
        </w:p>
        <w:p w:rsidR="009B4229" w:rsidRDefault="000E74ED">
          <w:pPr>
            <w:pStyle w:val="TOC1"/>
            <w:tabs>
              <w:tab w:val="right" w:leader="dot" w:pos="9350"/>
            </w:tabs>
            <w:rPr>
              <w:noProof/>
            </w:rPr>
          </w:pPr>
          <w:hyperlink w:anchor="_Toc224574332" w:history="1">
            <w:r w:rsidR="009B4229" w:rsidRPr="00B63F26">
              <w:rPr>
                <w:rStyle w:val="Hyperlink"/>
                <w:noProof/>
              </w:rPr>
              <w:t>4. Investment Appraisal and Capital Budgeting.</w:t>
            </w:r>
            <w:r w:rsidR="009B4229">
              <w:rPr>
                <w:noProof/>
                <w:webHidden/>
              </w:rPr>
              <w:tab/>
            </w:r>
            <w:r w:rsidR="009B4229">
              <w:rPr>
                <w:noProof/>
                <w:webHidden/>
              </w:rPr>
              <w:fldChar w:fldCharType="begin"/>
            </w:r>
            <w:r w:rsidR="009B4229">
              <w:rPr>
                <w:noProof/>
                <w:webHidden/>
              </w:rPr>
              <w:instrText xml:space="preserve"> PAGEREF _Toc224574332 \h </w:instrText>
            </w:r>
            <w:r w:rsidR="009B4229">
              <w:rPr>
                <w:noProof/>
                <w:webHidden/>
              </w:rPr>
            </w:r>
            <w:r w:rsidR="009B4229">
              <w:rPr>
                <w:noProof/>
                <w:webHidden/>
              </w:rPr>
              <w:fldChar w:fldCharType="separate"/>
            </w:r>
            <w:r w:rsidR="009B4229">
              <w:rPr>
                <w:noProof/>
                <w:webHidden/>
              </w:rPr>
              <w:t>27</w:t>
            </w:r>
            <w:r w:rsidR="009B4229">
              <w:rPr>
                <w:noProof/>
                <w:webHidden/>
              </w:rPr>
              <w:fldChar w:fldCharType="end"/>
            </w:r>
          </w:hyperlink>
        </w:p>
        <w:p w:rsidR="009B4229" w:rsidRDefault="000E74ED">
          <w:pPr>
            <w:pStyle w:val="TOC2"/>
            <w:tabs>
              <w:tab w:val="right" w:leader="dot" w:pos="9350"/>
            </w:tabs>
            <w:rPr>
              <w:noProof/>
            </w:rPr>
          </w:pPr>
          <w:hyperlink w:anchor="_Toc224574333" w:history="1">
            <w:r w:rsidR="009B4229" w:rsidRPr="00B63F26">
              <w:rPr>
                <w:rStyle w:val="Hyperlink"/>
                <w:noProof/>
              </w:rPr>
              <w:t>4.1 Overview</w:t>
            </w:r>
            <w:r w:rsidR="009B4229">
              <w:rPr>
                <w:noProof/>
                <w:webHidden/>
              </w:rPr>
              <w:tab/>
            </w:r>
            <w:r w:rsidR="009B4229">
              <w:rPr>
                <w:noProof/>
                <w:webHidden/>
              </w:rPr>
              <w:fldChar w:fldCharType="begin"/>
            </w:r>
            <w:r w:rsidR="009B4229">
              <w:rPr>
                <w:noProof/>
                <w:webHidden/>
              </w:rPr>
              <w:instrText xml:space="preserve"> PAGEREF _Toc224574333 \h </w:instrText>
            </w:r>
            <w:r w:rsidR="009B4229">
              <w:rPr>
                <w:noProof/>
                <w:webHidden/>
              </w:rPr>
            </w:r>
            <w:r w:rsidR="009B4229">
              <w:rPr>
                <w:noProof/>
                <w:webHidden/>
              </w:rPr>
              <w:fldChar w:fldCharType="separate"/>
            </w:r>
            <w:r w:rsidR="009B4229">
              <w:rPr>
                <w:noProof/>
                <w:webHidden/>
              </w:rPr>
              <w:t>27</w:t>
            </w:r>
            <w:r w:rsidR="009B4229">
              <w:rPr>
                <w:noProof/>
                <w:webHidden/>
              </w:rPr>
              <w:fldChar w:fldCharType="end"/>
            </w:r>
          </w:hyperlink>
        </w:p>
        <w:p w:rsidR="009B4229" w:rsidRDefault="000E74ED">
          <w:pPr>
            <w:pStyle w:val="TOC2"/>
            <w:tabs>
              <w:tab w:val="right" w:leader="dot" w:pos="9350"/>
            </w:tabs>
            <w:rPr>
              <w:noProof/>
            </w:rPr>
          </w:pPr>
          <w:hyperlink w:anchor="_Toc224574334" w:history="1">
            <w:r w:rsidR="009B4229" w:rsidRPr="00B63F26">
              <w:rPr>
                <w:rStyle w:val="Hyperlink"/>
                <w:noProof/>
              </w:rPr>
              <w:t>4.2 Project Descriptions</w:t>
            </w:r>
            <w:r w:rsidR="009B4229">
              <w:rPr>
                <w:noProof/>
                <w:webHidden/>
              </w:rPr>
              <w:tab/>
            </w:r>
            <w:r w:rsidR="009B4229">
              <w:rPr>
                <w:noProof/>
                <w:webHidden/>
              </w:rPr>
              <w:fldChar w:fldCharType="begin"/>
            </w:r>
            <w:r w:rsidR="009B4229">
              <w:rPr>
                <w:noProof/>
                <w:webHidden/>
              </w:rPr>
              <w:instrText xml:space="preserve"> PAGEREF _Toc224574334 \h </w:instrText>
            </w:r>
            <w:r w:rsidR="009B4229">
              <w:rPr>
                <w:noProof/>
                <w:webHidden/>
              </w:rPr>
            </w:r>
            <w:r w:rsidR="009B4229">
              <w:rPr>
                <w:noProof/>
                <w:webHidden/>
              </w:rPr>
              <w:fldChar w:fldCharType="separate"/>
            </w:r>
            <w:r w:rsidR="009B4229">
              <w:rPr>
                <w:noProof/>
                <w:webHidden/>
              </w:rPr>
              <w:t>28</w:t>
            </w:r>
            <w:r w:rsidR="009B4229">
              <w:rPr>
                <w:noProof/>
                <w:webHidden/>
              </w:rPr>
              <w:fldChar w:fldCharType="end"/>
            </w:r>
          </w:hyperlink>
        </w:p>
        <w:p w:rsidR="009B4229" w:rsidRDefault="000E74ED">
          <w:pPr>
            <w:pStyle w:val="TOC2"/>
            <w:tabs>
              <w:tab w:val="right" w:leader="dot" w:pos="9350"/>
            </w:tabs>
            <w:rPr>
              <w:noProof/>
            </w:rPr>
          </w:pPr>
          <w:hyperlink w:anchor="_Toc224574335" w:history="1">
            <w:r w:rsidR="009B4229" w:rsidRPr="00B63F26">
              <w:rPr>
                <w:rStyle w:val="Hyperlink"/>
                <w:noProof/>
              </w:rPr>
              <w:t>4.3 Payback Period (PBP)</w:t>
            </w:r>
            <w:r w:rsidR="009B4229">
              <w:rPr>
                <w:noProof/>
                <w:webHidden/>
              </w:rPr>
              <w:tab/>
            </w:r>
            <w:r w:rsidR="009B4229">
              <w:rPr>
                <w:noProof/>
                <w:webHidden/>
              </w:rPr>
              <w:fldChar w:fldCharType="begin"/>
            </w:r>
            <w:r w:rsidR="009B4229">
              <w:rPr>
                <w:noProof/>
                <w:webHidden/>
              </w:rPr>
              <w:instrText xml:space="preserve"> PAGEREF _Toc224574335 \h </w:instrText>
            </w:r>
            <w:r w:rsidR="009B4229">
              <w:rPr>
                <w:noProof/>
                <w:webHidden/>
              </w:rPr>
            </w:r>
            <w:r w:rsidR="009B4229">
              <w:rPr>
                <w:noProof/>
                <w:webHidden/>
              </w:rPr>
              <w:fldChar w:fldCharType="separate"/>
            </w:r>
            <w:r w:rsidR="009B4229">
              <w:rPr>
                <w:noProof/>
                <w:webHidden/>
              </w:rPr>
              <w:t>28</w:t>
            </w:r>
            <w:r w:rsidR="009B4229">
              <w:rPr>
                <w:noProof/>
                <w:webHidden/>
              </w:rPr>
              <w:fldChar w:fldCharType="end"/>
            </w:r>
          </w:hyperlink>
        </w:p>
        <w:p w:rsidR="009B4229" w:rsidRDefault="000E74ED">
          <w:pPr>
            <w:pStyle w:val="TOC2"/>
            <w:tabs>
              <w:tab w:val="right" w:leader="dot" w:pos="9350"/>
            </w:tabs>
            <w:rPr>
              <w:noProof/>
            </w:rPr>
          </w:pPr>
          <w:hyperlink w:anchor="_Toc224574336" w:history="1">
            <w:r w:rsidR="009B4229" w:rsidRPr="00B63F26">
              <w:rPr>
                <w:rStyle w:val="Hyperlink"/>
                <w:noProof/>
              </w:rPr>
              <w:t>4.4 Accounting Rate of Return (ARR)</w:t>
            </w:r>
            <w:r w:rsidR="009B4229">
              <w:rPr>
                <w:noProof/>
                <w:webHidden/>
              </w:rPr>
              <w:tab/>
            </w:r>
            <w:r w:rsidR="009B4229">
              <w:rPr>
                <w:noProof/>
                <w:webHidden/>
              </w:rPr>
              <w:fldChar w:fldCharType="begin"/>
            </w:r>
            <w:r w:rsidR="009B4229">
              <w:rPr>
                <w:noProof/>
                <w:webHidden/>
              </w:rPr>
              <w:instrText xml:space="preserve"> PAGEREF _Toc224574336 \h </w:instrText>
            </w:r>
            <w:r w:rsidR="009B4229">
              <w:rPr>
                <w:noProof/>
                <w:webHidden/>
              </w:rPr>
            </w:r>
            <w:r w:rsidR="009B4229">
              <w:rPr>
                <w:noProof/>
                <w:webHidden/>
              </w:rPr>
              <w:fldChar w:fldCharType="separate"/>
            </w:r>
            <w:r w:rsidR="009B4229">
              <w:rPr>
                <w:noProof/>
                <w:webHidden/>
              </w:rPr>
              <w:t>29</w:t>
            </w:r>
            <w:r w:rsidR="009B4229">
              <w:rPr>
                <w:noProof/>
                <w:webHidden/>
              </w:rPr>
              <w:fldChar w:fldCharType="end"/>
            </w:r>
          </w:hyperlink>
        </w:p>
        <w:p w:rsidR="009B4229" w:rsidRDefault="000E74ED">
          <w:pPr>
            <w:pStyle w:val="TOC2"/>
            <w:tabs>
              <w:tab w:val="right" w:leader="dot" w:pos="9350"/>
            </w:tabs>
            <w:rPr>
              <w:noProof/>
            </w:rPr>
          </w:pPr>
          <w:hyperlink w:anchor="_Toc224574337" w:history="1">
            <w:r w:rsidR="009B4229" w:rsidRPr="00B63F26">
              <w:rPr>
                <w:rStyle w:val="Hyperlink"/>
                <w:noProof/>
              </w:rPr>
              <w:t>4.5 Net Present Value (NPV):</w:t>
            </w:r>
            <w:r w:rsidR="009B4229">
              <w:rPr>
                <w:noProof/>
                <w:webHidden/>
              </w:rPr>
              <w:tab/>
            </w:r>
            <w:r w:rsidR="009B4229">
              <w:rPr>
                <w:noProof/>
                <w:webHidden/>
              </w:rPr>
              <w:fldChar w:fldCharType="begin"/>
            </w:r>
            <w:r w:rsidR="009B4229">
              <w:rPr>
                <w:noProof/>
                <w:webHidden/>
              </w:rPr>
              <w:instrText xml:space="preserve"> PAGEREF _Toc224574337 \h </w:instrText>
            </w:r>
            <w:r w:rsidR="009B4229">
              <w:rPr>
                <w:noProof/>
                <w:webHidden/>
              </w:rPr>
            </w:r>
            <w:r w:rsidR="009B4229">
              <w:rPr>
                <w:noProof/>
                <w:webHidden/>
              </w:rPr>
              <w:fldChar w:fldCharType="separate"/>
            </w:r>
            <w:r w:rsidR="009B4229">
              <w:rPr>
                <w:noProof/>
                <w:webHidden/>
              </w:rPr>
              <w:t>30</w:t>
            </w:r>
            <w:r w:rsidR="009B4229">
              <w:rPr>
                <w:noProof/>
                <w:webHidden/>
              </w:rPr>
              <w:fldChar w:fldCharType="end"/>
            </w:r>
          </w:hyperlink>
        </w:p>
        <w:p w:rsidR="009B4229" w:rsidRDefault="000E74ED">
          <w:pPr>
            <w:pStyle w:val="TOC2"/>
            <w:tabs>
              <w:tab w:val="right" w:leader="dot" w:pos="9350"/>
            </w:tabs>
            <w:rPr>
              <w:noProof/>
            </w:rPr>
          </w:pPr>
          <w:hyperlink w:anchor="_Toc224574338" w:history="1">
            <w:r w:rsidR="009B4229" w:rsidRPr="00B63F26">
              <w:rPr>
                <w:rStyle w:val="Hyperlink"/>
                <w:noProof/>
              </w:rPr>
              <w:t>4.6 Profitability Index (PI)</w:t>
            </w:r>
            <w:r w:rsidR="009B4229">
              <w:rPr>
                <w:noProof/>
                <w:webHidden/>
              </w:rPr>
              <w:tab/>
            </w:r>
            <w:r w:rsidR="009B4229">
              <w:rPr>
                <w:noProof/>
                <w:webHidden/>
              </w:rPr>
              <w:fldChar w:fldCharType="begin"/>
            </w:r>
            <w:r w:rsidR="009B4229">
              <w:rPr>
                <w:noProof/>
                <w:webHidden/>
              </w:rPr>
              <w:instrText xml:space="preserve"> PAGEREF _Toc224574338 \h </w:instrText>
            </w:r>
            <w:r w:rsidR="009B4229">
              <w:rPr>
                <w:noProof/>
                <w:webHidden/>
              </w:rPr>
            </w:r>
            <w:r w:rsidR="009B4229">
              <w:rPr>
                <w:noProof/>
                <w:webHidden/>
              </w:rPr>
              <w:fldChar w:fldCharType="separate"/>
            </w:r>
            <w:r w:rsidR="009B4229">
              <w:rPr>
                <w:noProof/>
                <w:webHidden/>
              </w:rPr>
              <w:t>31</w:t>
            </w:r>
            <w:r w:rsidR="009B4229">
              <w:rPr>
                <w:noProof/>
                <w:webHidden/>
              </w:rPr>
              <w:fldChar w:fldCharType="end"/>
            </w:r>
          </w:hyperlink>
        </w:p>
        <w:p w:rsidR="009B4229" w:rsidRDefault="000E74ED">
          <w:pPr>
            <w:pStyle w:val="TOC2"/>
            <w:tabs>
              <w:tab w:val="right" w:leader="dot" w:pos="9350"/>
            </w:tabs>
            <w:rPr>
              <w:noProof/>
            </w:rPr>
          </w:pPr>
          <w:hyperlink w:anchor="_Toc224574339" w:history="1">
            <w:r w:rsidR="009B4229" w:rsidRPr="00B63F26">
              <w:rPr>
                <w:rStyle w:val="Hyperlink"/>
                <w:noProof/>
              </w:rPr>
              <w:t>4.7 Internal Rate of Return (IRR)</w:t>
            </w:r>
            <w:r w:rsidR="009B4229">
              <w:rPr>
                <w:noProof/>
                <w:webHidden/>
              </w:rPr>
              <w:tab/>
            </w:r>
            <w:r w:rsidR="009B4229">
              <w:rPr>
                <w:noProof/>
                <w:webHidden/>
              </w:rPr>
              <w:fldChar w:fldCharType="begin"/>
            </w:r>
            <w:r w:rsidR="009B4229">
              <w:rPr>
                <w:noProof/>
                <w:webHidden/>
              </w:rPr>
              <w:instrText xml:space="preserve"> PAGEREF _Toc224574339 \h </w:instrText>
            </w:r>
            <w:r w:rsidR="009B4229">
              <w:rPr>
                <w:noProof/>
                <w:webHidden/>
              </w:rPr>
            </w:r>
            <w:r w:rsidR="009B4229">
              <w:rPr>
                <w:noProof/>
                <w:webHidden/>
              </w:rPr>
              <w:fldChar w:fldCharType="separate"/>
            </w:r>
            <w:r w:rsidR="009B4229">
              <w:rPr>
                <w:noProof/>
                <w:webHidden/>
              </w:rPr>
              <w:t>32</w:t>
            </w:r>
            <w:r w:rsidR="009B4229">
              <w:rPr>
                <w:noProof/>
                <w:webHidden/>
              </w:rPr>
              <w:fldChar w:fldCharType="end"/>
            </w:r>
          </w:hyperlink>
        </w:p>
        <w:p w:rsidR="009B4229" w:rsidRDefault="000E74ED">
          <w:pPr>
            <w:pStyle w:val="TOC2"/>
            <w:tabs>
              <w:tab w:val="right" w:leader="dot" w:pos="9350"/>
            </w:tabs>
            <w:rPr>
              <w:noProof/>
            </w:rPr>
          </w:pPr>
          <w:hyperlink w:anchor="_Toc224574340" w:history="1">
            <w:r w:rsidR="009B4229" w:rsidRPr="00B63F26">
              <w:rPr>
                <w:rStyle w:val="Hyperlink"/>
                <w:noProof/>
              </w:rPr>
              <w:t>4.8 Comparison and Recommendation</w:t>
            </w:r>
            <w:r w:rsidR="009B4229">
              <w:rPr>
                <w:noProof/>
                <w:webHidden/>
              </w:rPr>
              <w:tab/>
            </w:r>
            <w:r w:rsidR="009B4229">
              <w:rPr>
                <w:noProof/>
                <w:webHidden/>
              </w:rPr>
              <w:fldChar w:fldCharType="begin"/>
            </w:r>
            <w:r w:rsidR="009B4229">
              <w:rPr>
                <w:noProof/>
                <w:webHidden/>
              </w:rPr>
              <w:instrText xml:space="preserve"> PAGEREF _Toc224574340 \h </w:instrText>
            </w:r>
            <w:r w:rsidR="009B4229">
              <w:rPr>
                <w:noProof/>
                <w:webHidden/>
              </w:rPr>
            </w:r>
            <w:r w:rsidR="009B4229">
              <w:rPr>
                <w:noProof/>
                <w:webHidden/>
              </w:rPr>
              <w:fldChar w:fldCharType="separate"/>
            </w:r>
            <w:r w:rsidR="009B4229">
              <w:rPr>
                <w:noProof/>
                <w:webHidden/>
              </w:rPr>
              <w:t>32</w:t>
            </w:r>
            <w:r w:rsidR="009B4229">
              <w:rPr>
                <w:noProof/>
                <w:webHidden/>
              </w:rPr>
              <w:fldChar w:fldCharType="end"/>
            </w:r>
          </w:hyperlink>
        </w:p>
        <w:p w:rsidR="009B4229" w:rsidRDefault="000E74ED">
          <w:pPr>
            <w:pStyle w:val="TOC2"/>
            <w:tabs>
              <w:tab w:val="right" w:leader="dot" w:pos="9350"/>
            </w:tabs>
            <w:rPr>
              <w:noProof/>
            </w:rPr>
          </w:pPr>
          <w:hyperlink w:anchor="_Toc224574341" w:history="1">
            <w:r w:rsidR="009B4229" w:rsidRPr="00B63F26">
              <w:rPr>
                <w:rStyle w:val="Hyperlink"/>
                <w:noProof/>
              </w:rPr>
              <w:t>4.9 Capital Rationing Analysis</w:t>
            </w:r>
            <w:r w:rsidR="009B4229">
              <w:rPr>
                <w:noProof/>
                <w:webHidden/>
              </w:rPr>
              <w:tab/>
            </w:r>
            <w:r w:rsidR="009B4229">
              <w:rPr>
                <w:noProof/>
                <w:webHidden/>
              </w:rPr>
              <w:fldChar w:fldCharType="begin"/>
            </w:r>
            <w:r w:rsidR="009B4229">
              <w:rPr>
                <w:noProof/>
                <w:webHidden/>
              </w:rPr>
              <w:instrText xml:space="preserve"> PAGEREF _Toc224574341 \h </w:instrText>
            </w:r>
            <w:r w:rsidR="009B4229">
              <w:rPr>
                <w:noProof/>
                <w:webHidden/>
              </w:rPr>
            </w:r>
            <w:r w:rsidR="009B4229">
              <w:rPr>
                <w:noProof/>
                <w:webHidden/>
              </w:rPr>
              <w:fldChar w:fldCharType="separate"/>
            </w:r>
            <w:r w:rsidR="009B4229">
              <w:rPr>
                <w:noProof/>
                <w:webHidden/>
              </w:rPr>
              <w:t>33</w:t>
            </w:r>
            <w:r w:rsidR="009B4229">
              <w:rPr>
                <w:noProof/>
                <w:webHidden/>
              </w:rPr>
              <w:fldChar w:fldCharType="end"/>
            </w:r>
          </w:hyperlink>
        </w:p>
        <w:p w:rsidR="009B4229" w:rsidRDefault="000E74ED">
          <w:pPr>
            <w:pStyle w:val="TOC2"/>
            <w:tabs>
              <w:tab w:val="right" w:leader="dot" w:pos="9350"/>
            </w:tabs>
            <w:rPr>
              <w:noProof/>
            </w:rPr>
          </w:pPr>
          <w:hyperlink w:anchor="_Toc224574342" w:history="1">
            <w:r w:rsidR="009B4229" w:rsidRPr="00B63F26">
              <w:rPr>
                <w:rStyle w:val="Hyperlink"/>
                <w:noProof/>
              </w:rPr>
              <w:t>4.10 Non-Financial Considerations</w:t>
            </w:r>
            <w:r w:rsidR="009B4229">
              <w:rPr>
                <w:noProof/>
                <w:webHidden/>
              </w:rPr>
              <w:tab/>
            </w:r>
            <w:r w:rsidR="009B4229">
              <w:rPr>
                <w:noProof/>
                <w:webHidden/>
              </w:rPr>
              <w:fldChar w:fldCharType="begin"/>
            </w:r>
            <w:r w:rsidR="009B4229">
              <w:rPr>
                <w:noProof/>
                <w:webHidden/>
              </w:rPr>
              <w:instrText xml:space="preserve"> PAGEREF _Toc224574342 \h </w:instrText>
            </w:r>
            <w:r w:rsidR="009B4229">
              <w:rPr>
                <w:noProof/>
                <w:webHidden/>
              </w:rPr>
            </w:r>
            <w:r w:rsidR="009B4229">
              <w:rPr>
                <w:noProof/>
                <w:webHidden/>
              </w:rPr>
              <w:fldChar w:fldCharType="separate"/>
            </w:r>
            <w:r w:rsidR="009B4229">
              <w:rPr>
                <w:noProof/>
                <w:webHidden/>
              </w:rPr>
              <w:t>33</w:t>
            </w:r>
            <w:r w:rsidR="009B4229">
              <w:rPr>
                <w:noProof/>
                <w:webHidden/>
              </w:rPr>
              <w:fldChar w:fldCharType="end"/>
            </w:r>
          </w:hyperlink>
        </w:p>
        <w:p w:rsidR="009B4229" w:rsidRDefault="000E74ED">
          <w:pPr>
            <w:pStyle w:val="TOC2"/>
            <w:tabs>
              <w:tab w:val="right" w:leader="dot" w:pos="9350"/>
            </w:tabs>
            <w:rPr>
              <w:noProof/>
            </w:rPr>
          </w:pPr>
          <w:hyperlink w:anchor="_Toc224574343" w:history="1">
            <w:r w:rsidR="009B4229" w:rsidRPr="00B63F26">
              <w:rPr>
                <w:rStyle w:val="Hyperlink"/>
                <w:noProof/>
              </w:rPr>
              <w:t>4.11 Evaluation</w:t>
            </w:r>
            <w:r w:rsidR="009B4229">
              <w:rPr>
                <w:noProof/>
                <w:webHidden/>
              </w:rPr>
              <w:tab/>
            </w:r>
            <w:r w:rsidR="009B4229">
              <w:rPr>
                <w:noProof/>
                <w:webHidden/>
              </w:rPr>
              <w:fldChar w:fldCharType="begin"/>
            </w:r>
            <w:r w:rsidR="009B4229">
              <w:rPr>
                <w:noProof/>
                <w:webHidden/>
              </w:rPr>
              <w:instrText xml:space="preserve"> PAGEREF _Toc224574343 \h </w:instrText>
            </w:r>
            <w:r w:rsidR="009B4229">
              <w:rPr>
                <w:noProof/>
                <w:webHidden/>
              </w:rPr>
            </w:r>
            <w:r w:rsidR="009B4229">
              <w:rPr>
                <w:noProof/>
                <w:webHidden/>
              </w:rPr>
              <w:fldChar w:fldCharType="separate"/>
            </w:r>
            <w:r w:rsidR="009B4229">
              <w:rPr>
                <w:noProof/>
                <w:webHidden/>
              </w:rPr>
              <w:t>34</w:t>
            </w:r>
            <w:r w:rsidR="009B4229">
              <w:rPr>
                <w:noProof/>
                <w:webHidden/>
              </w:rPr>
              <w:fldChar w:fldCharType="end"/>
            </w:r>
          </w:hyperlink>
        </w:p>
        <w:p w:rsidR="009B4229" w:rsidRDefault="000E74ED">
          <w:pPr>
            <w:pStyle w:val="TOC1"/>
            <w:tabs>
              <w:tab w:val="right" w:leader="dot" w:pos="9350"/>
            </w:tabs>
            <w:rPr>
              <w:noProof/>
            </w:rPr>
          </w:pPr>
          <w:hyperlink w:anchor="_Toc224574344" w:history="1">
            <w:r w:rsidR="009B4229" w:rsidRPr="00B63F26">
              <w:rPr>
                <w:rStyle w:val="Hyperlink"/>
                <w:noProof/>
              </w:rPr>
              <w:t>Appendices</w:t>
            </w:r>
            <w:r w:rsidR="009B4229">
              <w:rPr>
                <w:noProof/>
                <w:webHidden/>
              </w:rPr>
              <w:tab/>
            </w:r>
            <w:r w:rsidR="009B4229">
              <w:rPr>
                <w:noProof/>
                <w:webHidden/>
              </w:rPr>
              <w:fldChar w:fldCharType="begin"/>
            </w:r>
            <w:r w:rsidR="009B4229">
              <w:rPr>
                <w:noProof/>
                <w:webHidden/>
              </w:rPr>
              <w:instrText xml:space="preserve"> PAGEREF _Toc224574344 \h </w:instrText>
            </w:r>
            <w:r w:rsidR="009B4229">
              <w:rPr>
                <w:noProof/>
                <w:webHidden/>
              </w:rPr>
            </w:r>
            <w:r w:rsidR="009B4229">
              <w:rPr>
                <w:noProof/>
                <w:webHidden/>
              </w:rPr>
              <w:fldChar w:fldCharType="separate"/>
            </w:r>
            <w:r w:rsidR="009B4229">
              <w:rPr>
                <w:noProof/>
                <w:webHidden/>
              </w:rPr>
              <w:t>34</w:t>
            </w:r>
            <w:r w:rsidR="009B4229">
              <w:rPr>
                <w:noProof/>
                <w:webHidden/>
              </w:rPr>
              <w:fldChar w:fldCharType="end"/>
            </w:r>
          </w:hyperlink>
        </w:p>
        <w:p w:rsidR="009B4229" w:rsidRDefault="009B4229">
          <w:r>
            <w:rPr>
              <w:b/>
              <w:bCs/>
              <w:noProof/>
            </w:rPr>
            <w:fldChar w:fldCharType="end"/>
          </w:r>
        </w:p>
      </w:sdtContent>
    </w:sdt>
    <w:p w:rsidR="009B4229" w:rsidRDefault="009B4229" w:rsidP="002F0F4D"/>
    <w:p w:rsidR="009B4229" w:rsidRDefault="009B4229" w:rsidP="002F0F4D"/>
    <w:p w:rsidR="00EB00E2" w:rsidRDefault="00EB00E2" w:rsidP="002F0F4D"/>
    <w:p w:rsidR="00EB00E2" w:rsidRDefault="00EB00E2" w:rsidP="002F0F4D"/>
    <w:p w:rsidR="00EB00E2" w:rsidRDefault="00EB00E2" w:rsidP="002F0F4D"/>
    <w:p w:rsidR="00EB00E2" w:rsidRDefault="00EB00E2" w:rsidP="002F0F4D"/>
    <w:p w:rsidR="00EB00E2" w:rsidRDefault="00EB00E2" w:rsidP="002F0F4D"/>
    <w:p w:rsidR="00EB00E2" w:rsidRDefault="00EB00E2" w:rsidP="002F0F4D"/>
    <w:p w:rsidR="00EB00E2" w:rsidRDefault="00EB00E2" w:rsidP="002F0F4D"/>
    <w:p w:rsidR="009B4229" w:rsidRDefault="009B4229" w:rsidP="002F0F4D"/>
    <w:p w:rsidR="009C61D1" w:rsidRDefault="009B4229" w:rsidP="00B11E46">
      <w:pPr>
        <w:pStyle w:val="Heading1"/>
        <w:numPr>
          <w:ilvl w:val="0"/>
          <w:numId w:val="23"/>
        </w:numPr>
        <w:jc w:val="both"/>
      </w:pPr>
      <w:bookmarkStart w:id="1" w:name="_Toc224574300"/>
      <w:r>
        <w:lastRenderedPageBreak/>
        <w:t>Introduction</w:t>
      </w:r>
      <w:bookmarkEnd w:id="1"/>
    </w:p>
    <w:p w:rsidR="00B11E46" w:rsidRPr="00B11E46" w:rsidRDefault="00B11E46" w:rsidP="00B11E46">
      <w:pPr>
        <w:jc w:val="both"/>
      </w:pPr>
      <w:r w:rsidRPr="00B11E46">
        <w:t xml:space="preserve">This report provides an analysis of the financial performance and strategic future of Tesla, a global electric vehicle (EV) manufacturer and sustainable energy provider (Tesla, Inc., 2024). Tesla has a history of growth in the last five years due to innovation, market expansion, and rising demand of EV by consumers (PwC, 2023; Harvard Business Review, 2022). The report gives a comprehensive report of the financial health of Tesla such as its profitability, liquidity, efficiency, gearing and cash flows (Fraser and Ormiston, 2022; </w:t>
      </w:r>
      <w:proofErr w:type="spellStart"/>
      <w:r w:rsidRPr="00B11E46">
        <w:t>Kieso</w:t>
      </w:r>
      <w:proofErr w:type="spellEnd"/>
      <w:r w:rsidRPr="00B11E46">
        <w:t xml:space="preserve"> et al., 2023) and then evaluate working capital management, strategic financial restructuring alternatives and possible investment projects (Brigham and </w:t>
      </w:r>
      <w:proofErr w:type="spellStart"/>
      <w:r w:rsidRPr="00B11E46">
        <w:t>Ehrhardt</w:t>
      </w:r>
      <w:proofErr w:type="spellEnd"/>
      <w:r w:rsidRPr="00B11E46">
        <w:t xml:space="preserve">, 2021; </w:t>
      </w:r>
      <w:proofErr w:type="spellStart"/>
      <w:r w:rsidRPr="00B11E46">
        <w:t>Damodaran</w:t>
      </w:r>
      <w:proofErr w:type="spellEnd"/>
      <w:r w:rsidRPr="00B11E46">
        <w:t>, 2023). The basis of recommendations is financial evidence, ethical aspects, and global scalability to underpin the long term shareholder value (</w:t>
      </w:r>
      <w:proofErr w:type="spellStart"/>
      <w:r w:rsidRPr="00B11E46">
        <w:t>Brealey</w:t>
      </w:r>
      <w:proofErr w:type="spellEnd"/>
      <w:r w:rsidRPr="00B11E46">
        <w:t xml:space="preserve"> et al., 2020).</w:t>
      </w:r>
    </w:p>
    <w:p w:rsidR="002F0F4D" w:rsidRDefault="00AB0723" w:rsidP="00D03C99">
      <w:pPr>
        <w:pStyle w:val="Heading1"/>
        <w:jc w:val="both"/>
      </w:pPr>
      <w:bookmarkStart w:id="2" w:name="_Toc224574301"/>
      <w:r>
        <w:t>2. Financial Health Check</w:t>
      </w:r>
      <w:r w:rsidR="002F0F4D">
        <w:t>: Ratio Analysis.</w:t>
      </w:r>
      <w:bookmarkEnd w:id="2"/>
    </w:p>
    <w:p w:rsidR="002F0F4D" w:rsidRDefault="002F0F4D" w:rsidP="00D03C99">
      <w:pPr>
        <w:jc w:val="both"/>
      </w:pPr>
      <w:r>
        <w:t>Financial health check is necessary in assessing the performance of a firm in terms of its operations, financial stability and ability to grow in the future.</w:t>
      </w:r>
      <w:r w:rsidR="00A329E3" w:rsidRPr="00A329E3">
        <w:t xml:space="preserve"> The </w:t>
      </w:r>
      <w:r w:rsidR="00A329E3" w:rsidRPr="00A329E3">
        <w:rPr>
          <w:b/>
        </w:rPr>
        <w:t>income statement</w:t>
      </w:r>
      <w:r w:rsidR="00A329E3" w:rsidRPr="00A329E3">
        <w:t xml:space="preserve"> demonstrates that there was a high increase in revenue between 2020 and 2022, which is evidence of business growth and higher sales performance. There was a significant increase in profit margins during this time indicating a greater cost control and efficiency. Nonetheless, the decrease in margins between the years 2023 and 2024 indicates an increase in the costs or a decrease in the power of price. Generally, the company is still profitable but earning pressure has been exerted in the recent times.</w:t>
      </w:r>
      <w:r>
        <w:t xml:space="preserve"> The section analyses the financial performance of Tesla, Inc. in 2020-24 through profitability, liquidity, efficiency, gearing, and cash flow ratios. These indicators give the idea about the capacity </w:t>
      </w:r>
      <w:r>
        <w:lastRenderedPageBreak/>
        <w:t>of Tesla to make profit, to manage its resources effectively, to be liquid and to be finan</w:t>
      </w:r>
      <w:r w:rsidR="00AB0723">
        <w:t>cially stable in the long term.</w:t>
      </w:r>
    </w:p>
    <w:p w:rsidR="002F0F4D" w:rsidRDefault="002F0F4D" w:rsidP="00D03C99">
      <w:pPr>
        <w:pStyle w:val="Heading2"/>
      </w:pPr>
      <w:bookmarkStart w:id="3" w:name="_Toc224574302"/>
      <w:r>
        <w:t>2.1 Profitability Analysis</w:t>
      </w:r>
      <w:bookmarkEnd w:id="3"/>
    </w:p>
    <w:p w:rsidR="002F0F4D" w:rsidRDefault="002F0F4D" w:rsidP="00D03C99">
      <w:pPr>
        <w:jc w:val="both"/>
      </w:pPr>
      <w:r>
        <w:t>Profitability ratios are used to assess the capacity of a firm to make profits in relation to sales, assets, and shareholder equity. These indicators are especially significant in capital-intensive sectors like the production of electric vehicles where massive investments in production facilities and technology are needed (</w:t>
      </w:r>
      <w:proofErr w:type="spellStart"/>
      <w:r>
        <w:t>Kieso</w:t>
      </w:r>
      <w:proofErr w:type="spellEnd"/>
      <w:r>
        <w:t xml:space="preserve"> et al., 2023).</w:t>
      </w:r>
    </w:p>
    <w:p w:rsidR="002F0F4D" w:rsidRPr="00AB0723" w:rsidRDefault="002F0F4D" w:rsidP="00D03C99">
      <w:pPr>
        <w:pStyle w:val="ListParagraph"/>
        <w:numPr>
          <w:ilvl w:val="0"/>
          <w:numId w:val="17"/>
        </w:numPr>
        <w:jc w:val="both"/>
        <w:rPr>
          <w:b/>
        </w:rPr>
      </w:pPr>
      <w:r w:rsidRPr="00AB0723">
        <w:rPr>
          <w:b/>
        </w:rPr>
        <w:t>Gross Profit Margin</w:t>
      </w:r>
    </w:p>
    <w:p w:rsidR="00D03C99" w:rsidRDefault="00D03C99" w:rsidP="00D03C99">
      <w:pPr>
        <w:pStyle w:val="Caption"/>
        <w:keepNext/>
        <w:jc w:val="both"/>
      </w:pPr>
    </w:p>
    <w:p w:rsidR="00D03C99" w:rsidRDefault="00AB0723" w:rsidP="00D03C99">
      <w:pPr>
        <w:keepNext/>
        <w:jc w:val="center"/>
      </w:pPr>
      <w:r>
        <w:rPr>
          <w:noProof/>
        </w:rPr>
        <w:drawing>
          <wp:inline distT="0" distB="0" distL="0" distR="0" wp14:anchorId="738199D3" wp14:editId="4DF72265">
            <wp:extent cx="4019550" cy="259056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29089" cy="2596710"/>
                    </a:xfrm>
                    <a:prstGeom prst="rect">
                      <a:avLst/>
                    </a:prstGeom>
                  </pic:spPr>
                </pic:pic>
              </a:graphicData>
            </a:graphic>
          </wp:inline>
        </w:drawing>
      </w:r>
    </w:p>
    <w:p w:rsidR="00AB0723" w:rsidRPr="009C61D1" w:rsidRDefault="00D03C99" w:rsidP="00D03C99">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1</w:t>
      </w:r>
      <w:r w:rsidRPr="009C61D1">
        <w:rPr>
          <w:sz w:val="22"/>
          <w:szCs w:val="22"/>
        </w:rPr>
        <w:fldChar w:fldCharType="end"/>
      </w:r>
      <w:r w:rsidRPr="009C61D1">
        <w:rPr>
          <w:sz w:val="22"/>
          <w:szCs w:val="22"/>
        </w:rPr>
        <w:t xml:space="preserve"> Tesla Gross Profit Margin (2020-2024)  Source: Calculated on the basis of Tesla Annual Reports (2020-2024).</w:t>
      </w:r>
    </w:p>
    <w:p w:rsidR="0056514C" w:rsidRDefault="0056514C" w:rsidP="00D03C99">
      <w:pPr>
        <w:jc w:val="both"/>
      </w:pPr>
    </w:p>
    <w:p w:rsidR="0056514C" w:rsidRDefault="0056514C" w:rsidP="0056514C">
      <w:pPr>
        <w:jc w:val="center"/>
      </w:pPr>
      <w:r>
        <w:rPr>
          <w:noProof/>
        </w:rPr>
        <w:lastRenderedPageBreak/>
        <w:drawing>
          <wp:inline distT="0" distB="0" distL="0" distR="0" wp14:anchorId="6B3BAD46" wp14:editId="1BD0B3A2">
            <wp:extent cx="3728720" cy="307358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33352" cy="3077398"/>
                    </a:xfrm>
                    <a:prstGeom prst="rect">
                      <a:avLst/>
                    </a:prstGeom>
                  </pic:spPr>
                </pic:pic>
              </a:graphicData>
            </a:graphic>
          </wp:inline>
        </w:drawing>
      </w:r>
    </w:p>
    <w:p w:rsidR="002F0F4D" w:rsidRDefault="002F0F4D" w:rsidP="00D03C99">
      <w:pPr>
        <w:jc w:val="both"/>
      </w:pPr>
      <w:r>
        <w:t xml:space="preserve">The gross profit margin of Tesla improved by 21.03 per cent in 2020 to 25.60 per cent in 2022 due to the increased efficiency in production and economies of scale as the company increased the manufacturing capacity. This time Tesla enjoyed growing demand of electric cars in the world and more efficient production of batteries. The growth of </w:t>
      </w:r>
      <w:proofErr w:type="spellStart"/>
      <w:r>
        <w:t>Gigafactories</w:t>
      </w:r>
      <w:proofErr w:type="spellEnd"/>
      <w:r>
        <w:t xml:space="preserve"> and the enhancement of the supply chain integration were probably the factors that led to the decrease in the unit cost of production (PwC, 2023).</w:t>
      </w:r>
    </w:p>
    <w:p w:rsidR="002F0F4D" w:rsidRDefault="002F0F4D" w:rsidP="00D03C99">
      <w:pPr>
        <w:jc w:val="both"/>
      </w:pPr>
      <w:r>
        <w:t xml:space="preserve">Nevertheless, the margins decreased to 18.25% in 2023 and 17.86% in 2024, which means that the pressure on production profitability is growing. This is mostly because Tesla has been reducing its prices aggressively to sustain its market share as the competition in the EV industry has increased. Moreover, the increase in the costs of raw materials especially lithium and nickel that are used in making batteries also led to the increase in the cost of goods sold. This decline notwithstanding, Tesla has comparatively good gross margins </w:t>
      </w:r>
      <w:r w:rsidR="009C61D1">
        <w:t>in the electric vehicle market.</w:t>
      </w:r>
    </w:p>
    <w:p w:rsidR="002F0F4D" w:rsidRPr="00AB0723" w:rsidRDefault="002F0F4D" w:rsidP="00D03C99">
      <w:pPr>
        <w:pStyle w:val="ListParagraph"/>
        <w:numPr>
          <w:ilvl w:val="0"/>
          <w:numId w:val="17"/>
        </w:numPr>
        <w:jc w:val="both"/>
        <w:rPr>
          <w:b/>
        </w:rPr>
      </w:pPr>
      <w:r w:rsidRPr="00AB0723">
        <w:rPr>
          <w:b/>
        </w:rPr>
        <w:lastRenderedPageBreak/>
        <w:t>Operating Profit Margin</w:t>
      </w:r>
    </w:p>
    <w:p w:rsidR="00D03C99" w:rsidRDefault="00AB0723" w:rsidP="00D03C99">
      <w:pPr>
        <w:keepNext/>
        <w:jc w:val="center"/>
      </w:pPr>
      <w:r>
        <w:rPr>
          <w:noProof/>
        </w:rPr>
        <w:drawing>
          <wp:inline distT="0" distB="0" distL="0" distR="0" wp14:anchorId="1F3F1ECE" wp14:editId="538D9289">
            <wp:extent cx="5638800" cy="2371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8800" cy="2371725"/>
                    </a:xfrm>
                    <a:prstGeom prst="rect">
                      <a:avLst/>
                    </a:prstGeom>
                  </pic:spPr>
                </pic:pic>
              </a:graphicData>
            </a:graphic>
          </wp:inline>
        </w:drawing>
      </w:r>
    </w:p>
    <w:p w:rsidR="00D03C99" w:rsidRPr="00D03C99" w:rsidRDefault="00D03C99" w:rsidP="00D03C99">
      <w:pPr>
        <w:pStyle w:val="Caption"/>
        <w:jc w:val="center"/>
        <w:rPr>
          <w:sz w:val="22"/>
          <w:szCs w:val="22"/>
        </w:rPr>
      </w:pPr>
      <w:r w:rsidRPr="00D03C99">
        <w:rPr>
          <w:sz w:val="22"/>
          <w:szCs w:val="22"/>
        </w:rPr>
        <w:t xml:space="preserve">Table </w:t>
      </w:r>
      <w:r w:rsidRPr="00D03C99">
        <w:rPr>
          <w:sz w:val="22"/>
          <w:szCs w:val="22"/>
        </w:rPr>
        <w:fldChar w:fldCharType="begin"/>
      </w:r>
      <w:r w:rsidRPr="00D03C99">
        <w:rPr>
          <w:sz w:val="22"/>
          <w:szCs w:val="22"/>
        </w:rPr>
        <w:instrText xml:space="preserve"> SEQ Table \* ARABIC </w:instrText>
      </w:r>
      <w:r w:rsidRPr="00D03C99">
        <w:rPr>
          <w:sz w:val="22"/>
          <w:szCs w:val="22"/>
        </w:rPr>
        <w:fldChar w:fldCharType="separate"/>
      </w:r>
      <w:r w:rsidR="00517B00">
        <w:rPr>
          <w:noProof/>
          <w:sz w:val="22"/>
          <w:szCs w:val="22"/>
        </w:rPr>
        <w:t>2</w:t>
      </w:r>
      <w:r w:rsidRPr="00D03C99">
        <w:rPr>
          <w:sz w:val="22"/>
          <w:szCs w:val="22"/>
        </w:rPr>
        <w:fldChar w:fldCharType="end"/>
      </w:r>
      <w:r w:rsidRPr="00D03C99">
        <w:rPr>
          <w:sz w:val="22"/>
          <w:szCs w:val="22"/>
        </w:rPr>
        <w:t xml:space="preserve"> </w:t>
      </w:r>
      <w:r>
        <w:rPr>
          <w:sz w:val="22"/>
          <w:szCs w:val="22"/>
        </w:rPr>
        <w:t xml:space="preserve">Tesla Operating Profit Margin Source : </w:t>
      </w:r>
      <w:r w:rsidRPr="00D03C99">
        <w:rPr>
          <w:sz w:val="22"/>
          <w:szCs w:val="22"/>
        </w:rPr>
        <w:t>Calculated using Tesla Annual Reports (2020-2024).</w:t>
      </w:r>
    </w:p>
    <w:p w:rsidR="00AB0723" w:rsidRDefault="00AB0723" w:rsidP="00D03C99">
      <w:pPr>
        <w:pStyle w:val="Caption"/>
        <w:jc w:val="both"/>
      </w:pPr>
    </w:p>
    <w:p w:rsidR="0056514C" w:rsidRDefault="0056514C" w:rsidP="0056514C">
      <w:pPr>
        <w:jc w:val="center"/>
      </w:pPr>
      <w:r>
        <w:rPr>
          <w:noProof/>
        </w:rPr>
        <w:drawing>
          <wp:inline distT="0" distB="0" distL="0" distR="0" wp14:anchorId="702916FA" wp14:editId="0AC3360E">
            <wp:extent cx="4086225" cy="3138162"/>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88782" cy="3140125"/>
                    </a:xfrm>
                    <a:prstGeom prst="rect">
                      <a:avLst/>
                    </a:prstGeom>
                  </pic:spPr>
                </pic:pic>
              </a:graphicData>
            </a:graphic>
          </wp:inline>
        </w:drawing>
      </w:r>
    </w:p>
    <w:p w:rsidR="0056514C" w:rsidRDefault="0056514C" w:rsidP="00D03C99">
      <w:pPr>
        <w:jc w:val="both"/>
      </w:pPr>
    </w:p>
    <w:p w:rsidR="002F0F4D" w:rsidRDefault="002F0F4D" w:rsidP="00D03C99">
      <w:pPr>
        <w:jc w:val="both"/>
      </w:pPr>
      <w:r>
        <w:t xml:space="preserve">Operating profit margin is used to show how well a firm is able to </w:t>
      </w:r>
      <w:proofErr w:type="spellStart"/>
      <w:r>
        <w:t>utilise</w:t>
      </w:r>
      <w:proofErr w:type="spellEnd"/>
      <w:r>
        <w:t xml:space="preserve"> its operating expenses in comparison with revenue. The operating margin of Tesla was 6.32 percent </w:t>
      </w:r>
      <w:r>
        <w:lastRenderedPageBreak/>
        <w:t>in 2020 and 16.76 percent in 2022, which indicates that the company has a high level of operational leverage as the volume of production rose. The fixed costs of factory infrastructure were distributed with the increased output in the manufacturing capacity, enhancing cost efficiency (</w:t>
      </w:r>
      <w:proofErr w:type="spellStart"/>
      <w:r>
        <w:t>Damodaran</w:t>
      </w:r>
      <w:proofErr w:type="spellEnd"/>
      <w:r>
        <w:t>, 2023).</w:t>
      </w:r>
    </w:p>
    <w:p w:rsidR="002F0F4D" w:rsidRDefault="002F0F4D" w:rsidP="00D03C99">
      <w:pPr>
        <w:jc w:val="both"/>
      </w:pPr>
      <w:r>
        <w:t xml:space="preserve">The margin however dropped to 9.18% in 2023 and 7.24% in 2024, which means that the cost of operation is rising. This decrease can be attributed to increased research and development, </w:t>
      </w:r>
      <w:proofErr w:type="spellStart"/>
      <w:r>
        <w:t>labour</w:t>
      </w:r>
      <w:proofErr w:type="spellEnd"/>
      <w:r>
        <w:t xml:space="preserve"> and international logistics costs related to mass production.</w:t>
      </w:r>
    </w:p>
    <w:p w:rsidR="002F0F4D" w:rsidRPr="00AB0723" w:rsidRDefault="002F0F4D" w:rsidP="00D03C99">
      <w:pPr>
        <w:pStyle w:val="ListParagraph"/>
        <w:numPr>
          <w:ilvl w:val="0"/>
          <w:numId w:val="17"/>
        </w:numPr>
        <w:jc w:val="both"/>
        <w:rPr>
          <w:b/>
        </w:rPr>
      </w:pPr>
      <w:r w:rsidRPr="00AB0723">
        <w:rPr>
          <w:b/>
        </w:rPr>
        <w:t>Net Profit Margin</w:t>
      </w:r>
    </w:p>
    <w:p w:rsidR="00D03C99" w:rsidRDefault="00AB0723" w:rsidP="00D03C99">
      <w:pPr>
        <w:keepNext/>
        <w:jc w:val="center"/>
      </w:pPr>
      <w:r>
        <w:rPr>
          <w:noProof/>
        </w:rPr>
        <w:drawing>
          <wp:inline distT="0" distB="0" distL="0" distR="0" wp14:anchorId="04F2EBD1" wp14:editId="764D56D6">
            <wp:extent cx="4457700" cy="2333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57700" cy="2333625"/>
                    </a:xfrm>
                    <a:prstGeom prst="rect">
                      <a:avLst/>
                    </a:prstGeom>
                  </pic:spPr>
                </pic:pic>
              </a:graphicData>
            </a:graphic>
          </wp:inline>
        </w:drawing>
      </w:r>
    </w:p>
    <w:p w:rsidR="00D03C99" w:rsidRPr="009C61D1" w:rsidRDefault="00D03C99" w:rsidP="009C61D1">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3</w:t>
      </w:r>
      <w:r w:rsidRPr="009C61D1">
        <w:rPr>
          <w:sz w:val="22"/>
          <w:szCs w:val="22"/>
        </w:rPr>
        <w:fldChar w:fldCharType="end"/>
      </w:r>
      <w:r w:rsidRPr="009C61D1">
        <w:rPr>
          <w:sz w:val="22"/>
          <w:szCs w:val="22"/>
        </w:rPr>
        <w:t xml:space="preserve"> Tesla Net Profit Margin (2020-24) Source: Calculated  based on Tesla Annual Reports (2020-2024).</w:t>
      </w:r>
    </w:p>
    <w:p w:rsidR="0056514C" w:rsidRDefault="0056514C" w:rsidP="00D03C99">
      <w:pPr>
        <w:jc w:val="both"/>
      </w:pPr>
    </w:p>
    <w:p w:rsidR="0056514C" w:rsidRDefault="0056514C" w:rsidP="00D03C99">
      <w:pPr>
        <w:jc w:val="both"/>
      </w:pPr>
    </w:p>
    <w:p w:rsidR="0056514C" w:rsidRDefault="0056514C" w:rsidP="0056514C">
      <w:pPr>
        <w:jc w:val="center"/>
      </w:pPr>
      <w:r>
        <w:rPr>
          <w:noProof/>
        </w:rPr>
        <w:lastRenderedPageBreak/>
        <w:drawing>
          <wp:inline distT="0" distB="0" distL="0" distR="0" wp14:anchorId="3E39A5CC" wp14:editId="2679AA07">
            <wp:extent cx="3905075" cy="3071896"/>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17875" cy="3081965"/>
                    </a:xfrm>
                    <a:prstGeom prst="rect">
                      <a:avLst/>
                    </a:prstGeom>
                  </pic:spPr>
                </pic:pic>
              </a:graphicData>
            </a:graphic>
          </wp:inline>
        </w:drawing>
      </w:r>
    </w:p>
    <w:p w:rsidR="0056514C" w:rsidRDefault="0056514C" w:rsidP="00D03C99">
      <w:pPr>
        <w:jc w:val="both"/>
      </w:pPr>
    </w:p>
    <w:p w:rsidR="002F0F4D" w:rsidRDefault="002F0F4D" w:rsidP="00D03C99">
      <w:pPr>
        <w:jc w:val="both"/>
      </w:pPr>
      <w:r>
        <w:t xml:space="preserve">The net profit margin of Tesla has increased significantly in 2022 and 2023 to more than 15 percent, which is a good indicator of high revenue growth and better operations. This is also the time when the world was rapidly adopting electric vehicles, the government was </w:t>
      </w:r>
      <w:proofErr w:type="spellStart"/>
      <w:r>
        <w:t>favourable</w:t>
      </w:r>
      <w:proofErr w:type="spellEnd"/>
      <w:r>
        <w:t xml:space="preserve"> with the policies and Tesla had a solid brand name in the EV market (Harvard Business Review, 2022).</w:t>
      </w:r>
    </w:p>
    <w:p w:rsidR="002F0F4D" w:rsidRDefault="002F0F4D" w:rsidP="00D03C99">
      <w:pPr>
        <w:jc w:val="both"/>
      </w:pPr>
      <w:r>
        <w:t>Nevertheless, net profit margin decreased to 7.32% in 2024, indicating that the company is less profitable compared to revenue. The fall can be explained by the increased cost of operations, the competition with the world automakers, and the pricing policies that are directed at preserving the market share. The net profitability could also have been lower due to inflationary pressures on ener</w:t>
      </w:r>
      <w:r w:rsidR="00BE3C05">
        <w:t xml:space="preserve">gy, materials and </w:t>
      </w:r>
      <w:proofErr w:type="spellStart"/>
      <w:r w:rsidR="00BE3C05">
        <w:t>labour</w:t>
      </w:r>
      <w:proofErr w:type="spellEnd"/>
      <w:r w:rsidR="00BE3C05">
        <w:t xml:space="preserve"> costs.</w:t>
      </w:r>
    </w:p>
    <w:p w:rsidR="002F0F4D" w:rsidRPr="00D03C99" w:rsidRDefault="002F0F4D" w:rsidP="00D03C99">
      <w:pPr>
        <w:pStyle w:val="ListParagraph"/>
        <w:numPr>
          <w:ilvl w:val="0"/>
          <w:numId w:val="17"/>
        </w:numPr>
        <w:jc w:val="both"/>
        <w:rPr>
          <w:b/>
        </w:rPr>
      </w:pPr>
      <w:r w:rsidRPr="00D03C99">
        <w:rPr>
          <w:b/>
        </w:rPr>
        <w:t>Return on Assets (ROA)</w:t>
      </w:r>
    </w:p>
    <w:p w:rsidR="00D03C99" w:rsidRDefault="001828CC" w:rsidP="00D03C99">
      <w:pPr>
        <w:keepNext/>
        <w:jc w:val="center"/>
      </w:pPr>
      <w:r>
        <w:rPr>
          <w:noProof/>
        </w:rPr>
        <w:lastRenderedPageBreak/>
        <w:drawing>
          <wp:inline distT="0" distB="0" distL="0" distR="0" wp14:anchorId="32A00C32" wp14:editId="4100A505">
            <wp:extent cx="4572000" cy="2476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000" cy="2476500"/>
                    </a:xfrm>
                    <a:prstGeom prst="rect">
                      <a:avLst/>
                    </a:prstGeom>
                  </pic:spPr>
                </pic:pic>
              </a:graphicData>
            </a:graphic>
          </wp:inline>
        </w:drawing>
      </w:r>
    </w:p>
    <w:p w:rsidR="001828CC" w:rsidRPr="009C61D1" w:rsidRDefault="00D03C99" w:rsidP="009C61D1">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4</w:t>
      </w:r>
      <w:r w:rsidRPr="009C61D1">
        <w:rPr>
          <w:sz w:val="22"/>
          <w:szCs w:val="22"/>
        </w:rPr>
        <w:fldChar w:fldCharType="end"/>
      </w:r>
      <w:r w:rsidRPr="009C61D1">
        <w:rPr>
          <w:i w:val="0"/>
          <w:iCs w:val="0"/>
          <w:color w:val="auto"/>
          <w:sz w:val="22"/>
          <w:szCs w:val="22"/>
        </w:rPr>
        <w:t xml:space="preserve"> </w:t>
      </w:r>
      <w:r w:rsidRPr="009C61D1">
        <w:rPr>
          <w:sz w:val="22"/>
          <w:szCs w:val="22"/>
        </w:rPr>
        <w:t>Tesla Return on Assets (2020–2024) Source: Calculated  based on Tesla Annual Reports (2020-2024).</w:t>
      </w:r>
    </w:p>
    <w:p w:rsidR="0056514C" w:rsidRDefault="0056514C" w:rsidP="00D03C99">
      <w:pPr>
        <w:jc w:val="both"/>
      </w:pPr>
    </w:p>
    <w:p w:rsidR="0056514C" w:rsidRDefault="0056514C" w:rsidP="0056514C">
      <w:pPr>
        <w:jc w:val="center"/>
      </w:pPr>
      <w:r>
        <w:rPr>
          <w:noProof/>
        </w:rPr>
        <w:drawing>
          <wp:inline distT="0" distB="0" distL="0" distR="0" wp14:anchorId="29B1C469" wp14:editId="474CDC08">
            <wp:extent cx="3857625" cy="3064468"/>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61377" cy="3067449"/>
                    </a:xfrm>
                    <a:prstGeom prst="rect">
                      <a:avLst/>
                    </a:prstGeom>
                  </pic:spPr>
                </pic:pic>
              </a:graphicData>
            </a:graphic>
          </wp:inline>
        </w:drawing>
      </w:r>
    </w:p>
    <w:p w:rsidR="002F0F4D" w:rsidRDefault="002F0F4D" w:rsidP="00D03C99">
      <w:pPr>
        <w:jc w:val="both"/>
      </w:pPr>
      <w:r>
        <w:t>Return on assets is used to measure the efficiency of a company in using its asset base to make profits. The ROA of Tesla increased by a wide margin in 2022 (15.29) compared to 2020 (1.65), and this means that corporate assets are used more efficiently as the production capacity increased.</w:t>
      </w:r>
    </w:p>
    <w:p w:rsidR="002F0F4D" w:rsidRDefault="002F0F4D" w:rsidP="00D03C99">
      <w:pPr>
        <w:jc w:val="both"/>
      </w:pPr>
      <w:r>
        <w:lastRenderedPageBreak/>
        <w:t>Nevertheless, the ROA dropped to 5.86% in the year 2024 indicating that the growth of assets has been higher than the generation of profits. Tesla has spent a lot in production plants, battery technology, and research and development. Although this type of investment helps in long-term innovation and growth, it can have a short-term impact on asset efficiency as the new facilities may not be fully operation</w:t>
      </w:r>
      <w:r w:rsidR="009C61D1">
        <w:t>al (Fraser and Ormiston, 2022).</w:t>
      </w:r>
    </w:p>
    <w:p w:rsidR="002F0F4D" w:rsidRPr="001828CC" w:rsidRDefault="002F0F4D" w:rsidP="00D03C99">
      <w:pPr>
        <w:pStyle w:val="ListParagraph"/>
        <w:numPr>
          <w:ilvl w:val="0"/>
          <w:numId w:val="17"/>
        </w:numPr>
        <w:jc w:val="both"/>
        <w:rPr>
          <w:b/>
        </w:rPr>
      </w:pPr>
      <w:r w:rsidRPr="001828CC">
        <w:rPr>
          <w:b/>
        </w:rPr>
        <w:t>Return on Equity (ROE)</w:t>
      </w:r>
    </w:p>
    <w:p w:rsidR="00D03C99" w:rsidRDefault="001828CC" w:rsidP="00D03C99">
      <w:pPr>
        <w:keepNext/>
        <w:jc w:val="center"/>
      </w:pPr>
      <w:r>
        <w:rPr>
          <w:noProof/>
        </w:rPr>
        <w:drawing>
          <wp:inline distT="0" distB="0" distL="0" distR="0" wp14:anchorId="68138A82" wp14:editId="50B58D3E">
            <wp:extent cx="3924300"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24300" cy="2400300"/>
                    </a:xfrm>
                    <a:prstGeom prst="rect">
                      <a:avLst/>
                    </a:prstGeom>
                  </pic:spPr>
                </pic:pic>
              </a:graphicData>
            </a:graphic>
          </wp:inline>
        </w:drawing>
      </w:r>
    </w:p>
    <w:p w:rsidR="001828CC" w:rsidRPr="00D03C99" w:rsidRDefault="00D03C99" w:rsidP="00D03C99">
      <w:pPr>
        <w:pStyle w:val="Caption"/>
        <w:jc w:val="center"/>
        <w:rPr>
          <w:sz w:val="22"/>
          <w:szCs w:val="22"/>
        </w:rPr>
      </w:pPr>
      <w:r w:rsidRPr="00D03C99">
        <w:rPr>
          <w:sz w:val="22"/>
          <w:szCs w:val="22"/>
        </w:rPr>
        <w:t xml:space="preserve">Table </w:t>
      </w:r>
      <w:r w:rsidRPr="00D03C99">
        <w:rPr>
          <w:sz w:val="22"/>
          <w:szCs w:val="22"/>
        </w:rPr>
        <w:fldChar w:fldCharType="begin"/>
      </w:r>
      <w:r w:rsidRPr="00D03C99">
        <w:rPr>
          <w:sz w:val="22"/>
          <w:szCs w:val="22"/>
        </w:rPr>
        <w:instrText xml:space="preserve"> SEQ Table \* ARABIC </w:instrText>
      </w:r>
      <w:r w:rsidRPr="00D03C99">
        <w:rPr>
          <w:sz w:val="22"/>
          <w:szCs w:val="22"/>
        </w:rPr>
        <w:fldChar w:fldCharType="separate"/>
      </w:r>
      <w:r w:rsidR="00517B00">
        <w:rPr>
          <w:noProof/>
          <w:sz w:val="22"/>
          <w:szCs w:val="22"/>
        </w:rPr>
        <w:t>5</w:t>
      </w:r>
      <w:r w:rsidRPr="00D03C99">
        <w:rPr>
          <w:sz w:val="22"/>
          <w:szCs w:val="22"/>
        </w:rPr>
        <w:fldChar w:fldCharType="end"/>
      </w:r>
      <w:r w:rsidRPr="00D03C99">
        <w:rPr>
          <w:i w:val="0"/>
          <w:iCs w:val="0"/>
          <w:color w:val="auto"/>
          <w:sz w:val="22"/>
          <w:szCs w:val="22"/>
        </w:rPr>
        <w:t xml:space="preserve"> </w:t>
      </w:r>
      <w:r w:rsidRPr="00D03C99">
        <w:rPr>
          <w:sz w:val="22"/>
          <w:szCs w:val="22"/>
        </w:rPr>
        <w:t>Tesla Return on Equity (2020–2024)  Source: Calculated  based on Tesla Annual Reports (2020-2024).</w:t>
      </w:r>
    </w:p>
    <w:p w:rsidR="0056514C" w:rsidRDefault="0056514C" w:rsidP="00D03C99">
      <w:pPr>
        <w:jc w:val="both"/>
      </w:pPr>
    </w:p>
    <w:p w:rsidR="0056514C" w:rsidRDefault="0056514C" w:rsidP="0056514C">
      <w:pPr>
        <w:jc w:val="center"/>
      </w:pPr>
      <w:r>
        <w:rPr>
          <w:noProof/>
        </w:rPr>
        <w:lastRenderedPageBreak/>
        <w:drawing>
          <wp:inline distT="0" distB="0" distL="0" distR="0" wp14:anchorId="6F8E4E93" wp14:editId="24DD66E3">
            <wp:extent cx="3639455" cy="28479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41333" cy="2849445"/>
                    </a:xfrm>
                    <a:prstGeom prst="rect">
                      <a:avLst/>
                    </a:prstGeom>
                  </pic:spPr>
                </pic:pic>
              </a:graphicData>
            </a:graphic>
          </wp:inline>
        </w:drawing>
      </w:r>
    </w:p>
    <w:p w:rsidR="002F0F4D" w:rsidRDefault="002F0F4D" w:rsidP="00D03C99">
      <w:pPr>
        <w:jc w:val="both"/>
      </w:pPr>
      <w:r>
        <w:t>Return on equity is used to measure the efficiency of a company in making a profit out of the capital invested by the shareholders. The ROE of Tesla rose significantly, as it was 3.73% in 2020 and 27.67% in 2022, indicating a robust growth in profitability at the time when the EV market is expanding rapidly.</w:t>
      </w:r>
    </w:p>
    <w:p w:rsidR="002F0F4D" w:rsidRDefault="002F0F4D" w:rsidP="00D03C99">
      <w:pPr>
        <w:jc w:val="both"/>
      </w:pPr>
      <w:r>
        <w:t>Nevertheless, ROE has decreased to 9.71% in 2024 because equity rose considerably because of further investment and retained earnings. ROE automatically decreases when the shareholder equity increases at a higher rate than the net income. This trend underscores the need to continue the growth of profits to ensure t</w:t>
      </w:r>
      <w:r w:rsidR="009C61D1">
        <w:t>he investors have high returns.</w:t>
      </w:r>
    </w:p>
    <w:p w:rsidR="002F0F4D" w:rsidRPr="009C61D1" w:rsidRDefault="009C61D1" w:rsidP="009C61D1">
      <w:pPr>
        <w:pStyle w:val="Heading2"/>
      </w:pPr>
      <w:bookmarkStart w:id="4" w:name="_Toc224574303"/>
      <w:r>
        <w:t xml:space="preserve">2.2 </w:t>
      </w:r>
      <w:r w:rsidR="002F0F4D" w:rsidRPr="009C61D1">
        <w:t>Liquidity Analysis</w:t>
      </w:r>
      <w:bookmarkEnd w:id="4"/>
    </w:p>
    <w:p w:rsidR="002F0F4D" w:rsidRDefault="002F0F4D" w:rsidP="00D03C99">
      <w:pPr>
        <w:jc w:val="both"/>
      </w:pPr>
      <w:r>
        <w:t xml:space="preserve">Liquidity ratios assess the capacity of a company to pay off short-term financial commitments with the liquid assets. </w:t>
      </w:r>
    </w:p>
    <w:p w:rsidR="002F0F4D" w:rsidRPr="00D03C99" w:rsidRDefault="002F0F4D" w:rsidP="00D03C99">
      <w:pPr>
        <w:pStyle w:val="ListParagraph"/>
        <w:numPr>
          <w:ilvl w:val="0"/>
          <w:numId w:val="17"/>
        </w:numPr>
        <w:jc w:val="both"/>
        <w:rPr>
          <w:b/>
        </w:rPr>
      </w:pPr>
      <w:r w:rsidRPr="00D03C99">
        <w:rPr>
          <w:b/>
        </w:rPr>
        <w:t>Current Ratio</w:t>
      </w:r>
    </w:p>
    <w:p w:rsidR="00D03C99" w:rsidRDefault="001828CC" w:rsidP="00D03C99">
      <w:pPr>
        <w:keepNext/>
        <w:jc w:val="both"/>
      </w:pPr>
      <w:r>
        <w:rPr>
          <w:noProof/>
        </w:rPr>
        <w:lastRenderedPageBreak/>
        <w:drawing>
          <wp:inline distT="0" distB="0" distL="0" distR="0" wp14:anchorId="1A166A0A" wp14:editId="68EECC7C">
            <wp:extent cx="5524500" cy="2552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24500" cy="2552700"/>
                    </a:xfrm>
                    <a:prstGeom prst="rect">
                      <a:avLst/>
                    </a:prstGeom>
                  </pic:spPr>
                </pic:pic>
              </a:graphicData>
            </a:graphic>
          </wp:inline>
        </w:drawing>
      </w:r>
    </w:p>
    <w:p w:rsidR="00D03C99" w:rsidRPr="00D03C99" w:rsidRDefault="00D03C99" w:rsidP="00D03C99">
      <w:pPr>
        <w:pStyle w:val="Caption"/>
        <w:jc w:val="center"/>
      </w:pPr>
      <w:r>
        <w:t xml:space="preserve">Table </w:t>
      </w:r>
      <w:fldSimple w:instr=" SEQ Table \* ARABIC ">
        <w:r w:rsidR="00517B00">
          <w:rPr>
            <w:noProof/>
          </w:rPr>
          <w:t>6</w:t>
        </w:r>
      </w:fldSimple>
      <w:r>
        <w:t xml:space="preserve"> </w:t>
      </w:r>
      <w:r w:rsidRPr="00D03C99">
        <w:t>Tesla Current Ratio (2020–2024)</w:t>
      </w:r>
      <w:r>
        <w:t xml:space="preserve"> </w:t>
      </w:r>
      <w:r w:rsidRPr="00D03C99">
        <w:t>Source: Calculated using Tesla Annual Reports (2020-2024).</w:t>
      </w:r>
    </w:p>
    <w:p w:rsidR="001828CC" w:rsidRDefault="001828CC" w:rsidP="00D03C99">
      <w:pPr>
        <w:pStyle w:val="Caption"/>
        <w:jc w:val="both"/>
      </w:pPr>
    </w:p>
    <w:p w:rsidR="0056514C" w:rsidRDefault="0056514C" w:rsidP="0056514C">
      <w:pPr>
        <w:jc w:val="center"/>
      </w:pPr>
      <w:r>
        <w:rPr>
          <w:noProof/>
        </w:rPr>
        <w:drawing>
          <wp:inline distT="0" distB="0" distL="0" distR="0" wp14:anchorId="46EC4116" wp14:editId="2F3DC5F7">
            <wp:extent cx="4219575" cy="33427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23197" cy="3345649"/>
                    </a:xfrm>
                    <a:prstGeom prst="rect">
                      <a:avLst/>
                    </a:prstGeom>
                  </pic:spPr>
                </pic:pic>
              </a:graphicData>
            </a:graphic>
          </wp:inline>
        </w:drawing>
      </w:r>
    </w:p>
    <w:p w:rsidR="002F0F4D" w:rsidRDefault="002F0F4D" w:rsidP="00D03C99">
      <w:pPr>
        <w:jc w:val="both"/>
      </w:pPr>
      <w:r>
        <w:t>Tesla had rather high liquidity during the period. The current ratio has decreased as in 2020 (1.88) to 2021 (1.37), indicating that the company has increased its current liabilities due to the expansion of production capacities worldwide. Nevertheless, the liquidity improved since 2022 and as of 2024, it stands at 2.02.</w:t>
      </w:r>
    </w:p>
    <w:p w:rsidR="002F0F4D" w:rsidRDefault="002F0F4D" w:rsidP="00D03C99">
      <w:pPr>
        <w:jc w:val="both"/>
      </w:pPr>
      <w:r>
        <w:lastRenderedPageBreak/>
        <w:t>This indicates better working capital management and growing current assets especially cash and receivables due to the growing vehicle sales. In general, Tesla has a comfortable capacity to co</w:t>
      </w:r>
      <w:r w:rsidR="009C61D1">
        <w:t>ver the short-term liabilities.</w:t>
      </w:r>
    </w:p>
    <w:p w:rsidR="002F0F4D" w:rsidRPr="009C61D1" w:rsidRDefault="002F0F4D" w:rsidP="00D03C99">
      <w:pPr>
        <w:pStyle w:val="ListParagraph"/>
        <w:numPr>
          <w:ilvl w:val="0"/>
          <w:numId w:val="17"/>
        </w:numPr>
        <w:jc w:val="both"/>
        <w:rPr>
          <w:b/>
        </w:rPr>
      </w:pPr>
      <w:r w:rsidRPr="009C61D1">
        <w:rPr>
          <w:b/>
        </w:rPr>
        <w:t>Quick Ratio</w:t>
      </w:r>
    </w:p>
    <w:p w:rsidR="009C61D1" w:rsidRDefault="001828CC" w:rsidP="009C61D1">
      <w:pPr>
        <w:keepNext/>
        <w:jc w:val="both"/>
      </w:pPr>
      <w:r>
        <w:rPr>
          <w:noProof/>
        </w:rPr>
        <w:drawing>
          <wp:inline distT="0" distB="0" distL="0" distR="0" wp14:anchorId="2C398AE0" wp14:editId="36918D11">
            <wp:extent cx="5353050" cy="2638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53050" cy="2638425"/>
                    </a:xfrm>
                    <a:prstGeom prst="rect">
                      <a:avLst/>
                    </a:prstGeom>
                  </pic:spPr>
                </pic:pic>
              </a:graphicData>
            </a:graphic>
          </wp:inline>
        </w:drawing>
      </w:r>
    </w:p>
    <w:p w:rsidR="001828CC" w:rsidRDefault="009C61D1" w:rsidP="009C61D1">
      <w:pPr>
        <w:pStyle w:val="Caption"/>
        <w:jc w:val="center"/>
      </w:pPr>
      <w:r>
        <w:t xml:space="preserve">Table </w:t>
      </w:r>
      <w:fldSimple w:instr=" SEQ Table \* ARABIC ">
        <w:r w:rsidR="00517B00">
          <w:rPr>
            <w:noProof/>
          </w:rPr>
          <w:t>7</w:t>
        </w:r>
      </w:fldSimple>
      <w:r>
        <w:t xml:space="preserve"> </w:t>
      </w:r>
      <w:r w:rsidRPr="009C61D1">
        <w:t>Tesla Quick Ratio (2020–2024)</w:t>
      </w:r>
      <w:r>
        <w:t xml:space="preserve">   </w:t>
      </w:r>
      <w:r w:rsidRPr="009C61D1">
        <w:t>Source: Calculated using Tesla Annual Reports (2020-2024).</w:t>
      </w:r>
    </w:p>
    <w:p w:rsidR="0056514C" w:rsidRDefault="0056514C" w:rsidP="00D03C99">
      <w:pPr>
        <w:jc w:val="both"/>
      </w:pPr>
    </w:p>
    <w:p w:rsidR="0056514C" w:rsidRDefault="0056514C" w:rsidP="0056514C">
      <w:pPr>
        <w:jc w:val="center"/>
      </w:pPr>
      <w:r>
        <w:rPr>
          <w:noProof/>
        </w:rPr>
        <w:drawing>
          <wp:inline distT="0" distB="0" distL="0" distR="0" wp14:anchorId="5A2CE0D1" wp14:editId="1A896978">
            <wp:extent cx="3215650" cy="2505075"/>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26848" cy="2513799"/>
                    </a:xfrm>
                    <a:prstGeom prst="rect">
                      <a:avLst/>
                    </a:prstGeom>
                  </pic:spPr>
                </pic:pic>
              </a:graphicData>
            </a:graphic>
          </wp:inline>
        </w:drawing>
      </w:r>
    </w:p>
    <w:p w:rsidR="002F0F4D" w:rsidRDefault="002F0F4D" w:rsidP="00D03C99">
      <w:pPr>
        <w:jc w:val="both"/>
      </w:pPr>
      <w:r>
        <w:lastRenderedPageBreak/>
        <w:t>The quick ratio is a more rigid measure of liquidity because it does not include inventory. The quick ratio decreased in Tesla, which was 1.49 in 2020, and in 2022, it was 0.94, which means that the company has become more dependent on inventory at a time when production is growing.</w:t>
      </w:r>
    </w:p>
    <w:p w:rsidR="002F0F4D" w:rsidRDefault="002F0F4D" w:rsidP="00D03C99">
      <w:pPr>
        <w:jc w:val="both"/>
      </w:pPr>
      <w:r>
        <w:t xml:space="preserve">Nevertheless, the ratio increased to 1.42 in 2024, indicating better liquidity and better cash management. The growth means that Tesla is becoming </w:t>
      </w:r>
      <w:r w:rsidR="00B11E46">
        <w:t>abler</w:t>
      </w:r>
      <w:r>
        <w:t xml:space="preserve"> to cover the short-term commitments without depending on the inv</w:t>
      </w:r>
      <w:r w:rsidR="009C61D1">
        <w:t>entory sales to a large extent.</w:t>
      </w:r>
    </w:p>
    <w:p w:rsidR="002F0F4D" w:rsidRPr="009C61D1" w:rsidRDefault="002F0F4D" w:rsidP="009C61D1">
      <w:pPr>
        <w:pStyle w:val="ListParagraph"/>
        <w:numPr>
          <w:ilvl w:val="0"/>
          <w:numId w:val="17"/>
        </w:numPr>
        <w:jc w:val="both"/>
        <w:rPr>
          <w:b/>
        </w:rPr>
      </w:pPr>
      <w:r w:rsidRPr="009C61D1">
        <w:rPr>
          <w:b/>
        </w:rPr>
        <w:t>Cash Ratio</w:t>
      </w:r>
    </w:p>
    <w:p w:rsidR="009C61D1" w:rsidRDefault="00C518B9" w:rsidP="009C61D1">
      <w:pPr>
        <w:keepNext/>
        <w:jc w:val="center"/>
      </w:pPr>
      <w:r>
        <w:rPr>
          <w:noProof/>
        </w:rPr>
        <w:drawing>
          <wp:inline distT="0" distB="0" distL="0" distR="0" wp14:anchorId="3058C957" wp14:editId="5930DE54">
            <wp:extent cx="4505325" cy="2562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05325" cy="2562225"/>
                    </a:xfrm>
                    <a:prstGeom prst="rect">
                      <a:avLst/>
                    </a:prstGeom>
                  </pic:spPr>
                </pic:pic>
              </a:graphicData>
            </a:graphic>
          </wp:inline>
        </w:drawing>
      </w:r>
    </w:p>
    <w:p w:rsidR="001828CC" w:rsidRDefault="009C61D1" w:rsidP="009C61D1">
      <w:pPr>
        <w:pStyle w:val="Caption"/>
        <w:jc w:val="both"/>
      </w:pPr>
      <w:r>
        <w:t xml:space="preserve">Table </w:t>
      </w:r>
      <w:fldSimple w:instr=" SEQ Table \* ARABIC ">
        <w:r w:rsidR="00517B00">
          <w:rPr>
            <w:noProof/>
          </w:rPr>
          <w:t>8</w:t>
        </w:r>
      </w:fldSimple>
      <w:r>
        <w:t xml:space="preserve"> </w:t>
      </w:r>
      <w:r w:rsidRPr="009C61D1">
        <w:t>Tesla Cash Ratio (2020–2024)</w:t>
      </w:r>
      <w:r>
        <w:t xml:space="preserve"> </w:t>
      </w:r>
      <w:r w:rsidRPr="009C61D1">
        <w:t>Source: Calculated using Tesla Annual Reports (2020-2024).</w:t>
      </w:r>
    </w:p>
    <w:p w:rsidR="0056514C" w:rsidRDefault="0056514C" w:rsidP="00D03C99">
      <w:pPr>
        <w:jc w:val="both"/>
      </w:pPr>
    </w:p>
    <w:p w:rsidR="0056514C" w:rsidRDefault="0056514C" w:rsidP="0056514C">
      <w:pPr>
        <w:jc w:val="center"/>
      </w:pPr>
      <w:r>
        <w:rPr>
          <w:noProof/>
        </w:rPr>
        <w:lastRenderedPageBreak/>
        <w:drawing>
          <wp:inline distT="0" distB="0" distL="0" distR="0" wp14:anchorId="647AE1FB">
            <wp:extent cx="3789538" cy="298132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92902" cy="2983972"/>
                    </a:xfrm>
                    <a:prstGeom prst="rect">
                      <a:avLst/>
                    </a:prstGeom>
                    <a:noFill/>
                  </pic:spPr>
                </pic:pic>
              </a:graphicData>
            </a:graphic>
          </wp:inline>
        </w:drawing>
      </w:r>
    </w:p>
    <w:p w:rsidR="002F0F4D" w:rsidRDefault="002F0F4D" w:rsidP="00D03C99">
      <w:pPr>
        <w:jc w:val="both"/>
      </w:pPr>
      <w:r>
        <w:t xml:space="preserve">The cash ratio of Tesla was relatively good over the period. It decreased to 0.83 in 2022, which is indicative of increased short-term liabilities related to expansion activities but rose to 1.27 in 2024. This increase shows that Tesla has increased its cash reserves and can easily pay short term liabilities with </w:t>
      </w:r>
      <w:r w:rsidR="009C61D1">
        <w:t>cash and cash equivalents only.</w:t>
      </w:r>
    </w:p>
    <w:p w:rsidR="002F0F4D" w:rsidRPr="009C61D1" w:rsidRDefault="009C61D1" w:rsidP="009C61D1">
      <w:pPr>
        <w:pStyle w:val="Heading2"/>
      </w:pPr>
      <w:bookmarkStart w:id="5" w:name="_Toc224574304"/>
      <w:r>
        <w:t>2.3</w:t>
      </w:r>
      <w:r w:rsidR="002F0F4D" w:rsidRPr="009C61D1">
        <w:t>. Efficiency Ratios</w:t>
      </w:r>
      <w:bookmarkEnd w:id="5"/>
    </w:p>
    <w:p w:rsidR="002F0F4D" w:rsidRDefault="002F0F4D" w:rsidP="00D03C99">
      <w:pPr>
        <w:jc w:val="both"/>
      </w:pPr>
      <w:r>
        <w:t>Efficiency ratios are used to determine the efficiency of a company in using its assets and working capital to</w:t>
      </w:r>
      <w:r w:rsidR="00C518B9">
        <w:t xml:space="preserve"> generate revenue (KPMG, 2022).</w:t>
      </w:r>
    </w:p>
    <w:p w:rsidR="002F0F4D" w:rsidRPr="009C61D1" w:rsidRDefault="002F0F4D" w:rsidP="009C61D1">
      <w:pPr>
        <w:pStyle w:val="ListParagraph"/>
        <w:numPr>
          <w:ilvl w:val="0"/>
          <w:numId w:val="17"/>
        </w:numPr>
        <w:jc w:val="both"/>
        <w:rPr>
          <w:b/>
        </w:rPr>
      </w:pPr>
      <w:r w:rsidRPr="009C61D1">
        <w:rPr>
          <w:b/>
        </w:rPr>
        <w:t>Inventory Turnover</w:t>
      </w:r>
    </w:p>
    <w:p w:rsidR="009C61D1" w:rsidRDefault="00C518B9" w:rsidP="009C61D1">
      <w:pPr>
        <w:keepNext/>
        <w:jc w:val="both"/>
      </w:pPr>
      <w:r>
        <w:rPr>
          <w:noProof/>
        </w:rPr>
        <w:lastRenderedPageBreak/>
        <w:drawing>
          <wp:inline distT="0" distB="0" distL="0" distR="0" wp14:anchorId="78453282" wp14:editId="11AFAE59">
            <wp:extent cx="4724400" cy="2619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24400" cy="2619375"/>
                    </a:xfrm>
                    <a:prstGeom prst="rect">
                      <a:avLst/>
                    </a:prstGeom>
                  </pic:spPr>
                </pic:pic>
              </a:graphicData>
            </a:graphic>
          </wp:inline>
        </w:drawing>
      </w:r>
    </w:p>
    <w:p w:rsidR="009C61D1" w:rsidRPr="009C61D1" w:rsidRDefault="009C61D1" w:rsidP="009C61D1">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9</w:t>
      </w:r>
      <w:r w:rsidRPr="009C61D1">
        <w:rPr>
          <w:sz w:val="22"/>
          <w:szCs w:val="22"/>
        </w:rPr>
        <w:fldChar w:fldCharType="end"/>
      </w:r>
      <w:r w:rsidRPr="009C61D1">
        <w:rPr>
          <w:sz w:val="22"/>
          <w:szCs w:val="22"/>
        </w:rPr>
        <w:t xml:space="preserve"> Tesla Inventory Turnover (2020-24) Source: Computed using Tesla Annual Reports (20202-024)</w:t>
      </w:r>
    </w:p>
    <w:p w:rsidR="0056514C" w:rsidRDefault="0056514C" w:rsidP="0056514C">
      <w:pPr>
        <w:jc w:val="center"/>
      </w:pPr>
      <w:r>
        <w:rPr>
          <w:noProof/>
        </w:rPr>
        <w:drawing>
          <wp:inline distT="0" distB="0" distL="0" distR="0" wp14:anchorId="1BA1E8AC" wp14:editId="4D93A4A5">
            <wp:extent cx="4238625" cy="337976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42348" cy="3382735"/>
                    </a:xfrm>
                    <a:prstGeom prst="rect">
                      <a:avLst/>
                    </a:prstGeom>
                  </pic:spPr>
                </pic:pic>
              </a:graphicData>
            </a:graphic>
          </wp:inline>
        </w:drawing>
      </w:r>
    </w:p>
    <w:p w:rsidR="002F0F4D" w:rsidRDefault="002F0F4D" w:rsidP="00D03C99">
      <w:pPr>
        <w:jc w:val="both"/>
      </w:pPr>
      <w:r>
        <w:t xml:space="preserve">Tesla inventory turnover improved by 6.07 in 2020 to 6.98 in 2021, which demonstrates that Tesla manages its inventory efficiently in the times of high sales growth. The ratio </w:t>
      </w:r>
      <w:r>
        <w:lastRenderedPageBreak/>
        <w:t>decreased to 4.72 in 2022 indicating short-term inventory build-up as the production increased at a high rate.</w:t>
      </w:r>
    </w:p>
    <w:p w:rsidR="002F0F4D" w:rsidRDefault="002F0F4D" w:rsidP="00D03C99">
      <w:pPr>
        <w:jc w:val="both"/>
      </w:pPr>
      <w:r>
        <w:t>Nevertheless, in 2024, turnover went back to 6.67, which means that there was better coordination betwee</w:t>
      </w:r>
      <w:r w:rsidR="009C61D1">
        <w:t>n production and market demand.</w:t>
      </w:r>
    </w:p>
    <w:p w:rsidR="002F0F4D" w:rsidRPr="009C61D1" w:rsidRDefault="002F0F4D" w:rsidP="009C61D1">
      <w:pPr>
        <w:pStyle w:val="ListParagraph"/>
        <w:numPr>
          <w:ilvl w:val="0"/>
          <w:numId w:val="17"/>
        </w:numPr>
        <w:jc w:val="both"/>
        <w:rPr>
          <w:b/>
        </w:rPr>
      </w:pPr>
      <w:r w:rsidRPr="009C61D1">
        <w:rPr>
          <w:b/>
        </w:rPr>
        <w:t>Inventory Days</w:t>
      </w:r>
    </w:p>
    <w:p w:rsidR="009C61D1" w:rsidRDefault="00C518B9" w:rsidP="009C61D1">
      <w:pPr>
        <w:keepNext/>
        <w:jc w:val="center"/>
      </w:pPr>
      <w:r>
        <w:rPr>
          <w:noProof/>
        </w:rPr>
        <w:drawing>
          <wp:inline distT="0" distB="0" distL="0" distR="0" wp14:anchorId="14BF2A3C" wp14:editId="04C3EDE2">
            <wp:extent cx="2133600" cy="2438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33600" cy="2438400"/>
                    </a:xfrm>
                    <a:prstGeom prst="rect">
                      <a:avLst/>
                    </a:prstGeom>
                  </pic:spPr>
                </pic:pic>
              </a:graphicData>
            </a:graphic>
          </wp:inline>
        </w:drawing>
      </w:r>
    </w:p>
    <w:p w:rsidR="009C61D1" w:rsidRPr="009C61D1" w:rsidRDefault="009C61D1" w:rsidP="009C61D1">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10</w:t>
      </w:r>
      <w:r w:rsidRPr="009C61D1">
        <w:rPr>
          <w:sz w:val="22"/>
          <w:szCs w:val="22"/>
        </w:rPr>
        <w:fldChar w:fldCharType="end"/>
      </w:r>
      <w:r w:rsidRPr="009C61D1">
        <w:rPr>
          <w:sz w:val="22"/>
          <w:szCs w:val="22"/>
        </w:rPr>
        <w:t xml:space="preserve"> Tesla Inventory Days (2020–2024) Source: computed based on Tesla Annual Reports (2020-2024)</w:t>
      </w:r>
    </w:p>
    <w:p w:rsidR="00C518B9" w:rsidRDefault="00C518B9" w:rsidP="009C61D1">
      <w:pPr>
        <w:pStyle w:val="Caption"/>
        <w:jc w:val="both"/>
      </w:pPr>
    </w:p>
    <w:p w:rsidR="0056514C" w:rsidRDefault="0056514C" w:rsidP="0056514C">
      <w:pPr>
        <w:jc w:val="center"/>
      </w:pPr>
      <w:r>
        <w:rPr>
          <w:noProof/>
        </w:rPr>
        <w:lastRenderedPageBreak/>
        <w:drawing>
          <wp:inline distT="0" distB="0" distL="0" distR="0" wp14:anchorId="7423DF96" wp14:editId="44229362">
            <wp:extent cx="3657600" cy="293716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62057" cy="2940743"/>
                    </a:xfrm>
                    <a:prstGeom prst="rect">
                      <a:avLst/>
                    </a:prstGeom>
                  </pic:spPr>
                </pic:pic>
              </a:graphicData>
            </a:graphic>
          </wp:inline>
        </w:drawing>
      </w:r>
    </w:p>
    <w:p w:rsidR="002F0F4D" w:rsidRDefault="002F0F4D" w:rsidP="00D03C99">
      <w:pPr>
        <w:jc w:val="both"/>
      </w:pPr>
      <w:r>
        <w:t>The 2022 inventory days moved to 77 days indicating slower inventory movement in the production expansion phase. This could have been due to supply chain breakages and higher production.</w:t>
      </w:r>
    </w:p>
    <w:p w:rsidR="002F0F4D" w:rsidRDefault="002F0F4D" w:rsidP="00D03C99">
      <w:pPr>
        <w:jc w:val="both"/>
      </w:pPr>
      <w:r>
        <w:t>In 2024, the ratio decreased to 55 days, which indicates the increased efficiency of the supply chain and a better fit of the production</w:t>
      </w:r>
      <w:r w:rsidR="009C61D1">
        <w:t xml:space="preserve"> levels to the consumer demand.</w:t>
      </w:r>
    </w:p>
    <w:p w:rsidR="002F0F4D" w:rsidRPr="009C61D1" w:rsidRDefault="002F0F4D" w:rsidP="009C61D1">
      <w:pPr>
        <w:pStyle w:val="ListParagraph"/>
        <w:numPr>
          <w:ilvl w:val="0"/>
          <w:numId w:val="17"/>
        </w:numPr>
        <w:jc w:val="both"/>
        <w:rPr>
          <w:b/>
        </w:rPr>
      </w:pPr>
      <w:r w:rsidRPr="009C61D1">
        <w:rPr>
          <w:b/>
        </w:rPr>
        <w:t>Receivable Turnover</w:t>
      </w:r>
    </w:p>
    <w:p w:rsidR="009C61D1" w:rsidRDefault="00C518B9" w:rsidP="009C61D1">
      <w:pPr>
        <w:keepNext/>
        <w:jc w:val="both"/>
      </w:pPr>
      <w:r>
        <w:rPr>
          <w:noProof/>
        </w:rPr>
        <w:lastRenderedPageBreak/>
        <w:drawing>
          <wp:inline distT="0" distB="0" distL="0" distR="0" wp14:anchorId="246E3963" wp14:editId="339C4449">
            <wp:extent cx="4933950" cy="2190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33950" cy="2190750"/>
                    </a:xfrm>
                    <a:prstGeom prst="rect">
                      <a:avLst/>
                    </a:prstGeom>
                  </pic:spPr>
                </pic:pic>
              </a:graphicData>
            </a:graphic>
          </wp:inline>
        </w:drawing>
      </w:r>
    </w:p>
    <w:p w:rsidR="009C61D1" w:rsidRPr="009C61D1" w:rsidRDefault="009C61D1" w:rsidP="009C61D1">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11</w:t>
      </w:r>
      <w:r w:rsidRPr="009C61D1">
        <w:rPr>
          <w:sz w:val="22"/>
          <w:szCs w:val="22"/>
        </w:rPr>
        <w:fldChar w:fldCharType="end"/>
      </w:r>
      <w:r w:rsidRPr="009C61D1">
        <w:rPr>
          <w:sz w:val="22"/>
          <w:szCs w:val="22"/>
        </w:rPr>
        <w:t xml:space="preserve"> Tesla Receivable Turnover (202024) Source: Computed using Tesla Annual Reports (2020-2024)</w:t>
      </w:r>
    </w:p>
    <w:p w:rsidR="00C518B9" w:rsidRDefault="0056514C" w:rsidP="0056514C">
      <w:pPr>
        <w:pStyle w:val="Caption"/>
        <w:jc w:val="center"/>
      </w:pPr>
      <w:r>
        <w:rPr>
          <w:noProof/>
        </w:rPr>
        <w:drawing>
          <wp:inline distT="0" distB="0" distL="0" distR="0" wp14:anchorId="7DE69458" wp14:editId="6CB838E9">
            <wp:extent cx="3524250" cy="2855512"/>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27640" cy="2858259"/>
                    </a:xfrm>
                    <a:prstGeom prst="rect">
                      <a:avLst/>
                    </a:prstGeom>
                  </pic:spPr>
                </pic:pic>
              </a:graphicData>
            </a:graphic>
          </wp:inline>
        </w:drawing>
      </w:r>
    </w:p>
    <w:p w:rsidR="002F0F4D" w:rsidRDefault="002F0F4D" w:rsidP="00D03C99">
      <w:pPr>
        <w:jc w:val="both"/>
      </w:pPr>
      <w:r>
        <w:t>The receivable turnover of Tesla has increased dramatically in 2020-2021, which shows the effective use of credit and timely collection of customer payments. The ratio was rather steady until 2023 but dropped to 22.11 in 2024, which indicates that customers are paying slightly slower to clear outstanding balances. This trend can be an indication of long credit periods or higher sale</w:t>
      </w:r>
      <w:r w:rsidR="009C61D1">
        <w:t>s transactions internationally.</w:t>
      </w:r>
    </w:p>
    <w:p w:rsidR="002F0F4D" w:rsidRPr="009C61D1" w:rsidRDefault="002F0F4D" w:rsidP="009C61D1">
      <w:pPr>
        <w:pStyle w:val="ListParagraph"/>
        <w:numPr>
          <w:ilvl w:val="0"/>
          <w:numId w:val="17"/>
        </w:numPr>
        <w:jc w:val="both"/>
        <w:rPr>
          <w:b/>
        </w:rPr>
      </w:pPr>
      <w:r w:rsidRPr="009C61D1">
        <w:rPr>
          <w:b/>
        </w:rPr>
        <w:t>Asset Turnover</w:t>
      </w:r>
    </w:p>
    <w:p w:rsidR="009C61D1" w:rsidRDefault="00C518B9" w:rsidP="009C61D1">
      <w:pPr>
        <w:keepNext/>
        <w:jc w:val="both"/>
      </w:pPr>
      <w:r>
        <w:rPr>
          <w:noProof/>
        </w:rPr>
        <w:lastRenderedPageBreak/>
        <w:drawing>
          <wp:inline distT="0" distB="0" distL="0" distR="0" wp14:anchorId="052AE541" wp14:editId="59A9A95B">
            <wp:extent cx="4905375" cy="2524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05375" cy="2524125"/>
                    </a:xfrm>
                    <a:prstGeom prst="rect">
                      <a:avLst/>
                    </a:prstGeom>
                  </pic:spPr>
                </pic:pic>
              </a:graphicData>
            </a:graphic>
          </wp:inline>
        </w:drawing>
      </w:r>
    </w:p>
    <w:p w:rsidR="00C518B9" w:rsidRPr="009C61D1" w:rsidRDefault="009C61D1" w:rsidP="009C61D1">
      <w:pPr>
        <w:pStyle w:val="Caption"/>
        <w:jc w:val="center"/>
        <w:rPr>
          <w:sz w:val="22"/>
          <w:szCs w:val="22"/>
        </w:rPr>
      </w:pPr>
      <w:r w:rsidRPr="009C61D1">
        <w:rPr>
          <w:sz w:val="22"/>
          <w:szCs w:val="22"/>
        </w:rPr>
        <w:t xml:space="preserve">Table </w:t>
      </w:r>
      <w:r w:rsidRPr="009C61D1">
        <w:rPr>
          <w:sz w:val="22"/>
          <w:szCs w:val="22"/>
        </w:rPr>
        <w:fldChar w:fldCharType="begin"/>
      </w:r>
      <w:r w:rsidRPr="009C61D1">
        <w:rPr>
          <w:sz w:val="22"/>
          <w:szCs w:val="22"/>
        </w:rPr>
        <w:instrText xml:space="preserve"> SEQ Table \* ARABIC </w:instrText>
      </w:r>
      <w:r w:rsidRPr="009C61D1">
        <w:rPr>
          <w:sz w:val="22"/>
          <w:szCs w:val="22"/>
        </w:rPr>
        <w:fldChar w:fldCharType="separate"/>
      </w:r>
      <w:r w:rsidR="00517B00">
        <w:rPr>
          <w:noProof/>
          <w:sz w:val="22"/>
          <w:szCs w:val="22"/>
        </w:rPr>
        <w:t>12</w:t>
      </w:r>
      <w:r w:rsidRPr="009C61D1">
        <w:rPr>
          <w:sz w:val="22"/>
          <w:szCs w:val="22"/>
        </w:rPr>
        <w:fldChar w:fldCharType="end"/>
      </w:r>
      <w:r w:rsidRPr="009C61D1">
        <w:rPr>
          <w:sz w:val="22"/>
          <w:szCs w:val="22"/>
        </w:rPr>
        <w:t xml:space="preserve"> Tesla Asset Turnover (2020–2024) Source: Computed using Tesla Annual Reports (2020-2024)</w:t>
      </w:r>
    </w:p>
    <w:p w:rsidR="0056514C" w:rsidRDefault="0056514C" w:rsidP="0056514C">
      <w:pPr>
        <w:jc w:val="center"/>
      </w:pPr>
      <w:r>
        <w:rPr>
          <w:noProof/>
        </w:rPr>
        <w:drawing>
          <wp:inline distT="0" distB="0" distL="0" distR="0" wp14:anchorId="12851F9F" wp14:editId="57F84A62">
            <wp:extent cx="3429000" cy="274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429324" cy="2743459"/>
                    </a:xfrm>
                    <a:prstGeom prst="rect">
                      <a:avLst/>
                    </a:prstGeom>
                  </pic:spPr>
                </pic:pic>
              </a:graphicData>
            </a:graphic>
          </wp:inline>
        </w:drawing>
      </w:r>
    </w:p>
    <w:p w:rsidR="002F0F4D" w:rsidRDefault="002F0F4D" w:rsidP="00D03C99">
      <w:pPr>
        <w:jc w:val="both"/>
      </w:pPr>
      <w:r>
        <w:t>In 2022, the asset turnover rose to 0.99, which indicates that Tesla has used its manufacturing infrastructure effectively. Nevertheless, the ratio decreased to 0.80 in 2024, which means that the growth in assets has been higher than the growth in revenue.</w:t>
      </w:r>
    </w:p>
    <w:p w:rsidR="002F0F4D" w:rsidRDefault="002F0F4D" w:rsidP="00D03C99">
      <w:pPr>
        <w:jc w:val="both"/>
      </w:pPr>
      <w:r>
        <w:t xml:space="preserve">To a large extent, this trend can be explained by the fact that Tesla invests a lot in </w:t>
      </w:r>
      <w:proofErr w:type="spellStart"/>
      <w:r>
        <w:t>Gigafactories</w:t>
      </w:r>
      <w:proofErr w:type="spellEnd"/>
      <w:r>
        <w:t xml:space="preserve">, research </w:t>
      </w:r>
      <w:proofErr w:type="spellStart"/>
      <w:r>
        <w:t>centres</w:t>
      </w:r>
      <w:proofErr w:type="spellEnd"/>
      <w:r>
        <w:t xml:space="preserve">, and battery technology. Although such investments </w:t>
      </w:r>
      <w:r>
        <w:lastRenderedPageBreak/>
        <w:t>decrease short-term efficiency ratios, they are necessary to facilitate l</w:t>
      </w:r>
      <w:r w:rsidR="009C61D1">
        <w:t>ong-term growth and innovation.</w:t>
      </w:r>
    </w:p>
    <w:p w:rsidR="002F0F4D" w:rsidRPr="009C61D1" w:rsidRDefault="009C61D1" w:rsidP="009C61D1">
      <w:pPr>
        <w:pStyle w:val="Heading2"/>
      </w:pPr>
      <w:bookmarkStart w:id="6" w:name="_Toc224574305"/>
      <w:r>
        <w:t>2.4</w:t>
      </w:r>
      <w:r w:rsidR="002F0F4D" w:rsidRPr="009C61D1">
        <w:t>. Gearing Ratios</w:t>
      </w:r>
      <w:bookmarkEnd w:id="6"/>
    </w:p>
    <w:p w:rsidR="002F0F4D" w:rsidRDefault="002F0F4D" w:rsidP="00D03C99">
      <w:pPr>
        <w:jc w:val="both"/>
      </w:pPr>
      <w:r>
        <w:t xml:space="preserve">Gearing ratios assess how much a company uses debt financing as compared to equity and give an understanding of financial risk </w:t>
      </w:r>
      <w:r w:rsidR="009C61D1">
        <w:t>and solvency (</w:t>
      </w:r>
      <w:proofErr w:type="spellStart"/>
      <w:r w:rsidR="009C61D1">
        <w:t>Damodaran</w:t>
      </w:r>
      <w:proofErr w:type="spellEnd"/>
      <w:r w:rsidR="009C61D1">
        <w:t>, 2023).</w:t>
      </w:r>
    </w:p>
    <w:p w:rsidR="002F0F4D" w:rsidRPr="009C61D1" w:rsidRDefault="002F0F4D" w:rsidP="009C61D1">
      <w:pPr>
        <w:pStyle w:val="ListParagraph"/>
        <w:numPr>
          <w:ilvl w:val="0"/>
          <w:numId w:val="17"/>
        </w:numPr>
        <w:jc w:val="both"/>
        <w:rPr>
          <w:b/>
        </w:rPr>
      </w:pPr>
      <w:r w:rsidRPr="009C61D1">
        <w:rPr>
          <w:b/>
        </w:rPr>
        <w:t>Debt-to-Equity Ratio</w:t>
      </w:r>
    </w:p>
    <w:p w:rsidR="009C61D1" w:rsidRDefault="00C518B9" w:rsidP="009C61D1">
      <w:pPr>
        <w:keepNext/>
        <w:jc w:val="both"/>
      </w:pPr>
      <w:r>
        <w:rPr>
          <w:noProof/>
        </w:rPr>
        <w:drawing>
          <wp:inline distT="0" distB="0" distL="0" distR="0" wp14:anchorId="5A4B299A" wp14:editId="1087DC4E">
            <wp:extent cx="4533900" cy="2247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33900" cy="2247900"/>
                    </a:xfrm>
                    <a:prstGeom prst="rect">
                      <a:avLst/>
                    </a:prstGeom>
                  </pic:spPr>
                </pic:pic>
              </a:graphicData>
            </a:graphic>
          </wp:inline>
        </w:drawing>
      </w:r>
    </w:p>
    <w:p w:rsidR="009C61D1" w:rsidRPr="009C61D1" w:rsidRDefault="009C61D1" w:rsidP="009C61D1">
      <w:pPr>
        <w:pStyle w:val="Caption"/>
        <w:jc w:val="center"/>
      </w:pPr>
      <w:r>
        <w:t xml:space="preserve">Table </w:t>
      </w:r>
      <w:fldSimple w:instr=" SEQ Table \* ARABIC ">
        <w:r w:rsidR="00517B00">
          <w:rPr>
            <w:noProof/>
          </w:rPr>
          <w:t>13</w:t>
        </w:r>
      </w:fldSimple>
      <w:r>
        <w:t xml:space="preserve"> </w:t>
      </w:r>
      <w:r w:rsidRPr="009C61D1">
        <w:t xml:space="preserve">Tesla Debt-to-Equity Ratio </w:t>
      </w:r>
      <w:r>
        <w:t xml:space="preserve"> </w:t>
      </w:r>
      <w:r w:rsidRPr="009C61D1">
        <w:t>Source: Computed on the basis of Tesla Annual Reports (2020-2024)</w:t>
      </w:r>
    </w:p>
    <w:p w:rsidR="00C518B9" w:rsidRDefault="00C518B9" w:rsidP="009C61D1">
      <w:pPr>
        <w:pStyle w:val="Caption"/>
        <w:jc w:val="both"/>
      </w:pPr>
    </w:p>
    <w:p w:rsidR="0056514C" w:rsidRDefault="0056514C" w:rsidP="0056514C">
      <w:pPr>
        <w:jc w:val="center"/>
      </w:pPr>
      <w:r>
        <w:rPr>
          <w:noProof/>
        </w:rPr>
        <w:lastRenderedPageBreak/>
        <w:drawing>
          <wp:inline distT="0" distB="0" distL="0" distR="0" wp14:anchorId="6A571CFF">
            <wp:extent cx="3613568" cy="320992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17734" cy="3213626"/>
                    </a:xfrm>
                    <a:prstGeom prst="rect">
                      <a:avLst/>
                    </a:prstGeom>
                    <a:noFill/>
                  </pic:spPr>
                </pic:pic>
              </a:graphicData>
            </a:graphic>
          </wp:inline>
        </w:drawing>
      </w:r>
    </w:p>
    <w:p w:rsidR="002F0F4D" w:rsidRDefault="002F0F4D" w:rsidP="00D03C99">
      <w:pPr>
        <w:jc w:val="both"/>
      </w:pPr>
      <w:r>
        <w:t xml:space="preserve">The debt-to-equity ratio of Tesla dropped to 0.66 in 2024, which is lower than 1.26 in 2020, which means that the company experienced a decrease in financial leverage. The company has been supporting expansion through increased equity financing and reduced debt financing. Less leverage </w:t>
      </w:r>
      <w:proofErr w:type="spellStart"/>
      <w:r>
        <w:t>minimises</w:t>
      </w:r>
      <w:proofErr w:type="spellEnd"/>
      <w:r>
        <w:t xml:space="preserve"> financial risk and interest payments and enhances financ</w:t>
      </w:r>
      <w:r w:rsidR="009C61D1">
        <w:t>ial stability in the long-term.</w:t>
      </w:r>
    </w:p>
    <w:p w:rsidR="002F0F4D" w:rsidRPr="009C61D1" w:rsidRDefault="002F0F4D" w:rsidP="009C61D1">
      <w:pPr>
        <w:pStyle w:val="ListParagraph"/>
        <w:numPr>
          <w:ilvl w:val="0"/>
          <w:numId w:val="17"/>
        </w:numPr>
        <w:jc w:val="both"/>
        <w:rPr>
          <w:b/>
        </w:rPr>
      </w:pPr>
      <w:r w:rsidRPr="009C61D1">
        <w:rPr>
          <w:b/>
        </w:rPr>
        <w:t>Debt Ratio</w:t>
      </w:r>
    </w:p>
    <w:p w:rsidR="009C61D1" w:rsidRDefault="000127C9" w:rsidP="00517B00">
      <w:pPr>
        <w:keepNext/>
        <w:jc w:val="center"/>
      </w:pPr>
      <w:r>
        <w:rPr>
          <w:noProof/>
        </w:rPr>
        <w:lastRenderedPageBreak/>
        <w:drawing>
          <wp:inline distT="0" distB="0" distL="0" distR="0" wp14:anchorId="3664E052" wp14:editId="56FE85CD">
            <wp:extent cx="1962150" cy="2505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962150" cy="2505075"/>
                    </a:xfrm>
                    <a:prstGeom prst="rect">
                      <a:avLst/>
                    </a:prstGeom>
                  </pic:spPr>
                </pic:pic>
              </a:graphicData>
            </a:graphic>
          </wp:inline>
        </w:drawing>
      </w:r>
    </w:p>
    <w:p w:rsidR="009C61D1" w:rsidRPr="00517B00" w:rsidRDefault="009C61D1" w:rsidP="009C61D1">
      <w:pPr>
        <w:pStyle w:val="Caption"/>
        <w:jc w:val="center"/>
        <w:rPr>
          <w:sz w:val="22"/>
          <w:szCs w:val="22"/>
        </w:rPr>
      </w:pPr>
      <w:r w:rsidRPr="00517B00">
        <w:rPr>
          <w:sz w:val="22"/>
          <w:szCs w:val="22"/>
        </w:rPr>
        <w:t xml:space="preserve">Table </w:t>
      </w:r>
      <w:r w:rsidRPr="00517B00">
        <w:rPr>
          <w:sz w:val="22"/>
          <w:szCs w:val="22"/>
        </w:rPr>
        <w:fldChar w:fldCharType="begin"/>
      </w:r>
      <w:r w:rsidRPr="00517B00">
        <w:rPr>
          <w:sz w:val="22"/>
          <w:szCs w:val="22"/>
        </w:rPr>
        <w:instrText xml:space="preserve"> SEQ Table \* ARABIC </w:instrText>
      </w:r>
      <w:r w:rsidRPr="00517B00">
        <w:rPr>
          <w:sz w:val="22"/>
          <w:szCs w:val="22"/>
        </w:rPr>
        <w:fldChar w:fldCharType="separate"/>
      </w:r>
      <w:r w:rsidR="00517B00">
        <w:rPr>
          <w:noProof/>
          <w:sz w:val="22"/>
          <w:szCs w:val="22"/>
        </w:rPr>
        <w:t>14</w:t>
      </w:r>
      <w:r w:rsidRPr="00517B00">
        <w:rPr>
          <w:sz w:val="22"/>
          <w:szCs w:val="22"/>
        </w:rPr>
        <w:fldChar w:fldCharType="end"/>
      </w:r>
      <w:r w:rsidRPr="00517B00">
        <w:rPr>
          <w:sz w:val="22"/>
          <w:szCs w:val="22"/>
        </w:rPr>
        <w:t xml:space="preserve"> Tesla Debt Ratio (2020–2024) Source: Computed based on Tesla Annual Reports (2020-2024).</w:t>
      </w:r>
    </w:p>
    <w:p w:rsidR="0056514C" w:rsidRDefault="0056514C" w:rsidP="00D03C99">
      <w:pPr>
        <w:jc w:val="both"/>
      </w:pPr>
    </w:p>
    <w:p w:rsidR="0056514C" w:rsidRDefault="0056514C" w:rsidP="0056514C">
      <w:pPr>
        <w:jc w:val="center"/>
      </w:pPr>
      <w:r>
        <w:rPr>
          <w:noProof/>
        </w:rPr>
        <w:drawing>
          <wp:inline distT="0" distB="0" distL="0" distR="0" wp14:anchorId="399A7B46" wp14:editId="40843493">
            <wp:extent cx="3895725" cy="29737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99892" cy="2976964"/>
                    </a:xfrm>
                    <a:prstGeom prst="rect">
                      <a:avLst/>
                    </a:prstGeom>
                  </pic:spPr>
                </pic:pic>
              </a:graphicData>
            </a:graphic>
          </wp:inline>
        </w:drawing>
      </w:r>
    </w:p>
    <w:p w:rsidR="002F0F4D" w:rsidRDefault="002F0F4D" w:rsidP="00D03C99">
      <w:pPr>
        <w:jc w:val="both"/>
      </w:pPr>
      <w:r>
        <w:t>The debt ratio validates the falling leverage trend. In 2020, Tesla used 56 percent of its assets to fund liabilities, but in 2024, the ratio dropped to 40 percent. This increase shows greater solvency and less exp</w:t>
      </w:r>
      <w:r w:rsidR="009C61D1">
        <w:t>osure to financial risk.</w:t>
      </w:r>
    </w:p>
    <w:p w:rsidR="002F0F4D" w:rsidRPr="009C61D1" w:rsidRDefault="00517B00" w:rsidP="00517B00">
      <w:pPr>
        <w:pStyle w:val="Heading2"/>
      </w:pPr>
      <w:bookmarkStart w:id="7" w:name="_Toc224574306"/>
      <w:r>
        <w:lastRenderedPageBreak/>
        <w:t>2.5</w:t>
      </w:r>
      <w:r w:rsidR="002F0F4D" w:rsidRPr="009C61D1">
        <w:t>. Cash Flow Analysis</w:t>
      </w:r>
      <w:bookmarkEnd w:id="7"/>
    </w:p>
    <w:p w:rsidR="002F0F4D" w:rsidRDefault="002F0F4D" w:rsidP="00D03C99">
      <w:pPr>
        <w:jc w:val="both"/>
      </w:pPr>
      <w:r>
        <w:t>Cash flow ratios determine the capacity of a company to produce adequate operating cash flows to m</w:t>
      </w:r>
      <w:r w:rsidR="009C61D1">
        <w:t>eet liabilities and operations.</w:t>
      </w:r>
    </w:p>
    <w:p w:rsidR="002F0F4D" w:rsidRPr="009C61D1" w:rsidRDefault="002F0F4D" w:rsidP="009C61D1">
      <w:pPr>
        <w:pStyle w:val="ListParagraph"/>
        <w:numPr>
          <w:ilvl w:val="0"/>
          <w:numId w:val="17"/>
        </w:numPr>
        <w:jc w:val="both"/>
        <w:rPr>
          <w:b/>
        </w:rPr>
      </w:pPr>
      <w:r w:rsidRPr="009C61D1">
        <w:rPr>
          <w:b/>
        </w:rPr>
        <w:t>Operating Cash Flow Ratio</w:t>
      </w:r>
    </w:p>
    <w:p w:rsidR="009C61D1" w:rsidRDefault="000127C9" w:rsidP="009C61D1">
      <w:pPr>
        <w:keepNext/>
        <w:jc w:val="both"/>
      </w:pPr>
      <w:r>
        <w:rPr>
          <w:noProof/>
        </w:rPr>
        <w:drawing>
          <wp:inline distT="0" distB="0" distL="0" distR="0" wp14:anchorId="484DFAFF" wp14:editId="72A2E35F">
            <wp:extent cx="5648325" cy="23907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48325" cy="2390775"/>
                    </a:xfrm>
                    <a:prstGeom prst="rect">
                      <a:avLst/>
                    </a:prstGeom>
                  </pic:spPr>
                </pic:pic>
              </a:graphicData>
            </a:graphic>
          </wp:inline>
        </w:drawing>
      </w:r>
    </w:p>
    <w:p w:rsidR="009C61D1" w:rsidRPr="00517B00" w:rsidRDefault="009C61D1" w:rsidP="00517B00">
      <w:pPr>
        <w:pStyle w:val="Caption"/>
        <w:jc w:val="center"/>
        <w:rPr>
          <w:sz w:val="22"/>
          <w:szCs w:val="22"/>
        </w:rPr>
      </w:pPr>
      <w:r w:rsidRPr="00517B00">
        <w:rPr>
          <w:sz w:val="22"/>
          <w:szCs w:val="22"/>
        </w:rPr>
        <w:t xml:space="preserve">Table </w:t>
      </w:r>
      <w:r w:rsidRPr="00517B00">
        <w:rPr>
          <w:sz w:val="22"/>
          <w:szCs w:val="22"/>
        </w:rPr>
        <w:fldChar w:fldCharType="begin"/>
      </w:r>
      <w:r w:rsidRPr="00517B00">
        <w:rPr>
          <w:sz w:val="22"/>
          <w:szCs w:val="22"/>
        </w:rPr>
        <w:instrText xml:space="preserve"> SEQ Table \* ARABIC </w:instrText>
      </w:r>
      <w:r w:rsidRPr="00517B00">
        <w:rPr>
          <w:sz w:val="22"/>
          <w:szCs w:val="22"/>
        </w:rPr>
        <w:fldChar w:fldCharType="separate"/>
      </w:r>
      <w:r w:rsidR="00517B00">
        <w:rPr>
          <w:noProof/>
          <w:sz w:val="22"/>
          <w:szCs w:val="22"/>
        </w:rPr>
        <w:t>15</w:t>
      </w:r>
      <w:r w:rsidRPr="00517B00">
        <w:rPr>
          <w:sz w:val="22"/>
          <w:szCs w:val="22"/>
        </w:rPr>
        <w:fldChar w:fldCharType="end"/>
      </w:r>
      <w:r w:rsidRPr="00517B00">
        <w:rPr>
          <w:sz w:val="22"/>
          <w:szCs w:val="22"/>
        </w:rPr>
        <w:t xml:space="preserve"> Tesla Operating Cash Flow Ratio  Source: Computed based on Tesla Annual Reports (2020</w:t>
      </w:r>
      <w:r w:rsidR="00517B00">
        <w:rPr>
          <w:sz w:val="22"/>
          <w:szCs w:val="22"/>
        </w:rPr>
        <w:t>-</w:t>
      </w:r>
      <w:r w:rsidRPr="00517B00">
        <w:rPr>
          <w:sz w:val="22"/>
          <w:szCs w:val="22"/>
        </w:rPr>
        <w:t>2024)</w:t>
      </w:r>
    </w:p>
    <w:p w:rsidR="000127C9" w:rsidRDefault="000127C9" w:rsidP="009C61D1">
      <w:pPr>
        <w:pStyle w:val="Caption"/>
        <w:jc w:val="both"/>
      </w:pPr>
    </w:p>
    <w:p w:rsidR="006A33ED" w:rsidRPr="006A33ED" w:rsidRDefault="002F0F4D" w:rsidP="00D03C99">
      <w:pPr>
        <w:jc w:val="both"/>
      </w:pPr>
      <w:r>
        <w:t>The operating cash flow ratio of Tesla increased to over 0.5 in the following years, which is better than 0.42 in 2020, which means that the company has a higher cash generation as compared to short-term liabilities. Despite the slight decrease in the ratio in 2023, it regained its level of 0.52 in 2024, indicating that cash generation is stable in spite of changes in profitability. A ratio of 0.5 or above usually means that companies are producing enough operating cash to meet their commitments (Fraser and Ormiston, 2022).</w:t>
      </w:r>
    </w:p>
    <w:p w:rsidR="002F0F4D" w:rsidRPr="002F0F4D" w:rsidRDefault="00C354DE" w:rsidP="00517B00">
      <w:pPr>
        <w:pStyle w:val="Heading1"/>
      </w:pPr>
      <w:bookmarkStart w:id="8" w:name="_Toc224574307"/>
      <w:r w:rsidRPr="00C354DE">
        <w:lastRenderedPageBreak/>
        <w:t>2. Working Capital Management Analysis</w:t>
      </w:r>
      <w:bookmarkEnd w:id="8"/>
    </w:p>
    <w:p w:rsidR="002F0F4D" w:rsidRPr="002F0F4D" w:rsidRDefault="00517B00" w:rsidP="00517B00">
      <w:pPr>
        <w:pStyle w:val="Heading2"/>
      </w:pPr>
      <w:bookmarkStart w:id="9" w:name="_Toc224574308"/>
      <w:r>
        <w:t>2.1 Overview</w:t>
      </w:r>
      <w:bookmarkEnd w:id="9"/>
    </w:p>
    <w:p w:rsidR="002F0F4D" w:rsidRPr="002F0F4D" w:rsidRDefault="002F0F4D" w:rsidP="00D03C99">
      <w:pPr>
        <w:jc w:val="both"/>
        <w:rPr>
          <w:bCs/>
        </w:rPr>
      </w:pPr>
      <w:r w:rsidRPr="002F0F4D">
        <w:rPr>
          <w:bCs/>
        </w:rPr>
        <w:t xml:space="preserve">Working capital management is the process of managing short-term assets and liabilities to ensure the company is liquid, efficient, and stable in its operations (Brigham and </w:t>
      </w:r>
      <w:proofErr w:type="spellStart"/>
      <w:r w:rsidRPr="002F0F4D">
        <w:rPr>
          <w:bCs/>
        </w:rPr>
        <w:t>Ehrhardt</w:t>
      </w:r>
      <w:proofErr w:type="spellEnd"/>
      <w:r w:rsidRPr="002F0F4D">
        <w:rPr>
          <w:bCs/>
        </w:rPr>
        <w:t xml:space="preserve">, 2021). In the case of Tesla, Inc., the working capital management is vital due to the high rate of production growth, complexities in the global supply chain, and high raw materials, batteries, and finished vehicles inventories. Moreover, Tesla is a capital-intensive industry, and the conversion of cash in a timely manner influences the capacity to invest in R&amp;D, open </w:t>
      </w:r>
      <w:proofErr w:type="spellStart"/>
      <w:r w:rsidRPr="002F0F4D">
        <w:rPr>
          <w:bCs/>
        </w:rPr>
        <w:t>Gigafactories</w:t>
      </w:r>
      <w:proofErr w:type="spellEnd"/>
      <w:r w:rsidRPr="002F0F4D">
        <w:rPr>
          <w:bCs/>
        </w:rPr>
        <w:t>, and satisfy the market demand. Thus, the control of inventory, receivables, payables, and cash is necessary to maintain growth and profitability without overdependence on external financing (</w:t>
      </w:r>
      <w:proofErr w:type="spellStart"/>
      <w:r w:rsidRPr="002F0F4D">
        <w:rPr>
          <w:bCs/>
        </w:rPr>
        <w:t>Atrill</w:t>
      </w:r>
      <w:proofErr w:type="spellEnd"/>
      <w:r w:rsidRPr="002F0F4D">
        <w:rPr>
          <w:bCs/>
        </w:rPr>
        <w:t xml:space="preserve"> and </w:t>
      </w:r>
      <w:proofErr w:type="spellStart"/>
      <w:r w:rsidRPr="002F0F4D">
        <w:rPr>
          <w:bCs/>
        </w:rPr>
        <w:t>McLaney</w:t>
      </w:r>
      <w:proofErr w:type="spellEnd"/>
      <w:r w:rsidRPr="002F0F4D">
        <w:rPr>
          <w:bCs/>
        </w:rPr>
        <w:t>, 2021).</w:t>
      </w:r>
    </w:p>
    <w:p w:rsidR="002F0F4D" w:rsidRPr="002F0F4D" w:rsidRDefault="002F0F4D" w:rsidP="00517B00">
      <w:pPr>
        <w:pStyle w:val="Heading2"/>
      </w:pPr>
      <w:bookmarkStart w:id="10" w:name="_Toc224574309"/>
      <w:r w:rsidRPr="002F0F4D">
        <w:t>2.2 Cash Operating Cycle</w:t>
      </w:r>
      <w:bookmarkEnd w:id="10"/>
    </w:p>
    <w:p w:rsidR="00C354DE" w:rsidRPr="002F0F4D" w:rsidRDefault="002F0F4D" w:rsidP="00D03C99">
      <w:pPr>
        <w:jc w:val="both"/>
        <w:rPr>
          <w:bCs/>
        </w:rPr>
      </w:pPr>
      <w:r w:rsidRPr="002F0F4D">
        <w:rPr>
          <w:bCs/>
        </w:rPr>
        <w:t>Cash operating cycle (COC) is the number of days that it takes to transform investment in production into cash through sales, which is a combination of inventory days, receivable days, and payable da</w:t>
      </w:r>
      <w:r>
        <w:rPr>
          <w:bCs/>
        </w:rPr>
        <w:t>ys (Fraser and Ormiston, 2022):</w:t>
      </w:r>
    </w:p>
    <w:tbl>
      <w:tblPr>
        <w:tblStyle w:val="TableGrid"/>
        <w:tblW w:w="0" w:type="auto"/>
        <w:tblLook w:val="04A0" w:firstRow="1" w:lastRow="0" w:firstColumn="1" w:lastColumn="0" w:noHBand="0" w:noVBand="1"/>
      </w:tblPr>
      <w:tblGrid>
        <w:gridCol w:w="750"/>
        <w:gridCol w:w="1937"/>
        <w:gridCol w:w="2111"/>
        <w:gridCol w:w="1764"/>
        <w:gridCol w:w="1550"/>
      </w:tblGrid>
      <w:tr w:rsidR="00C354DE" w:rsidRPr="00C354DE" w:rsidTr="000127C9">
        <w:tc>
          <w:tcPr>
            <w:tcW w:w="0" w:type="auto"/>
            <w:hideMark/>
          </w:tcPr>
          <w:p w:rsidR="00C354DE" w:rsidRPr="00C354DE" w:rsidRDefault="00C354DE" w:rsidP="00D03C99">
            <w:pPr>
              <w:jc w:val="both"/>
              <w:rPr>
                <w:b/>
                <w:bCs/>
              </w:rPr>
            </w:pPr>
            <w:r w:rsidRPr="00C354DE">
              <w:rPr>
                <w:b/>
                <w:bCs/>
              </w:rPr>
              <w:t>Year</w:t>
            </w:r>
          </w:p>
        </w:tc>
        <w:tc>
          <w:tcPr>
            <w:tcW w:w="0" w:type="auto"/>
            <w:hideMark/>
          </w:tcPr>
          <w:p w:rsidR="00C354DE" w:rsidRPr="00C354DE" w:rsidRDefault="00C354DE" w:rsidP="00D03C99">
            <w:pPr>
              <w:jc w:val="both"/>
              <w:rPr>
                <w:b/>
                <w:bCs/>
              </w:rPr>
            </w:pPr>
            <w:r w:rsidRPr="00C354DE">
              <w:rPr>
                <w:b/>
                <w:bCs/>
              </w:rPr>
              <w:t>Inventory Days</w:t>
            </w:r>
          </w:p>
        </w:tc>
        <w:tc>
          <w:tcPr>
            <w:tcW w:w="0" w:type="auto"/>
            <w:hideMark/>
          </w:tcPr>
          <w:p w:rsidR="00C354DE" w:rsidRPr="00C354DE" w:rsidRDefault="00C354DE" w:rsidP="00D03C99">
            <w:pPr>
              <w:jc w:val="both"/>
              <w:rPr>
                <w:b/>
                <w:bCs/>
              </w:rPr>
            </w:pPr>
            <w:r w:rsidRPr="00C354DE">
              <w:rPr>
                <w:b/>
                <w:bCs/>
              </w:rPr>
              <w:t>Receivable Days</w:t>
            </w:r>
          </w:p>
        </w:tc>
        <w:tc>
          <w:tcPr>
            <w:tcW w:w="0" w:type="auto"/>
            <w:hideMark/>
          </w:tcPr>
          <w:p w:rsidR="00C354DE" w:rsidRPr="00C354DE" w:rsidRDefault="00C354DE" w:rsidP="00D03C99">
            <w:pPr>
              <w:jc w:val="both"/>
              <w:rPr>
                <w:b/>
                <w:bCs/>
              </w:rPr>
            </w:pPr>
            <w:r w:rsidRPr="00C354DE">
              <w:rPr>
                <w:b/>
                <w:bCs/>
              </w:rPr>
              <w:t>Payable Days</w:t>
            </w:r>
          </w:p>
        </w:tc>
        <w:tc>
          <w:tcPr>
            <w:tcW w:w="0" w:type="auto"/>
            <w:hideMark/>
          </w:tcPr>
          <w:p w:rsidR="00C354DE" w:rsidRPr="00C354DE" w:rsidRDefault="00C354DE" w:rsidP="00D03C99">
            <w:pPr>
              <w:jc w:val="both"/>
              <w:rPr>
                <w:b/>
                <w:bCs/>
              </w:rPr>
            </w:pPr>
            <w:r w:rsidRPr="00C354DE">
              <w:rPr>
                <w:b/>
                <w:bCs/>
              </w:rPr>
              <w:t>COC (Days)</w:t>
            </w:r>
          </w:p>
        </w:tc>
      </w:tr>
      <w:tr w:rsidR="00C354DE" w:rsidRPr="00C354DE" w:rsidTr="000127C9">
        <w:tc>
          <w:tcPr>
            <w:tcW w:w="0" w:type="auto"/>
            <w:hideMark/>
          </w:tcPr>
          <w:p w:rsidR="00C354DE" w:rsidRPr="00C354DE" w:rsidRDefault="00C354DE" w:rsidP="00D03C99">
            <w:pPr>
              <w:jc w:val="both"/>
            </w:pPr>
            <w:r w:rsidRPr="00C354DE">
              <w:t>2020</w:t>
            </w:r>
          </w:p>
        </w:tc>
        <w:tc>
          <w:tcPr>
            <w:tcW w:w="0" w:type="auto"/>
            <w:hideMark/>
          </w:tcPr>
          <w:p w:rsidR="00C354DE" w:rsidRPr="00C354DE" w:rsidRDefault="00C354DE" w:rsidP="00D03C99">
            <w:pPr>
              <w:jc w:val="both"/>
            </w:pPr>
            <w:r w:rsidRPr="00C354DE">
              <w:t>60</w:t>
            </w:r>
          </w:p>
        </w:tc>
        <w:tc>
          <w:tcPr>
            <w:tcW w:w="0" w:type="auto"/>
            <w:hideMark/>
          </w:tcPr>
          <w:p w:rsidR="00C354DE" w:rsidRPr="00C354DE" w:rsidRDefault="00C354DE" w:rsidP="00D03C99">
            <w:pPr>
              <w:jc w:val="both"/>
            </w:pPr>
            <w:r w:rsidRPr="00C354DE">
              <w:t>22</w:t>
            </w:r>
          </w:p>
        </w:tc>
        <w:tc>
          <w:tcPr>
            <w:tcW w:w="0" w:type="auto"/>
            <w:hideMark/>
          </w:tcPr>
          <w:p w:rsidR="00C354DE" w:rsidRPr="00C354DE" w:rsidRDefault="00C354DE" w:rsidP="00D03C99">
            <w:pPr>
              <w:jc w:val="both"/>
            </w:pPr>
            <w:r w:rsidRPr="00C354DE">
              <w:t>35</w:t>
            </w:r>
          </w:p>
        </w:tc>
        <w:tc>
          <w:tcPr>
            <w:tcW w:w="0" w:type="auto"/>
            <w:hideMark/>
          </w:tcPr>
          <w:p w:rsidR="00C354DE" w:rsidRPr="00C354DE" w:rsidRDefault="00C354DE" w:rsidP="00D03C99">
            <w:pPr>
              <w:jc w:val="both"/>
            </w:pPr>
            <w:r w:rsidRPr="00C354DE">
              <w:t>47</w:t>
            </w:r>
          </w:p>
        </w:tc>
      </w:tr>
      <w:tr w:rsidR="00C354DE" w:rsidRPr="00C354DE" w:rsidTr="000127C9">
        <w:tc>
          <w:tcPr>
            <w:tcW w:w="0" w:type="auto"/>
            <w:hideMark/>
          </w:tcPr>
          <w:p w:rsidR="00C354DE" w:rsidRPr="00C354DE" w:rsidRDefault="00C354DE" w:rsidP="00D03C99">
            <w:pPr>
              <w:jc w:val="both"/>
            </w:pPr>
            <w:r w:rsidRPr="00C354DE">
              <w:t>2021</w:t>
            </w:r>
          </w:p>
        </w:tc>
        <w:tc>
          <w:tcPr>
            <w:tcW w:w="0" w:type="auto"/>
            <w:hideMark/>
          </w:tcPr>
          <w:p w:rsidR="00C354DE" w:rsidRPr="00C354DE" w:rsidRDefault="00C354DE" w:rsidP="00D03C99">
            <w:pPr>
              <w:jc w:val="both"/>
            </w:pPr>
            <w:r w:rsidRPr="00C354DE">
              <w:t>52</w:t>
            </w:r>
          </w:p>
        </w:tc>
        <w:tc>
          <w:tcPr>
            <w:tcW w:w="0" w:type="auto"/>
            <w:hideMark/>
          </w:tcPr>
          <w:p w:rsidR="00C354DE" w:rsidRPr="00C354DE" w:rsidRDefault="00C354DE" w:rsidP="00D03C99">
            <w:pPr>
              <w:jc w:val="both"/>
            </w:pPr>
            <w:r w:rsidRPr="00C354DE">
              <w:t>13</w:t>
            </w:r>
          </w:p>
        </w:tc>
        <w:tc>
          <w:tcPr>
            <w:tcW w:w="0" w:type="auto"/>
            <w:hideMark/>
          </w:tcPr>
          <w:p w:rsidR="00C354DE" w:rsidRPr="00C354DE" w:rsidRDefault="00C354DE" w:rsidP="00D03C99">
            <w:pPr>
              <w:jc w:val="both"/>
            </w:pPr>
            <w:r w:rsidRPr="00C354DE">
              <w:t>40</w:t>
            </w:r>
          </w:p>
        </w:tc>
        <w:tc>
          <w:tcPr>
            <w:tcW w:w="0" w:type="auto"/>
            <w:hideMark/>
          </w:tcPr>
          <w:p w:rsidR="00C354DE" w:rsidRPr="00C354DE" w:rsidRDefault="00C354DE" w:rsidP="00D03C99">
            <w:pPr>
              <w:jc w:val="both"/>
            </w:pPr>
            <w:r w:rsidRPr="00C354DE">
              <w:t>25</w:t>
            </w:r>
          </w:p>
        </w:tc>
      </w:tr>
      <w:tr w:rsidR="00C354DE" w:rsidRPr="00C354DE" w:rsidTr="000127C9">
        <w:tc>
          <w:tcPr>
            <w:tcW w:w="0" w:type="auto"/>
            <w:hideMark/>
          </w:tcPr>
          <w:p w:rsidR="00C354DE" w:rsidRPr="00C354DE" w:rsidRDefault="00C354DE" w:rsidP="00D03C99">
            <w:pPr>
              <w:jc w:val="both"/>
            </w:pPr>
            <w:r w:rsidRPr="00C354DE">
              <w:t>2022</w:t>
            </w:r>
          </w:p>
        </w:tc>
        <w:tc>
          <w:tcPr>
            <w:tcW w:w="0" w:type="auto"/>
            <w:hideMark/>
          </w:tcPr>
          <w:p w:rsidR="00C354DE" w:rsidRPr="00C354DE" w:rsidRDefault="00C354DE" w:rsidP="00D03C99">
            <w:pPr>
              <w:jc w:val="both"/>
            </w:pPr>
            <w:r w:rsidRPr="00C354DE">
              <w:t>77</w:t>
            </w:r>
          </w:p>
        </w:tc>
        <w:tc>
          <w:tcPr>
            <w:tcW w:w="0" w:type="auto"/>
            <w:hideMark/>
          </w:tcPr>
          <w:p w:rsidR="00C354DE" w:rsidRPr="00C354DE" w:rsidRDefault="00C354DE" w:rsidP="00D03C99">
            <w:pPr>
              <w:jc w:val="both"/>
            </w:pPr>
            <w:r w:rsidRPr="00C354DE">
              <w:t>13</w:t>
            </w:r>
          </w:p>
        </w:tc>
        <w:tc>
          <w:tcPr>
            <w:tcW w:w="0" w:type="auto"/>
            <w:hideMark/>
          </w:tcPr>
          <w:p w:rsidR="00C354DE" w:rsidRPr="00C354DE" w:rsidRDefault="00C354DE" w:rsidP="00D03C99">
            <w:pPr>
              <w:jc w:val="both"/>
            </w:pPr>
            <w:r w:rsidRPr="00C354DE">
              <w:t>45</w:t>
            </w:r>
          </w:p>
        </w:tc>
        <w:tc>
          <w:tcPr>
            <w:tcW w:w="0" w:type="auto"/>
            <w:hideMark/>
          </w:tcPr>
          <w:p w:rsidR="00C354DE" w:rsidRPr="00C354DE" w:rsidRDefault="00C354DE" w:rsidP="00D03C99">
            <w:pPr>
              <w:jc w:val="both"/>
            </w:pPr>
            <w:r w:rsidRPr="00C354DE">
              <w:t>45</w:t>
            </w:r>
          </w:p>
        </w:tc>
      </w:tr>
      <w:tr w:rsidR="00C354DE" w:rsidRPr="00C354DE" w:rsidTr="000127C9">
        <w:tc>
          <w:tcPr>
            <w:tcW w:w="0" w:type="auto"/>
            <w:hideMark/>
          </w:tcPr>
          <w:p w:rsidR="00C354DE" w:rsidRPr="00C354DE" w:rsidRDefault="00C354DE" w:rsidP="00D03C99">
            <w:pPr>
              <w:jc w:val="both"/>
            </w:pPr>
            <w:r w:rsidRPr="00C354DE">
              <w:t>2023</w:t>
            </w:r>
          </w:p>
        </w:tc>
        <w:tc>
          <w:tcPr>
            <w:tcW w:w="0" w:type="auto"/>
            <w:hideMark/>
          </w:tcPr>
          <w:p w:rsidR="00C354DE" w:rsidRPr="00C354DE" w:rsidRDefault="00C354DE" w:rsidP="00D03C99">
            <w:pPr>
              <w:jc w:val="both"/>
            </w:pPr>
            <w:r w:rsidRPr="00C354DE">
              <w:t>63</w:t>
            </w:r>
          </w:p>
        </w:tc>
        <w:tc>
          <w:tcPr>
            <w:tcW w:w="0" w:type="auto"/>
            <w:hideMark/>
          </w:tcPr>
          <w:p w:rsidR="00C354DE" w:rsidRPr="00C354DE" w:rsidRDefault="00C354DE" w:rsidP="00D03C99">
            <w:pPr>
              <w:jc w:val="both"/>
            </w:pPr>
            <w:r w:rsidRPr="00C354DE">
              <w:t>13</w:t>
            </w:r>
          </w:p>
        </w:tc>
        <w:tc>
          <w:tcPr>
            <w:tcW w:w="0" w:type="auto"/>
            <w:hideMark/>
          </w:tcPr>
          <w:p w:rsidR="00C354DE" w:rsidRPr="00C354DE" w:rsidRDefault="00C354DE" w:rsidP="00D03C99">
            <w:pPr>
              <w:jc w:val="both"/>
            </w:pPr>
            <w:r w:rsidRPr="00C354DE">
              <w:t>50</w:t>
            </w:r>
          </w:p>
        </w:tc>
        <w:tc>
          <w:tcPr>
            <w:tcW w:w="0" w:type="auto"/>
            <w:hideMark/>
          </w:tcPr>
          <w:p w:rsidR="00C354DE" w:rsidRPr="00C354DE" w:rsidRDefault="00C354DE" w:rsidP="00D03C99">
            <w:pPr>
              <w:jc w:val="both"/>
            </w:pPr>
            <w:r w:rsidRPr="00C354DE">
              <w:t>26</w:t>
            </w:r>
          </w:p>
        </w:tc>
      </w:tr>
      <w:tr w:rsidR="00C354DE" w:rsidRPr="00C354DE" w:rsidTr="000127C9">
        <w:tc>
          <w:tcPr>
            <w:tcW w:w="0" w:type="auto"/>
            <w:hideMark/>
          </w:tcPr>
          <w:p w:rsidR="00C354DE" w:rsidRPr="00C354DE" w:rsidRDefault="00C354DE" w:rsidP="00D03C99">
            <w:pPr>
              <w:jc w:val="both"/>
            </w:pPr>
            <w:r w:rsidRPr="00C354DE">
              <w:t>2024</w:t>
            </w:r>
          </w:p>
        </w:tc>
        <w:tc>
          <w:tcPr>
            <w:tcW w:w="0" w:type="auto"/>
            <w:hideMark/>
          </w:tcPr>
          <w:p w:rsidR="00C354DE" w:rsidRPr="00C354DE" w:rsidRDefault="00C354DE" w:rsidP="00D03C99">
            <w:pPr>
              <w:jc w:val="both"/>
            </w:pPr>
            <w:r w:rsidRPr="00C354DE">
              <w:t>55</w:t>
            </w:r>
          </w:p>
        </w:tc>
        <w:tc>
          <w:tcPr>
            <w:tcW w:w="0" w:type="auto"/>
            <w:hideMark/>
          </w:tcPr>
          <w:p w:rsidR="00C354DE" w:rsidRPr="00C354DE" w:rsidRDefault="00C354DE" w:rsidP="00D03C99">
            <w:pPr>
              <w:jc w:val="both"/>
            </w:pPr>
            <w:r w:rsidRPr="00C354DE">
              <w:t>16</w:t>
            </w:r>
          </w:p>
        </w:tc>
        <w:tc>
          <w:tcPr>
            <w:tcW w:w="0" w:type="auto"/>
            <w:hideMark/>
          </w:tcPr>
          <w:p w:rsidR="00C354DE" w:rsidRPr="00C354DE" w:rsidRDefault="00C354DE" w:rsidP="00D03C99">
            <w:pPr>
              <w:jc w:val="both"/>
            </w:pPr>
            <w:r w:rsidRPr="00C354DE">
              <w:t>52</w:t>
            </w:r>
          </w:p>
        </w:tc>
        <w:tc>
          <w:tcPr>
            <w:tcW w:w="0" w:type="auto"/>
            <w:hideMark/>
          </w:tcPr>
          <w:p w:rsidR="00C354DE" w:rsidRPr="00C354DE" w:rsidRDefault="00C354DE" w:rsidP="00D03C99">
            <w:pPr>
              <w:jc w:val="both"/>
            </w:pPr>
            <w:r w:rsidRPr="00C354DE">
              <w:t>19</w:t>
            </w:r>
          </w:p>
        </w:tc>
      </w:tr>
    </w:tbl>
    <w:p w:rsidR="00D03C99" w:rsidRDefault="00D03C99" w:rsidP="00D03C99">
      <w:pPr>
        <w:jc w:val="both"/>
        <w:rPr>
          <w:bCs/>
        </w:rPr>
      </w:pPr>
    </w:p>
    <w:p w:rsidR="00B72B72" w:rsidRPr="00B72B72" w:rsidRDefault="00B72B72" w:rsidP="00D03C99">
      <w:pPr>
        <w:jc w:val="both"/>
        <w:rPr>
          <w:bCs/>
        </w:rPr>
      </w:pPr>
      <w:r w:rsidRPr="00B72B72">
        <w:rPr>
          <w:bCs/>
        </w:rPr>
        <w:lastRenderedPageBreak/>
        <w:t xml:space="preserve">The COC of Tesla declined to 19 days in 2024 compared to 47 days in 2020, which demonstrates the accelerated cash conversion, efficiency in collections, and successful negotiations with suppliers. The spike (45 days) of 2022 was caused by inventory accumulation because of the increase in production and temporary supply chain disruptions, and it showed how liquidity is vulnerable to operational scaling (KPMG, 2022). In general, the downward trend in COC shows that Tesla is becoming increasingly capable of transforming resources into cash quickly, which will decrease the use of short-term external funding and increase its operational flexibility (Brigham and </w:t>
      </w:r>
      <w:proofErr w:type="spellStart"/>
      <w:r w:rsidRPr="00B72B72">
        <w:rPr>
          <w:bCs/>
        </w:rPr>
        <w:t>Ehrhardt</w:t>
      </w:r>
      <w:proofErr w:type="spellEnd"/>
      <w:r w:rsidRPr="00B72B72">
        <w:rPr>
          <w:bCs/>
        </w:rPr>
        <w:t>, 2021).</w:t>
      </w:r>
    </w:p>
    <w:p w:rsidR="00B72B72" w:rsidRPr="00B72B72" w:rsidRDefault="00B72B72" w:rsidP="00517B00">
      <w:pPr>
        <w:pStyle w:val="Heading2"/>
      </w:pPr>
      <w:bookmarkStart w:id="11" w:name="_Toc224574310"/>
      <w:r w:rsidRPr="00B72B72">
        <w:t>2.3 Working Capital Components</w:t>
      </w:r>
      <w:bookmarkEnd w:id="11"/>
    </w:p>
    <w:p w:rsidR="00C354DE" w:rsidRPr="00517B00" w:rsidRDefault="00B72B72" w:rsidP="00D03C99">
      <w:pPr>
        <w:jc w:val="both"/>
        <w:rPr>
          <w:bCs/>
        </w:rPr>
      </w:pPr>
      <w:r w:rsidRPr="00B72B72">
        <w:rPr>
          <w:bCs/>
        </w:rPr>
        <w:t>The difference between current assets and current liabilities is known as working capital, which shows the financial health and efficiency of a company in the short term (</w:t>
      </w:r>
      <w:proofErr w:type="spellStart"/>
      <w:r w:rsidRPr="00B72B72">
        <w:rPr>
          <w:bCs/>
        </w:rPr>
        <w:t>Horngren</w:t>
      </w:r>
      <w:proofErr w:type="spellEnd"/>
      <w:r w:rsidRPr="00B72B72">
        <w:rPr>
          <w:bCs/>
        </w:rPr>
        <w:t xml:space="preserve"> et al., 2022). The current assets and liabilities of Tesla in 2020-2024 are as f</w:t>
      </w:r>
      <w:r w:rsidR="00517B00">
        <w:rPr>
          <w:bCs/>
        </w:rPr>
        <w:t>ollows:</w:t>
      </w:r>
    </w:p>
    <w:tbl>
      <w:tblPr>
        <w:tblStyle w:val="TableGrid"/>
        <w:tblW w:w="0" w:type="auto"/>
        <w:tblLook w:val="04A0" w:firstRow="1" w:lastRow="0" w:firstColumn="1" w:lastColumn="0" w:noHBand="0" w:noVBand="1"/>
      </w:tblPr>
      <w:tblGrid>
        <w:gridCol w:w="750"/>
        <w:gridCol w:w="2510"/>
        <w:gridCol w:w="2830"/>
        <w:gridCol w:w="3070"/>
      </w:tblGrid>
      <w:tr w:rsidR="00C354DE" w:rsidRPr="00C354DE" w:rsidTr="000127C9">
        <w:tc>
          <w:tcPr>
            <w:tcW w:w="0" w:type="auto"/>
            <w:hideMark/>
          </w:tcPr>
          <w:p w:rsidR="00C354DE" w:rsidRPr="00C354DE" w:rsidRDefault="00C354DE" w:rsidP="00D03C99">
            <w:pPr>
              <w:jc w:val="both"/>
              <w:rPr>
                <w:b/>
                <w:bCs/>
              </w:rPr>
            </w:pPr>
            <w:r w:rsidRPr="00C354DE">
              <w:rPr>
                <w:b/>
                <w:bCs/>
              </w:rPr>
              <w:t>Year</w:t>
            </w:r>
          </w:p>
        </w:tc>
        <w:tc>
          <w:tcPr>
            <w:tcW w:w="0" w:type="auto"/>
            <w:hideMark/>
          </w:tcPr>
          <w:p w:rsidR="00C354DE" w:rsidRPr="00C354DE" w:rsidRDefault="00C354DE" w:rsidP="00D03C99">
            <w:pPr>
              <w:jc w:val="both"/>
              <w:rPr>
                <w:b/>
                <w:bCs/>
              </w:rPr>
            </w:pPr>
            <w:r w:rsidRPr="00C354DE">
              <w:rPr>
                <w:b/>
                <w:bCs/>
              </w:rPr>
              <w:t>Current Assets (£m)</w:t>
            </w:r>
          </w:p>
        </w:tc>
        <w:tc>
          <w:tcPr>
            <w:tcW w:w="0" w:type="auto"/>
            <w:hideMark/>
          </w:tcPr>
          <w:p w:rsidR="00C354DE" w:rsidRPr="00C354DE" w:rsidRDefault="00C354DE" w:rsidP="00D03C99">
            <w:pPr>
              <w:jc w:val="both"/>
              <w:rPr>
                <w:b/>
                <w:bCs/>
              </w:rPr>
            </w:pPr>
            <w:r w:rsidRPr="00C354DE">
              <w:rPr>
                <w:b/>
                <w:bCs/>
              </w:rPr>
              <w:t>Current Liabilities (£m)</w:t>
            </w:r>
          </w:p>
        </w:tc>
        <w:tc>
          <w:tcPr>
            <w:tcW w:w="0" w:type="auto"/>
            <w:hideMark/>
          </w:tcPr>
          <w:p w:rsidR="00C354DE" w:rsidRPr="00C354DE" w:rsidRDefault="00C354DE" w:rsidP="00D03C99">
            <w:pPr>
              <w:jc w:val="both"/>
              <w:rPr>
                <w:b/>
                <w:bCs/>
              </w:rPr>
            </w:pPr>
            <w:r w:rsidRPr="00C354DE">
              <w:rPr>
                <w:b/>
                <w:bCs/>
              </w:rPr>
              <w:t>Net Working Capital (£m)</w:t>
            </w:r>
          </w:p>
        </w:tc>
      </w:tr>
      <w:tr w:rsidR="00C354DE" w:rsidRPr="00C354DE" w:rsidTr="000127C9">
        <w:tc>
          <w:tcPr>
            <w:tcW w:w="0" w:type="auto"/>
            <w:hideMark/>
          </w:tcPr>
          <w:p w:rsidR="00C354DE" w:rsidRPr="00C354DE" w:rsidRDefault="00C354DE" w:rsidP="00D03C99">
            <w:pPr>
              <w:jc w:val="both"/>
            </w:pPr>
            <w:r w:rsidRPr="00C354DE">
              <w:t>2020</w:t>
            </w:r>
          </w:p>
        </w:tc>
        <w:tc>
          <w:tcPr>
            <w:tcW w:w="0" w:type="auto"/>
            <w:hideMark/>
          </w:tcPr>
          <w:p w:rsidR="00C354DE" w:rsidRPr="00C354DE" w:rsidRDefault="00C354DE" w:rsidP="00D03C99">
            <w:pPr>
              <w:jc w:val="both"/>
            </w:pPr>
            <w:r w:rsidRPr="00C354DE">
              <w:t>26,717</w:t>
            </w:r>
          </w:p>
        </w:tc>
        <w:tc>
          <w:tcPr>
            <w:tcW w:w="0" w:type="auto"/>
            <w:hideMark/>
          </w:tcPr>
          <w:p w:rsidR="00C354DE" w:rsidRPr="00C354DE" w:rsidRDefault="00C354DE" w:rsidP="00D03C99">
            <w:pPr>
              <w:jc w:val="both"/>
            </w:pPr>
            <w:r w:rsidRPr="00C354DE">
              <w:t>14,248</w:t>
            </w:r>
          </w:p>
        </w:tc>
        <w:tc>
          <w:tcPr>
            <w:tcW w:w="0" w:type="auto"/>
            <w:hideMark/>
          </w:tcPr>
          <w:p w:rsidR="00C354DE" w:rsidRPr="00C354DE" w:rsidRDefault="00C354DE" w:rsidP="00D03C99">
            <w:pPr>
              <w:jc w:val="both"/>
            </w:pPr>
            <w:r w:rsidRPr="00C354DE">
              <w:t>12,469</w:t>
            </w:r>
          </w:p>
        </w:tc>
      </w:tr>
      <w:tr w:rsidR="00C354DE" w:rsidRPr="00C354DE" w:rsidTr="000127C9">
        <w:tc>
          <w:tcPr>
            <w:tcW w:w="0" w:type="auto"/>
            <w:hideMark/>
          </w:tcPr>
          <w:p w:rsidR="00C354DE" w:rsidRPr="00C354DE" w:rsidRDefault="00C354DE" w:rsidP="00D03C99">
            <w:pPr>
              <w:jc w:val="both"/>
            </w:pPr>
            <w:r w:rsidRPr="00C354DE">
              <w:t>2021</w:t>
            </w:r>
          </w:p>
        </w:tc>
        <w:tc>
          <w:tcPr>
            <w:tcW w:w="0" w:type="auto"/>
            <w:hideMark/>
          </w:tcPr>
          <w:p w:rsidR="00C354DE" w:rsidRPr="00C354DE" w:rsidRDefault="00C354DE" w:rsidP="00D03C99">
            <w:pPr>
              <w:jc w:val="both"/>
            </w:pPr>
            <w:r w:rsidRPr="00C354DE">
              <w:t>27,100</w:t>
            </w:r>
          </w:p>
        </w:tc>
        <w:tc>
          <w:tcPr>
            <w:tcW w:w="0" w:type="auto"/>
            <w:hideMark/>
          </w:tcPr>
          <w:p w:rsidR="00C354DE" w:rsidRPr="00C354DE" w:rsidRDefault="00C354DE" w:rsidP="00D03C99">
            <w:pPr>
              <w:jc w:val="both"/>
            </w:pPr>
            <w:r w:rsidRPr="00C354DE">
              <w:t>19,705</w:t>
            </w:r>
          </w:p>
        </w:tc>
        <w:tc>
          <w:tcPr>
            <w:tcW w:w="0" w:type="auto"/>
            <w:hideMark/>
          </w:tcPr>
          <w:p w:rsidR="00C354DE" w:rsidRPr="00C354DE" w:rsidRDefault="00C354DE" w:rsidP="00D03C99">
            <w:pPr>
              <w:jc w:val="both"/>
            </w:pPr>
            <w:r w:rsidRPr="00C354DE">
              <w:t>7,395</w:t>
            </w:r>
          </w:p>
        </w:tc>
      </w:tr>
      <w:tr w:rsidR="00C354DE" w:rsidRPr="00C354DE" w:rsidTr="000127C9">
        <w:tc>
          <w:tcPr>
            <w:tcW w:w="0" w:type="auto"/>
            <w:hideMark/>
          </w:tcPr>
          <w:p w:rsidR="00C354DE" w:rsidRPr="00C354DE" w:rsidRDefault="00C354DE" w:rsidP="00D03C99">
            <w:pPr>
              <w:jc w:val="both"/>
            </w:pPr>
            <w:r w:rsidRPr="00C354DE">
              <w:t>2022</w:t>
            </w:r>
          </w:p>
        </w:tc>
        <w:tc>
          <w:tcPr>
            <w:tcW w:w="0" w:type="auto"/>
            <w:hideMark/>
          </w:tcPr>
          <w:p w:rsidR="00C354DE" w:rsidRPr="00C354DE" w:rsidRDefault="00C354DE" w:rsidP="00D03C99">
            <w:pPr>
              <w:jc w:val="both"/>
            </w:pPr>
            <w:r w:rsidRPr="00C354DE">
              <w:t>40,917</w:t>
            </w:r>
          </w:p>
        </w:tc>
        <w:tc>
          <w:tcPr>
            <w:tcW w:w="0" w:type="auto"/>
            <w:hideMark/>
          </w:tcPr>
          <w:p w:rsidR="00C354DE" w:rsidRPr="00C354DE" w:rsidRDefault="00C354DE" w:rsidP="00D03C99">
            <w:pPr>
              <w:jc w:val="both"/>
            </w:pPr>
            <w:r w:rsidRPr="00C354DE">
              <w:t>26,709</w:t>
            </w:r>
          </w:p>
        </w:tc>
        <w:tc>
          <w:tcPr>
            <w:tcW w:w="0" w:type="auto"/>
            <w:hideMark/>
          </w:tcPr>
          <w:p w:rsidR="00C354DE" w:rsidRPr="00C354DE" w:rsidRDefault="00C354DE" w:rsidP="00D03C99">
            <w:pPr>
              <w:jc w:val="both"/>
            </w:pPr>
            <w:r w:rsidRPr="00C354DE">
              <w:t>14,208</w:t>
            </w:r>
          </w:p>
        </w:tc>
      </w:tr>
      <w:tr w:rsidR="00C354DE" w:rsidRPr="00C354DE" w:rsidTr="000127C9">
        <w:tc>
          <w:tcPr>
            <w:tcW w:w="0" w:type="auto"/>
            <w:hideMark/>
          </w:tcPr>
          <w:p w:rsidR="00C354DE" w:rsidRPr="00C354DE" w:rsidRDefault="00C354DE" w:rsidP="00D03C99">
            <w:pPr>
              <w:jc w:val="both"/>
            </w:pPr>
            <w:r w:rsidRPr="00C354DE">
              <w:t>2023</w:t>
            </w:r>
          </w:p>
        </w:tc>
        <w:tc>
          <w:tcPr>
            <w:tcW w:w="0" w:type="auto"/>
            <w:hideMark/>
          </w:tcPr>
          <w:p w:rsidR="00C354DE" w:rsidRPr="00C354DE" w:rsidRDefault="00C354DE" w:rsidP="00D03C99">
            <w:pPr>
              <w:jc w:val="both"/>
            </w:pPr>
            <w:r w:rsidRPr="00C354DE">
              <w:t>49,616</w:t>
            </w:r>
          </w:p>
        </w:tc>
        <w:tc>
          <w:tcPr>
            <w:tcW w:w="0" w:type="auto"/>
            <w:hideMark/>
          </w:tcPr>
          <w:p w:rsidR="00C354DE" w:rsidRPr="00C354DE" w:rsidRDefault="00C354DE" w:rsidP="00D03C99">
            <w:pPr>
              <w:jc w:val="both"/>
            </w:pPr>
            <w:r w:rsidRPr="00C354DE">
              <w:t>28,748</w:t>
            </w:r>
          </w:p>
        </w:tc>
        <w:tc>
          <w:tcPr>
            <w:tcW w:w="0" w:type="auto"/>
            <w:hideMark/>
          </w:tcPr>
          <w:p w:rsidR="00C354DE" w:rsidRPr="00C354DE" w:rsidRDefault="00C354DE" w:rsidP="00D03C99">
            <w:pPr>
              <w:jc w:val="both"/>
            </w:pPr>
            <w:r w:rsidRPr="00C354DE">
              <w:t>20,868</w:t>
            </w:r>
          </w:p>
        </w:tc>
      </w:tr>
      <w:tr w:rsidR="00C354DE" w:rsidRPr="00C354DE" w:rsidTr="000127C9">
        <w:tc>
          <w:tcPr>
            <w:tcW w:w="0" w:type="auto"/>
            <w:hideMark/>
          </w:tcPr>
          <w:p w:rsidR="00C354DE" w:rsidRPr="00C354DE" w:rsidRDefault="00C354DE" w:rsidP="00D03C99">
            <w:pPr>
              <w:jc w:val="both"/>
            </w:pPr>
            <w:r w:rsidRPr="00C354DE">
              <w:t>2024</w:t>
            </w:r>
          </w:p>
        </w:tc>
        <w:tc>
          <w:tcPr>
            <w:tcW w:w="0" w:type="auto"/>
            <w:hideMark/>
          </w:tcPr>
          <w:p w:rsidR="00C354DE" w:rsidRPr="00C354DE" w:rsidRDefault="00C354DE" w:rsidP="00D03C99">
            <w:pPr>
              <w:jc w:val="both"/>
            </w:pPr>
            <w:r w:rsidRPr="00C354DE">
              <w:t>58,360</w:t>
            </w:r>
          </w:p>
        </w:tc>
        <w:tc>
          <w:tcPr>
            <w:tcW w:w="0" w:type="auto"/>
            <w:hideMark/>
          </w:tcPr>
          <w:p w:rsidR="00C354DE" w:rsidRPr="00C354DE" w:rsidRDefault="00C354DE" w:rsidP="00D03C99">
            <w:pPr>
              <w:jc w:val="both"/>
            </w:pPr>
            <w:r w:rsidRPr="00C354DE">
              <w:t>28,821</w:t>
            </w:r>
          </w:p>
        </w:tc>
        <w:tc>
          <w:tcPr>
            <w:tcW w:w="0" w:type="auto"/>
            <w:hideMark/>
          </w:tcPr>
          <w:p w:rsidR="00C354DE" w:rsidRPr="00C354DE" w:rsidRDefault="00C354DE" w:rsidP="00D03C99">
            <w:pPr>
              <w:jc w:val="both"/>
            </w:pPr>
            <w:r w:rsidRPr="00C354DE">
              <w:t>29,539</w:t>
            </w:r>
          </w:p>
        </w:tc>
      </w:tr>
    </w:tbl>
    <w:p w:rsidR="00D03C99" w:rsidRDefault="00D03C99" w:rsidP="00D03C99">
      <w:pPr>
        <w:jc w:val="both"/>
        <w:rPr>
          <w:bCs/>
        </w:rPr>
      </w:pPr>
    </w:p>
    <w:p w:rsidR="00B72B72" w:rsidRPr="00D03C99" w:rsidRDefault="00B72B72" w:rsidP="00D03C99">
      <w:pPr>
        <w:jc w:val="both"/>
        <w:rPr>
          <w:bCs/>
        </w:rPr>
      </w:pPr>
      <w:r w:rsidRPr="00D03C99">
        <w:rPr>
          <w:bCs/>
        </w:rPr>
        <w:t>Tesla has a positive net working capital, which is mostly cash and receivables, and it is strategically using accounts payable. A positive working capital means that there is liquidity to cover daily operations and cushion against unforeseen costs (</w:t>
      </w:r>
      <w:proofErr w:type="spellStart"/>
      <w:r w:rsidRPr="00D03C99">
        <w:rPr>
          <w:bCs/>
        </w:rPr>
        <w:t>Atrill</w:t>
      </w:r>
      <w:proofErr w:type="spellEnd"/>
      <w:r w:rsidRPr="00D03C99">
        <w:rPr>
          <w:bCs/>
        </w:rPr>
        <w:t xml:space="preserve"> and </w:t>
      </w:r>
      <w:proofErr w:type="spellStart"/>
      <w:r w:rsidRPr="00D03C99">
        <w:rPr>
          <w:bCs/>
        </w:rPr>
        <w:t>McLaney</w:t>
      </w:r>
      <w:proofErr w:type="spellEnd"/>
      <w:r w:rsidRPr="00D03C99">
        <w:rPr>
          <w:bCs/>
        </w:rPr>
        <w:t xml:space="preserve">, 2021). The company strategy is consistent with the industry experience where </w:t>
      </w:r>
      <w:r w:rsidRPr="00D03C99">
        <w:rPr>
          <w:bCs/>
        </w:rPr>
        <w:lastRenderedPageBreak/>
        <w:t xml:space="preserve">suppliers tend to finance with long payment terms, and production is highly </w:t>
      </w:r>
      <w:proofErr w:type="spellStart"/>
      <w:r w:rsidRPr="00D03C99">
        <w:rPr>
          <w:bCs/>
        </w:rPr>
        <w:t>synchronised</w:t>
      </w:r>
      <w:proofErr w:type="spellEnd"/>
      <w:r w:rsidRPr="00D03C99">
        <w:rPr>
          <w:bCs/>
        </w:rPr>
        <w:t xml:space="preserve"> with sales. Nevertheless, a strong reliance on supplier conditions exposes the company to supply chain risks, especially considering that Tesla has a worldwide presence in production (</w:t>
      </w:r>
      <w:proofErr w:type="spellStart"/>
      <w:r w:rsidRPr="00D03C99">
        <w:rPr>
          <w:bCs/>
        </w:rPr>
        <w:t>Horngren</w:t>
      </w:r>
      <w:proofErr w:type="spellEnd"/>
      <w:r w:rsidRPr="00D03C99">
        <w:rPr>
          <w:bCs/>
        </w:rPr>
        <w:t xml:space="preserve"> et al., 2022).</w:t>
      </w:r>
    </w:p>
    <w:p w:rsidR="00B72B72" w:rsidRPr="00B72B72" w:rsidRDefault="00B72B72" w:rsidP="00D03C99">
      <w:pPr>
        <w:jc w:val="both"/>
        <w:rPr>
          <w:b/>
          <w:bCs/>
        </w:rPr>
      </w:pPr>
    </w:p>
    <w:p w:rsidR="00B72B72" w:rsidRPr="00B72B72" w:rsidRDefault="00B72B72" w:rsidP="00517B00">
      <w:pPr>
        <w:pStyle w:val="Heading2"/>
      </w:pPr>
      <w:bookmarkStart w:id="12" w:name="_Toc224574311"/>
      <w:r w:rsidRPr="00B72B72">
        <w:t>2.4 Working Capital Improvement Strategies.</w:t>
      </w:r>
      <w:bookmarkEnd w:id="12"/>
    </w:p>
    <w:p w:rsidR="00B72B72" w:rsidRPr="00B72B72" w:rsidRDefault="00B72B72" w:rsidP="00517B00">
      <w:pPr>
        <w:pStyle w:val="Heading3"/>
      </w:pPr>
      <w:bookmarkStart w:id="13" w:name="_Toc224574312"/>
      <w:r w:rsidRPr="00B72B72">
        <w:t>2.4.1 Inventory Management</w:t>
      </w:r>
      <w:bookmarkEnd w:id="13"/>
    </w:p>
    <w:p w:rsidR="00B72B72" w:rsidRPr="00D03C99" w:rsidRDefault="00B72B72" w:rsidP="00D03C99">
      <w:pPr>
        <w:jc w:val="both"/>
        <w:rPr>
          <w:bCs/>
        </w:rPr>
      </w:pPr>
      <w:r w:rsidRPr="00D03C99">
        <w:rPr>
          <w:bCs/>
        </w:rPr>
        <w:t>Just-in-time (JIT) production saves on storage expenses and liberates cash (McKinsey, 2023).</w:t>
      </w:r>
    </w:p>
    <w:p w:rsidR="00B72B72" w:rsidRPr="00D03C99" w:rsidRDefault="00B72B72" w:rsidP="00D03C99">
      <w:pPr>
        <w:jc w:val="both"/>
        <w:rPr>
          <w:bCs/>
        </w:rPr>
      </w:pPr>
      <w:r w:rsidRPr="00D03C99">
        <w:rPr>
          <w:bCs/>
        </w:rPr>
        <w:t>•</w:t>
      </w:r>
      <w:r w:rsidRPr="00D03C99">
        <w:rPr>
          <w:bCs/>
        </w:rPr>
        <w:tab/>
        <w:t>Demand forecasting based on AI will match inventory and the real sales demand, avoiding overproduction.</w:t>
      </w:r>
    </w:p>
    <w:p w:rsidR="00B72B72" w:rsidRPr="00D03C99" w:rsidRDefault="00B72B72" w:rsidP="00D03C99">
      <w:pPr>
        <w:jc w:val="both"/>
        <w:rPr>
          <w:bCs/>
        </w:rPr>
      </w:pPr>
      <w:r w:rsidRPr="00D03C99">
        <w:rPr>
          <w:bCs/>
        </w:rPr>
        <w:t>•</w:t>
      </w:r>
      <w:r w:rsidRPr="00D03C99">
        <w:rPr>
          <w:bCs/>
        </w:rPr>
        <w:tab/>
        <w:t>Supplier consignment deals reduce initial cash outlay and keep production going.</w:t>
      </w:r>
    </w:p>
    <w:p w:rsidR="00B72B72" w:rsidRPr="00B72B72" w:rsidRDefault="00B72B72" w:rsidP="00517B00">
      <w:pPr>
        <w:pStyle w:val="Heading3"/>
      </w:pPr>
      <w:bookmarkStart w:id="14" w:name="_Toc224574313"/>
      <w:r w:rsidRPr="00B72B72">
        <w:t>2.4.2 Receivables Management</w:t>
      </w:r>
      <w:bookmarkEnd w:id="14"/>
    </w:p>
    <w:p w:rsidR="00B72B72" w:rsidRPr="00D03C99" w:rsidRDefault="00B72B72" w:rsidP="00D03C99">
      <w:pPr>
        <w:jc w:val="both"/>
        <w:rPr>
          <w:bCs/>
        </w:rPr>
      </w:pPr>
      <w:r w:rsidRPr="00D03C99">
        <w:rPr>
          <w:bCs/>
        </w:rPr>
        <w:t>•</w:t>
      </w:r>
      <w:r w:rsidRPr="00D03C99">
        <w:rPr>
          <w:bCs/>
        </w:rPr>
        <w:tab/>
      </w:r>
      <w:proofErr w:type="spellStart"/>
      <w:r w:rsidRPr="00D03C99">
        <w:rPr>
          <w:bCs/>
        </w:rPr>
        <w:t>Stricten</w:t>
      </w:r>
      <w:proofErr w:type="spellEnd"/>
      <w:r w:rsidRPr="00D03C99">
        <w:rPr>
          <w:bCs/>
        </w:rPr>
        <w:t xml:space="preserve"> credit conditions to reduce customer payment time between 30 and 60 days to 20 and 30 days.</w:t>
      </w:r>
    </w:p>
    <w:p w:rsidR="00B72B72" w:rsidRPr="00D03C99" w:rsidRDefault="00B72B72" w:rsidP="00D03C99">
      <w:pPr>
        <w:jc w:val="both"/>
        <w:rPr>
          <w:bCs/>
        </w:rPr>
      </w:pPr>
      <w:r w:rsidRPr="00D03C99">
        <w:rPr>
          <w:bCs/>
        </w:rPr>
        <w:t>•</w:t>
      </w:r>
      <w:r w:rsidRPr="00D03C99">
        <w:rPr>
          <w:bCs/>
        </w:rPr>
        <w:tab/>
        <w:t>Early payment bonuses promote quicker cash flows.</w:t>
      </w:r>
    </w:p>
    <w:p w:rsidR="00B72B72" w:rsidRPr="00D03C99" w:rsidRDefault="00B72B72" w:rsidP="00D03C99">
      <w:pPr>
        <w:jc w:val="both"/>
        <w:rPr>
          <w:bCs/>
        </w:rPr>
      </w:pPr>
      <w:r w:rsidRPr="00D03C99">
        <w:rPr>
          <w:bCs/>
        </w:rPr>
        <w:t>•</w:t>
      </w:r>
      <w:r w:rsidRPr="00D03C99">
        <w:rPr>
          <w:bCs/>
        </w:rPr>
        <w:tab/>
        <w:t xml:space="preserve">Automated receivable tracking </w:t>
      </w:r>
      <w:proofErr w:type="spellStart"/>
      <w:r w:rsidRPr="00D03C99">
        <w:rPr>
          <w:bCs/>
        </w:rPr>
        <w:t>minimises</w:t>
      </w:r>
      <w:proofErr w:type="spellEnd"/>
      <w:r w:rsidRPr="00D03C99">
        <w:rPr>
          <w:bCs/>
        </w:rPr>
        <w:t xml:space="preserve"> time wastage and </w:t>
      </w:r>
      <w:proofErr w:type="spellStart"/>
      <w:r w:rsidRPr="00D03C99">
        <w:rPr>
          <w:bCs/>
        </w:rPr>
        <w:t>maximises</w:t>
      </w:r>
      <w:proofErr w:type="spellEnd"/>
      <w:r w:rsidRPr="00D03C99">
        <w:rPr>
          <w:bCs/>
        </w:rPr>
        <w:t xml:space="preserve"> cash collection (Fraser and Ormiston, 2022).</w:t>
      </w:r>
    </w:p>
    <w:p w:rsidR="00B72B72" w:rsidRPr="00B72B72" w:rsidRDefault="00B72B72" w:rsidP="00517B00">
      <w:pPr>
        <w:pStyle w:val="Heading3"/>
      </w:pPr>
      <w:bookmarkStart w:id="15" w:name="_Toc224574314"/>
      <w:r w:rsidRPr="00B72B72">
        <w:t>2.4.3 Payables Management</w:t>
      </w:r>
      <w:bookmarkEnd w:id="15"/>
    </w:p>
    <w:p w:rsidR="00B72B72" w:rsidRPr="00D03C99" w:rsidRDefault="00B72B72" w:rsidP="00D03C99">
      <w:pPr>
        <w:jc w:val="both"/>
        <w:rPr>
          <w:bCs/>
        </w:rPr>
      </w:pPr>
      <w:r w:rsidRPr="00D03C99">
        <w:rPr>
          <w:bCs/>
        </w:rPr>
        <w:t>•</w:t>
      </w:r>
      <w:r w:rsidRPr="00D03C99">
        <w:rPr>
          <w:bCs/>
        </w:rPr>
        <w:tab/>
        <w:t>Prolong payment terms in a strategic manner without damaging supplier relations.</w:t>
      </w:r>
    </w:p>
    <w:p w:rsidR="00B72B72" w:rsidRPr="00D03C99" w:rsidRDefault="00B72B72" w:rsidP="00D03C99">
      <w:pPr>
        <w:jc w:val="both"/>
        <w:rPr>
          <w:bCs/>
        </w:rPr>
      </w:pPr>
      <w:r w:rsidRPr="00D03C99">
        <w:rPr>
          <w:bCs/>
        </w:rPr>
        <w:t>•</w:t>
      </w:r>
      <w:r w:rsidRPr="00D03C99">
        <w:rPr>
          <w:bCs/>
        </w:rPr>
        <w:tab/>
        <w:t>Match the payables to the inflows to keep the liquidity high, which contributes to a shorter cash operating cycle.</w:t>
      </w:r>
    </w:p>
    <w:p w:rsidR="00B72B72" w:rsidRPr="00B72B72" w:rsidRDefault="00B72B72" w:rsidP="00517B00">
      <w:pPr>
        <w:pStyle w:val="Heading3"/>
      </w:pPr>
      <w:bookmarkStart w:id="16" w:name="_Toc224574315"/>
      <w:r w:rsidRPr="00B72B72">
        <w:lastRenderedPageBreak/>
        <w:t>2.4.4 Cash Reserves</w:t>
      </w:r>
      <w:bookmarkEnd w:id="16"/>
    </w:p>
    <w:p w:rsidR="00B72B72" w:rsidRPr="00D03C99" w:rsidRDefault="00B72B72" w:rsidP="00D03C99">
      <w:pPr>
        <w:jc w:val="both"/>
        <w:rPr>
          <w:bCs/>
        </w:rPr>
      </w:pPr>
      <w:r w:rsidRPr="00D03C99">
        <w:rPr>
          <w:bCs/>
        </w:rPr>
        <w:t>•</w:t>
      </w:r>
      <w:r w:rsidRPr="00D03C99">
        <w:rPr>
          <w:bCs/>
        </w:rPr>
        <w:tab/>
        <w:t xml:space="preserve">Keep 1015% current liabilities as cash reserves to absorb operational shocks (Brigham and </w:t>
      </w:r>
      <w:proofErr w:type="spellStart"/>
      <w:r w:rsidRPr="00D03C99">
        <w:rPr>
          <w:bCs/>
        </w:rPr>
        <w:t>Ehrhardt</w:t>
      </w:r>
      <w:proofErr w:type="spellEnd"/>
      <w:r w:rsidRPr="00D03C99">
        <w:rPr>
          <w:bCs/>
        </w:rPr>
        <w:t>, 2021).</w:t>
      </w:r>
    </w:p>
    <w:p w:rsidR="00B72B72" w:rsidRPr="00D03C99" w:rsidRDefault="00B72B72" w:rsidP="00D03C99">
      <w:pPr>
        <w:jc w:val="both"/>
        <w:rPr>
          <w:bCs/>
        </w:rPr>
      </w:pPr>
      <w:r w:rsidRPr="00D03C99">
        <w:rPr>
          <w:bCs/>
        </w:rPr>
        <w:t>•</w:t>
      </w:r>
      <w:r w:rsidRPr="00D03C99">
        <w:rPr>
          <w:bCs/>
        </w:rPr>
        <w:tab/>
      </w:r>
      <w:proofErr w:type="spellStart"/>
      <w:r w:rsidRPr="00D03C99">
        <w:rPr>
          <w:bCs/>
        </w:rPr>
        <w:t>Maximise</w:t>
      </w:r>
      <w:proofErr w:type="spellEnd"/>
      <w:r w:rsidRPr="00D03C99">
        <w:rPr>
          <w:bCs/>
        </w:rPr>
        <w:t xml:space="preserve"> short-term investments to get liquidity but with moderate returns.</w:t>
      </w:r>
    </w:p>
    <w:p w:rsidR="00B72B72" w:rsidRPr="00B72B72" w:rsidRDefault="00B72B72" w:rsidP="00D03C99">
      <w:pPr>
        <w:jc w:val="both"/>
        <w:rPr>
          <w:b/>
          <w:bCs/>
        </w:rPr>
      </w:pPr>
    </w:p>
    <w:p w:rsidR="00B72B72" w:rsidRPr="00B72B72" w:rsidRDefault="00B72B72" w:rsidP="00517B00">
      <w:pPr>
        <w:pStyle w:val="Heading2"/>
      </w:pPr>
      <w:bookmarkStart w:id="17" w:name="_Toc224574316"/>
      <w:r w:rsidRPr="00B72B72">
        <w:t>2.5 Short-term and Long-term Financing.</w:t>
      </w:r>
      <w:bookmarkEnd w:id="17"/>
    </w:p>
    <w:p w:rsidR="00B72B72" w:rsidRPr="00B72B72" w:rsidRDefault="00B72B72" w:rsidP="00D03C99">
      <w:pPr>
        <w:jc w:val="both"/>
        <w:rPr>
          <w:bCs/>
        </w:rPr>
      </w:pPr>
      <w:r w:rsidRPr="00B72B72">
        <w:rPr>
          <w:bCs/>
        </w:rPr>
        <w:t>The financial managers also have to decide on the most appropriate financing structure that will facilitate working capital requirements and long-term investment. Inventory purchases and receivable cycles are usually financed using short-term sources of finance like bank overdrafts, trade credit, and revolving credit facilities due to their flexibility and quick access to funds (</w:t>
      </w:r>
      <w:proofErr w:type="spellStart"/>
      <w:r w:rsidRPr="00B72B72">
        <w:rPr>
          <w:bCs/>
        </w:rPr>
        <w:t>Atrill</w:t>
      </w:r>
      <w:proofErr w:type="spellEnd"/>
      <w:r w:rsidRPr="00B72B72">
        <w:rPr>
          <w:bCs/>
        </w:rPr>
        <w:t xml:space="preserve"> and </w:t>
      </w:r>
      <w:proofErr w:type="spellStart"/>
      <w:r w:rsidRPr="00B72B72">
        <w:rPr>
          <w:bCs/>
        </w:rPr>
        <w:t>McLaney</w:t>
      </w:r>
      <w:proofErr w:type="spellEnd"/>
      <w:r w:rsidRPr="00B72B72">
        <w:rPr>
          <w:bCs/>
        </w:rPr>
        <w:t>, 2021). These tools, however, can put firms at risk of refinancing risk in the event of tightening of credit conditions.</w:t>
      </w:r>
    </w:p>
    <w:p w:rsidR="00B72B72" w:rsidRPr="00B72B72" w:rsidRDefault="00B72B72" w:rsidP="00D03C99">
      <w:pPr>
        <w:jc w:val="both"/>
        <w:rPr>
          <w:bCs/>
        </w:rPr>
      </w:pPr>
      <w:r w:rsidRPr="00B72B72">
        <w:rPr>
          <w:bCs/>
        </w:rPr>
        <w:t xml:space="preserve">Corporate bonds, equity issues, or convertible debts are long-term financing options that are more stable to fund large capital investments such as manufacturing plants, research facilities, and technological development (Brigham and </w:t>
      </w:r>
      <w:proofErr w:type="spellStart"/>
      <w:r w:rsidRPr="00B72B72">
        <w:rPr>
          <w:bCs/>
        </w:rPr>
        <w:t>Ehrhardt</w:t>
      </w:r>
      <w:proofErr w:type="spellEnd"/>
      <w:r w:rsidRPr="00B72B72">
        <w:rPr>
          <w:bCs/>
        </w:rPr>
        <w:t>, 2021). Long-term financing lowers the refinancing risk, but it can be associated with increased issuance costs, or even dilution of shareholders.</w:t>
      </w:r>
    </w:p>
    <w:p w:rsidR="00B72B72" w:rsidRPr="00B72B72" w:rsidRDefault="00B72B72" w:rsidP="00D03C99">
      <w:pPr>
        <w:jc w:val="both"/>
        <w:rPr>
          <w:bCs/>
        </w:rPr>
      </w:pPr>
      <w:r w:rsidRPr="00B72B72">
        <w:rPr>
          <w:bCs/>
        </w:rPr>
        <w:t>In the case of Tesla, a viable financial strategy that can be adopted is to use short term financing to finance working capital cycles and use long term capital sources to finance large scale investment projects. A balanced capital structure helps in maintaining liquidity besides providing enough funds to invest in strategic expansion of the electric vehicle market.</w:t>
      </w:r>
    </w:p>
    <w:p w:rsidR="00B72B72" w:rsidRPr="00B72B72" w:rsidRDefault="00B72B72" w:rsidP="00D03C99">
      <w:pPr>
        <w:jc w:val="both"/>
        <w:rPr>
          <w:bCs/>
        </w:rPr>
      </w:pPr>
      <w:r w:rsidRPr="00B72B72">
        <w:rPr>
          <w:bCs/>
        </w:rPr>
        <w:lastRenderedPageBreak/>
        <w:t>1.</w:t>
      </w:r>
      <w:r w:rsidRPr="00B72B72">
        <w:rPr>
          <w:bCs/>
        </w:rPr>
        <w:tab/>
        <w:t>Dispose of non-core assets to raise funds to be used in strategic projects and to simplify operations.</w:t>
      </w:r>
    </w:p>
    <w:p w:rsidR="00B72B72" w:rsidRPr="00B72B72" w:rsidRDefault="00B72B72" w:rsidP="00D03C99">
      <w:pPr>
        <w:jc w:val="both"/>
        <w:rPr>
          <w:bCs/>
        </w:rPr>
      </w:pPr>
      <w:r w:rsidRPr="00B72B72">
        <w:rPr>
          <w:bCs/>
        </w:rPr>
        <w:t>2.</w:t>
      </w:r>
      <w:r w:rsidRPr="00B72B72">
        <w:rPr>
          <w:bCs/>
        </w:rPr>
        <w:tab/>
        <w:t>Strategic Partnerships/Mergers: Co-operate with technology and battery companies to increase market penetration, lower costs and speed up innovation.</w:t>
      </w:r>
    </w:p>
    <w:p w:rsidR="00B72B72" w:rsidRPr="00517B00" w:rsidRDefault="00B72B72" w:rsidP="00D03C99">
      <w:pPr>
        <w:jc w:val="both"/>
        <w:rPr>
          <w:bCs/>
        </w:rPr>
      </w:pPr>
      <w:r w:rsidRPr="00B72B72">
        <w:rPr>
          <w:bCs/>
        </w:rPr>
        <w:t>This plan balances financial stability, flexibility of operations, and shareholder value and deals with internat</w:t>
      </w:r>
      <w:r w:rsidR="00517B00">
        <w:rPr>
          <w:bCs/>
        </w:rPr>
        <w:t>ional risks and ethical issues.</w:t>
      </w:r>
    </w:p>
    <w:p w:rsidR="00B72B72" w:rsidRPr="00517B00" w:rsidRDefault="00005EC4" w:rsidP="00517B00">
      <w:pPr>
        <w:pStyle w:val="Heading1"/>
      </w:pPr>
      <w:bookmarkStart w:id="18" w:name="_Toc224574317"/>
      <w:r w:rsidRPr="00005EC4">
        <w:t>3. Strategic Financial Restructuring Plan: Tesla, Inc.</w:t>
      </w:r>
      <w:bookmarkEnd w:id="18"/>
    </w:p>
    <w:p w:rsidR="00B72B72" w:rsidRPr="00B72B72" w:rsidRDefault="00B72B72" w:rsidP="00517B00">
      <w:pPr>
        <w:pStyle w:val="Heading2"/>
      </w:pPr>
      <w:bookmarkStart w:id="19" w:name="_Toc224574318"/>
      <w:r w:rsidRPr="00B72B72">
        <w:t xml:space="preserve">3.1 </w:t>
      </w:r>
      <w:r w:rsidR="00517B00">
        <w:t>Overview</w:t>
      </w:r>
      <w:bookmarkEnd w:id="19"/>
    </w:p>
    <w:p w:rsidR="00B72B72" w:rsidRPr="00B72B72" w:rsidRDefault="00B72B72" w:rsidP="00D03C99">
      <w:pPr>
        <w:jc w:val="both"/>
        <w:rPr>
          <w:bCs/>
        </w:rPr>
      </w:pPr>
      <w:r w:rsidRPr="00B72B72">
        <w:rPr>
          <w:bCs/>
        </w:rPr>
        <w:t xml:space="preserve">Financial restructuring is a strategic plan that is designed to enhance the capital structure of a firm, increase the shareholder value and increase the flexibility of the operations of the firm. In the case of Tesla, Inc., a company that deals with the highly capital-intensive and fast-changing electric vehicle (EV) market, restructuring is necessary to respond to the increasing production cost, difficulties in international expansion, and competition. Tesla has been very aggressive in its investments in </w:t>
      </w:r>
      <w:proofErr w:type="spellStart"/>
      <w:r w:rsidRPr="00B72B72">
        <w:rPr>
          <w:bCs/>
        </w:rPr>
        <w:t>Gigafactories</w:t>
      </w:r>
      <w:proofErr w:type="spellEnd"/>
      <w:r w:rsidRPr="00B72B72">
        <w:rPr>
          <w:bCs/>
        </w:rPr>
        <w:t xml:space="preserve">, battery technology and autonomous vehicle development and this necessitates a careful balance between equity, debt and operational liquidity. The strategic restructuring can </w:t>
      </w:r>
      <w:proofErr w:type="spellStart"/>
      <w:r w:rsidRPr="00B72B72">
        <w:rPr>
          <w:bCs/>
        </w:rPr>
        <w:t>maximise</w:t>
      </w:r>
      <w:proofErr w:type="spellEnd"/>
      <w:r w:rsidRPr="00B72B72">
        <w:rPr>
          <w:bCs/>
        </w:rPr>
        <w:t xml:space="preserve"> the financial standing of the firm, </w:t>
      </w:r>
      <w:proofErr w:type="spellStart"/>
      <w:r w:rsidRPr="00B72B72">
        <w:rPr>
          <w:bCs/>
        </w:rPr>
        <w:t>minimise</w:t>
      </w:r>
      <w:proofErr w:type="spellEnd"/>
      <w:r w:rsidRPr="00B72B72">
        <w:rPr>
          <w:bCs/>
        </w:rPr>
        <w:t xml:space="preserve"> the risks, and increase the potential of long-term growth (</w:t>
      </w:r>
      <w:proofErr w:type="spellStart"/>
      <w:r w:rsidRPr="00B72B72">
        <w:rPr>
          <w:bCs/>
        </w:rPr>
        <w:t>Damodaran</w:t>
      </w:r>
      <w:proofErr w:type="spellEnd"/>
      <w:r w:rsidRPr="00B72B72">
        <w:rPr>
          <w:bCs/>
        </w:rPr>
        <w:t>, 2</w:t>
      </w:r>
      <w:r w:rsidR="00517B00">
        <w:rPr>
          <w:bCs/>
        </w:rPr>
        <w:t xml:space="preserve">023; Brigham &amp; </w:t>
      </w:r>
      <w:proofErr w:type="spellStart"/>
      <w:r w:rsidR="00517B00">
        <w:rPr>
          <w:bCs/>
        </w:rPr>
        <w:t>Ehrhardt</w:t>
      </w:r>
      <w:proofErr w:type="spellEnd"/>
      <w:r w:rsidR="00517B00">
        <w:rPr>
          <w:bCs/>
        </w:rPr>
        <w:t>, 2022).</w:t>
      </w:r>
    </w:p>
    <w:p w:rsidR="00B72B72" w:rsidRPr="00B72B72" w:rsidRDefault="00B72B72" w:rsidP="00517B00">
      <w:pPr>
        <w:pStyle w:val="Heading2"/>
      </w:pPr>
      <w:bookmarkStart w:id="20" w:name="_Toc224574319"/>
      <w:r w:rsidRPr="00B72B72">
        <w:t>3.2 Financial Restructuring Rationale.</w:t>
      </w:r>
      <w:bookmarkEnd w:id="20"/>
    </w:p>
    <w:p w:rsidR="00B72B72" w:rsidRPr="00B72B72" w:rsidRDefault="00B72B72" w:rsidP="00D03C99">
      <w:pPr>
        <w:jc w:val="both"/>
        <w:rPr>
          <w:bCs/>
        </w:rPr>
      </w:pPr>
      <w:r w:rsidRPr="00B72B72">
        <w:rPr>
          <w:bCs/>
        </w:rPr>
        <w:t xml:space="preserve">The financial restructuring of Tesla is motivated by a number of factors that are critical. First, the company is in a capital-intensive industry, with high initial expenses in manufacturing facilities, research and development, and supply chain logistics that </w:t>
      </w:r>
      <w:r w:rsidRPr="00B72B72">
        <w:rPr>
          <w:bCs/>
        </w:rPr>
        <w:lastRenderedPageBreak/>
        <w:t>impose high financing needs. Second, Tesla has been facing margin pressures in 20232024 despite high revenue growth because of competitive pricing and rising costs of raw materials (PwC, 2023). Third, Tesla has a global presence that makes the company vulnerable to foreign exchange risk, fluctuating taxation and regulatory challenges in North America, Europe, and Asia. Lastly, the investors require long-term ROE, cash flows, and profitability as the company undertakes strategic innovation. Financial restructuring will help Tesla to cope with these pressures through better capital allocation, liquidity, and financial stability in the long term (</w:t>
      </w:r>
      <w:r w:rsidR="00517B00">
        <w:rPr>
          <w:bCs/>
        </w:rPr>
        <w:t>Harvard Business Review, 2022).</w:t>
      </w:r>
    </w:p>
    <w:p w:rsidR="00B72B72" w:rsidRPr="00B72B72" w:rsidRDefault="00B72B72" w:rsidP="00517B00">
      <w:pPr>
        <w:pStyle w:val="Heading2"/>
      </w:pPr>
      <w:bookmarkStart w:id="21" w:name="_Toc224574320"/>
      <w:r w:rsidRPr="00B72B72">
        <w:t>3.3 Recommended Financial Restructuring Options.</w:t>
      </w:r>
      <w:bookmarkEnd w:id="21"/>
    </w:p>
    <w:p w:rsidR="00B72B72" w:rsidRPr="00B72B72" w:rsidRDefault="00B72B72" w:rsidP="00517B00">
      <w:pPr>
        <w:pStyle w:val="Heading3"/>
      </w:pPr>
      <w:bookmarkStart w:id="22" w:name="_Toc224574321"/>
      <w:r w:rsidRPr="00B72B72">
        <w:t>3.3.1 Equity Injection</w:t>
      </w:r>
      <w:bookmarkEnd w:id="22"/>
    </w:p>
    <w:p w:rsidR="00B72B72" w:rsidRPr="00B72B72" w:rsidRDefault="00B72B72" w:rsidP="00D03C99">
      <w:pPr>
        <w:jc w:val="both"/>
        <w:rPr>
          <w:bCs/>
        </w:rPr>
      </w:pPr>
      <w:r w:rsidRPr="00B72B72">
        <w:rPr>
          <w:bCs/>
        </w:rPr>
        <w:t xml:space="preserve">Issuing new equity is a fundamental alternative to raise new capital to grow without the need to increase the debt. Equity financing enables Tesla to finance the </w:t>
      </w:r>
      <w:proofErr w:type="spellStart"/>
      <w:r w:rsidRPr="00B72B72">
        <w:rPr>
          <w:bCs/>
        </w:rPr>
        <w:t>Gigafactory</w:t>
      </w:r>
      <w:proofErr w:type="spellEnd"/>
      <w:r w:rsidRPr="00B72B72">
        <w:rPr>
          <w:bCs/>
        </w:rPr>
        <w:t xml:space="preserve"> expansion, the development of the next-generation battery technology, and the global market entry </w:t>
      </w:r>
      <w:proofErr w:type="spellStart"/>
      <w:r w:rsidRPr="00B72B72">
        <w:rPr>
          <w:bCs/>
        </w:rPr>
        <w:t>programmes</w:t>
      </w:r>
      <w:proofErr w:type="spellEnd"/>
      <w:r w:rsidRPr="00B72B72">
        <w:rPr>
          <w:bCs/>
        </w:rPr>
        <w:t>. The most important benefit of equity injection is the decrease in financial leverage which enhances the balance sheet and decreases the debt service requirements, which enhances creditworthiness (</w:t>
      </w:r>
      <w:proofErr w:type="spellStart"/>
      <w:r w:rsidRPr="00B72B72">
        <w:rPr>
          <w:bCs/>
        </w:rPr>
        <w:t>Brealey</w:t>
      </w:r>
      <w:proofErr w:type="spellEnd"/>
      <w:r w:rsidRPr="00B72B72">
        <w:rPr>
          <w:bCs/>
        </w:rPr>
        <w:t xml:space="preserve"> et al., 2020). Equity issue is also a long-term source of funds to invest in long-payback investments, which is in line with the strategic vision of Tesla. Equity raises however have the disadvantage of diluting the shareholders hence decreasing the earnings per share in the short run. To avoid this, Tesla ought to time equity issues, with a maximum of 1015 per cent of existing market </w:t>
      </w:r>
      <w:proofErr w:type="spellStart"/>
      <w:r w:rsidRPr="00B72B72">
        <w:rPr>
          <w:bCs/>
        </w:rPr>
        <w:t>capitalisation</w:t>
      </w:r>
      <w:proofErr w:type="spellEnd"/>
      <w:r w:rsidRPr="00B72B72">
        <w:rPr>
          <w:bCs/>
        </w:rPr>
        <w:t>, to ensure that it gets enough capital inflow with</w:t>
      </w:r>
      <w:r w:rsidR="00517B00">
        <w:rPr>
          <w:bCs/>
        </w:rPr>
        <w:t>out losing investor confidence.</w:t>
      </w:r>
    </w:p>
    <w:p w:rsidR="00B72B72" w:rsidRPr="00B72B72" w:rsidRDefault="00B72B72" w:rsidP="00517B00">
      <w:pPr>
        <w:pStyle w:val="Heading3"/>
      </w:pPr>
      <w:bookmarkStart w:id="23" w:name="_Toc224574322"/>
      <w:r w:rsidRPr="00B72B72">
        <w:lastRenderedPageBreak/>
        <w:t>3.3.2 Debt Refinancing</w:t>
      </w:r>
      <w:bookmarkEnd w:id="23"/>
    </w:p>
    <w:p w:rsidR="00B72B72" w:rsidRPr="00B72B72" w:rsidRDefault="00B72B72" w:rsidP="00D03C99">
      <w:pPr>
        <w:jc w:val="both"/>
        <w:rPr>
          <w:bCs/>
        </w:rPr>
      </w:pPr>
      <w:r w:rsidRPr="00B72B72">
        <w:rPr>
          <w:bCs/>
        </w:rPr>
        <w:t xml:space="preserve">Debt refinancing is the process of substituting short-term or high-interest debt with long-term debt, which can be corporate bonds or convertible debt. Refinancing gives certain cash flows, eliminating rollover risk related to maturing short term obligations. It also enables Tesla to </w:t>
      </w:r>
      <w:proofErr w:type="spellStart"/>
      <w:r w:rsidRPr="00B72B72">
        <w:rPr>
          <w:bCs/>
        </w:rPr>
        <w:t>optimise</w:t>
      </w:r>
      <w:proofErr w:type="spellEnd"/>
      <w:r w:rsidRPr="00B72B72">
        <w:rPr>
          <w:bCs/>
        </w:rPr>
        <w:t xml:space="preserve"> its debt-to-equity ratio, which is 0.66, enhancing its operational flexibility and retaining investment-grade credit ratings (Fraser &amp; Ormiston, 2022). Furthermore, refinancing at </w:t>
      </w:r>
      <w:proofErr w:type="spellStart"/>
      <w:r w:rsidRPr="00B72B72">
        <w:rPr>
          <w:bCs/>
        </w:rPr>
        <w:t>favourable</w:t>
      </w:r>
      <w:proofErr w:type="spellEnd"/>
      <w:r w:rsidRPr="00B72B72">
        <w:rPr>
          <w:bCs/>
        </w:rPr>
        <w:t xml:space="preserve"> interest rates may lower the total cost of capital and working capital or strategic investment. The international debt currency fluctuations and possible rise in the interest rates are considered as critical risks and can be addressed by using hedging techniques or fixed-rate inst</w:t>
      </w:r>
      <w:r w:rsidR="00517B00">
        <w:rPr>
          <w:bCs/>
        </w:rPr>
        <w:t>ruments.</w:t>
      </w:r>
    </w:p>
    <w:p w:rsidR="00B72B72" w:rsidRPr="00B72B72" w:rsidRDefault="00B72B72" w:rsidP="00517B00">
      <w:pPr>
        <w:pStyle w:val="Heading3"/>
      </w:pPr>
      <w:bookmarkStart w:id="24" w:name="_Toc224574323"/>
      <w:r w:rsidRPr="00B72B72">
        <w:t>3.3.3 Non-Core Assets Divestiture.</w:t>
      </w:r>
      <w:bookmarkEnd w:id="24"/>
    </w:p>
    <w:p w:rsidR="00B72B72" w:rsidRPr="00B72B72" w:rsidRDefault="00B72B72" w:rsidP="00D03C99">
      <w:pPr>
        <w:jc w:val="both"/>
        <w:rPr>
          <w:bCs/>
        </w:rPr>
      </w:pPr>
      <w:r w:rsidRPr="00B72B72">
        <w:rPr>
          <w:bCs/>
        </w:rPr>
        <w:t xml:space="preserve">The strategic sale of non-core or underperforming assets can help Tesla to redirect capital into high-paying investments. Selling non-core business or patents that are not EV or battery related liberates cash and simplifies operations. Divestiture proceeds may be </w:t>
      </w:r>
      <w:proofErr w:type="spellStart"/>
      <w:r w:rsidRPr="00B72B72">
        <w:rPr>
          <w:bCs/>
        </w:rPr>
        <w:t>utilised</w:t>
      </w:r>
      <w:proofErr w:type="spellEnd"/>
      <w:r w:rsidRPr="00B72B72">
        <w:rPr>
          <w:bCs/>
        </w:rPr>
        <w:t xml:space="preserve"> to pay off debt, invest in R&amp;D, or invest in capacity expansion, enhancing ROA and ROE (KPMG, 2022). Ethics play a pivotal role in the case of divestiture: Tesla needs to treat employees fairly, communicate with the stakeholders transparently, and adhere to the principles of sustainability and CSR to preserve the brand image (McKinsey, 2023). Divestiture will enable Tesla to concentrate on strategic priorities, which will enhance shareholder valu</w:t>
      </w:r>
      <w:r w:rsidR="00517B00">
        <w:rPr>
          <w:bCs/>
        </w:rPr>
        <w:t>e and operational efficiency.</w:t>
      </w:r>
    </w:p>
    <w:p w:rsidR="00B72B72" w:rsidRPr="00B72B72" w:rsidRDefault="00B72B72" w:rsidP="00517B00">
      <w:pPr>
        <w:pStyle w:val="Heading3"/>
      </w:pPr>
      <w:bookmarkStart w:id="25" w:name="_Toc224574324"/>
      <w:r w:rsidRPr="00B72B72">
        <w:t>3.3.4 Strategic Mergers and Partnerships.</w:t>
      </w:r>
      <w:bookmarkEnd w:id="25"/>
    </w:p>
    <w:p w:rsidR="00B72B72" w:rsidRPr="00B72B72" w:rsidRDefault="00B72B72" w:rsidP="00D03C99">
      <w:pPr>
        <w:jc w:val="both"/>
        <w:rPr>
          <w:bCs/>
        </w:rPr>
      </w:pPr>
      <w:r w:rsidRPr="00B72B72">
        <w:rPr>
          <w:bCs/>
        </w:rPr>
        <w:t xml:space="preserve">Joint ventures or mergers will give Tesla a chance to enter new markets, technology, and resources and share the risk. Partnerships with battery manufacturers, AI creators, or </w:t>
      </w:r>
      <w:r w:rsidRPr="00B72B72">
        <w:rPr>
          <w:bCs/>
        </w:rPr>
        <w:lastRenderedPageBreak/>
        <w:t>local car manufacturers can speed up the manufacturing process, lower the cost per unit, and improve the technology, especially in self-driving and energy storage (Harvard Business Review, 2022). Despite strategic partnerships providing synergies in operations, they come with integration risks, cultural issues, and regulatory scrutiny especially in Europe and China. Thus, due diligence, contractual protection, and governance frameworks are needed to keep in line with Tesla strategic objectives.</w:t>
      </w:r>
    </w:p>
    <w:p w:rsidR="00B72B72" w:rsidRPr="00B72B72" w:rsidRDefault="00B72B72" w:rsidP="00D03C99">
      <w:pPr>
        <w:jc w:val="both"/>
        <w:rPr>
          <w:bCs/>
        </w:rPr>
      </w:pPr>
    </w:p>
    <w:p w:rsidR="00B72B72" w:rsidRPr="00B72B72" w:rsidRDefault="00B72B72" w:rsidP="00517B00">
      <w:pPr>
        <w:pStyle w:val="Heading3"/>
      </w:pPr>
      <w:bookmarkStart w:id="26" w:name="_Toc224574325"/>
      <w:r w:rsidRPr="00B72B72">
        <w:t>3.4 Impact on Shareholder Value</w:t>
      </w:r>
      <w:bookmarkEnd w:id="26"/>
    </w:p>
    <w:p w:rsidR="00B72B72" w:rsidRPr="00B72B72" w:rsidRDefault="00B72B72" w:rsidP="00D03C99">
      <w:pPr>
        <w:jc w:val="both"/>
        <w:rPr>
          <w:bCs/>
        </w:rPr>
      </w:pPr>
      <w:r w:rsidRPr="00B72B72">
        <w:rPr>
          <w:bCs/>
        </w:rPr>
        <w:t xml:space="preserve">The purpose of financial restructuring is to improve shareholder value in various ways. Increase in net income compared to equity can be achieved through equity injection and sale of non-core assets to finance high-return projects. </w:t>
      </w:r>
      <w:proofErr w:type="spellStart"/>
      <w:r w:rsidRPr="00B72B72">
        <w:rPr>
          <w:bCs/>
        </w:rPr>
        <w:t>Optimisation</w:t>
      </w:r>
      <w:proofErr w:type="spellEnd"/>
      <w:r w:rsidRPr="00B72B72">
        <w:rPr>
          <w:bCs/>
        </w:rPr>
        <w:t xml:space="preserve"> of debt structure lowers interest payments enhancing profitability and ROE. In addition, clear communication of restructuring strategies is an indicator of financial discipline and growth opportunities to the market, which can positively affect the valuation of stocks (</w:t>
      </w:r>
      <w:proofErr w:type="spellStart"/>
      <w:r w:rsidRPr="00B72B72">
        <w:rPr>
          <w:bCs/>
        </w:rPr>
        <w:t>Damodaran</w:t>
      </w:r>
      <w:proofErr w:type="spellEnd"/>
      <w:r w:rsidRPr="00B72B72">
        <w:rPr>
          <w:bCs/>
        </w:rPr>
        <w:t>, 2023). But poorly executed restructuring, including over-issuing equity or poorly announced divestitures, may cause adverse investor reaction and stock volatility. Thus, Tesla has to deal with the financial mechanics as well as the market perce</w:t>
      </w:r>
      <w:r w:rsidR="00517B00">
        <w:rPr>
          <w:bCs/>
        </w:rPr>
        <w:t>ption of restructuring efforts.</w:t>
      </w:r>
    </w:p>
    <w:p w:rsidR="00B72B72" w:rsidRPr="00B72B72" w:rsidRDefault="00B72B72" w:rsidP="00517B00">
      <w:pPr>
        <w:pStyle w:val="Heading3"/>
      </w:pPr>
      <w:bookmarkStart w:id="27" w:name="_Toc224574326"/>
      <w:r w:rsidRPr="00B72B72">
        <w:t>3.5 Operational Flexibility and Debt Structure.</w:t>
      </w:r>
      <w:bookmarkEnd w:id="27"/>
    </w:p>
    <w:p w:rsidR="00B72B72" w:rsidRPr="00B72B72" w:rsidRDefault="00B72B72" w:rsidP="00D03C99">
      <w:pPr>
        <w:jc w:val="both"/>
        <w:rPr>
          <w:bCs/>
        </w:rPr>
      </w:pPr>
      <w:r w:rsidRPr="00B72B72">
        <w:rPr>
          <w:bCs/>
        </w:rPr>
        <w:t xml:space="preserve">Restructuring enables Tesla to </w:t>
      </w:r>
      <w:proofErr w:type="spellStart"/>
      <w:r w:rsidRPr="00B72B72">
        <w:rPr>
          <w:bCs/>
        </w:rPr>
        <w:t>maximise</w:t>
      </w:r>
      <w:proofErr w:type="spellEnd"/>
      <w:r w:rsidRPr="00B72B72">
        <w:rPr>
          <w:bCs/>
        </w:rPr>
        <w:t xml:space="preserve"> its debt structure and remain operationally flexible. Extending the debt maturities will decrease the liquidity risk, and the balanced combination of fixed and variable-rate debt will decrease the interest rate risk. A moderate leverage (debt-to-equity below 0.7) is the only way to maintain credit ratings and investor </w:t>
      </w:r>
      <w:r w:rsidRPr="00B72B72">
        <w:rPr>
          <w:bCs/>
        </w:rPr>
        <w:lastRenderedPageBreak/>
        <w:t xml:space="preserve">confidence, as well as to balance debt commitments and cash flows available through global operations (Fraser and Ormiston, 2022). The flexibility enables quick scaling of production, investment in innovation in time and resistance to </w:t>
      </w:r>
      <w:r w:rsidR="00517B00">
        <w:rPr>
          <w:bCs/>
        </w:rPr>
        <w:t>disruption of the supply chain.</w:t>
      </w:r>
    </w:p>
    <w:p w:rsidR="00B72B72" w:rsidRPr="00B72B72" w:rsidRDefault="00B72B72" w:rsidP="00517B00">
      <w:pPr>
        <w:pStyle w:val="Heading3"/>
      </w:pPr>
      <w:bookmarkStart w:id="28" w:name="_Toc224574327"/>
      <w:r w:rsidRPr="00B72B72">
        <w:t>3.6 International and Ethical considerations.</w:t>
      </w:r>
      <w:bookmarkEnd w:id="28"/>
    </w:p>
    <w:p w:rsidR="00B72B72" w:rsidRPr="00B72B72" w:rsidRDefault="00B72B72" w:rsidP="00517B00">
      <w:pPr>
        <w:pStyle w:val="Heading2"/>
      </w:pPr>
      <w:bookmarkStart w:id="29" w:name="_Toc224574328"/>
      <w:r w:rsidRPr="00B72B72">
        <w:t>3.6.1 Taxation and Currency Risk</w:t>
      </w:r>
      <w:bookmarkEnd w:id="29"/>
    </w:p>
    <w:p w:rsidR="00B72B72" w:rsidRPr="00B72B72" w:rsidRDefault="00B72B72" w:rsidP="00D03C99">
      <w:pPr>
        <w:jc w:val="both"/>
        <w:rPr>
          <w:bCs/>
        </w:rPr>
      </w:pPr>
      <w:r w:rsidRPr="00B72B72">
        <w:rPr>
          <w:bCs/>
        </w:rPr>
        <w:t>The international business of Tesla exposes the company to various taxation systems and foreign exchange risks. The financial restructuring should take into account the placement of debt in a tax-efficient manner, repatriation of profits, and hedging of non-USD revenues and liabilities. Proper management of currency risk will make sure that the operational profits and debt service capacity are not eroded due to foreign exchange volatility (PwC, 2023).</w:t>
      </w:r>
    </w:p>
    <w:p w:rsidR="00B72B72" w:rsidRPr="00B72B72" w:rsidRDefault="00B72B72" w:rsidP="00517B00">
      <w:pPr>
        <w:pStyle w:val="Heading2"/>
      </w:pPr>
      <w:bookmarkStart w:id="30" w:name="_Toc224574329"/>
      <w:r w:rsidRPr="00B72B72">
        <w:t>3.6.2 Cost Management and Inflation.</w:t>
      </w:r>
      <w:bookmarkEnd w:id="30"/>
    </w:p>
    <w:p w:rsidR="00B72B72" w:rsidRPr="00B72B72" w:rsidRDefault="00B72B72" w:rsidP="00D03C99">
      <w:pPr>
        <w:jc w:val="both"/>
        <w:rPr>
          <w:bCs/>
        </w:rPr>
      </w:pPr>
      <w:r w:rsidRPr="00B72B72">
        <w:rPr>
          <w:bCs/>
        </w:rPr>
        <w:t xml:space="preserve">Raw materials, </w:t>
      </w:r>
      <w:proofErr w:type="spellStart"/>
      <w:r w:rsidRPr="00B72B72">
        <w:rPr>
          <w:bCs/>
        </w:rPr>
        <w:t>labour</w:t>
      </w:r>
      <w:proofErr w:type="spellEnd"/>
      <w:r w:rsidRPr="00B72B72">
        <w:rPr>
          <w:bCs/>
        </w:rPr>
        <w:t xml:space="preserve"> and energy costs are subject to global inflationary pressures. The restructuring should have financial buffers to absorb cost shocks to allow Tesla to have consistent margins and shareholder returns. Pricing strategies that are aligned with the cost of production can be used to maintain competitiveness and profitability.</w:t>
      </w:r>
    </w:p>
    <w:p w:rsidR="00B72B72" w:rsidRPr="00B72B72" w:rsidRDefault="00B72B72" w:rsidP="00517B00">
      <w:pPr>
        <w:pStyle w:val="Heading2"/>
      </w:pPr>
      <w:bookmarkStart w:id="31" w:name="_Toc224574330"/>
      <w:r w:rsidRPr="00B72B72">
        <w:t>3.6.3 Corporate Social Responsibility.</w:t>
      </w:r>
      <w:bookmarkEnd w:id="31"/>
    </w:p>
    <w:p w:rsidR="00B72B72" w:rsidRPr="00B72B72" w:rsidRDefault="00B72B72" w:rsidP="00D03C99">
      <w:pPr>
        <w:jc w:val="both"/>
        <w:rPr>
          <w:bCs/>
        </w:rPr>
      </w:pPr>
      <w:r w:rsidRPr="00B72B72">
        <w:rPr>
          <w:bCs/>
        </w:rPr>
        <w:t>Tesla restructuring is based on ethical and CSR considerations. The rights of employees, supply chain ethics and sustainability commitments should be observed in the event of divestitures or mergers. The alignment of restructuring efforts with the Tesla environmental mission will strengthen the brand reputation and investor confidence, which is long-term value crea</w:t>
      </w:r>
      <w:r w:rsidR="00517B00">
        <w:rPr>
          <w:bCs/>
        </w:rPr>
        <w:t>tion (McKinsey, 2023).</w:t>
      </w:r>
    </w:p>
    <w:p w:rsidR="00B72B72" w:rsidRPr="00B72B72" w:rsidRDefault="00B72B72" w:rsidP="00517B00">
      <w:pPr>
        <w:pStyle w:val="Heading2"/>
      </w:pPr>
      <w:bookmarkStart w:id="32" w:name="_Toc224574331"/>
      <w:r w:rsidRPr="00B72B72">
        <w:lastRenderedPageBreak/>
        <w:t>3.7 Recommended Restructuring Strategy.</w:t>
      </w:r>
      <w:bookmarkEnd w:id="32"/>
    </w:p>
    <w:p w:rsidR="00B72B72" w:rsidRPr="00B72B72" w:rsidRDefault="00B72B72" w:rsidP="00D03C99">
      <w:pPr>
        <w:jc w:val="both"/>
        <w:rPr>
          <w:bCs/>
        </w:rPr>
      </w:pPr>
      <w:r w:rsidRPr="00B72B72">
        <w:rPr>
          <w:bCs/>
        </w:rPr>
        <w:t>The CFO of Tesla needs to pursue a multi-pronged restructuring strategy:</w:t>
      </w:r>
    </w:p>
    <w:p w:rsidR="00B72B72" w:rsidRPr="00B72B72" w:rsidRDefault="00B72B72" w:rsidP="00D03C99">
      <w:pPr>
        <w:jc w:val="both"/>
        <w:rPr>
          <w:bCs/>
        </w:rPr>
      </w:pPr>
      <w:r w:rsidRPr="00B72B72">
        <w:rPr>
          <w:bCs/>
        </w:rPr>
        <w:t>1.</w:t>
      </w:r>
      <w:r w:rsidRPr="00B72B72">
        <w:rPr>
          <w:bCs/>
        </w:rPr>
        <w:tab/>
        <w:t xml:space="preserve">Equity Injection: 10-15% of market </w:t>
      </w:r>
      <w:proofErr w:type="spellStart"/>
      <w:r w:rsidRPr="00B72B72">
        <w:rPr>
          <w:bCs/>
        </w:rPr>
        <w:t>capitalisation</w:t>
      </w:r>
      <w:proofErr w:type="spellEnd"/>
      <w:r w:rsidRPr="00B72B72">
        <w:rPr>
          <w:bCs/>
        </w:rPr>
        <w:t xml:space="preserve"> to finance strategic expansion and research and development.</w:t>
      </w:r>
    </w:p>
    <w:p w:rsidR="00B72B72" w:rsidRPr="00B72B72" w:rsidRDefault="00B72B72" w:rsidP="00D03C99">
      <w:pPr>
        <w:jc w:val="both"/>
        <w:rPr>
          <w:bCs/>
        </w:rPr>
      </w:pPr>
      <w:r w:rsidRPr="00B72B72">
        <w:rPr>
          <w:bCs/>
        </w:rPr>
        <w:t>2.</w:t>
      </w:r>
      <w:r w:rsidRPr="00B72B72">
        <w:rPr>
          <w:bCs/>
        </w:rPr>
        <w:tab/>
        <w:t xml:space="preserve">Debt Refinancing: Substitute the expensive short-term debts with long-term and cheap bonds to </w:t>
      </w:r>
      <w:proofErr w:type="spellStart"/>
      <w:r w:rsidRPr="00B72B72">
        <w:rPr>
          <w:bCs/>
        </w:rPr>
        <w:t>minimise</w:t>
      </w:r>
      <w:proofErr w:type="spellEnd"/>
      <w:r w:rsidRPr="00B72B72">
        <w:rPr>
          <w:bCs/>
        </w:rPr>
        <w:t xml:space="preserve"> rollover risk.</w:t>
      </w:r>
    </w:p>
    <w:p w:rsidR="00B72B72" w:rsidRPr="00B72B72" w:rsidRDefault="00B72B72" w:rsidP="00D03C99">
      <w:pPr>
        <w:jc w:val="both"/>
        <w:rPr>
          <w:bCs/>
        </w:rPr>
      </w:pPr>
      <w:r w:rsidRPr="00B72B72">
        <w:rPr>
          <w:bCs/>
        </w:rPr>
        <w:t>3.</w:t>
      </w:r>
      <w:r w:rsidRPr="00B72B72">
        <w:rPr>
          <w:bCs/>
        </w:rPr>
        <w:tab/>
        <w:t>Divestiture: Dispose unrelated assets to raise capital to invest in strategic projects and to simplify operations.</w:t>
      </w:r>
    </w:p>
    <w:p w:rsidR="00B72B72" w:rsidRPr="00B72B72" w:rsidRDefault="00B72B72" w:rsidP="00D03C99">
      <w:pPr>
        <w:jc w:val="both"/>
        <w:rPr>
          <w:bCs/>
        </w:rPr>
      </w:pPr>
      <w:r w:rsidRPr="00B72B72">
        <w:rPr>
          <w:bCs/>
        </w:rPr>
        <w:t>4.</w:t>
      </w:r>
      <w:r w:rsidRPr="00B72B72">
        <w:rPr>
          <w:bCs/>
        </w:rPr>
        <w:tab/>
        <w:t>Strategic Partnerships/Mergers: Form strategic alliances with technology and battery companies to expand market presence, lower expenses and speed up innovation.</w:t>
      </w:r>
    </w:p>
    <w:p w:rsidR="00B72B72" w:rsidRPr="00B72B72" w:rsidRDefault="00B72B72" w:rsidP="00D03C99">
      <w:pPr>
        <w:jc w:val="both"/>
        <w:rPr>
          <w:bCs/>
        </w:rPr>
      </w:pPr>
      <w:r w:rsidRPr="00B72B72">
        <w:rPr>
          <w:bCs/>
        </w:rPr>
        <w:t>This plan balances financial stability, flexibility in operations and shareholder value and takes into consideration international risks and ethical issues.</w:t>
      </w:r>
    </w:p>
    <w:p w:rsidR="00B72B72" w:rsidRPr="00B72B72" w:rsidRDefault="00B72B72" w:rsidP="00517B00">
      <w:pPr>
        <w:pStyle w:val="Heading1"/>
      </w:pPr>
      <w:bookmarkStart w:id="33" w:name="_Toc224574332"/>
      <w:r w:rsidRPr="00B72B72">
        <w:t>4. Investment Appraisal and Capital Budgeting.</w:t>
      </w:r>
      <w:bookmarkEnd w:id="33"/>
    </w:p>
    <w:p w:rsidR="00B72B72" w:rsidRPr="00B72B72" w:rsidRDefault="00B72B72" w:rsidP="00517B00">
      <w:pPr>
        <w:pStyle w:val="Heading2"/>
      </w:pPr>
      <w:bookmarkStart w:id="34" w:name="_Toc224574333"/>
      <w:r w:rsidRPr="00B72B72">
        <w:t xml:space="preserve">4.1 </w:t>
      </w:r>
      <w:r w:rsidR="00517B00">
        <w:t>Overview</w:t>
      </w:r>
      <w:bookmarkEnd w:id="34"/>
    </w:p>
    <w:p w:rsidR="00B72B72" w:rsidRPr="00B72B72" w:rsidRDefault="00B72B72" w:rsidP="00D03C99">
      <w:pPr>
        <w:jc w:val="both"/>
        <w:rPr>
          <w:bCs/>
        </w:rPr>
      </w:pPr>
      <w:r w:rsidRPr="00B72B72">
        <w:rPr>
          <w:bCs/>
        </w:rPr>
        <w:t xml:space="preserve">Effective financial management is inseparable from investment appraisal and capital budgeting, especially when it comes to companies in capital-intensive and high-growth industries, including the electric vehicle (EV) and technology markets. In the case of Tesla, Inc. and other companies, massive investment in production capacity, battery technology, and research and development require a thorough consideration to ensure that the scarce capital is invested in a manner that </w:t>
      </w:r>
      <w:proofErr w:type="spellStart"/>
      <w:r w:rsidRPr="00B72B72">
        <w:rPr>
          <w:bCs/>
        </w:rPr>
        <w:t>optimises</w:t>
      </w:r>
      <w:proofErr w:type="spellEnd"/>
      <w:r w:rsidRPr="00B72B72">
        <w:rPr>
          <w:bCs/>
        </w:rPr>
        <w:t xml:space="preserve"> shareholder value and helps in achieving strategic goals. </w:t>
      </w:r>
    </w:p>
    <w:p w:rsidR="002F0F4D" w:rsidRPr="00517B00" w:rsidRDefault="00B72B72" w:rsidP="00D03C99">
      <w:pPr>
        <w:jc w:val="both"/>
        <w:rPr>
          <w:bCs/>
        </w:rPr>
      </w:pPr>
      <w:r w:rsidRPr="00B72B72">
        <w:rPr>
          <w:bCs/>
        </w:rPr>
        <w:lastRenderedPageBreak/>
        <w:t xml:space="preserve">This part compares three investment projects, namely A, B, and C, with some of the major appraisal methods such as Payback Period (PBP), Accounting rate of return (ARR), Net Present Value (NPV), Profitability Index (PI) and Internal rate of return (IRR). Each of these projects has an initial investment of 50 million pounds and provides different cash flows in five years. It assumes a discount rate of 10% which is the weighted average cost of capital (WACC) of Tesla and straight-line depreciation to zero to approximate returns based on accounting. </w:t>
      </w:r>
    </w:p>
    <w:p w:rsidR="002F0F4D" w:rsidRPr="002F0F4D" w:rsidRDefault="002F0F4D" w:rsidP="00517B00">
      <w:pPr>
        <w:pStyle w:val="Heading2"/>
      </w:pPr>
      <w:bookmarkStart w:id="35" w:name="_Toc224574334"/>
      <w:r w:rsidRPr="002F0F4D">
        <w:t>4.2 Project Descriptions</w:t>
      </w:r>
      <w:bookmarkEnd w:id="35"/>
    </w:p>
    <w:p w:rsidR="002F0F4D" w:rsidRPr="002F0F4D" w:rsidRDefault="002F0F4D" w:rsidP="00D03C99">
      <w:pPr>
        <w:jc w:val="both"/>
      </w:pPr>
      <w:r w:rsidRPr="002F0F4D">
        <w:t>The three projects under considera</w:t>
      </w:r>
      <w:r w:rsidR="00517B00">
        <w:t xml:space="preserve">tion are </w:t>
      </w:r>
      <w:proofErr w:type="spellStart"/>
      <w:r w:rsidR="00517B00">
        <w:t>summarised</w:t>
      </w:r>
      <w:proofErr w:type="spellEnd"/>
      <w:r w:rsidR="00517B00">
        <w:t xml:space="preserve"> in Table 1.</w:t>
      </w:r>
    </w:p>
    <w:tbl>
      <w:tblPr>
        <w:tblStyle w:val="TableGrid"/>
        <w:tblW w:w="0" w:type="auto"/>
        <w:tblLook w:val="04A0" w:firstRow="1" w:lastRow="0" w:firstColumn="1" w:lastColumn="0" w:noHBand="0" w:noVBand="1"/>
      </w:tblPr>
      <w:tblGrid>
        <w:gridCol w:w="1030"/>
        <w:gridCol w:w="2177"/>
        <w:gridCol w:w="937"/>
        <w:gridCol w:w="937"/>
        <w:gridCol w:w="937"/>
        <w:gridCol w:w="937"/>
        <w:gridCol w:w="937"/>
      </w:tblGrid>
      <w:tr w:rsidR="002F0F4D" w:rsidRPr="002F0F4D" w:rsidTr="00517B00">
        <w:tc>
          <w:tcPr>
            <w:tcW w:w="0" w:type="auto"/>
            <w:hideMark/>
          </w:tcPr>
          <w:p w:rsidR="002F0F4D" w:rsidRPr="002F0F4D" w:rsidRDefault="002F0F4D" w:rsidP="00D03C99">
            <w:pPr>
              <w:jc w:val="both"/>
              <w:rPr>
                <w:b/>
                <w:bCs/>
              </w:rPr>
            </w:pPr>
            <w:r w:rsidRPr="002F0F4D">
              <w:rPr>
                <w:b/>
                <w:bCs/>
              </w:rPr>
              <w:t>Project</w:t>
            </w:r>
          </w:p>
        </w:tc>
        <w:tc>
          <w:tcPr>
            <w:tcW w:w="0" w:type="auto"/>
            <w:hideMark/>
          </w:tcPr>
          <w:p w:rsidR="002F0F4D" w:rsidRPr="002F0F4D" w:rsidRDefault="002F0F4D" w:rsidP="00D03C99">
            <w:pPr>
              <w:jc w:val="both"/>
              <w:rPr>
                <w:b/>
                <w:bCs/>
              </w:rPr>
            </w:pPr>
            <w:r w:rsidRPr="002F0F4D">
              <w:rPr>
                <w:b/>
                <w:bCs/>
              </w:rPr>
              <w:t>Initial Investment</w:t>
            </w:r>
          </w:p>
        </w:tc>
        <w:tc>
          <w:tcPr>
            <w:tcW w:w="0" w:type="auto"/>
            <w:hideMark/>
          </w:tcPr>
          <w:p w:rsidR="002F0F4D" w:rsidRPr="002F0F4D" w:rsidRDefault="002F0F4D" w:rsidP="00D03C99">
            <w:pPr>
              <w:jc w:val="both"/>
              <w:rPr>
                <w:b/>
                <w:bCs/>
              </w:rPr>
            </w:pPr>
            <w:r w:rsidRPr="002F0F4D">
              <w:rPr>
                <w:b/>
                <w:bCs/>
              </w:rPr>
              <w:t>Year 1</w:t>
            </w:r>
          </w:p>
        </w:tc>
        <w:tc>
          <w:tcPr>
            <w:tcW w:w="0" w:type="auto"/>
            <w:hideMark/>
          </w:tcPr>
          <w:p w:rsidR="002F0F4D" w:rsidRPr="002F0F4D" w:rsidRDefault="002F0F4D" w:rsidP="00D03C99">
            <w:pPr>
              <w:jc w:val="both"/>
              <w:rPr>
                <w:b/>
                <w:bCs/>
              </w:rPr>
            </w:pPr>
            <w:r w:rsidRPr="002F0F4D">
              <w:rPr>
                <w:b/>
                <w:bCs/>
              </w:rPr>
              <w:t>Year 2</w:t>
            </w:r>
          </w:p>
        </w:tc>
        <w:tc>
          <w:tcPr>
            <w:tcW w:w="0" w:type="auto"/>
            <w:hideMark/>
          </w:tcPr>
          <w:p w:rsidR="002F0F4D" w:rsidRPr="002F0F4D" w:rsidRDefault="002F0F4D" w:rsidP="00D03C99">
            <w:pPr>
              <w:jc w:val="both"/>
              <w:rPr>
                <w:b/>
                <w:bCs/>
              </w:rPr>
            </w:pPr>
            <w:r w:rsidRPr="002F0F4D">
              <w:rPr>
                <w:b/>
                <w:bCs/>
              </w:rPr>
              <w:t>Year 3</w:t>
            </w:r>
          </w:p>
        </w:tc>
        <w:tc>
          <w:tcPr>
            <w:tcW w:w="0" w:type="auto"/>
            <w:hideMark/>
          </w:tcPr>
          <w:p w:rsidR="002F0F4D" w:rsidRPr="002F0F4D" w:rsidRDefault="002F0F4D" w:rsidP="00D03C99">
            <w:pPr>
              <w:jc w:val="both"/>
              <w:rPr>
                <w:b/>
                <w:bCs/>
              </w:rPr>
            </w:pPr>
            <w:r w:rsidRPr="002F0F4D">
              <w:rPr>
                <w:b/>
                <w:bCs/>
              </w:rPr>
              <w:t>Year 4</w:t>
            </w:r>
          </w:p>
        </w:tc>
        <w:tc>
          <w:tcPr>
            <w:tcW w:w="0" w:type="auto"/>
            <w:hideMark/>
          </w:tcPr>
          <w:p w:rsidR="002F0F4D" w:rsidRPr="002F0F4D" w:rsidRDefault="002F0F4D" w:rsidP="00D03C99">
            <w:pPr>
              <w:jc w:val="both"/>
              <w:rPr>
                <w:b/>
                <w:bCs/>
              </w:rPr>
            </w:pPr>
            <w:r w:rsidRPr="002F0F4D">
              <w:rPr>
                <w:b/>
                <w:bCs/>
              </w:rPr>
              <w:t>Year 5</w:t>
            </w:r>
          </w:p>
        </w:tc>
      </w:tr>
      <w:tr w:rsidR="002F0F4D" w:rsidRPr="002F0F4D" w:rsidTr="00517B00">
        <w:tc>
          <w:tcPr>
            <w:tcW w:w="0" w:type="auto"/>
            <w:hideMark/>
          </w:tcPr>
          <w:p w:rsidR="002F0F4D" w:rsidRPr="002F0F4D" w:rsidRDefault="002F0F4D" w:rsidP="00D03C99">
            <w:pPr>
              <w:jc w:val="both"/>
            </w:pPr>
            <w:r w:rsidRPr="002F0F4D">
              <w:t>A</w:t>
            </w:r>
          </w:p>
        </w:tc>
        <w:tc>
          <w:tcPr>
            <w:tcW w:w="0" w:type="auto"/>
            <w:hideMark/>
          </w:tcPr>
          <w:p w:rsidR="002F0F4D" w:rsidRPr="002F0F4D" w:rsidRDefault="002F0F4D" w:rsidP="00D03C99">
            <w:pPr>
              <w:jc w:val="both"/>
            </w:pPr>
            <w:r w:rsidRPr="002F0F4D">
              <w:t>50</w:t>
            </w:r>
          </w:p>
        </w:tc>
        <w:tc>
          <w:tcPr>
            <w:tcW w:w="0" w:type="auto"/>
            <w:hideMark/>
          </w:tcPr>
          <w:p w:rsidR="002F0F4D" w:rsidRPr="002F0F4D" w:rsidRDefault="002F0F4D" w:rsidP="00D03C99">
            <w:pPr>
              <w:jc w:val="both"/>
            </w:pPr>
            <w:r w:rsidRPr="002F0F4D">
              <w:t>10</w:t>
            </w:r>
          </w:p>
        </w:tc>
        <w:tc>
          <w:tcPr>
            <w:tcW w:w="0" w:type="auto"/>
            <w:hideMark/>
          </w:tcPr>
          <w:p w:rsidR="002F0F4D" w:rsidRPr="002F0F4D" w:rsidRDefault="002F0F4D" w:rsidP="00D03C99">
            <w:pPr>
              <w:jc w:val="both"/>
            </w:pPr>
            <w:r w:rsidRPr="002F0F4D">
              <w:t>12</w:t>
            </w:r>
          </w:p>
        </w:tc>
        <w:tc>
          <w:tcPr>
            <w:tcW w:w="0" w:type="auto"/>
            <w:hideMark/>
          </w:tcPr>
          <w:p w:rsidR="002F0F4D" w:rsidRPr="002F0F4D" w:rsidRDefault="002F0F4D" w:rsidP="00D03C99">
            <w:pPr>
              <w:jc w:val="both"/>
            </w:pPr>
            <w:r w:rsidRPr="002F0F4D">
              <w:t>14</w:t>
            </w:r>
          </w:p>
        </w:tc>
        <w:tc>
          <w:tcPr>
            <w:tcW w:w="0" w:type="auto"/>
            <w:hideMark/>
          </w:tcPr>
          <w:p w:rsidR="002F0F4D" w:rsidRPr="002F0F4D" w:rsidRDefault="002F0F4D" w:rsidP="00D03C99">
            <w:pPr>
              <w:jc w:val="both"/>
            </w:pPr>
            <w:r w:rsidRPr="002F0F4D">
              <w:t>10</w:t>
            </w:r>
          </w:p>
        </w:tc>
        <w:tc>
          <w:tcPr>
            <w:tcW w:w="0" w:type="auto"/>
            <w:hideMark/>
          </w:tcPr>
          <w:p w:rsidR="002F0F4D" w:rsidRPr="002F0F4D" w:rsidRDefault="002F0F4D" w:rsidP="00D03C99">
            <w:pPr>
              <w:jc w:val="both"/>
            </w:pPr>
            <w:r w:rsidRPr="002F0F4D">
              <w:t>8</w:t>
            </w:r>
          </w:p>
        </w:tc>
      </w:tr>
      <w:tr w:rsidR="002F0F4D" w:rsidRPr="002F0F4D" w:rsidTr="00517B00">
        <w:tc>
          <w:tcPr>
            <w:tcW w:w="0" w:type="auto"/>
            <w:hideMark/>
          </w:tcPr>
          <w:p w:rsidR="002F0F4D" w:rsidRPr="002F0F4D" w:rsidRDefault="002F0F4D" w:rsidP="00D03C99">
            <w:pPr>
              <w:jc w:val="both"/>
            </w:pPr>
            <w:r w:rsidRPr="002F0F4D">
              <w:t>B</w:t>
            </w:r>
          </w:p>
        </w:tc>
        <w:tc>
          <w:tcPr>
            <w:tcW w:w="0" w:type="auto"/>
            <w:hideMark/>
          </w:tcPr>
          <w:p w:rsidR="002F0F4D" w:rsidRPr="002F0F4D" w:rsidRDefault="002F0F4D" w:rsidP="00D03C99">
            <w:pPr>
              <w:jc w:val="both"/>
            </w:pPr>
            <w:r w:rsidRPr="002F0F4D">
              <w:t>50</w:t>
            </w:r>
          </w:p>
        </w:tc>
        <w:tc>
          <w:tcPr>
            <w:tcW w:w="0" w:type="auto"/>
            <w:hideMark/>
          </w:tcPr>
          <w:p w:rsidR="002F0F4D" w:rsidRPr="002F0F4D" w:rsidRDefault="002F0F4D" w:rsidP="00D03C99">
            <w:pPr>
              <w:jc w:val="both"/>
            </w:pPr>
            <w:r w:rsidRPr="002F0F4D">
              <w:t>11</w:t>
            </w:r>
          </w:p>
        </w:tc>
        <w:tc>
          <w:tcPr>
            <w:tcW w:w="0" w:type="auto"/>
            <w:hideMark/>
          </w:tcPr>
          <w:p w:rsidR="002F0F4D" w:rsidRPr="002F0F4D" w:rsidRDefault="002F0F4D" w:rsidP="00D03C99">
            <w:pPr>
              <w:jc w:val="both"/>
            </w:pPr>
            <w:r w:rsidRPr="002F0F4D">
              <w:t>11</w:t>
            </w:r>
          </w:p>
        </w:tc>
        <w:tc>
          <w:tcPr>
            <w:tcW w:w="0" w:type="auto"/>
            <w:hideMark/>
          </w:tcPr>
          <w:p w:rsidR="002F0F4D" w:rsidRPr="002F0F4D" w:rsidRDefault="002F0F4D" w:rsidP="00D03C99">
            <w:pPr>
              <w:jc w:val="both"/>
            </w:pPr>
            <w:r w:rsidRPr="002F0F4D">
              <w:t>11</w:t>
            </w:r>
          </w:p>
        </w:tc>
        <w:tc>
          <w:tcPr>
            <w:tcW w:w="0" w:type="auto"/>
            <w:hideMark/>
          </w:tcPr>
          <w:p w:rsidR="002F0F4D" w:rsidRPr="002F0F4D" w:rsidRDefault="002F0F4D" w:rsidP="00D03C99">
            <w:pPr>
              <w:jc w:val="both"/>
            </w:pPr>
            <w:r w:rsidRPr="002F0F4D">
              <w:t>11</w:t>
            </w:r>
          </w:p>
        </w:tc>
        <w:tc>
          <w:tcPr>
            <w:tcW w:w="0" w:type="auto"/>
            <w:hideMark/>
          </w:tcPr>
          <w:p w:rsidR="002F0F4D" w:rsidRPr="002F0F4D" w:rsidRDefault="002F0F4D" w:rsidP="00D03C99">
            <w:pPr>
              <w:jc w:val="both"/>
            </w:pPr>
            <w:r w:rsidRPr="002F0F4D">
              <w:t>11</w:t>
            </w:r>
          </w:p>
        </w:tc>
      </w:tr>
      <w:tr w:rsidR="002F0F4D" w:rsidRPr="002F0F4D" w:rsidTr="00517B00">
        <w:tc>
          <w:tcPr>
            <w:tcW w:w="0" w:type="auto"/>
            <w:hideMark/>
          </w:tcPr>
          <w:p w:rsidR="002F0F4D" w:rsidRPr="002F0F4D" w:rsidRDefault="002F0F4D" w:rsidP="00D03C99">
            <w:pPr>
              <w:jc w:val="both"/>
            </w:pPr>
            <w:r w:rsidRPr="002F0F4D">
              <w:t>C</w:t>
            </w:r>
          </w:p>
        </w:tc>
        <w:tc>
          <w:tcPr>
            <w:tcW w:w="0" w:type="auto"/>
            <w:hideMark/>
          </w:tcPr>
          <w:p w:rsidR="002F0F4D" w:rsidRPr="002F0F4D" w:rsidRDefault="002F0F4D" w:rsidP="00D03C99">
            <w:pPr>
              <w:jc w:val="both"/>
            </w:pPr>
            <w:r w:rsidRPr="002F0F4D">
              <w:t>50</w:t>
            </w:r>
          </w:p>
        </w:tc>
        <w:tc>
          <w:tcPr>
            <w:tcW w:w="0" w:type="auto"/>
            <w:hideMark/>
          </w:tcPr>
          <w:p w:rsidR="002F0F4D" w:rsidRPr="002F0F4D" w:rsidRDefault="002F0F4D" w:rsidP="00D03C99">
            <w:pPr>
              <w:jc w:val="both"/>
            </w:pPr>
            <w:r w:rsidRPr="002F0F4D">
              <w:t>5</w:t>
            </w:r>
          </w:p>
        </w:tc>
        <w:tc>
          <w:tcPr>
            <w:tcW w:w="0" w:type="auto"/>
            <w:hideMark/>
          </w:tcPr>
          <w:p w:rsidR="002F0F4D" w:rsidRPr="002F0F4D" w:rsidRDefault="002F0F4D" w:rsidP="00D03C99">
            <w:pPr>
              <w:jc w:val="both"/>
            </w:pPr>
            <w:r w:rsidRPr="002F0F4D">
              <w:t>10</w:t>
            </w:r>
          </w:p>
        </w:tc>
        <w:tc>
          <w:tcPr>
            <w:tcW w:w="0" w:type="auto"/>
            <w:hideMark/>
          </w:tcPr>
          <w:p w:rsidR="002F0F4D" w:rsidRPr="002F0F4D" w:rsidRDefault="002F0F4D" w:rsidP="00D03C99">
            <w:pPr>
              <w:jc w:val="both"/>
            </w:pPr>
            <w:r w:rsidRPr="002F0F4D">
              <w:t>20</w:t>
            </w:r>
          </w:p>
        </w:tc>
        <w:tc>
          <w:tcPr>
            <w:tcW w:w="0" w:type="auto"/>
            <w:hideMark/>
          </w:tcPr>
          <w:p w:rsidR="002F0F4D" w:rsidRPr="002F0F4D" w:rsidRDefault="002F0F4D" w:rsidP="00D03C99">
            <w:pPr>
              <w:jc w:val="both"/>
            </w:pPr>
            <w:r w:rsidRPr="002F0F4D">
              <w:t>25</w:t>
            </w:r>
          </w:p>
        </w:tc>
        <w:tc>
          <w:tcPr>
            <w:tcW w:w="0" w:type="auto"/>
            <w:hideMark/>
          </w:tcPr>
          <w:p w:rsidR="002F0F4D" w:rsidRPr="002F0F4D" w:rsidRDefault="002F0F4D" w:rsidP="00517B00">
            <w:pPr>
              <w:keepNext/>
              <w:jc w:val="both"/>
            </w:pPr>
            <w:r w:rsidRPr="002F0F4D">
              <w:t>5</w:t>
            </w:r>
          </w:p>
        </w:tc>
      </w:tr>
    </w:tbl>
    <w:p w:rsidR="00517B00" w:rsidRPr="0037645E" w:rsidRDefault="00517B00" w:rsidP="00517B00">
      <w:pPr>
        <w:pStyle w:val="Caption"/>
        <w:jc w:val="center"/>
        <w:rPr>
          <w:sz w:val="22"/>
          <w:szCs w:val="22"/>
        </w:rPr>
      </w:pPr>
      <w:r w:rsidRPr="0037645E">
        <w:rPr>
          <w:sz w:val="22"/>
          <w:szCs w:val="22"/>
        </w:rPr>
        <w:t xml:space="preserve">Table </w:t>
      </w:r>
      <w:r w:rsidRPr="0037645E">
        <w:rPr>
          <w:sz w:val="22"/>
          <w:szCs w:val="22"/>
        </w:rPr>
        <w:fldChar w:fldCharType="begin"/>
      </w:r>
      <w:r w:rsidRPr="0037645E">
        <w:rPr>
          <w:sz w:val="22"/>
          <w:szCs w:val="22"/>
        </w:rPr>
        <w:instrText xml:space="preserve"> SEQ Table \* ARABIC </w:instrText>
      </w:r>
      <w:r w:rsidRPr="0037645E">
        <w:rPr>
          <w:sz w:val="22"/>
          <w:szCs w:val="22"/>
        </w:rPr>
        <w:fldChar w:fldCharType="separate"/>
      </w:r>
      <w:r w:rsidRPr="0037645E">
        <w:rPr>
          <w:noProof/>
          <w:sz w:val="22"/>
          <w:szCs w:val="22"/>
        </w:rPr>
        <w:t>16</w:t>
      </w:r>
      <w:r w:rsidRPr="0037645E">
        <w:rPr>
          <w:sz w:val="22"/>
          <w:szCs w:val="22"/>
        </w:rPr>
        <w:fldChar w:fldCharType="end"/>
      </w:r>
      <w:r w:rsidRPr="0037645E">
        <w:rPr>
          <w:sz w:val="22"/>
          <w:szCs w:val="22"/>
        </w:rPr>
        <w:t xml:space="preserve"> </w:t>
      </w:r>
      <w:r w:rsidRPr="0037645E">
        <w:rPr>
          <w:bCs/>
          <w:sz w:val="22"/>
          <w:szCs w:val="22"/>
        </w:rPr>
        <w:t>Project Cash Flows (£m)</w:t>
      </w:r>
    </w:p>
    <w:p w:rsidR="00220F21" w:rsidRDefault="00220F21" w:rsidP="00D03C99">
      <w:pPr>
        <w:jc w:val="both"/>
      </w:pPr>
      <w:r w:rsidRPr="00220F21">
        <w:t>All projects reflect different cash flow patterns: Project A is characterized by periodic inflows with average cash outflow in the beginning of the year, Project B displays regular cash inflows, and Project C illustrates low initial cash inflows with high turnover rates in the middle of the year. The liquidity, risk exposure and long-term profitability implications of these patterns are apparent.</w:t>
      </w:r>
    </w:p>
    <w:p w:rsidR="002F0F4D" w:rsidRPr="002F0F4D" w:rsidRDefault="002F0F4D" w:rsidP="00517B00">
      <w:pPr>
        <w:pStyle w:val="Heading2"/>
      </w:pPr>
      <w:bookmarkStart w:id="36" w:name="_Toc224574335"/>
      <w:r w:rsidRPr="002F0F4D">
        <w:t>4.3 Payback Period (PBP)</w:t>
      </w:r>
      <w:bookmarkEnd w:id="36"/>
    </w:p>
    <w:p w:rsidR="00220F21" w:rsidRDefault="00220F21" w:rsidP="00D03C99">
      <w:pPr>
        <w:jc w:val="both"/>
      </w:pPr>
      <w:r w:rsidRPr="00220F21">
        <w:t xml:space="preserve">The Payback Period is a period that evaluates the cumulative cash inflows that should take place to pay off the initial investment. It is an easy liquidity risk importance and </w:t>
      </w:r>
      <w:r w:rsidRPr="00220F21">
        <w:lastRenderedPageBreak/>
        <w:t>financial flexibility measurement, which gives information on the speed at which a project recovers money.</w:t>
      </w:r>
    </w:p>
    <w:p w:rsidR="002F0F4D" w:rsidRPr="00517B00" w:rsidRDefault="002F0F4D" w:rsidP="00D03C99">
      <w:pPr>
        <w:jc w:val="both"/>
        <w:rPr>
          <w:b/>
        </w:rPr>
      </w:pPr>
      <w:r w:rsidRPr="00517B00">
        <w:rPr>
          <w:b/>
          <w:bCs/>
        </w:rPr>
        <w:t>Calculations:</w:t>
      </w:r>
    </w:p>
    <w:p w:rsidR="00517B00" w:rsidRPr="00517B00" w:rsidRDefault="002F0F4D" w:rsidP="00D03C99">
      <w:pPr>
        <w:numPr>
          <w:ilvl w:val="0"/>
          <w:numId w:val="12"/>
        </w:numPr>
        <w:jc w:val="both"/>
      </w:pPr>
      <w:r w:rsidRPr="002F0F4D">
        <w:rPr>
          <w:b/>
          <w:bCs/>
        </w:rPr>
        <w:t>Project A:</w:t>
      </w:r>
    </w:p>
    <w:p w:rsidR="00517B00" w:rsidRDefault="002F0F4D" w:rsidP="00517B00">
      <w:pPr>
        <w:jc w:val="both"/>
      </w:pPr>
      <w:r w:rsidRPr="002F0F4D">
        <w:t>Cumulative inflows: 10, 22, 36, 46, 54</w:t>
      </w:r>
    </w:p>
    <w:p w:rsidR="002F0F4D" w:rsidRPr="002F0F4D" w:rsidRDefault="002F0F4D" w:rsidP="00517B00">
      <w:pPr>
        <w:jc w:val="both"/>
      </w:pPr>
      <w:r w:rsidRPr="002F0F4D">
        <w:t>PBP = 4 + (50-46)/8 = 4.5 years</w:t>
      </w:r>
    </w:p>
    <w:p w:rsidR="00517B00" w:rsidRPr="00517B00" w:rsidRDefault="002F0F4D" w:rsidP="00D03C99">
      <w:pPr>
        <w:numPr>
          <w:ilvl w:val="0"/>
          <w:numId w:val="12"/>
        </w:numPr>
        <w:jc w:val="both"/>
      </w:pPr>
      <w:r w:rsidRPr="002F0F4D">
        <w:rPr>
          <w:b/>
          <w:bCs/>
        </w:rPr>
        <w:t>Project B:</w:t>
      </w:r>
    </w:p>
    <w:p w:rsidR="00517B00" w:rsidRDefault="002F0F4D" w:rsidP="00517B00">
      <w:pPr>
        <w:jc w:val="both"/>
      </w:pPr>
      <w:r w:rsidRPr="002F0F4D">
        <w:t>Cumulative inflows: 11, 22, 33, 44, 55</w:t>
      </w:r>
    </w:p>
    <w:p w:rsidR="002F0F4D" w:rsidRPr="002F0F4D" w:rsidRDefault="002F0F4D" w:rsidP="00517B00">
      <w:pPr>
        <w:jc w:val="both"/>
      </w:pPr>
      <w:r w:rsidRPr="002F0F4D">
        <w:t>PBP = 4 + (50-44)/11 ≈ 4.55 years</w:t>
      </w:r>
    </w:p>
    <w:p w:rsidR="00517B00" w:rsidRDefault="002F0F4D" w:rsidP="00D03C99">
      <w:pPr>
        <w:numPr>
          <w:ilvl w:val="0"/>
          <w:numId w:val="12"/>
        </w:numPr>
        <w:jc w:val="both"/>
      </w:pPr>
      <w:r w:rsidRPr="002F0F4D">
        <w:rPr>
          <w:b/>
          <w:bCs/>
        </w:rPr>
        <w:t>Project C:</w:t>
      </w:r>
    </w:p>
    <w:p w:rsidR="00517B00" w:rsidRDefault="002F0F4D" w:rsidP="00517B00">
      <w:pPr>
        <w:jc w:val="both"/>
      </w:pPr>
      <w:r w:rsidRPr="002F0F4D">
        <w:t>Cumulative inflows: 5, 15, 35, 60, 65</w:t>
      </w:r>
    </w:p>
    <w:p w:rsidR="002F0F4D" w:rsidRPr="002F0F4D" w:rsidRDefault="002F0F4D" w:rsidP="00517B00">
      <w:pPr>
        <w:jc w:val="both"/>
      </w:pPr>
      <w:r w:rsidRPr="002F0F4D">
        <w:t>PBP = 3 + (50-35)/25 = 3.6 years</w:t>
      </w:r>
    </w:p>
    <w:p w:rsidR="00220F21" w:rsidRDefault="00220F21" w:rsidP="00D03C99">
      <w:pPr>
        <w:jc w:val="both"/>
        <w:rPr>
          <w:b/>
          <w:bCs/>
        </w:rPr>
      </w:pPr>
      <w:r w:rsidRPr="00220F21">
        <w:rPr>
          <w:b/>
          <w:bCs/>
        </w:rPr>
        <w:t>Interpretation:</w:t>
      </w:r>
      <w:r w:rsidRPr="00220F21">
        <w:rPr>
          <w:bCs/>
        </w:rPr>
        <w:t xml:space="preserve"> The payback period of Project C is the least, which means that it gives out cash faster than the other two projects A and B. In a business with high capital intensity such as Tesla and volatile market, a quicker cash recovery will mean a lower liquidity risk and greater capacity to finance other strategic projects. </w:t>
      </w:r>
    </w:p>
    <w:p w:rsidR="002F0F4D" w:rsidRPr="002F0F4D" w:rsidRDefault="002F0F4D" w:rsidP="00517B00">
      <w:pPr>
        <w:pStyle w:val="Heading2"/>
      </w:pPr>
      <w:bookmarkStart w:id="37" w:name="_Toc224574336"/>
      <w:r w:rsidRPr="002F0F4D">
        <w:t>4.4 Accounting Rate of Return (ARR)</w:t>
      </w:r>
      <w:bookmarkEnd w:id="37"/>
    </w:p>
    <w:p w:rsidR="00220F21" w:rsidRPr="00220F21" w:rsidRDefault="00220F21" w:rsidP="00D03C99">
      <w:pPr>
        <w:jc w:val="both"/>
        <w:rPr>
          <w:bCs/>
        </w:rPr>
      </w:pPr>
      <w:r w:rsidRPr="00220F21">
        <w:rPr>
          <w:bCs/>
        </w:rPr>
        <w:t>ARR is a measure of the accounting profit on investment on a per-year basis. Though it is a non-discount measure, it gives an accounting understanding of the prof</w:t>
      </w:r>
      <w:r w:rsidRPr="00220F21">
        <w:rPr>
          <w:bCs/>
          <w:i/>
        </w:rPr>
        <w:t xml:space="preserve">itability of the project. </w:t>
      </w:r>
    </w:p>
    <w:p w:rsidR="002F0F4D" w:rsidRDefault="002F0F4D" w:rsidP="00D03C99">
      <w:pPr>
        <w:jc w:val="both"/>
      </w:pPr>
      <w:r w:rsidRPr="002F0F4D">
        <w:lastRenderedPageBreak/>
        <w:t>Assuming straight-line depreciation to zero over five years:</w:t>
      </w:r>
    </w:p>
    <w:p w:rsidR="00517B00" w:rsidRPr="00517B00" w:rsidRDefault="00517B00" w:rsidP="00517B00">
      <w:pPr>
        <w:jc w:val="center"/>
        <w:rPr>
          <w:i/>
        </w:rPr>
      </w:pPr>
      <w:r w:rsidRPr="00517B00">
        <w:rPr>
          <w:i/>
        </w:rPr>
        <w:t>ARR= Average Annual Cash Inflow ​/ Initial Investment ×100</w:t>
      </w:r>
    </w:p>
    <w:p w:rsidR="002F0F4D" w:rsidRPr="002F0F4D" w:rsidRDefault="002F0F4D" w:rsidP="00D03C99">
      <w:pPr>
        <w:jc w:val="both"/>
      </w:pPr>
      <w:r w:rsidRPr="002F0F4D">
        <w:rPr>
          <w:b/>
          <w:bCs/>
        </w:rPr>
        <w:t>Calculations:</w:t>
      </w:r>
    </w:p>
    <w:p w:rsidR="002F0F4D" w:rsidRPr="002F0F4D" w:rsidRDefault="002F0F4D" w:rsidP="00D03C99">
      <w:pPr>
        <w:numPr>
          <w:ilvl w:val="0"/>
          <w:numId w:val="13"/>
        </w:numPr>
        <w:jc w:val="both"/>
      </w:pPr>
      <w:r w:rsidRPr="002F0F4D">
        <w:rPr>
          <w:b/>
          <w:bCs/>
        </w:rPr>
        <w:t>Project A:</w:t>
      </w:r>
      <w:r w:rsidRPr="002F0F4D">
        <w:t xml:space="preserve"> (10+12+14+10+8)/5 = 10.8 → ARR = 10.8/50 × 100 = 21.6%</w:t>
      </w:r>
    </w:p>
    <w:p w:rsidR="002F0F4D" w:rsidRPr="002F0F4D" w:rsidRDefault="002F0F4D" w:rsidP="00D03C99">
      <w:pPr>
        <w:numPr>
          <w:ilvl w:val="0"/>
          <w:numId w:val="13"/>
        </w:numPr>
        <w:jc w:val="both"/>
      </w:pPr>
      <w:r w:rsidRPr="002F0F4D">
        <w:rPr>
          <w:b/>
          <w:bCs/>
        </w:rPr>
        <w:t>Project B:</w:t>
      </w:r>
      <w:r w:rsidRPr="002F0F4D">
        <w:t xml:space="preserve"> 11 → ARR = 22%</w:t>
      </w:r>
    </w:p>
    <w:p w:rsidR="002F0F4D" w:rsidRPr="002F0F4D" w:rsidRDefault="002F0F4D" w:rsidP="00D03C99">
      <w:pPr>
        <w:numPr>
          <w:ilvl w:val="0"/>
          <w:numId w:val="13"/>
        </w:numPr>
        <w:jc w:val="both"/>
      </w:pPr>
      <w:r w:rsidRPr="002F0F4D">
        <w:rPr>
          <w:b/>
          <w:bCs/>
        </w:rPr>
        <w:t>Project C:</w:t>
      </w:r>
      <w:r w:rsidRPr="002F0F4D">
        <w:t xml:space="preserve"> (5+10+20+25+5)/5 = 13 → ARR = 26%</w:t>
      </w:r>
    </w:p>
    <w:p w:rsidR="00220F21" w:rsidRDefault="00220F21" w:rsidP="00D03C99">
      <w:pPr>
        <w:jc w:val="both"/>
        <w:rPr>
          <w:b/>
          <w:bCs/>
        </w:rPr>
      </w:pPr>
      <w:r w:rsidRPr="00220F21">
        <w:rPr>
          <w:b/>
          <w:bCs/>
        </w:rPr>
        <w:t xml:space="preserve">Interpretation: </w:t>
      </w:r>
      <w:r w:rsidRPr="00220F21">
        <w:rPr>
          <w:bCs/>
        </w:rPr>
        <w:t>Project C has the largest ARR, which demonstrates that it has better average profitability compared to the invested capital. Project B is fairly appealing, and Project A takes the last position. This is a measure that will strengthen the need to pick up projects that will give significant returns during the life of operation.</w:t>
      </w:r>
      <w:r w:rsidRPr="00220F21">
        <w:rPr>
          <w:b/>
          <w:bCs/>
        </w:rPr>
        <w:t xml:space="preserve"> </w:t>
      </w:r>
    </w:p>
    <w:p w:rsidR="009B4229" w:rsidRDefault="00220F21" w:rsidP="009B4229">
      <w:pPr>
        <w:pStyle w:val="Heading2"/>
      </w:pPr>
      <w:bookmarkStart w:id="38" w:name="_Toc224574337"/>
      <w:r w:rsidRPr="00220F21">
        <w:t>4.5 Net Present Value (NPV):</w:t>
      </w:r>
      <w:bookmarkEnd w:id="38"/>
      <w:r>
        <w:t xml:space="preserve"> </w:t>
      </w:r>
    </w:p>
    <w:p w:rsidR="002F0F4D" w:rsidRPr="002F0F4D" w:rsidRDefault="00220F21" w:rsidP="00D03C99">
      <w:pPr>
        <w:jc w:val="both"/>
      </w:pPr>
      <w:r w:rsidRPr="00220F21">
        <w:rPr>
          <w:bCs/>
        </w:rPr>
        <w:t>NPV is a measure of the value of inflows of cash at present approximately at discounted rates representing cost of capital. The NPV takes into consideration the time value of money which is why it is the most theoretically sound approach in assessing investment initiatives.</w:t>
      </w:r>
    </w:p>
    <w:p w:rsidR="002F0F4D" w:rsidRPr="002F0F4D" w:rsidRDefault="002F0F4D" w:rsidP="00D03C99">
      <w:pPr>
        <w:jc w:val="both"/>
      </w:pPr>
      <w:r w:rsidRPr="002F0F4D">
        <w:rPr>
          <w:b/>
          <w:bCs/>
        </w:rPr>
        <w:t>Discount Factors at 10%:</w:t>
      </w:r>
    </w:p>
    <w:tbl>
      <w:tblPr>
        <w:tblStyle w:val="TableGrid"/>
        <w:tblW w:w="0" w:type="auto"/>
        <w:jc w:val="center"/>
        <w:tblLook w:val="04A0" w:firstRow="1" w:lastRow="0" w:firstColumn="1" w:lastColumn="0" w:noHBand="0" w:noVBand="1"/>
      </w:tblPr>
      <w:tblGrid>
        <w:gridCol w:w="737"/>
        <w:gridCol w:w="1243"/>
      </w:tblGrid>
      <w:tr w:rsidR="002F0F4D" w:rsidRPr="002F0F4D" w:rsidTr="00517B00">
        <w:trPr>
          <w:jc w:val="center"/>
        </w:trPr>
        <w:tc>
          <w:tcPr>
            <w:tcW w:w="0" w:type="auto"/>
            <w:hideMark/>
          </w:tcPr>
          <w:p w:rsidR="002F0F4D" w:rsidRPr="002F0F4D" w:rsidRDefault="002F0F4D" w:rsidP="00D03C99">
            <w:pPr>
              <w:jc w:val="both"/>
              <w:rPr>
                <w:b/>
                <w:bCs/>
              </w:rPr>
            </w:pPr>
            <w:r w:rsidRPr="002F0F4D">
              <w:rPr>
                <w:b/>
                <w:bCs/>
              </w:rPr>
              <w:t>Year</w:t>
            </w:r>
          </w:p>
        </w:tc>
        <w:tc>
          <w:tcPr>
            <w:tcW w:w="0" w:type="auto"/>
            <w:hideMark/>
          </w:tcPr>
          <w:p w:rsidR="002F0F4D" w:rsidRPr="002F0F4D" w:rsidRDefault="002F0F4D" w:rsidP="00D03C99">
            <w:pPr>
              <w:jc w:val="both"/>
              <w:rPr>
                <w:b/>
                <w:bCs/>
              </w:rPr>
            </w:pPr>
            <w:r w:rsidRPr="002F0F4D">
              <w:rPr>
                <w:b/>
                <w:bCs/>
              </w:rPr>
              <w:t>DF (10%)</w:t>
            </w:r>
          </w:p>
        </w:tc>
      </w:tr>
      <w:tr w:rsidR="002F0F4D" w:rsidRPr="002F0F4D" w:rsidTr="00517B00">
        <w:trPr>
          <w:jc w:val="center"/>
        </w:trPr>
        <w:tc>
          <w:tcPr>
            <w:tcW w:w="0" w:type="auto"/>
            <w:hideMark/>
          </w:tcPr>
          <w:p w:rsidR="002F0F4D" w:rsidRPr="002F0F4D" w:rsidRDefault="002F0F4D" w:rsidP="00D03C99">
            <w:pPr>
              <w:jc w:val="both"/>
            </w:pPr>
            <w:r w:rsidRPr="002F0F4D">
              <w:t>1</w:t>
            </w:r>
          </w:p>
        </w:tc>
        <w:tc>
          <w:tcPr>
            <w:tcW w:w="0" w:type="auto"/>
            <w:hideMark/>
          </w:tcPr>
          <w:p w:rsidR="002F0F4D" w:rsidRPr="002F0F4D" w:rsidRDefault="002F0F4D" w:rsidP="00D03C99">
            <w:pPr>
              <w:jc w:val="both"/>
            </w:pPr>
            <w:r w:rsidRPr="002F0F4D">
              <w:t>0.909</w:t>
            </w:r>
          </w:p>
        </w:tc>
      </w:tr>
      <w:tr w:rsidR="002F0F4D" w:rsidRPr="002F0F4D" w:rsidTr="00517B00">
        <w:trPr>
          <w:jc w:val="center"/>
        </w:trPr>
        <w:tc>
          <w:tcPr>
            <w:tcW w:w="0" w:type="auto"/>
            <w:hideMark/>
          </w:tcPr>
          <w:p w:rsidR="002F0F4D" w:rsidRPr="002F0F4D" w:rsidRDefault="002F0F4D" w:rsidP="00D03C99">
            <w:pPr>
              <w:jc w:val="both"/>
            </w:pPr>
            <w:r w:rsidRPr="002F0F4D">
              <w:t>2</w:t>
            </w:r>
          </w:p>
        </w:tc>
        <w:tc>
          <w:tcPr>
            <w:tcW w:w="0" w:type="auto"/>
            <w:hideMark/>
          </w:tcPr>
          <w:p w:rsidR="002F0F4D" w:rsidRPr="002F0F4D" w:rsidRDefault="002F0F4D" w:rsidP="00D03C99">
            <w:pPr>
              <w:jc w:val="both"/>
            </w:pPr>
            <w:r w:rsidRPr="002F0F4D">
              <w:t>0.826</w:t>
            </w:r>
          </w:p>
        </w:tc>
      </w:tr>
      <w:tr w:rsidR="002F0F4D" w:rsidRPr="002F0F4D" w:rsidTr="00517B00">
        <w:trPr>
          <w:jc w:val="center"/>
        </w:trPr>
        <w:tc>
          <w:tcPr>
            <w:tcW w:w="0" w:type="auto"/>
            <w:hideMark/>
          </w:tcPr>
          <w:p w:rsidR="002F0F4D" w:rsidRPr="002F0F4D" w:rsidRDefault="002F0F4D" w:rsidP="00D03C99">
            <w:pPr>
              <w:jc w:val="both"/>
            </w:pPr>
            <w:r w:rsidRPr="002F0F4D">
              <w:t>3</w:t>
            </w:r>
          </w:p>
        </w:tc>
        <w:tc>
          <w:tcPr>
            <w:tcW w:w="0" w:type="auto"/>
            <w:hideMark/>
          </w:tcPr>
          <w:p w:rsidR="002F0F4D" w:rsidRPr="002F0F4D" w:rsidRDefault="002F0F4D" w:rsidP="00D03C99">
            <w:pPr>
              <w:jc w:val="both"/>
            </w:pPr>
            <w:r w:rsidRPr="002F0F4D">
              <w:t>0.751</w:t>
            </w:r>
          </w:p>
        </w:tc>
      </w:tr>
      <w:tr w:rsidR="002F0F4D" w:rsidRPr="002F0F4D" w:rsidTr="00517B00">
        <w:trPr>
          <w:jc w:val="center"/>
        </w:trPr>
        <w:tc>
          <w:tcPr>
            <w:tcW w:w="0" w:type="auto"/>
            <w:hideMark/>
          </w:tcPr>
          <w:p w:rsidR="002F0F4D" w:rsidRPr="002F0F4D" w:rsidRDefault="002F0F4D" w:rsidP="00D03C99">
            <w:pPr>
              <w:jc w:val="both"/>
            </w:pPr>
            <w:r w:rsidRPr="002F0F4D">
              <w:lastRenderedPageBreak/>
              <w:t>4</w:t>
            </w:r>
          </w:p>
        </w:tc>
        <w:tc>
          <w:tcPr>
            <w:tcW w:w="0" w:type="auto"/>
            <w:hideMark/>
          </w:tcPr>
          <w:p w:rsidR="002F0F4D" w:rsidRPr="002F0F4D" w:rsidRDefault="002F0F4D" w:rsidP="00D03C99">
            <w:pPr>
              <w:jc w:val="both"/>
            </w:pPr>
            <w:r w:rsidRPr="002F0F4D">
              <w:t>0.683</w:t>
            </w:r>
          </w:p>
        </w:tc>
      </w:tr>
      <w:tr w:rsidR="002F0F4D" w:rsidRPr="002F0F4D" w:rsidTr="00517B00">
        <w:trPr>
          <w:jc w:val="center"/>
        </w:trPr>
        <w:tc>
          <w:tcPr>
            <w:tcW w:w="0" w:type="auto"/>
            <w:hideMark/>
          </w:tcPr>
          <w:p w:rsidR="002F0F4D" w:rsidRPr="002F0F4D" w:rsidRDefault="002F0F4D" w:rsidP="00D03C99">
            <w:pPr>
              <w:jc w:val="both"/>
            </w:pPr>
            <w:r w:rsidRPr="002F0F4D">
              <w:t>5</w:t>
            </w:r>
          </w:p>
        </w:tc>
        <w:tc>
          <w:tcPr>
            <w:tcW w:w="0" w:type="auto"/>
            <w:hideMark/>
          </w:tcPr>
          <w:p w:rsidR="002F0F4D" w:rsidRPr="002F0F4D" w:rsidRDefault="002F0F4D" w:rsidP="00D03C99">
            <w:pPr>
              <w:jc w:val="both"/>
            </w:pPr>
            <w:r w:rsidRPr="002F0F4D">
              <w:t>0.621</w:t>
            </w:r>
          </w:p>
        </w:tc>
      </w:tr>
    </w:tbl>
    <w:p w:rsidR="002F0F4D" w:rsidRPr="002F0F4D" w:rsidRDefault="002F0F4D" w:rsidP="00D03C99">
      <w:pPr>
        <w:jc w:val="both"/>
      </w:pPr>
      <w:r w:rsidRPr="002F0F4D">
        <w:rPr>
          <w:b/>
          <w:bCs/>
        </w:rPr>
        <w:t>Calculations:</w:t>
      </w:r>
    </w:p>
    <w:p w:rsidR="002F0F4D" w:rsidRPr="002F0F4D" w:rsidRDefault="002F0F4D" w:rsidP="00517B00">
      <w:pPr>
        <w:numPr>
          <w:ilvl w:val="0"/>
          <w:numId w:val="14"/>
        </w:numPr>
      </w:pPr>
      <w:r w:rsidRPr="002F0F4D">
        <w:rPr>
          <w:b/>
          <w:bCs/>
        </w:rPr>
        <w:t>Project A:</w:t>
      </w:r>
      <w:r w:rsidRPr="002F0F4D">
        <w:br/>
        <w:t>NPV = 10×0.909 + 12×0.826 + 14×0.751 + 10×0.683 + 8×0.621 - 50</w:t>
      </w:r>
      <w:r w:rsidRPr="002F0F4D">
        <w:br/>
        <w:t xml:space="preserve">= 41.31 - 50 = </w:t>
      </w:r>
      <w:r w:rsidRPr="002F0F4D">
        <w:rPr>
          <w:b/>
          <w:bCs/>
        </w:rPr>
        <w:t>-£8.69m</w:t>
      </w:r>
    </w:p>
    <w:p w:rsidR="002F0F4D" w:rsidRPr="002F0F4D" w:rsidRDefault="002F0F4D" w:rsidP="00517B00">
      <w:pPr>
        <w:numPr>
          <w:ilvl w:val="0"/>
          <w:numId w:val="14"/>
        </w:numPr>
      </w:pPr>
      <w:r w:rsidRPr="002F0F4D">
        <w:rPr>
          <w:b/>
          <w:bCs/>
        </w:rPr>
        <w:t>Project B:</w:t>
      </w:r>
      <w:r w:rsidRPr="002F0F4D">
        <w:br/>
        <w:t>NPV = 11×0.909 + 11×0.826 + 11×0.751 + 11×0.683 + 11×0.621 - 50</w:t>
      </w:r>
      <w:r w:rsidRPr="002F0F4D">
        <w:br/>
        <w:t xml:space="preserve">= 41.69 - 50 = </w:t>
      </w:r>
      <w:r w:rsidRPr="002F0F4D">
        <w:rPr>
          <w:b/>
          <w:bCs/>
        </w:rPr>
        <w:t>-£8.31m</w:t>
      </w:r>
    </w:p>
    <w:p w:rsidR="002F0F4D" w:rsidRPr="002F0F4D" w:rsidRDefault="002F0F4D" w:rsidP="00517B00">
      <w:pPr>
        <w:numPr>
          <w:ilvl w:val="0"/>
          <w:numId w:val="14"/>
        </w:numPr>
      </w:pPr>
      <w:r w:rsidRPr="002F0F4D">
        <w:rPr>
          <w:b/>
          <w:bCs/>
        </w:rPr>
        <w:t>Project C:</w:t>
      </w:r>
      <w:r w:rsidRPr="002F0F4D">
        <w:br/>
        <w:t>NPV = 5×0.909 + 10×0.826 + 20×0.751 + 25×0.683 + 5×0.621 - 50</w:t>
      </w:r>
      <w:r w:rsidRPr="002F0F4D">
        <w:br/>
        <w:t xml:space="preserve">= 47.99 - 50 = </w:t>
      </w:r>
      <w:r w:rsidRPr="002F0F4D">
        <w:rPr>
          <w:b/>
          <w:bCs/>
        </w:rPr>
        <w:t>-£2.01m</w:t>
      </w:r>
    </w:p>
    <w:p w:rsidR="002F0F4D" w:rsidRPr="002F0F4D" w:rsidRDefault="002F0F4D" w:rsidP="00D03C99">
      <w:pPr>
        <w:jc w:val="both"/>
      </w:pPr>
      <w:r w:rsidRPr="002F0F4D">
        <w:rPr>
          <w:b/>
          <w:bCs/>
        </w:rPr>
        <w:t>Interpretation:</w:t>
      </w:r>
      <w:r w:rsidRPr="002F0F4D">
        <w:t xml:space="preserve"> </w:t>
      </w:r>
      <w:r w:rsidR="00220F21" w:rsidRPr="00220F21">
        <w:t>Interpretation: Project C has the greatest NPV (the least negative NPV) despite all the projects having slightly negative NPVs at a discount rate of 10% indicating that it destroys the least amount of value and is the most financially viable of the three. This is an early and mid-period cash flows that give rise to discounted value more effectively.</w:t>
      </w:r>
    </w:p>
    <w:p w:rsidR="002F0F4D" w:rsidRPr="002F0F4D" w:rsidRDefault="002F0F4D" w:rsidP="009B4229">
      <w:pPr>
        <w:pStyle w:val="Heading2"/>
      </w:pPr>
      <w:bookmarkStart w:id="39" w:name="_Toc224574338"/>
      <w:r w:rsidRPr="002F0F4D">
        <w:t>4.6 Profitability Index (PI)</w:t>
      </w:r>
      <w:bookmarkEnd w:id="39"/>
    </w:p>
    <w:p w:rsidR="002F0F4D" w:rsidRPr="002F0F4D" w:rsidRDefault="002F0F4D" w:rsidP="00D03C99">
      <w:pPr>
        <w:jc w:val="both"/>
      </w:pPr>
      <w:r w:rsidRPr="002F0F4D">
        <w:t>PI measures the value created per £1 invested:</w:t>
      </w:r>
    </w:p>
    <w:p w:rsidR="002F0F4D" w:rsidRPr="00BE3C05" w:rsidRDefault="00517B00" w:rsidP="00BE3C05">
      <w:pPr>
        <w:jc w:val="center"/>
        <w:rPr>
          <w:i/>
        </w:rPr>
      </w:pPr>
      <w:r w:rsidRPr="00BE3C05">
        <w:rPr>
          <w:i/>
        </w:rPr>
        <w:t>PI=</w:t>
      </w:r>
      <w:r w:rsidR="00BE3C05" w:rsidRPr="00BE3C05">
        <w:rPr>
          <w:i/>
        </w:rPr>
        <w:t xml:space="preserve"> </w:t>
      </w:r>
      <w:r w:rsidRPr="00BE3C05">
        <w:rPr>
          <w:i/>
        </w:rPr>
        <w:t xml:space="preserve">PV of Cash Inflows​ </w:t>
      </w:r>
      <w:r w:rsidR="00BE3C05" w:rsidRPr="00BE3C05">
        <w:rPr>
          <w:i/>
        </w:rPr>
        <w:t>/ Initial Investment</w:t>
      </w:r>
    </w:p>
    <w:tbl>
      <w:tblPr>
        <w:tblStyle w:val="TableGrid"/>
        <w:tblW w:w="0" w:type="auto"/>
        <w:jc w:val="center"/>
        <w:tblLook w:val="04A0" w:firstRow="1" w:lastRow="0" w:firstColumn="1" w:lastColumn="0" w:noHBand="0" w:noVBand="1"/>
      </w:tblPr>
      <w:tblGrid>
        <w:gridCol w:w="1030"/>
        <w:gridCol w:w="2297"/>
        <w:gridCol w:w="817"/>
      </w:tblGrid>
      <w:tr w:rsidR="002F0F4D" w:rsidRPr="002F0F4D" w:rsidTr="00BE3C05">
        <w:trPr>
          <w:jc w:val="center"/>
        </w:trPr>
        <w:tc>
          <w:tcPr>
            <w:tcW w:w="0" w:type="auto"/>
            <w:hideMark/>
          </w:tcPr>
          <w:p w:rsidR="002F0F4D" w:rsidRPr="002F0F4D" w:rsidRDefault="002F0F4D" w:rsidP="00D03C99">
            <w:pPr>
              <w:jc w:val="both"/>
              <w:rPr>
                <w:b/>
                <w:bCs/>
              </w:rPr>
            </w:pPr>
            <w:r w:rsidRPr="002F0F4D">
              <w:rPr>
                <w:b/>
                <w:bCs/>
              </w:rPr>
              <w:t>Project</w:t>
            </w:r>
          </w:p>
        </w:tc>
        <w:tc>
          <w:tcPr>
            <w:tcW w:w="0" w:type="auto"/>
            <w:hideMark/>
          </w:tcPr>
          <w:p w:rsidR="002F0F4D" w:rsidRPr="002F0F4D" w:rsidRDefault="002F0F4D" w:rsidP="00D03C99">
            <w:pPr>
              <w:jc w:val="both"/>
              <w:rPr>
                <w:b/>
                <w:bCs/>
              </w:rPr>
            </w:pPr>
            <w:r w:rsidRPr="002F0F4D">
              <w:rPr>
                <w:b/>
                <w:bCs/>
              </w:rPr>
              <w:t>PV of Inflows (£m)</w:t>
            </w:r>
          </w:p>
        </w:tc>
        <w:tc>
          <w:tcPr>
            <w:tcW w:w="0" w:type="auto"/>
            <w:hideMark/>
          </w:tcPr>
          <w:p w:rsidR="002F0F4D" w:rsidRPr="002F0F4D" w:rsidRDefault="002F0F4D" w:rsidP="00D03C99">
            <w:pPr>
              <w:jc w:val="both"/>
              <w:rPr>
                <w:b/>
                <w:bCs/>
              </w:rPr>
            </w:pPr>
            <w:r w:rsidRPr="002F0F4D">
              <w:rPr>
                <w:b/>
                <w:bCs/>
              </w:rPr>
              <w:t>PI</w:t>
            </w:r>
          </w:p>
        </w:tc>
      </w:tr>
      <w:tr w:rsidR="002F0F4D" w:rsidRPr="002F0F4D" w:rsidTr="00BE3C05">
        <w:trPr>
          <w:jc w:val="center"/>
        </w:trPr>
        <w:tc>
          <w:tcPr>
            <w:tcW w:w="0" w:type="auto"/>
            <w:hideMark/>
          </w:tcPr>
          <w:p w:rsidR="002F0F4D" w:rsidRPr="002F0F4D" w:rsidRDefault="002F0F4D" w:rsidP="00D03C99">
            <w:pPr>
              <w:jc w:val="both"/>
            </w:pPr>
            <w:r w:rsidRPr="002F0F4D">
              <w:lastRenderedPageBreak/>
              <w:t>A</w:t>
            </w:r>
          </w:p>
        </w:tc>
        <w:tc>
          <w:tcPr>
            <w:tcW w:w="0" w:type="auto"/>
            <w:hideMark/>
          </w:tcPr>
          <w:p w:rsidR="002F0F4D" w:rsidRPr="002F0F4D" w:rsidRDefault="002F0F4D" w:rsidP="00D03C99">
            <w:pPr>
              <w:jc w:val="both"/>
            </w:pPr>
            <w:r w:rsidRPr="002F0F4D">
              <w:t>41.31</w:t>
            </w:r>
          </w:p>
        </w:tc>
        <w:tc>
          <w:tcPr>
            <w:tcW w:w="0" w:type="auto"/>
            <w:hideMark/>
          </w:tcPr>
          <w:p w:rsidR="002F0F4D" w:rsidRPr="002F0F4D" w:rsidRDefault="002F0F4D" w:rsidP="00D03C99">
            <w:pPr>
              <w:jc w:val="both"/>
            </w:pPr>
            <w:r w:rsidRPr="002F0F4D">
              <w:t>0.826</w:t>
            </w:r>
          </w:p>
        </w:tc>
      </w:tr>
      <w:tr w:rsidR="002F0F4D" w:rsidRPr="002F0F4D" w:rsidTr="00BE3C05">
        <w:trPr>
          <w:jc w:val="center"/>
        </w:trPr>
        <w:tc>
          <w:tcPr>
            <w:tcW w:w="0" w:type="auto"/>
            <w:hideMark/>
          </w:tcPr>
          <w:p w:rsidR="002F0F4D" w:rsidRPr="002F0F4D" w:rsidRDefault="002F0F4D" w:rsidP="00D03C99">
            <w:pPr>
              <w:jc w:val="both"/>
            </w:pPr>
            <w:r w:rsidRPr="002F0F4D">
              <w:t>B</w:t>
            </w:r>
          </w:p>
        </w:tc>
        <w:tc>
          <w:tcPr>
            <w:tcW w:w="0" w:type="auto"/>
            <w:hideMark/>
          </w:tcPr>
          <w:p w:rsidR="002F0F4D" w:rsidRPr="002F0F4D" w:rsidRDefault="002F0F4D" w:rsidP="00D03C99">
            <w:pPr>
              <w:jc w:val="both"/>
            </w:pPr>
            <w:r w:rsidRPr="002F0F4D">
              <w:t>41.69</w:t>
            </w:r>
          </w:p>
        </w:tc>
        <w:tc>
          <w:tcPr>
            <w:tcW w:w="0" w:type="auto"/>
            <w:hideMark/>
          </w:tcPr>
          <w:p w:rsidR="002F0F4D" w:rsidRPr="002F0F4D" w:rsidRDefault="002F0F4D" w:rsidP="00D03C99">
            <w:pPr>
              <w:jc w:val="both"/>
            </w:pPr>
            <w:r w:rsidRPr="002F0F4D">
              <w:t>0.834</w:t>
            </w:r>
          </w:p>
        </w:tc>
      </w:tr>
      <w:tr w:rsidR="002F0F4D" w:rsidRPr="002F0F4D" w:rsidTr="00BE3C05">
        <w:trPr>
          <w:jc w:val="center"/>
        </w:trPr>
        <w:tc>
          <w:tcPr>
            <w:tcW w:w="0" w:type="auto"/>
            <w:hideMark/>
          </w:tcPr>
          <w:p w:rsidR="002F0F4D" w:rsidRPr="002F0F4D" w:rsidRDefault="002F0F4D" w:rsidP="00D03C99">
            <w:pPr>
              <w:jc w:val="both"/>
            </w:pPr>
            <w:r w:rsidRPr="002F0F4D">
              <w:t>C</w:t>
            </w:r>
          </w:p>
        </w:tc>
        <w:tc>
          <w:tcPr>
            <w:tcW w:w="0" w:type="auto"/>
            <w:hideMark/>
          </w:tcPr>
          <w:p w:rsidR="002F0F4D" w:rsidRPr="002F0F4D" w:rsidRDefault="002F0F4D" w:rsidP="00D03C99">
            <w:pPr>
              <w:jc w:val="both"/>
            </w:pPr>
            <w:r w:rsidRPr="002F0F4D">
              <w:t>47.99</w:t>
            </w:r>
          </w:p>
        </w:tc>
        <w:tc>
          <w:tcPr>
            <w:tcW w:w="0" w:type="auto"/>
            <w:hideMark/>
          </w:tcPr>
          <w:p w:rsidR="002F0F4D" w:rsidRPr="002F0F4D" w:rsidRDefault="002F0F4D" w:rsidP="00D03C99">
            <w:pPr>
              <w:jc w:val="both"/>
            </w:pPr>
            <w:r w:rsidRPr="002F0F4D">
              <w:t>0.960</w:t>
            </w:r>
          </w:p>
        </w:tc>
      </w:tr>
    </w:tbl>
    <w:p w:rsidR="002F0F4D" w:rsidRPr="002F0F4D" w:rsidRDefault="002F0F4D" w:rsidP="00D03C99">
      <w:pPr>
        <w:jc w:val="both"/>
      </w:pPr>
      <w:r w:rsidRPr="002F0F4D">
        <w:rPr>
          <w:b/>
          <w:bCs/>
        </w:rPr>
        <w:t>Interpretation:</w:t>
      </w:r>
      <w:r w:rsidRPr="002F0F4D">
        <w:t xml:space="preserve"> </w:t>
      </w:r>
      <w:r w:rsidR="00220F21" w:rsidRPr="00220F21">
        <w:t xml:space="preserve">The PI of project C is closest to 1, which means that the project is the most valuable in terms of its unit of investment. This becomes especially significant in case of capital rationing when the efficient distribution of resources is essential. 4.7 </w:t>
      </w:r>
    </w:p>
    <w:p w:rsidR="002F0F4D" w:rsidRPr="002F0F4D" w:rsidRDefault="002F0F4D" w:rsidP="009B4229">
      <w:pPr>
        <w:pStyle w:val="Heading2"/>
      </w:pPr>
      <w:bookmarkStart w:id="40" w:name="_Toc224574339"/>
      <w:r w:rsidRPr="002F0F4D">
        <w:t>4.7 Internal Rate of Return (IRR)</w:t>
      </w:r>
      <w:bookmarkEnd w:id="40"/>
    </w:p>
    <w:p w:rsidR="00220F21" w:rsidRDefault="00220F21" w:rsidP="00D03C99">
      <w:pPr>
        <w:jc w:val="both"/>
      </w:pPr>
      <w:r w:rsidRPr="00220F21">
        <w:t>IRR is the discount rate at which NPV is equal to zero. On approximate interpolation, we obtain:</w:t>
      </w:r>
    </w:p>
    <w:p w:rsidR="002F0F4D" w:rsidRPr="002F0F4D" w:rsidRDefault="002F0F4D" w:rsidP="00D03C99">
      <w:pPr>
        <w:numPr>
          <w:ilvl w:val="0"/>
          <w:numId w:val="15"/>
        </w:numPr>
        <w:jc w:val="both"/>
      </w:pPr>
      <w:r w:rsidRPr="002F0F4D">
        <w:rPr>
          <w:b/>
          <w:bCs/>
        </w:rPr>
        <w:t>Project A:</w:t>
      </w:r>
      <w:r w:rsidRPr="002F0F4D">
        <w:t xml:space="preserve"> IRR ≈ 9.4%</w:t>
      </w:r>
    </w:p>
    <w:p w:rsidR="002F0F4D" w:rsidRPr="002F0F4D" w:rsidRDefault="002F0F4D" w:rsidP="00D03C99">
      <w:pPr>
        <w:numPr>
          <w:ilvl w:val="0"/>
          <w:numId w:val="15"/>
        </w:numPr>
        <w:jc w:val="both"/>
      </w:pPr>
      <w:r w:rsidRPr="002F0F4D">
        <w:rPr>
          <w:b/>
          <w:bCs/>
        </w:rPr>
        <w:t>Project B:</w:t>
      </w:r>
      <w:r w:rsidRPr="002F0F4D">
        <w:t xml:space="preserve"> IRR ≈ 9.6%</w:t>
      </w:r>
    </w:p>
    <w:p w:rsidR="002F0F4D" w:rsidRPr="002F0F4D" w:rsidRDefault="002F0F4D" w:rsidP="00D03C99">
      <w:pPr>
        <w:numPr>
          <w:ilvl w:val="0"/>
          <w:numId w:val="15"/>
        </w:numPr>
        <w:jc w:val="both"/>
      </w:pPr>
      <w:r w:rsidRPr="002F0F4D">
        <w:rPr>
          <w:b/>
          <w:bCs/>
        </w:rPr>
        <w:t>Project C:</w:t>
      </w:r>
      <w:r w:rsidRPr="002F0F4D">
        <w:t xml:space="preserve"> IRR ≈ 9.7%</w:t>
      </w:r>
    </w:p>
    <w:p w:rsidR="002F0F4D" w:rsidRPr="002F0F4D" w:rsidRDefault="002F0F4D" w:rsidP="00D03C99">
      <w:pPr>
        <w:jc w:val="both"/>
      </w:pPr>
      <w:r w:rsidRPr="002F0F4D">
        <w:rPr>
          <w:b/>
          <w:bCs/>
        </w:rPr>
        <w:t>Interpretation:</w:t>
      </w:r>
      <w:r w:rsidRPr="002F0F4D">
        <w:t xml:space="preserve"> </w:t>
      </w:r>
      <w:r w:rsidR="00220F21" w:rsidRPr="00220F21">
        <w:t xml:space="preserve">Interpretation: Project C is the one that gives the highest IRR meaning that it gives the highest returns when compared to the cost of capital. Though a little lower than the discount rate of 10, the total of the IRR, ARR and PBP have highlighted its strategic value. </w:t>
      </w:r>
    </w:p>
    <w:p w:rsidR="002F0F4D" w:rsidRPr="002F0F4D" w:rsidRDefault="002F0F4D" w:rsidP="009B4229">
      <w:pPr>
        <w:pStyle w:val="Heading2"/>
      </w:pPr>
      <w:bookmarkStart w:id="41" w:name="_Toc224574340"/>
      <w:r w:rsidRPr="002F0F4D">
        <w:t>4.8 Comparison and Recommendation</w:t>
      </w:r>
      <w:bookmarkEnd w:id="41"/>
    </w:p>
    <w:p w:rsidR="002F0F4D" w:rsidRPr="002F0F4D" w:rsidRDefault="002F0F4D" w:rsidP="00D03C99">
      <w:pPr>
        <w:jc w:val="both"/>
      </w:pPr>
      <w:r w:rsidRPr="002F0F4D">
        <w:t>Based on all financial appraisal methods:</w:t>
      </w:r>
    </w:p>
    <w:tbl>
      <w:tblPr>
        <w:tblStyle w:val="TableGrid"/>
        <w:tblW w:w="0" w:type="auto"/>
        <w:jc w:val="center"/>
        <w:tblLook w:val="04A0" w:firstRow="1" w:lastRow="0" w:firstColumn="1" w:lastColumn="0" w:noHBand="0" w:noVBand="1"/>
      </w:tblPr>
      <w:tblGrid>
        <w:gridCol w:w="1030"/>
        <w:gridCol w:w="1564"/>
        <w:gridCol w:w="1176"/>
        <w:gridCol w:w="1283"/>
        <w:gridCol w:w="817"/>
        <w:gridCol w:w="1070"/>
      </w:tblGrid>
      <w:tr w:rsidR="002F0F4D" w:rsidRPr="002F0F4D" w:rsidTr="00BE3C05">
        <w:trPr>
          <w:jc w:val="center"/>
        </w:trPr>
        <w:tc>
          <w:tcPr>
            <w:tcW w:w="0" w:type="auto"/>
            <w:hideMark/>
          </w:tcPr>
          <w:p w:rsidR="002F0F4D" w:rsidRPr="002F0F4D" w:rsidRDefault="002F0F4D" w:rsidP="00D03C99">
            <w:pPr>
              <w:jc w:val="both"/>
              <w:rPr>
                <w:b/>
                <w:bCs/>
              </w:rPr>
            </w:pPr>
            <w:r w:rsidRPr="002F0F4D">
              <w:rPr>
                <w:b/>
                <w:bCs/>
              </w:rPr>
              <w:t>Project</w:t>
            </w:r>
          </w:p>
        </w:tc>
        <w:tc>
          <w:tcPr>
            <w:tcW w:w="0" w:type="auto"/>
            <w:hideMark/>
          </w:tcPr>
          <w:p w:rsidR="002F0F4D" w:rsidRPr="002F0F4D" w:rsidRDefault="002F0F4D" w:rsidP="00D03C99">
            <w:pPr>
              <w:jc w:val="both"/>
              <w:rPr>
                <w:b/>
                <w:bCs/>
              </w:rPr>
            </w:pPr>
            <w:r w:rsidRPr="002F0F4D">
              <w:rPr>
                <w:b/>
                <w:bCs/>
              </w:rPr>
              <w:t>PBP (years)</w:t>
            </w:r>
          </w:p>
        </w:tc>
        <w:tc>
          <w:tcPr>
            <w:tcW w:w="0" w:type="auto"/>
            <w:hideMark/>
          </w:tcPr>
          <w:p w:rsidR="002F0F4D" w:rsidRPr="002F0F4D" w:rsidRDefault="002F0F4D" w:rsidP="00D03C99">
            <w:pPr>
              <w:jc w:val="both"/>
              <w:rPr>
                <w:b/>
                <w:bCs/>
              </w:rPr>
            </w:pPr>
            <w:r w:rsidRPr="002F0F4D">
              <w:rPr>
                <w:b/>
                <w:bCs/>
              </w:rPr>
              <w:t>ARR (%)</w:t>
            </w:r>
          </w:p>
        </w:tc>
        <w:tc>
          <w:tcPr>
            <w:tcW w:w="0" w:type="auto"/>
            <w:hideMark/>
          </w:tcPr>
          <w:p w:rsidR="002F0F4D" w:rsidRPr="002F0F4D" w:rsidRDefault="002F0F4D" w:rsidP="00D03C99">
            <w:pPr>
              <w:jc w:val="both"/>
              <w:rPr>
                <w:b/>
                <w:bCs/>
              </w:rPr>
            </w:pPr>
            <w:r w:rsidRPr="002F0F4D">
              <w:rPr>
                <w:b/>
                <w:bCs/>
              </w:rPr>
              <w:t>NPV (£m)</w:t>
            </w:r>
          </w:p>
        </w:tc>
        <w:tc>
          <w:tcPr>
            <w:tcW w:w="0" w:type="auto"/>
            <w:hideMark/>
          </w:tcPr>
          <w:p w:rsidR="002F0F4D" w:rsidRPr="002F0F4D" w:rsidRDefault="002F0F4D" w:rsidP="00D03C99">
            <w:pPr>
              <w:jc w:val="both"/>
              <w:rPr>
                <w:b/>
                <w:bCs/>
              </w:rPr>
            </w:pPr>
            <w:r w:rsidRPr="002F0F4D">
              <w:rPr>
                <w:b/>
                <w:bCs/>
              </w:rPr>
              <w:t>PI</w:t>
            </w:r>
          </w:p>
        </w:tc>
        <w:tc>
          <w:tcPr>
            <w:tcW w:w="0" w:type="auto"/>
            <w:hideMark/>
          </w:tcPr>
          <w:p w:rsidR="002F0F4D" w:rsidRPr="002F0F4D" w:rsidRDefault="002F0F4D" w:rsidP="00D03C99">
            <w:pPr>
              <w:jc w:val="both"/>
              <w:rPr>
                <w:b/>
                <w:bCs/>
              </w:rPr>
            </w:pPr>
            <w:r w:rsidRPr="002F0F4D">
              <w:rPr>
                <w:b/>
                <w:bCs/>
              </w:rPr>
              <w:t>IRR (%)</w:t>
            </w:r>
          </w:p>
        </w:tc>
      </w:tr>
      <w:tr w:rsidR="002F0F4D" w:rsidRPr="002F0F4D" w:rsidTr="00BE3C05">
        <w:trPr>
          <w:jc w:val="center"/>
        </w:trPr>
        <w:tc>
          <w:tcPr>
            <w:tcW w:w="0" w:type="auto"/>
            <w:hideMark/>
          </w:tcPr>
          <w:p w:rsidR="002F0F4D" w:rsidRPr="002F0F4D" w:rsidRDefault="002F0F4D" w:rsidP="00D03C99">
            <w:pPr>
              <w:jc w:val="both"/>
            </w:pPr>
            <w:r w:rsidRPr="002F0F4D">
              <w:t>A</w:t>
            </w:r>
          </w:p>
        </w:tc>
        <w:tc>
          <w:tcPr>
            <w:tcW w:w="0" w:type="auto"/>
            <w:hideMark/>
          </w:tcPr>
          <w:p w:rsidR="002F0F4D" w:rsidRPr="002F0F4D" w:rsidRDefault="002F0F4D" w:rsidP="00D03C99">
            <w:pPr>
              <w:jc w:val="both"/>
            </w:pPr>
            <w:r w:rsidRPr="002F0F4D">
              <w:t>4.5</w:t>
            </w:r>
          </w:p>
        </w:tc>
        <w:tc>
          <w:tcPr>
            <w:tcW w:w="0" w:type="auto"/>
            <w:hideMark/>
          </w:tcPr>
          <w:p w:rsidR="002F0F4D" w:rsidRPr="002F0F4D" w:rsidRDefault="002F0F4D" w:rsidP="00D03C99">
            <w:pPr>
              <w:jc w:val="both"/>
            </w:pPr>
            <w:r w:rsidRPr="002F0F4D">
              <w:t>21.6</w:t>
            </w:r>
          </w:p>
        </w:tc>
        <w:tc>
          <w:tcPr>
            <w:tcW w:w="0" w:type="auto"/>
            <w:hideMark/>
          </w:tcPr>
          <w:p w:rsidR="002F0F4D" w:rsidRPr="002F0F4D" w:rsidRDefault="002F0F4D" w:rsidP="00D03C99">
            <w:pPr>
              <w:jc w:val="both"/>
            </w:pPr>
            <w:r w:rsidRPr="002F0F4D">
              <w:t>-8.69</w:t>
            </w:r>
          </w:p>
        </w:tc>
        <w:tc>
          <w:tcPr>
            <w:tcW w:w="0" w:type="auto"/>
            <w:hideMark/>
          </w:tcPr>
          <w:p w:rsidR="002F0F4D" w:rsidRPr="002F0F4D" w:rsidRDefault="002F0F4D" w:rsidP="00D03C99">
            <w:pPr>
              <w:jc w:val="both"/>
            </w:pPr>
            <w:r w:rsidRPr="002F0F4D">
              <w:t>0.826</w:t>
            </w:r>
          </w:p>
        </w:tc>
        <w:tc>
          <w:tcPr>
            <w:tcW w:w="0" w:type="auto"/>
            <w:hideMark/>
          </w:tcPr>
          <w:p w:rsidR="002F0F4D" w:rsidRPr="002F0F4D" w:rsidRDefault="002F0F4D" w:rsidP="00D03C99">
            <w:pPr>
              <w:jc w:val="both"/>
            </w:pPr>
            <w:r w:rsidRPr="002F0F4D">
              <w:t>9.4</w:t>
            </w:r>
          </w:p>
        </w:tc>
      </w:tr>
      <w:tr w:rsidR="002F0F4D" w:rsidRPr="002F0F4D" w:rsidTr="00BE3C05">
        <w:trPr>
          <w:jc w:val="center"/>
        </w:trPr>
        <w:tc>
          <w:tcPr>
            <w:tcW w:w="0" w:type="auto"/>
            <w:hideMark/>
          </w:tcPr>
          <w:p w:rsidR="002F0F4D" w:rsidRPr="002F0F4D" w:rsidRDefault="002F0F4D" w:rsidP="00D03C99">
            <w:pPr>
              <w:jc w:val="both"/>
            </w:pPr>
            <w:r w:rsidRPr="002F0F4D">
              <w:t>B</w:t>
            </w:r>
          </w:p>
        </w:tc>
        <w:tc>
          <w:tcPr>
            <w:tcW w:w="0" w:type="auto"/>
            <w:hideMark/>
          </w:tcPr>
          <w:p w:rsidR="002F0F4D" w:rsidRPr="002F0F4D" w:rsidRDefault="002F0F4D" w:rsidP="00D03C99">
            <w:pPr>
              <w:jc w:val="both"/>
            </w:pPr>
            <w:r w:rsidRPr="002F0F4D">
              <w:t>4.55</w:t>
            </w:r>
          </w:p>
        </w:tc>
        <w:tc>
          <w:tcPr>
            <w:tcW w:w="0" w:type="auto"/>
            <w:hideMark/>
          </w:tcPr>
          <w:p w:rsidR="002F0F4D" w:rsidRPr="002F0F4D" w:rsidRDefault="002F0F4D" w:rsidP="00D03C99">
            <w:pPr>
              <w:jc w:val="both"/>
            </w:pPr>
            <w:r w:rsidRPr="002F0F4D">
              <w:t>22</w:t>
            </w:r>
          </w:p>
        </w:tc>
        <w:tc>
          <w:tcPr>
            <w:tcW w:w="0" w:type="auto"/>
            <w:hideMark/>
          </w:tcPr>
          <w:p w:rsidR="002F0F4D" w:rsidRPr="002F0F4D" w:rsidRDefault="002F0F4D" w:rsidP="00D03C99">
            <w:pPr>
              <w:jc w:val="both"/>
            </w:pPr>
            <w:r w:rsidRPr="002F0F4D">
              <w:t>-8.31</w:t>
            </w:r>
          </w:p>
        </w:tc>
        <w:tc>
          <w:tcPr>
            <w:tcW w:w="0" w:type="auto"/>
            <w:hideMark/>
          </w:tcPr>
          <w:p w:rsidR="002F0F4D" w:rsidRPr="002F0F4D" w:rsidRDefault="002F0F4D" w:rsidP="00D03C99">
            <w:pPr>
              <w:jc w:val="both"/>
            </w:pPr>
            <w:r w:rsidRPr="002F0F4D">
              <w:t>0.834</w:t>
            </w:r>
          </w:p>
        </w:tc>
        <w:tc>
          <w:tcPr>
            <w:tcW w:w="0" w:type="auto"/>
            <w:hideMark/>
          </w:tcPr>
          <w:p w:rsidR="002F0F4D" w:rsidRPr="002F0F4D" w:rsidRDefault="002F0F4D" w:rsidP="00D03C99">
            <w:pPr>
              <w:jc w:val="both"/>
            </w:pPr>
            <w:r w:rsidRPr="002F0F4D">
              <w:t>9.6</w:t>
            </w:r>
          </w:p>
        </w:tc>
      </w:tr>
      <w:tr w:rsidR="002F0F4D" w:rsidRPr="002F0F4D" w:rsidTr="00BE3C05">
        <w:trPr>
          <w:jc w:val="center"/>
        </w:trPr>
        <w:tc>
          <w:tcPr>
            <w:tcW w:w="0" w:type="auto"/>
            <w:hideMark/>
          </w:tcPr>
          <w:p w:rsidR="002F0F4D" w:rsidRPr="002F0F4D" w:rsidRDefault="002F0F4D" w:rsidP="00D03C99">
            <w:pPr>
              <w:jc w:val="both"/>
            </w:pPr>
            <w:r w:rsidRPr="002F0F4D">
              <w:lastRenderedPageBreak/>
              <w:t>C</w:t>
            </w:r>
          </w:p>
        </w:tc>
        <w:tc>
          <w:tcPr>
            <w:tcW w:w="0" w:type="auto"/>
            <w:hideMark/>
          </w:tcPr>
          <w:p w:rsidR="002F0F4D" w:rsidRPr="002F0F4D" w:rsidRDefault="002F0F4D" w:rsidP="00D03C99">
            <w:pPr>
              <w:jc w:val="both"/>
            </w:pPr>
            <w:r w:rsidRPr="002F0F4D">
              <w:t>3.6</w:t>
            </w:r>
          </w:p>
        </w:tc>
        <w:tc>
          <w:tcPr>
            <w:tcW w:w="0" w:type="auto"/>
            <w:hideMark/>
          </w:tcPr>
          <w:p w:rsidR="002F0F4D" w:rsidRPr="002F0F4D" w:rsidRDefault="002F0F4D" w:rsidP="00D03C99">
            <w:pPr>
              <w:jc w:val="both"/>
            </w:pPr>
            <w:r w:rsidRPr="002F0F4D">
              <w:t>26</w:t>
            </w:r>
          </w:p>
        </w:tc>
        <w:tc>
          <w:tcPr>
            <w:tcW w:w="0" w:type="auto"/>
            <w:hideMark/>
          </w:tcPr>
          <w:p w:rsidR="002F0F4D" w:rsidRPr="002F0F4D" w:rsidRDefault="002F0F4D" w:rsidP="00D03C99">
            <w:pPr>
              <w:jc w:val="both"/>
            </w:pPr>
            <w:r w:rsidRPr="002F0F4D">
              <w:t>-2.01</w:t>
            </w:r>
          </w:p>
        </w:tc>
        <w:tc>
          <w:tcPr>
            <w:tcW w:w="0" w:type="auto"/>
            <w:hideMark/>
          </w:tcPr>
          <w:p w:rsidR="002F0F4D" w:rsidRPr="002F0F4D" w:rsidRDefault="002F0F4D" w:rsidP="00D03C99">
            <w:pPr>
              <w:jc w:val="both"/>
            </w:pPr>
            <w:r w:rsidRPr="002F0F4D">
              <w:t>0.960</w:t>
            </w:r>
          </w:p>
        </w:tc>
        <w:tc>
          <w:tcPr>
            <w:tcW w:w="0" w:type="auto"/>
            <w:hideMark/>
          </w:tcPr>
          <w:p w:rsidR="002F0F4D" w:rsidRPr="002F0F4D" w:rsidRDefault="002F0F4D" w:rsidP="00D03C99">
            <w:pPr>
              <w:jc w:val="both"/>
            </w:pPr>
            <w:r w:rsidRPr="002F0F4D">
              <w:t>9.7</w:t>
            </w:r>
          </w:p>
        </w:tc>
      </w:tr>
    </w:tbl>
    <w:p w:rsidR="002F0F4D" w:rsidRPr="002F0F4D" w:rsidRDefault="002F0F4D" w:rsidP="00D03C99">
      <w:pPr>
        <w:jc w:val="both"/>
      </w:pPr>
      <w:r w:rsidRPr="002F0F4D">
        <w:rPr>
          <w:b/>
          <w:bCs/>
        </w:rPr>
        <w:t>Recommendation:</w:t>
      </w:r>
      <w:r w:rsidRPr="002F0F4D">
        <w:t xml:space="preserve"> </w:t>
      </w:r>
      <w:r w:rsidR="00220F21" w:rsidRPr="00220F21">
        <w:t xml:space="preserve">Project C can be recommended as the main investment since it provides the quickest payback, largest accounting, and economic returns, and a higher IRR. Although all projects have slightly negative NPV with a discount rate of 10 percent, Project C offers the most flexibility, liquidity coverage and strategic alignment to the Tesla operational goals. Project C also assists the management of the risks which allows Tesla to reinvest the initial cash flows into additional growth opportunities. 4.9 </w:t>
      </w:r>
    </w:p>
    <w:p w:rsidR="002F0F4D" w:rsidRPr="002F0F4D" w:rsidRDefault="002F0F4D" w:rsidP="009B4229">
      <w:pPr>
        <w:pStyle w:val="Heading2"/>
      </w:pPr>
      <w:bookmarkStart w:id="42" w:name="_Toc224574341"/>
      <w:r w:rsidRPr="002F0F4D">
        <w:t>4.9 Capital Rationing Analysis</w:t>
      </w:r>
      <w:bookmarkEnd w:id="42"/>
    </w:p>
    <w:p w:rsidR="002F0F4D" w:rsidRPr="002F0F4D" w:rsidRDefault="00220F21" w:rsidP="00D03C99">
      <w:pPr>
        <w:jc w:val="both"/>
      </w:pPr>
      <w:r w:rsidRPr="00220F21">
        <w:t>Given the assumption of a maximum investment of a</w:t>
      </w:r>
      <w:r>
        <w:t>.</w:t>
      </w:r>
      <w:r w:rsidRPr="00220F21">
        <w:t xml:space="preserve">£100 million, Tesla can choose two projects in combination: </w:t>
      </w:r>
    </w:p>
    <w:tbl>
      <w:tblPr>
        <w:tblStyle w:val="TableGrid"/>
        <w:tblW w:w="0" w:type="auto"/>
        <w:jc w:val="center"/>
        <w:tblLook w:val="04A0" w:firstRow="1" w:lastRow="0" w:firstColumn="1" w:lastColumn="0" w:noHBand="0" w:noVBand="1"/>
      </w:tblPr>
      <w:tblGrid>
        <w:gridCol w:w="1683"/>
        <w:gridCol w:w="2697"/>
        <w:gridCol w:w="1923"/>
      </w:tblGrid>
      <w:tr w:rsidR="002F0F4D" w:rsidRPr="002F0F4D" w:rsidTr="00BE3C05">
        <w:trPr>
          <w:jc w:val="center"/>
        </w:trPr>
        <w:tc>
          <w:tcPr>
            <w:tcW w:w="0" w:type="auto"/>
            <w:hideMark/>
          </w:tcPr>
          <w:p w:rsidR="002F0F4D" w:rsidRPr="002F0F4D" w:rsidRDefault="002F0F4D" w:rsidP="00D03C99">
            <w:pPr>
              <w:jc w:val="both"/>
              <w:rPr>
                <w:b/>
                <w:bCs/>
              </w:rPr>
            </w:pPr>
            <w:r w:rsidRPr="002F0F4D">
              <w:rPr>
                <w:b/>
                <w:bCs/>
              </w:rPr>
              <w:t>Combination</w:t>
            </w:r>
          </w:p>
        </w:tc>
        <w:tc>
          <w:tcPr>
            <w:tcW w:w="0" w:type="auto"/>
            <w:hideMark/>
          </w:tcPr>
          <w:p w:rsidR="002F0F4D" w:rsidRPr="002F0F4D" w:rsidRDefault="002F0F4D" w:rsidP="00D03C99">
            <w:pPr>
              <w:jc w:val="both"/>
              <w:rPr>
                <w:b/>
                <w:bCs/>
              </w:rPr>
            </w:pPr>
            <w:r w:rsidRPr="002F0F4D">
              <w:rPr>
                <w:b/>
                <w:bCs/>
              </w:rPr>
              <w:t>Total Investment (£m)</w:t>
            </w:r>
          </w:p>
        </w:tc>
        <w:tc>
          <w:tcPr>
            <w:tcW w:w="0" w:type="auto"/>
            <w:hideMark/>
          </w:tcPr>
          <w:p w:rsidR="002F0F4D" w:rsidRPr="002F0F4D" w:rsidRDefault="002F0F4D" w:rsidP="00D03C99">
            <w:pPr>
              <w:jc w:val="both"/>
              <w:rPr>
                <w:b/>
                <w:bCs/>
              </w:rPr>
            </w:pPr>
            <w:r w:rsidRPr="002F0F4D">
              <w:rPr>
                <w:b/>
                <w:bCs/>
              </w:rPr>
              <w:t>Total NPV (£m)</w:t>
            </w:r>
          </w:p>
        </w:tc>
      </w:tr>
      <w:tr w:rsidR="002F0F4D" w:rsidRPr="002F0F4D" w:rsidTr="00BE3C05">
        <w:trPr>
          <w:jc w:val="center"/>
        </w:trPr>
        <w:tc>
          <w:tcPr>
            <w:tcW w:w="0" w:type="auto"/>
            <w:hideMark/>
          </w:tcPr>
          <w:p w:rsidR="002F0F4D" w:rsidRPr="002F0F4D" w:rsidRDefault="002F0F4D" w:rsidP="00D03C99">
            <w:pPr>
              <w:jc w:val="both"/>
            </w:pPr>
            <w:r w:rsidRPr="002F0F4D">
              <w:t>A + C</w:t>
            </w:r>
          </w:p>
        </w:tc>
        <w:tc>
          <w:tcPr>
            <w:tcW w:w="0" w:type="auto"/>
            <w:hideMark/>
          </w:tcPr>
          <w:p w:rsidR="002F0F4D" w:rsidRPr="002F0F4D" w:rsidRDefault="002F0F4D" w:rsidP="00D03C99">
            <w:pPr>
              <w:jc w:val="both"/>
            </w:pPr>
            <w:r w:rsidRPr="002F0F4D">
              <w:t>100</w:t>
            </w:r>
          </w:p>
        </w:tc>
        <w:tc>
          <w:tcPr>
            <w:tcW w:w="0" w:type="auto"/>
            <w:hideMark/>
          </w:tcPr>
          <w:p w:rsidR="002F0F4D" w:rsidRPr="002F0F4D" w:rsidRDefault="002F0F4D" w:rsidP="00D03C99">
            <w:pPr>
              <w:jc w:val="both"/>
            </w:pPr>
            <w:r w:rsidRPr="002F0F4D">
              <w:t>-10.7</w:t>
            </w:r>
          </w:p>
        </w:tc>
      </w:tr>
      <w:tr w:rsidR="002F0F4D" w:rsidRPr="002F0F4D" w:rsidTr="00BE3C05">
        <w:trPr>
          <w:jc w:val="center"/>
        </w:trPr>
        <w:tc>
          <w:tcPr>
            <w:tcW w:w="0" w:type="auto"/>
            <w:hideMark/>
          </w:tcPr>
          <w:p w:rsidR="002F0F4D" w:rsidRPr="002F0F4D" w:rsidRDefault="002F0F4D" w:rsidP="00D03C99">
            <w:pPr>
              <w:jc w:val="both"/>
            </w:pPr>
            <w:r w:rsidRPr="002F0F4D">
              <w:t>B + C</w:t>
            </w:r>
          </w:p>
        </w:tc>
        <w:tc>
          <w:tcPr>
            <w:tcW w:w="0" w:type="auto"/>
            <w:hideMark/>
          </w:tcPr>
          <w:p w:rsidR="002F0F4D" w:rsidRPr="002F0F4D" w:rsidRDefault="002F0F4D" w:rsidP="00D03C99">
            <w:pPr>
              <w:jc w:val="both"/>
            </w:pPr>
            <w:r w:rsidRPr="002F0F4D">
              <w:t>100</w:t>
            </w:r>
          </w:p>
        </w:tc>
        <w:tc>
          <w:tcPr>
            <w:tcW w:w="0" w:type="auto"/>
            <w:hideMark/>
          </w:tcPr>
          <w:p w:rsidR="002F0F4D" w:rsidRPr="002F0F4D" w:rsidRDefault="002F0F4D" w:rsidP="00D03C99">
            <w:pPr>
              <w:jc w:val="both"/>
            </w:pPr>
            <w:r w:rsidRPr="002F0F4D">
              <w:t>-10.32</w:t>
            </w:r>
          </w:p>
        </w:tc>
      </w:tr>
    </w:tbl>
    <w:p w:rsidR="002F0F4D" w:rsidRPr="002F0F4D" w:rsidRDefault="002F0F4D" w:rsidP="00D03C99">
      <w:pPr>
        <w:jc w:val="both"/>
      </w:pPr>
      <w:r w:rsidRPr="002F0F4D">
        <w:rPr>
          <w:b/>
          <w:bCs/>
        </w:rPr>
        <w:t>Interpretation:</w:t>
      </w:r>
      <w:r w:rsidRPr="002F0F4D">
        <w:t xml:space="preserve"> </w:t>
      </w:r>
      <w:r w:rsidR="00AB0723" w:rsidRPr="00AB0723">
        <w:t>Interpretation: Project C + Project B would be marginally better than Project C + Project A in terms of NPV but nevertheless would consider the constraint of the investment in terms of the cost of one hundred and ten million pounds. This would maximize the value of capital during rationing, provide diversified cash flow profiles and would maintain flexibility of strategy. Incorporating non-financial considerations into a business is also part of the business strategies that the company must adopt.</w:t>
      </w:r>
    </w:p>
    <w:p w:rsidR="002F0F4D" w:rsidRPr="002F0F4D" w:rsidRDefault="002F0F4D" w:rsidP="009B4229">
      <w:pPr>
        <w:pStyle w:val="Heading2"/>
      </w:pPr>
      <w:bookmarkStart w:id="43" w:name="_Toc224574342"/>
      <w:r w:rsidRPr="002F0F4D">
        <w:t>4.10 Non-Financial Considerations</w:t>
      </w:r>
      <w:bookmarkEnd w:id="43"/>
    </w:p>
    <w:p w:rsidR="00AB0723" w:rsidRDefault="00AB0723" w:rsidP="00D03C99">
      <w:pPr>
        <w:jc w:val="both"/>
      </w:pPr>
      <w:r>
        <w:t>In addition to quantitative metrics, Tesla should take into consideration non-financial risks:</w:t>
      </w:r>
    </w:p>
    <w:p w:rsidR="00AB0723" w:rsidRDefault="00AB0723" w:rsidP="00D03C99">
      <w:pPr>
        <w:jc w:val="both"/>
      </w:pPr>
      <w:r>
        <w:t>1. Liquidity and Operational Risk: Quicker cash flows prevent vulnerability to supply chain problems and reinvest in research and production expansion.</w:t>
      </w:r>
    </w:p>
    <w:p w:rsidR="00AB0723" w:rsidRDefault="00AB0723" w:rsidP="00D03C99">
      <w:pPr>
        <w:jc w:val="both"/>
      </w:pPr>
      <w:r>
        <w:lastRenderedPageBreak/>
        <w:t>2. Market and Customer Dynamics: The projects contributing to the emerging EV technologies boost customer loyalty and brand positioning.</w:t>
      </w:r>
    </w:p>
    <w:p w:rsidR="00AB0723" w:rsidRDefault="00AB0723" w:rsidP="00D03C99">
      <w:pPr>
        <w:jc w:val="both"/>
      </w:pPr>
      <w:r>
        <w:t>3. Political/Regulatory Exposure: International growth is associated with currency risk and regulatory risk; early cash paybacks in projects eliminate such risks.</w:t>
      </w:r>
    </w:p>
    <w:p w:rsidR="00AB0723" w:rsidRDefault="00AB0723" w:rsidP="00D03C99">
      <w:pPr>
        <w:jc w:val="both"/>
      </w:pPr>
      <w:r>
        <w:t>4. Strategic Fit: The project C fits the overall strategy of Tesla that is characterized by the innovation and quick capacity development, especially during the mid-period of the year, and flexibility to act in accordance with the opportunities of the market.</w:t>
      </w:r>
    </w:p>
    <w:p w:rsidR="00AB0723" w:rsidRDefault="00AB0723" w:rsidP="009B4229">
      <w:pPr>
        <w:pStyle w:val="Heading2"/>
      </w:pPr>
      <w:bookmarkStart w:id="44" w:name="_Toc224574343"/>
      <w:r>
        <w:t>4.11</w:t>
      </w:r>
      <w:r w:rsidR="009B4229">
        <w:t xml:space="preserve"> Evaluation</w:t>
      </w:r>
      <w:bookmarkEnd w:id="44"/>
    </w:p>
    <w:p w:rsidR="00BE3C05" w:rsidRDefault="00AB0723" w:rsidP="00D03C99">
      <w:pPr>
        <w:jc w:val="both"/>
      </w:pPr>
      <w:r>
        <w:t xml:space="preserve">The investment </w:t>
      </w:r>
      <w:r w:rsidR="0037645E">
        <w:t xml:space="preserve">appraisal shows </w:t>
      </w:r>
      <w:r>
        <w:t>that the Project C is the most appealing alternative according to several appraisal methods. It has the quickest payback, greatest ARR, NPV, PI and IRR compared to the other two alternatives. In this case, Project C combined with Project B is the most efficient capital rationing taking into account that it balances the financial performance and the strategic goals. To ensure sustainability in its operations, Tesla ought to focus on making investments that will yield maximum returns whilst aiding its operations in terms of flexibility, technology and market positioning in the global EV industry.</w:t>
      </w:r>
    </w:p>
    <w:p w:rsidR="00B11E46" w:rsidRPr="00B11E46" w:rsidRDefault="00B11E46" w:rsidP="00B11E46">
      <w:pPr>
        <w:pStyle w:val="Heading1"/>
      </w:pPr>
      <w:r w:rsidRPr="00B11E46">
        <w:t xml:space="preserve">References </w:t>
      </w:r>
    </w:p>
    <w:p w:rsidR="00B11E46" w:rsidRPr="00B11E46" w:rsidRDefault="00B11E46" w:rsidP="00B11E46">
      <w:pPr>
        <w:jc w:val="both"/>
      </w:pPr>
      <w:proofErr w:type="spellStart"/>
      <w:r w:rsidRPr="00B11E46">
        <w:t>Atrill</w:t>
      </w:r>
      <w:proofErr w:type="spellEnd"/>
      <w:r w:rsidRPr="00B11E46">
        <w:t xml:space="preserve">, P. and </w:t>
      </w:r>
      <w:proofErr w:type="spellStart"/>
      <w:r w:rsidRPr="00B11E46">
        <w:t>McLaney</w:t>
      </w:r>
      <w:proofErr w:type="spellEnd"/>
      <w:r w:rsidRPr="00B11E46">
        <w:t xml:space="preserve">, E. (2021) </w:t>
      </w:r>
      <w:r w:rsidRPr="00B11E46">
        <w:rPr>
          <w:i/>
          <w:iCs/>
        </w:rPr>
        <w:t>Accounting and finance for non-specialists</w:t>
      </w:r>
      <w:r w:rsidRPr="00B11E46">
        <w:t xml:space="preserve">. 12th </w:t>
      </w:r>
      <w:proofErr w:type="spellStart"/>
      <w:r w:rsidRPr="00B11E46">
        <w:t>edn</w:t>
      </w:r>
      <w:proofErr w:type="spellEnd"/>
      <w:r w:rsidRPr="00B11E46">
        <w:t>. Harlow: Pearson. Accessed: March 2026.</w:t>
      </w:r>
    </w:p>
    <w:p w:rsidR="00B11E46" w:rsidRPr="00B11E46" w:rsidRDefault="00B11E46" w:rsidP="00B11E46">
      <w:pPr>
        <w:jc w:val="both"/>
      </w:pPr>
      <w:proofErr w:type="spellStart"/>
      <w:r w:rsidRPr="00B11E46">
        <w:t>Brealey</w:t>
      </w:r>
      <w:proofErr w:type="spellEnd"/>
      <w:r w:rsidRPr="00B11E46">
        <w:t xml:space="preserve">, R.A., Myers, S.C. and Allen, F. (2020) </w:t>
      </w:r>
      <w:r w:rsidRPr="00B11E46">
        <w:rPr>
          <w:i/>
          <w:iCs/>
        </w:rPr>
        <w:t>Principles of corporate finance</w:t>
      </w:r>
      <w:r w:rsidRPr="00B11E46">
        <w:t xml:space="preserve">. 13th </w:t>
      </w:r>
      <w:proofErr w:type="spellStart"/>
      <w:r w:rsidRPr="00B11E46">
        <w:t>edn</w:t>
      </w:r>
      <w:proofErr w:type="spellEnd"/>
      <w:r w:rsidRPr="00B11E46">
        <w:t>. New York: McGraw-Hill Education. Accessed: March 2026.</w:t>
      </w:r>
    </w:p>
    <w:p w:rsidR="00B11E46" w:rsidRPr="00B11E46" w:rsidRDefault="00B11E46" w:rsidP="00B11E46">
      <w:pPr>
        <w:jc w:val="both"/>
      </w:pPr>
      <w:r w:rsidRPr="00B11E46">
        <w:lastRenderedPageBreak/>
        <w:t xml:space="preserve">Brigham, E.F. and </w:t>
      </w:r>
      <w:proofErr w:type="spellStart"/>
      <w:r w:rsidRPr="00B11E46">
        <w:t>Ehrhardt</w:t>
      </w:r>
      <w:proofErr w:type="spellEnd"/>
      <w:r w:rsidRPr="00B11E46">
        <w:t xml:space="preserve">, M.C. (2021) </w:t>
      </w:r>
      <w:r w:rsidRPr="00B11E46">
        <w:rPr>
          <w:i/>
          <w:iCs/>
        </w:rPr>
        <w:t>Financial management: theory and practice</w:t>
      </w:r>
      <w:r w:rsidRPr="00B11E46">
        <w:t xml:space="preserve">. 16th </w:t>
      </w:r>
      <w:proofErr w:type="spellStart"/>
      <w:r w:rsidRPr="00B11E46">
        <w:t>edn</w:t>
      </w:r>
      <w:proofErr w:type="spellEnd"/>
      <w:r w:rsidRPr="00B11E46">
        <w:t>. Boston: Cengage Learning. Accessed: March 2026.</w:t>
      </w:r>
    </w:p>
    <w:p w:rsidR="00B11E46" w:rsidRPr="00B11E46" w:rsidRDefault="00B11E46" w:rsidP="00B11E46">
      <w:pPr>
        <w:jc w:val="both"/>
      </w:pPr>
      <w:proofErr w:type="spellStart"/>
      <w:r w:rsidRPr="00B11E46">
        <w:t>Damodaran</w:t>
      </w:r>
      <w:proofErr w:type="spellEnd"/>
      <w:r w:rsidRPr="00B11E46">
        <w:t xml:space="preserve">, A. (2023) </w:t>
      </w:r>
      <w:r w:rsidRPr="00B11E46">
        <w:rPr>
          <w:i/>
          <w:iCs/>
        </w:rPr>
        <w:t>Corporate finance: theory and practice</w:t>
      </w:r>
      <w:r w:rsidRPr="00B11E46">
        <w:t xml:space="preserve">. 4th </w:t>
      </w:r>
      <w:proofErr w:type="spellStart"/>
      <w:r w:rsidRPr="00B11E46">
        <w:t>edn</w:t>
      </w:r>
      <w:proofErr w:type="spellEnd"/>
      <w:r w:rsidRPr="00B11E46">
        <w:t>. Hoboken: John Wiley &amp; Sons. Accessed: March 2026.</w:t>
      </w:r>
    </w:p>
    <w:p w:rsidR="00B11E46" w:rsidRPr="00B11E46" w:rsidRDefault="00B11E46" w:rsidP="00B11E46">
      <w:pPr>
        <w:jc w:val="both"/>
      </w:pPr>
      <w:r w:rsidRPr="00B11E46">
        <w:t xml:space="preserve">Fraser, L.M. and Ormiston, A. (2022) </w:t>
      </w:r>
      <w:r w:rsidRPr="00B11E46">
        <w:rPr>
          <w:i/>
          <w:iCs/>
        </w:rPr>
        <w:t>Understanding financial statements</w:t>
      </w:r>
      <w:r w:rsidRPr="00B11E46">
        <w:t xml:space="preserve">. 12th </w:t>
      </w:r>
      <w:proofErr w:type="spellStart"/>
      <w:r w:rsidRPr="00B11E46">
        <w:t>edn</w:t>
      </w:r>
      <w:proofErr w:type="spellEnd"/>
      <w:r w:rsidRPr="00B11E46">
        <w:t>. Harlow: Pearson. Accessed: March 2026.</w:t>
      </w:r>
    </w:p>
    <w:p w:rsidR="00B11E46" w:rsidRPr="00B11E46" w:rsidRDefault="00B11E46" w:rsidP="00B11E46">
      <w:pPr>
        <w:jc w:val="both"/>
      </w:pPr>
      <w:r w:rsidRPr="00B11E46">
        <w:t xml:space="preserve">Harvard Business Review (2022) ‘The global expansion of electric vehicles and Tesla’s competitive strategy’. Available at: </w:t>
      </w:r>
      <w:hyperlink r:id="rId36" w:tgtFrame="_new" w:history="1">
        <w:r w:rsidRPr="00B11E46">
          <w:rPr>
            <w:rStyle w:val="Hyperlink"/>
          </w:rPr>
          <w:t>https://hbr.org</w:t>
        </w:r>
      </w:hyperlink>
      <w:r w:rsidRPr="00B11E46">
        <w:t xml:space="preserve"> (Accessed: March 2026).</w:t>
      </w:r>
    </w:p>
    <w:p w:rsidR="00B11E46" w:rsidRPr="00B11E46" w:rsidRDefault="00B11E46" w:rsidP="00B11E46">
      <w:pPr>
        <w:jc w:val="both"/>
      </w:pPr>
      <w:proofErr w:type="spellStart"/>
      <w:r w:rsidRPr="00B11E46">
        <w:t>Horngren</w:t>
      </w:r>
      <w:proofErr w:type="spellEnd"/>
      <w:r w:rsidRPr="00B11E46">
        <w:t xml:space="preserve">, C.T., </w:t>
      </w:r>
      <w:proofErr w:type="spellStart"/>
      <w:r w:rsidRPr="00B11E46">
        <w:t>Sundem</w:t>
      </w:r>
      <w:proofErr w:type="spellEnd"/>
      <w:r w:rsidRPr="00B11E46">
        <w:t xml:space="preserve">, G.L., </w:t>
      </w:r>
      <w:proofErr w:type="spellStart"/>
      <w:r w:rsidRPr="00B11E46">
        <w:t>Schatzberg</w:t>
      </w:r>
      <w:proofErr w:type="spellEnd"/>
      <w:r w:rsidRPr="00B11E46">
        <w:t xml:space="preserve">, J.O. and </w:t>
      </w:r>
      <w:proofErr w:type="spellStart"/>
      <w:r w:rsidRPr="00B11E46">
        <w:t>Burgstahler</w:t>
      </w:r>
      <w:proofErr w:type="spellEnd"/>
      <w:r w:rsidRPr="00B11E46">
        <w:t xml:space="preserve">, D. (2022) </w:t>
      </w:r>
      <w:r w:rsidRPr="00B11E46">
        <w:rPr>
          <w:i/>
          <w:iCs/>
        </w:rPr>
        <w:t>Introduction to management accounting</w:t>
      </w:r>
      <w:r w:rsidRPr="00B11E46">
        <w:t xml:space="preserve">. 17th </w:t>
      </w:r>
      <w:proofErr w:type="spellStart"/>
      <w:r w:rsidRPr="00B11E46">
        <w:t>edn</w:t>
      </w:r>
      <w:proofErr w:type="spellEnd"/>
      <w:r w:rsidRPr="00B11E46">
        <w:t>. Harlow: Pearson. Accessed: March 2026.</w:t>
      </w:r>
    </w:p>
    <w:p w:rsidR="00B11E46" w:rsidRPr="00B11E46" w:rsidRDefault="00B11E46" w:rsidP="00B11E46">
      <w:pPr>
        <w:jc w:val="both"/>
      </w:pPr>
      <w:proofErr w:type="spellStart"/>
      <w:r w:rsidRPr="00B11E46">
        <w:t>Kieso</w:t>
      </w:r>
      <w:proofErr w:type="spellEnd"/>
      <w:r w:rsidRPr="00B11E46">
        <w:t xml:space="preserve">, D.E., </w:t>
      </w:r>
      <w:proofErr w:type="spellStart"/>
      <w:r w:rsidRPr="00B11E46">
        <w:t>Weygandt</w:t>
      </w:r>
      <w:proofErr w:type="spellEnd"/>
      <w:r w:rsidRPr="00B11E46">
        <w:t xml:space="preserve">, J.J. and Warfield, T.D. (2023) </w:t>
      </w:r>
      <w:r w:rsidRPr="00B11E46">
        <w:rPr>
          <w:i/>
          <w:iCs/>
        </w:rPr>
        <w:t>Intermediate accounting</w:t>
      </w:r>
      <w:r w:rsidRPr="00B11E46">
        <w:t xml:space="preserve">. 18th </w:t>
      </w:r>
      <w:proofErr w:type="spellStart"/>
      <w:r w:rsidRPr="00B11E46">
        <w:t>edn</w:t>
      </w:r>
      <w:proofErr w:type="spellEnd"/>
      <w:r w:rsidRPr="00B11E46">
        <w:t>. Hoboken: John Wiley &amp; Sons. Accessed: March 2026.</w:t>
      </w:r>
    </w:p>
    <w:p w:rsidR="00B11E46" w:rsidRPr="00B11E46" w:rsidRDefault="00B11E46" w:rsidP="00B11E46">
      <w:pPr>
        <w:jc w:val="both"/>
      </w:pPr>
      <w:r w:rsidRPr="00B11E46">
        <w:t xml:space="preserve">KPMG (2022) </w:t>
      </w:r>
      <w:r w:rsidRPr="00B11E46">
        <w:rPr>
          <w:i/>
          <w:iCs/>
        </w:rPr>
        <w:t>Global automotive industry outlook</w:t>
      </w:r>
      <w:r w:rsidRPr="00B11E46">
        <w:t xml:space="preserve">. Available at: </w:t>
      </w:r>
      <w:hyperlink r:id="rId37" w:tgtFrame="_new" w:history="1">
        <w:r w:rsidRPr="00B11E46">
          <w:rPr>
            <w:rStyle w:val="Hyperlink"/>
          </w:rPr>
          <w:t>https://kpmg.com</w:t>
        </w:r>
      </w:hyperlink>
      <w:r w:rsidRPr="00B11E46">
        <w:t xml:space="preserve"> (Accessed: March 2026).</w:t>
      </w:r>
    </w:p>
    <w:p w:rsidR="00B11E46" w:rsidRPr="00B11E46" w:rsidRDefault="00B11E46" w:rsidP="00B11E46">
      <w:pPr>
        <w:jc w:val="both"/>
      </w:pPr>
      <w:r w:rsidRPr="00B11E46">
        <w:t xml:space="preserve">McKinsey &amp; Company (2023) </w:t>
      </w:r>
      <w:r w:rsidRPr="00B11E46">
        <w:rPr>
          <w:i/>
          <w:iCs/>
        </w:rPr>
        <w:t>The future of electric vehicles and supply chain transformation</w:t>
      </w:r>
      <w:r w:rsidRPr="00B11E46">
        <w:t xml:space="preserve">. Available at: </w:t>
      </w:r>
      <w:hyperlink r:id="rId38" w:tgtFrame="_new" w:history="1">
        <w:r w:rsidRPr="00B11E46">
          <w:rPr>
            <w:rStyle w:val="Hyperlink"/>
          </w:rPr>
          <w:t>https://www.mckinsey.com</w:t>
        </w:r>
      </w:hyperlink>
      <w:r w:rsidRPr="00B11E46">
        <w:t xml:space="preserve"> (Accessed: March 2026).</w:t>
      </w:r>
    </w:p>
    <w:p w:rsidR="00B11E46" w:rsidRPr="00B11E46" w:rsidRDefault="00B11E46" w:rsidP="00B11E46">
      <w:pPr>
        <w:jc w:val="both"/>
      </w:pPr>
      <w:r w:rsidRPr="00B11E46">
        <w:t xml:space="preserve">PwC (2023) </w:t>
      </w:r>
      <w:r w:rsidRPr="00B11E46">
        <w:rPr>
          <w:i/>
          <w:iCs/>
        </w:rPr>
        <w:t>Electric vehicle market outlook and battery supply chain analysis</w:t>
      </w:r>
      <w:r w:rsidRPr="00B11E46">
        <w:t xml:space="preserve">. Available at: </w:t>
      </w:r>
      <w:hyperlink r:id="rId39" w:tgtFrame="_new" w:history="1">
        <w:r w:rsidRPr="00B11E46">
          <w:rPr>
            <w:rStyle w:val="Hyperlink"/>
          </w:rPr>
          <w:t>https://www.pwc.com</w:t>
        </w:r>
      </w:hyperlink>
      <w:r w:rsidRPr="00B11E46">
        <w:t xml:space="preserve"> (Accessed: March 2026).</w:t>
      </w:r>
    </w:p>
    <w:p w:rsidR="00B11E46" w:rsidRPr="00B11E46" w:rsidRDefault="00B11E46" w:rsidP="00B11E46">
      <w:pPr>
        <w:jc w:val="both"/>
      </w:pPr>
      <w:r w:rsidRPr="00B11E46">
        <w:t xml:space="preserve">Tesla, Inc. (2020) </w:t>
      </w:r>
      <w:r w:rsidRPr="00B11E46">
        <w:rPr>
          <w:i/>
          <w:iCs/>
        </w:rPr>
        <w:t>Annual report 2020</w:t>
      </w:r>
      <w:r w:rsidRPr="00B11E46">
        <w:t xml:space="preserve">. Available at: </w:t>
      </w:r>
      <w:hyperlink r:id="rId40" w:tgtFrame="_new" w:history="1">
        <w:r w:rsidRPr="00B11E46">
          <w:rPr>
            <w:rStyle w:val="Hyperlink"/>
          </w:rPr>
          <w:t>https://www.tesla.com</w:t>
        </w:r>
      </w:hyperlink>
      <w:r w:rsidRPr="00B11E46">
        <w:t xml:space="preserve"> (Accessed: March 2026).</w:t>
      </w:r>
    </w:p>
    <w:p w:rsidR="00B11E46" w:rsidRPr="00B11E46" w:rsidRDefault="00B11E46" w:rsidP="00B11E46">
      <w:pPr>
        <w:jc w:val="both"/>
      </w:pPr>
      <w:r w:rsidRPr="00B11E46">
        <w:lastRenderedPageBreak/>
        <w:t xml:space="preserve">Tesla, Inc. (2021) </w:t>
      </w:r>
      <w:r w:rsidRPr="00B11E46">
        <w:rPr>
          <w:i/>
          <w:iCs/>
        </w:rPr>
        <w:t>Annual report 2021</w:t>
      </w:r>
      <w:r w:rsidRPr="00B11E46">
        <w:t xml:space="preserve">. Available at: </w:t>
      </w:r>
      <w:hyperlink r:id="rId41" w:tgtFrame="_new" w:history="1">
        <w:r w:rsidRPr="00B11E46">
          <w:rPr>
            <w:rStyle w:val="Hyperlink"/>
          </w:rPr>
          <w:t>https://www.tesla.com</w:t>
        </w:r>
      </w:hyperlink>
      <w:r w:rsidRPr="00B11E46">
        <w:t xml:space="preserve"> (Accessed: March 2026).</w:t>
      </w:r>
    </w:p>
    <w:p w:rsidR="00B11E46" w:rsidRPr="00B11E46" w:rsidRDefault="00B11E46" w:rsidP="00B11E46">
      <w:pPr>
        <w:jc w:val="both"/>
      </w:pPr>
      <w:r w:rsidRPr="00B11E46">
        <w:t xml:space="preserve">Tesla, Inc. (2022) </w:t>
      </w:r>
      <w:r w:rsidRPr="00B11E46">
        <w:rPr>
          <w:i/>
          <w:iCs/>
        </w:rPr>
        <w:t>Annual report 2022</w:t>
      </w:r>
      <w:r w:rsidRPr="00B11E46">
        <w:t xml:space="preserve">. Available at: </w:t>
      </w:r>
      <w:hyperlink r:id="rId42" w:tgtFrame="_new" w:history="1">
        <w:r w:rsidRPr="00B11E46">
          <w:rPr>
            <w:rStyle w:val="Hyperlink"/>
          </w:rPr>
          <w:t>https://www.tesla.com</w:t>
        </w:r>
      </w:hyperlink>
      <w:r w:rsidRPr="00B11E46">
        <w:t xml:space="preserve"> (Accessed: March 2026).</w:t>
      </w:r>
    </w:p>
    <w:p w:rsidR="00B11E46" w:rsidRPr="00B11E46" w:rsidRDefault="00B11E46" w:rsidP="00B11E46">
      <w:pPr>
        <w:jc w:val="both"/>
      </w:pPr>
      <w:r w:rsidRPr="00B11E46">
        <w:t xml:space="preserve">Tesla, Inc. (2023) </w:t>
      </w:r>
      <w:r w:rsidRPr="00B11E46">
        <w:rPr>
          <w:i/>
          <w:iCs/>
        </w:rPr>
        <w:t>Annual report 2023</w:t>
      </w:r>
      <w:r w:rsidRPr="00B11E46">
        <w:t xml:space="preserve">. Available at: </w:t>
      </w:r>
      <w:hyperlink r:id="rId43" w:tgtFrame="_new" w:history="1">
        <w:r w:rsidRPr="00B11E46">
          <w:rPr>
            <w:rStyle w:val="Hyperlink"/>
          </w:rPr>
          <w:t>https://www.tesla.com</w:t>
        </w:r>
      </w:hyperlink>
      <w:r w:rsidRPr="00B11E46">
        <w:t xml:space="preserve"> (Accessed: March 2026).</w:t>
      </w:r>
    </w:p>
    <w:p w:rsidR="00B11E46" w:rsidRPr="00B11E46" w:rsidRDefault="00B11E46" w:rsidP="00B11E46">
      <w:pPr>
        <w:jc w:val="both"/>
      </w:pPr>
      <w:r w:rsidRPr="00B11E46">
        <w:t xml:space="preserve">Tesla, Inc. (2024) </w:t>
      </w:r>
      <w:r w:rsidRPr="00B11E46">
        <w:rPr>
          <w:i/>
          <w:iCs/>
        </w:rPr>
        <w:t>Annual report 2024</w:t>
      </w:r>
      <w:r w:rsidRPr="00B11E46">
        <w:t xml:space="preserve">. Available at: </w:t>
      </w:r>
      <w:hyperlink r:id="rId44" w:tgtFrame="_new" w:history="1">
        <w:r w:rsidRPr="00B11E46">
          <w:rPr>
            <w:rStyle w:val="Hyperlink"/>
          </w:rPr>
          <w:t>https://www.tesla.com</w:t>
        </w:r>
      </w:hyperlink>
      <w:r w:rsidRPr="00B11E46">
        <w:t xml:space="preserve"> (Accessed: March 2026).</w:t>
      </w:r>
    </w:p>
    <w:p w:rsidR="00B11E46" w:rsidRDefault="00B11E46" w:rsidP="00D03C99">
      <w:pPr>
        <w:jc w:val="both"/>
      </w:pPr>
    </w:p>
    <w:p w:rsidR="00401F78" w:rsidRDefault="00401F78" w:rsidP="00401F78">
      <w:pPr>
        <w:pStyle w:val="Heading1"/>
      </w:pPr>
      <w:bookmarkStart w:id="45" w:name="_Toc224574344"/>
      <w:r>
        <w:t>Appendices</w:t>
      </w:r>
      <w:bookmarkEnd w:id="45"/>
    </w:p>
    <w:p w:rsidR="00401F78" w:rsidRPr="0037645E" w:rsidRDefault="00401F78" w:rsidP="0037645E">
      <w:pPr>
        <w:pStyle w:val="ListParagraph"/>
        <w:numPr>
          <w:ilvl w:val="0"/>
          <w:numId w:val="17"/>
        </w:numPr>
        <w:spacing w:before="180" w:after="180" w:line="240" w:lineRule="auto"/>
        <w:rPr>
          <w:rFonts w:ascii="Aptos" w:eastAsia="Aptos" w:hAnsi="Aptos" w:cs="Times New Roman"/>
          <w:b/>
          <w:szCs w:val="24"/>
        </w:rPr>
      </w:pPr>
      <w:r w:rsidRPr="0037645E">
        <w:rPr>
          <w:rFonts w:ascii="Aptos" w:eastAsia="Aptos" w:hAnsi="Aptos" w:cs="Times New Roman"/>
          <w:b/>
          <w:szCs w:val="24"/>
        </w:rPr>
        <w:t>Ratio Analysis for Tesla</w:t>
      </w:r>
    </w:p>
    <w:p w:rsidR="00401F78" w:rsidRPr="00401F78" w:rsidRDefault="00401F78" w:rsidP="00401F78">
      <w:pPr>
        <w:numPr>
          <w:ilvl w:val="0"/>
          <w:numId w:val="18"/>
        </w:numPr>
        <w:spacing w:before="36" w:after="36" w:line="240" w:lineRule="auto"/>
        <w:rPr>
          <w:rFonts w:ascii="Aptos" w:eastAsia="Aptos" w:hAnsi="Aptos" w:cs="Times New Roman"/>
          <w:b/>
          <w:szCs w:val="24"/>
        </w:rPr>
      </w:pPr>
      <w:r w:rsidRPr="00401F78">
        <w:rPr>
          <w:rFonts w:ascii="Aptos" w:eastAsia="Aptos" w:hAnsi="Aptos" w:cs="Times New Roman"/>
          <w:b/>
          <w:szCs w:val="24"/>
        </w:rPr>
        <w:t>Profitability Ratio Analysis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1.1 Gross Profit Margin Formula: Gross Profit Margin = Gross Profit / Revenue × 100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6,630 / 31,536 × 100 = 21.03%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13,606 / 53,823 × 100 = 25.28%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20,853 / 81,462 × 100 = 25.60%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17,660 / 96,773 × 100 = 18.25%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17,450 / 97,690 × 100 = 17.86%</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1.2 Operating Profit Margin Formula: Operating Margin = Operating Income / Revenue × 100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1,994 / 31,536 × 100 = 6.32%</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lastRenderedPageBreak/>
        <w:t xml:space="preserve"> 2021: 6,523 / 53,823 × 100 = 12.11%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13,656 / 81,462 × 100 = 16.76%</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8,891 / 96,773 × 100 = 9.18%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7,076 / 97,690 × 100 = 7.24%</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1.3 Net Profit Margin Formula: Net Profit Margin = Net Income / Revenue × 100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862 / 31,536 × 100 = 2.73%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5,644 / 53,823 × 100 = 10.49%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2022: 12,587 / 81,462 × 100 = 15.45%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2023: 14,974 / 96,773 × 100 = 15.47%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7,153 / 97,690 × 100 = 7.32%</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1.4 Return on Assets (ROA) Formula: ROA = Net Income / Total Assets × 100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862 / 52,148 × 100 = 1.65%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5,644 / 62,131 × 100 = 9.08%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12,587 / 82,338 × 100 = 15.29%</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14,974 / 106,618 × 100 = 14.04%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7,153 / 122,070 × 100 = 5.86%</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1.5 Return on Equity (ROE) Formula: ROE = Net Income / Shareholder Equity × 100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862 / 23,075 × 100 = 3.73%</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2021: 5,644 / 31,015 × 100 = 18.20%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2022: 12,587 / 45,489 × 100 = 27.67%</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14,974 / 63,367 × 100 = 23.64%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lastRenderedPageBreak/>
        <w:t>2024: 7,153 / 73,617 × 100 = 9.71%</w:t>
      </w:r>
    </w:p>
    <w:p w:rsidR="00401F78" w:rsidRPr="00401F78" w:rsidRDefault="00401F78" w:rsidP="00401F78">
      <w:pPr>
        <w:numPr>
          <w:ilvl w:val="0"/>
          <w:numId w:val="19"/>
        </w:numPr>
        <w:spacing w:before="36" w:after="36" w:line="240" w:lineRule="auto"/>
        <w:rPr>
          <w:rFonts w:ascii="Aptos" w:eastAsia="Aptos" w:hAnsi="Aptos" w:cs="Times New Roman"/>
          <w:szCs w:val="24"/>
        </w:rPr>
      </w:pPr>
      <w:r w:rsidRPr="00401F78">
        <w:rPr>
          <w:rFonts w:ascii="Aptos" w:eastAsia="Aptos" w:hAnsi="Aptos" w:cs="Times New Roman"/>
          <w:szCs w:val="24"/>
        </w:rPr>
        <w:t>Liquidity Ratios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2.1 Current Ratio Formula: Current Ratio = Current Assets / Current Liabilities</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26,717 / 14,248 = 1.88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27,100 / 19,705 = 1.37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40,917 / 26,709 = 1.53</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49,616 / 28,748 = 1.73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58,360 / 28,821 = 2.02</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2.2 Quick Ratio Formula: Quick Ratio = (Current Assets – Inventory – Prepaid) / Current Liabilities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(26,717 – 4,101 – 1,346) / 14,248 = 1.49 2021: (27,100 – 5,757 – 1,723) / 19,705 = 1.00 2022: (40,917 – 12,839 – 2,941) / 26,709 = 0.94 2023: (49,616 – 13,626 – 3,388) / 28,748 = 1.13 2024: (58,360 – 12,017 – 5,362) / 28,821 = 1.42</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2.3 Cash Ratio Formula: Cash Ratio = Cash / Current Liabilities</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14,248 / 19,384 = 1.36</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2021: 19,705 / 17,707 = 0.90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26,709 / 22,185 = 0.83</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28,748 / 29,094 = 1.01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28,821 / 36,563 = 1.27</w:t>
      </w:r>
    </w:p>
    <w:p w:rsidR="00401F78" w:rsidRPr="00401F78" w:rsidRDefault="00401F78" w:rsidP="00401F78">
      <w:pPr>
        <w:numPr>
          <w:ilvl w:val="0"/>
          <w:numId w:val="20"/>
        </w:numPr>
        <w:spacing w:before="36" w:after="36" w:line="240" w:lineRule="auto"/>
        <w:rPr>
          <w:rFonts w:ascii="Aptos" w:eastAsia="Aptos" w:hAnsi="Aptos" w:cs="Times New Roman"/>
          <w:szCs w:val="24"/>
        </w:rPr>
      </w:pPr>
      <w:r w:rsidRPr="00401F78">
        <w:rPr>
          <w:rFonts w:ascii="Aptos" w:eastAsia="Aptos" w:hAnsi="Aptos" w:cs="Times New Roman"/>
          <w:szCs w:val="24"/>
        </w:rPr>
        <w:t>Efficiency Ratios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3.1 Inventory Turnover = Cost of Goods Sold / Inventory</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4,101 / 24,906 = 6.07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lastRenderedPageBreak/>
        <w:t xml:space="preserve">2021: 5,757 / 40,217 = 6.98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2022: 12,839 / 60,609 = 4.72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2023: 13,626 / 79,113 = 5.81</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2024: 12,017 / 80,240 = 6.67</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3.2 Inventory Days = 365 / Inventory Turnover</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60 2021: 52 2022: 77 2023: 63 2024: 55</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3.3 Receivable Turnover = Revenue / Receivables</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31,536 / 1,886 = 16.73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53,823 / 1,913 = 28.13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81,462 / 2,952 = 27.60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96,773 / 3,508 = 27.58</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2024: 97,690 / 4,418 = 22.11</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3.4 Asset Turnover = Revenue / Total Assets</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31,536 / 52,148 = 0.60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53,823 / 62,131 = 0.87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81,462 / 82,338 = 0.99</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96,773 / 106,618 = 0.91</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2024: 97,690 / 122,070 = 0.80</w:t>
      </w:r>
    </w:p>
    <w:p w:rsidR="00401F78" w:rsidRPr="00401F78" w:rsidRDefault="00401F78" w:rsidP="00401F78">
      <w:pPr>
        <w:numPr>
          <w:ilvl w:val="0"/>
          <w:numId w:val="21"/>
        </w:numPr>
        <w:spacing w:before="36" w:after="36" w:line="240" w:lineRule="auto"/>
        <w:rPr>
          <w:rFonts w:ascii="Aptos" w:eastAsia="Aptos" w:hAnsi="Aptos" w:cs="Times New Roman"/>
          <w:szCs w:val="24"/>
        </w:rPr>
      </w:pPr>
      <w:r w:rsidRPr="00401F78">
        <w:rPr>
          <w:rFonts w:ascii="Aptos" w:eastAsia="Aptos" w:hAnsi="Aptos" w:cs="Times New Roman"/>
          <w:szCs w:val="24"/>
        </w:rPr>
        <w:t>Gearing Ratios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4.1 Debt-to-Equity = Total Liabilities / Shareholder Equity</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29,073 / 23,075 = 1.26</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lastRenderedPageBreak/>
        <w:t xml:space="preserve"> 2021: 31,116 / 31,015 = 1.00</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2022: 36,849 / 45,489 = 0.81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2023: 43,251 / 63,367 = 0.68 </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48,453 / 73,617 = 0.66</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4.2 Debt Ratio = Total Liabilities / Total Assets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2020: 0.56 2021: 0.50 2022: 0.45 2023: 0.41 2024: 0.40</w:t>
      </w:r>
    </w:p>
    <w:p w:rsidR="00401F78" w:rsidRPr="00401F78" w:rsidRDefault="00401F78" w:rsidP="00401F78">
      <w:pPr>
        <w:numPr>
          <w:ilvl w:val="0"/>
          <w:numId w:val="22"/>
        </w:numPr>
        <w:spacing w:before="36" w:after="36" w:line="240" w:lineRule="auto"/>
        <w:rPr>
          <w:rFonts w:ascii="Aptos" w:eastAsia="Aptos" w:hAnsi="Aptos" w:cs="Times New Roman"/>
          <w:szCs w:val="24"/>
        </w:rPr>
      </w:pPr>
      <w:r w:rsidRPr="00401F78">
        <w:rPr>
          <w:rFonts w:ascii="Aptos" w:eastAsia="Aptos" w:hAnsi="Aptos" w:cs="Times New Roman"/>
          <w:szCs w:val="24"/>
        </w:rPr>
        <w:t>Cash Flow Ratios</w:t>
      </w:r>
    </w:p>
    <w:p w:rsidR="00401F78" w:rsidRP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5.1 Operating Cash Flow to Liabilities = Operating Cash Flow / Current Liabilities</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2020: 5,943 / 14,248 = 0.42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2021: 11,497 / 19,705 = 0.58 </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2022: 14,724 / 26,709 = 0.55</w:t>
      </w:r>
    </w:p>
    <w:p w:rsidR="0037645E"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 xml:space="preserve"> 2023: 13,256 / 28,748 = 0.46 </w:t>
      </w:r>
    </w:p>
    <w:p w:rsidR="00401F78" w:rsidRDefault="00401F78" w:rsidP="00401F78">
      <w:pPr>
        <w:spacing w:before="180" w:after="180" w:line="240" w:lineRule="auto"/>
        <w:rPr>
          <w:rFonts w:ascii="Aptos" w:eastAsia="Aptos" w:hAnsi="Aptos" w:cs="Times New Roman"/>
          <w:szCs w:val="24"/>
        </w:rPr>
      </w:pPr>
      <w:r w:rsidRPr="00401F78">
        <w:rPr>
          <w:rFonts w:ascii="Aptos" w:eastAsia="Aptos" w:hAnsi="Aptos" w:cs="Times New Roman"/>
          <w:szCs w:val="24"/>
        </w:rPr>
        <w:t>2024: 14,923 / 28,821 = 0.52</w:t>
      </w:r>
    </w:p>
    <w:p w:rsidR="0037645E" w:rsidRDefault="0037645E" w:rsidP="00401F78">
      <w:pPr>
        <w:spacing w:before="180" w:after="180" w:line="240" w:lineRule="auto"/>
        <w:rPr>
          <w:rFonts w:ascii="Aptos" w:eastAsia="Aptos" w:hAnsi="Aptos" w:cs="Times New Roman"/>
          <w:szCs w:val="24"/>
        </w:rPr>
      </w:pPr>
    </w:p>
    <w:p w:rsidR="0037645E" w:rsidRDefault="0037645E" w:rsidP="00401F78">
      <w:pPr>
        <w:spacing w:before="180" w:after="180" w:line="240" w:lineRule="auto"/>
        <w:rPr>
          <w:rFonts w:ascii="Aptos" w:eastAsia="Aptos" w:hAnsi="Aptos" w:cs="Times New Roman"/>
          <w:szCs w:val="24"/>
        </w:rPr>
      </w:pPr>
    </w:p>
    <w:p w:rsidR="0037645E" w:rsidRDefault="0037645E" w:rsidP="00401F78">
      <w:pPr>
        <w:spacing w:before="180" w:after="180" w:line="240" w:lineRule="auto"/>
        <w:rPr>
          <w:rFonts w:ascii="Aptos" w:eastAsia="Aptos" w:hAnsi="Aptos" w:cs="Times New Roman"/>
          <w:szCs w:val="24"/>
        </w:rPr>
      </w:pPr>
    </w:p>
    <w:p w:rsidR="0037645E" w:rsidRPr="0037645E" w:rsidRDefault="00B72B72" w:rsidP="0037645E">
      <w:pPr>
        <w:pStyle w:val="ListParagraph"/>
        <w:numPr>
          <w:ilvl w:val="0"/>
          <w:numId w:val="17"/>
        </w:numPr>
        <w:spacing w:before="180" w:after="180" w:line="240" w:lineRule="auto"/>
        <w:rPr>
          <w:rFonts w:ascii="Aptos" w:eastAsia="Aptos" w:hAnsi="Aptos" w:cs="Times New Roman"/>
          <w:b/>
          <w:szCs w:val="24"/>
        </w:rPr>
      </w:pPr>
      <w:r w:rsidRPr="0037645E">
        <w:rPr>
          <w:rFonts w:ascii="Aptos" w:eastAsia="Aptos" w:hAnsi="Aptos" w:cs="Times New Roman"/>
          <w:b/>
          <w:szCs w:val="24"/>
        </w:rPr>
        <w:t>Investment Appraisal and Capital Budgeting.</w:t>
      </w:r>
    </w:p>
    <w:p w:rsidR="0037645E" w:rsidRPr="0037645E" w:rsidRDefault="0037645E" w:rsidP="0037645E">
      <w:pPr>
        <w:jc w:val="both"/>
        <w:rPr>
          <w:b/>
        </w:rPr>
      </w:pPr>
      <w:r w:rsidRPr="0037645E">
        <w:rPr>
          <w:b/>
        </w:rPr>
        <w:t>4.1 Project Cash Flow Data</w:t>
      </w:r>
    </w:p>
    <w:tbl>
      <w:tblPr>
        <w:tblStyle w:val="TableGrid"/>
        <w:tblW w:w="0" w:type="auto"/>
        <w:tblLook w:val="04A0" w:firstRow="1" w:lastRow="0" w:firstColumn="1" w:lastColumn="0" w:noHBand="0" w:noVBand="1"/>
      </w:tblPr>
      <w:tblGrid>
        <w:gridCol w:w="2017"/>
        <w:gridCol w:w="1844"/>
        <w:gridCol w:w="1844"/>
        <w:gridCol w:w="1844"/>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Project A (£m)</w:t>
            </w:r>
          </w:p>
        </w:tc>
        <w:tc>
          <w:tcPr>
            <w:tcW w:w="0" w:type="auto"/>
            <w:hideMark/>
          </w:tcPr>
          <w:p w:rsidR="0037645E" w:rsidRPr="0037645E" w:rsidRDefault="0037645E" w:rsidP="0037645E">
            <w:pPr>
              <w:spacing w:after="160"/>
              <w:jc w:val="both"/>
              <w:rPr>
                <w:b/>
                <w:bCs/>
              </w:rPr>
            </w:pPr>
            <w:r w:rsidRPr="0037645E">
              <w:rPr>
                <w:b/>
                <w:bCs/>
              </w:rPr>
              <w:t>Project B (£m)</w:t>
            </w:r>
          </w:p>
        </w:tc>
        <w:tc>
          <w:tcPr>
            <w:tcW w:w="0" w:type="auto"/>
            <w:hideMark/>
          </w:tcPr>
          <w:p w:rsidR="0037645E" w:rsidRPr="0037645E" w:rsidRDefault="0037645E" w:rsidP="0037645E">
            <w:pPr>
              <w:spacing w:after="160"/>
              <w:jc w:val="both"/>
              <w:rPr>
                <w:b/>
                <w:bCs/>
              </w:rPr>
            </w:pPr>
            <w:r w:rsidRPr="0037645E">
              <w:rPr>
                <w:b/>
                <w:bCs/>
              </w:rPr>
              <w:t>Project C (£m)</w:t>
            </w:r>
          </w:p>
        </w:tc>
      </w:tr>
      <w:tr w:rsidR="0037645E" w:rsidRPr="0037645E" w:rsidTr="0037645E">
        <w:tc>
          <w:tcPr>
            <w:tcW w:w="0" w:type="auto"/>
            <w:hideMark/>
          </w:tcPr>
          <w:p w:rsidR="0037645E" w:rsidRPr="0037645E" w:rsidRDefault="0037645E" w:rsidP="0037645E">
            <w:pPr>
              <w:spacing w:after="160"/>
              <w:jc w:val="both"/>
            </w:pPr>
            <w:r w:rsidRPr="0037645E">
              <w:t>Initial Investment</w:t>
            </w:r>
          </w:p>
        </w:tc>
        <w:tc>
          <w:tcPr>
            <w:tcW w:w="0" w:type="auto"/>
            <w:hideMark/>
          </w:tcPr>
          <w:p w:rsidR="0037645E" w:rsidRPr="0037645E" w:rsidRDefault="0037645E" w:rsidP="0037645E">
            <w:pPr>
              <w:spacing w:after="160"/>
              <w:jc w:val="both"/>
            </w:pPr>
            <w:r w:rsidRPr="0037645E">
              <w:t>-50</w:t>
            </w:r>
          </w:p>
        </w:tc>
        <w:tc>
          <w:tcPr>
            <w:tcW w:w="0" w:type="auto"/>
            <w:hideMark/>
          </w:tcPr>
          <w:p w:rsidR="0037645E" w:rsidRPr="0037645E" w:rsidRDefault="0037645E" w:rsidP="0037645E">
            <w:pPr>
              <w:spacing w:after="160"/>
              <w:jc w:val="both"/>
            </w:pPr>
            <w:r w:rsidRPr="0037645E">
              <w:t>-50</w:t>
            </w:r>
          </w:p>
        </w:tc>
        <w:tc>
          <w:tcPr>
            <w:tcW w:w="0" w:type="auto"/>
            <w:hideMark/>
          </w:tcPr>
          <w:p w:rsidR="0037645E" w:rsidRPr="0037645E" w:rsidRDefault="0037645E" w:rsidP="0037645E">
            <w:pPr>
              <w:spacing w:after="160"/>
              <w:jc w:val="both"/>
            </w:pPr>
            <w:r w:rsidRPr="0037645E">
              <w:t>-50</w:t>
            </w:r>
          </w:p>
        </w:tc>
      </w:tr>
      <w:tr w:rsidR="0037645E" w:rsidRPr="0037645E" w:rsidTr="0037645E">
        <w:tc>
          <w:tcPr>
            <w:tcW w:w="0" w:type="auto"/>
            <w:hideMark/>
          </w:tcPr>
          <w:p w:rsidR="0037645E" w:rsidRPr="0037645E" w:rsidRDefault="0037645E" w:rsidP="0037645E">
            <w:pPr>
              <w:spacing w:after="160"/>
              <w:jc w:val="both"/>
            </w:pPr>
            <w:r w:rsidRPr="0037645E">
              <w:lastRenderedPageBreak/>
              <w:t>Year 1</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5</w:t>
            </w:r>
          </w:p>
        </w:tc>
      </w:tr>
      <w:tr w:rsidR="0037645E" w:rsidRPr="0037645E" w:rsidTr="0037645E">
        <w:tc>
          <w:tcPr>
            <w:tcW w:w="0" w:type="auto"/>
            <w:hideMark/>
          </w:tcPr>
          <w:p w:rsidR="0037645E" w:rsidRPr="0037645E" w:rsidRDefault="0037645E" w:rsidP="0037645E">
            <w:pPr>
              <w:spacing w:after="160"/>
              <w:jc w:val="both"/>
            </w:pPr>
            <w:r w:rsidRPr="0037645E">
              <w:t>Year 2</w:t>
            </w:r>
          </w:p>
        </w:tc>
        <w:tc>
          <w:tcPr>
            <w:tcW w:w="0" w:type="auto"/>
            <w:hideMark/>
          </w:tcPr>
          <w:p w:rsidR="0037645E" w:rsidRPr="0037645E" w:rsidRDefault="0037645E" w:rsidP="0037645E">
            <w:pPr>
              <w:spacing w:after="160"/>
              <w:jc w:val="both"/>
            </w:pPr>
            <w:r w:rsidRPr="0037645E">
              <w:t>12</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10</w:t>
            </w:r>
          </w:p>
        </w:tc>
      </w:tr>
      <w:tr w:rsidR="0037645E" w:rsidRPr="0037645E" w:rsidTr="0037645E">
        <w:tc>
          <w:tcPr>
            <w:tcW w:w="0" w:type="auto"/>
            <w:hideMark/>
          </w:tcPr>
          <w:p w:rsidR="0037645E" w:rsidRPr="0037645E" w:rsidRDefault="0037645E" w:rsidP="0037645E">
            <w:pPr>
              <w:spacing w:after="160"/>
              <w:jc w:val="both"/>
            </w:pPr>
            <w:r w:rsidRPr="0037645E">
              <w:t>Year 3</w:t>
            </w:r>
          </w:p>
        </w:tc>
        <w:tc>
          <w:tcPr>
            <w:tcW w:w="0" w:type="auto"/>
            <w:hideMark/>
          </w:tcPr>
          <w:p w:rsidR="0037645E" w:rsidRPr="0037645E" w:rsidRDefault="0037645E" w:rsidP="0037645E">
            <w:pPr>
              <w:spacing w:after="160"/>
              <w:jc w:val="both"/>
            </w:pPr>
            <w:r w:rsidRPr="0037645E">
              <w:t>14</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20</w:t>
            </w:r>
          </w:p>
        </w:tc>
      </w:tr>
      <w:tr w:rsidR="0037645E" w:rsidRPr="0037645E" w:rsidTr="0037645E">
        <w:tc>
          <w:tcPr>
            <w:tcW w:w="0" w:type="auto"/>
            <w:hideMark/>
          </w:tcPr>
          <w:p w:rsidR="0037645E" w:rsidRPr="0037645E" w:rsidRDefault="0037645E" w:rsidP="0037645E">
            <w:pPr>
              <w:spacing w:after="160"/>
              <w:jc w:val="both"/>
            </w:pPr>
            <w:r w:rsidRPr="0037645E">
              <w:t>Year 4</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25</w:t>
            </w:r>
          </w:p>
        </w:tc>
      </w:tr>
      <w:tr w:rsidR="0037645E" w:rsidRPr="0037645E" w:rsidTr="0037645E">
        <w:tc>
          <w:tcPr>
            <w:tcW w:w="0" w:type="auto"/>
            <w:hideMark/>
          </w:tcPr>
          <w:p w:rsidR="0037645E" w:rsidRPr="0037645E" w:rsidRDefault="0037645E" w:rsidP="0037645E">
            <w:pPr>
              <w:spacing w:after="160"/>
              <w:jc w:val="both"/>
            </w:pPr>
            <w:r w:rsidRPr="0037645E">
              <w:t>Year 5</w:t>
            </w:r>
          </w:p>
        </w:tc>
        <w:tc>
          <w:tcPr>
            <w:tcW w:w="0" w:type="auto"/>
            <w:hideMark/>
          </w:tcPr>
          <w:p w:rsidR="0037645E" w:rsidRPr="0037645E" w:rsidRDefault="0037645E" w:rsidP="0037645E">
            <w:pPr>
              <w:spacing w:after="160"/>
              <w:jc w:val="both"/>
            </w:pPr>
            <w:r w:rsidRPr="0037645E">
              <w:t>8</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5</w:t>
            </w:r>
          </w:p>
        </w:tc>
      </w:tr>
    </w:tbl>
    <w:p w:rsidR="0037645E" w:rsidRPr="0037645E" w:rsidRDefault="0037645E" w:rsidP="0037645E">
      <w:pPr>
        <w:jc w:val="both"/>
      </w:pPr>
      <w:r w:rsidRPr="0037645E">
        <w:t>4.2 Payback Period (PBP)</w:t>
      </w:r>
    </w:p>
    <w:p w:rsidR="0037645E" w:rsidRPr="0037645E" w:rsidRDefault="0037645E" w:rsidP="0037645E">
      <w:pPr>
        <w:jc w:val="both"/>
      </w:pPr>
      <w:r w:rsidRPr="0037645E">
        <w:t>Project A:</w:t>
      </w:r>
    </w:p>
    <w:tbl>
      <w:tblPr>
        <w:tblStyle w:val="TableGrid"/>
        <w:tblW w:w="0" w:type="auto"/>
        <w:tblLook w:val="04A0" w:firstRow="1" w:lastRow="0" w:firstColumn="1" w:lastColumn="0" w:noHBand="0" w:noVBand="1"/>
      </w:tblPr>
      <w:tblGrid>
        <w:gridCol w:w="737"/>
        <w:gridCol w:w="1417"/>
        <w:gridCol w:w="2777"/>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Cash Flow</w:t>
            </w:r>
          </w:p>
        </w:tc>
        <w:tc>
          <w:tcPr>
            <w:tcW w:w="0" w:type="auto"/>
            <w:hideMark/>
          </w:tcPr>
          <w:p w:rsidR="0037645E" w:rsidRPr="0037645E" w:rsidRDefault="0037645E" w:rsidP="0037645E">
            <w:pPr>
              <w:spacing w:after="160"/>
              <w:jc w:val="both"/>
              <w:rPr>
                <w:b/>
                <w:bCs/>
              </w:rPr>
            </w:pPr>
            <w:r w:rsidRPr="0037645E">
              <w:rPr>
                <w:b/>
                <w:bCs/>
              </w:rPr>
              <w:t>Cumulative Cash Flow</w:t>
            </w:r>
          </w:p>
        </w:tc>
      </w:tr>
      <w:tr w:rsidR="0037645E" w:rsidRPr="0037645E" w:rsidTr="0037645E">
        <w:tc>
          <w:tcPr>
            <w:tcW w:w="0" w:type="auto"/>
            <w:hideMark/>
          </w:tcPr>
          <w:p w:rsidR="0037645E" w:rsidRPr="0037645E" w:rsidRDefault="0037645E" w:rsidP="0037645E">
            <w:pPr>
              <w:spacing w:after="160"/>
              <w:jc w:val="both"/>
            </w:pPr>
            <w:r w:rsidRPr="0037645E">
              <w:t>1</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10</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12</w:t>
            </w:r>
          </w:p>
        </w:tc>
        <w:tc>
          <w:tcPr>
            <w:tcW w:w="0" w:type="auto"/>
            <w:hideMark/>
          </w:tcPr>
          <w:p w:rsidR="0037645E" w:rsidRPr="0037645E" w:rsidRDefault="0037645E" w:rsidP="0037645E">
            <w:pPr>
              <w:spacing w:after="160"/>
              <w:jc w:val="both"/>
            </w:pPr>
            <w:r w:rsidRPr="0037645E">
              <w:t>22</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14</w:t>
            </w:r>
          </w:p>
        </w:tc>
        <w:tc>
          <w:tcPr>
            <w:tcW w:w="0" w:type="auto"/>
            <w:hideMark/>
          </w:tcPr>
          <w:p w:rsidR="0037645E" w:rsidRPr="0037645E" w:rsidRDefault="0037645E" w:rsidP="0037645E">
            <w:pPr>
              <w:spacing w:after="160"/>
              <w:jc w:val="both"/>
            </w:pPr>
            <w:r w:rsidRPr="0037645E">
              <w:t>36</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46</w:t>
            </w:r>
          </w:p>
        </w:tc>
      </w:tr>
      <w:tr w:rsidR="0037645E" w:rsidRPr="0037645E" w:rsidTr="0037645E">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8</w:t>
            </w:r>
          </w:p>
        </w:tc>
        <w:tc>
          <w:tcPr>
            <w:tcW w:w="0" w:type="auto"/>
            <w:hideMark/>
          </w:tcPr>
          <w:p w:rsidR="0037645E" w:rsidRPr="0037645E" w:rsidRDefault="0037645E" w:rsidP="0037645E">
            <w:pPr>
              <w:spacing w:after="160"/>
              <w:jc w:val="both"/>
            </w:pPr>
            <w:r w:rsidRPr="0037645E">
              <w:t>54</w:t>
            </w:r>
          </w:p>
        </w:tc>
      </w:tr>
    </w:tbl>
    <w:p w:rsidR="0037645E" w:rsidRPr="0037645E" w:rsidRDefault="0037645E" w:rsidP="0037645E">
      <w:r w:rsidRPr="0037645E">
        <w:t>Remaining after Year 4 = 50 - 46 = 4</w:t>
      </w:r>
      <w:r w:rsidRPr="0037645E">
        <w:br/>
        <w:t>Fraction of year required = 4 / 8 = 0.5</w:t>
      </w:r>
      <w:r w:rsidRPr="0037645E">
        <w:br/>
        <w:t>Payback Period A = 4.5 years</w:t>
      </w:r>
    </w:p>
    <w:p w:rsidR="0037645E" w:rsidRPr="0037645E" w:rsidRDefault="0037645E" w:rsidP="0037645E">
      <w:r w:rsidRPr="0037645E">
        <w:t>Project B:</w:t>
      </w:r>
    </w:p>
    <w:tbl>
      <w:tblPr>
        <w:tblStyle w:val="TableGrid"/>
        <w:tblW w:w="0" w:type="auto"/>
        <w:tblLook w:val="04A0" w:firstRow="1" w:lastRow="0" w:firstColumn="1" w:lastColumn="0" w:noHBand="0" w:noVBand="1"/>
      </w:tblPr>
      <w:tblGrid>
        <w:gridCol w:w="737"/>
        <w:gridCol w:w="1417"/>
        <w:gridCol w:w="1510"/>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Cash Flow</w:t>
            </w:r>
          </w:p>
        </w:tc>
        <w:tc>
          <w:tcPr>
            <w:tcW w:w="0" w:type="auto"/>
            <w:hideMark/>
          </w:tcPr>
          <w:p w:rsidR="0037645E" w:rsidRPr="0037645E" w:rsidRDefault="0037645E" w:rsidP="0037645E">
            <w:pPr>
              <w:spacing w:after="160"/>
              <w:jc w:val="both"/>
              <w:rPr>
                <w:b/>
                <w:bCs/>
              </w:rPr>
            </w:pPr>
            <w:r w:rsidRPr="0037645E">
              <w:rPr>
                <w:b/>
                <w:bCs/>
              </w:rPr>
              <w:t>Cumulative</w:t>
            </w:r>
          </w:p>
        </w:tc>
      </w:tr>
      <w:tr w:rsidR="0037645E" w:rsidRPr="0037645E" w:rsidTr="0037645E">
        <w:tc>
          <w:tcPr>
            <w:tcW w:w="0" w:type="auto"/>
            <w:hideMark/>
          </w:tcPr>
          <w:p w:rsidR="0037645E" w:rsidRPr="0037645E" w:rsidRDefault="0037645E" w:rsidP="0037645E">
            <w:pPr>
              <w:spacing w:after="160"/>
              <w:jc w:val="both"/>
            </w:pPr>
            <w:r w:rsidRPr="0037645E">
              <w:lastRenderedPageBreak/>
              <w:t>1</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11</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22</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33</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44</w:t>
            </w:r>
          </w:p>
        </w:tc>
      </w:tr>
      <w:tr w:rsidR="0037645E" w:rsidRPr="0037645E" w:rsidTr="0037645E">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55</w:t>
            </w:r>
          </w:p>
        </w:tc>
      </w:tr>
    </w:tbl>
    <w:p w:rsidR="0037645E" w:rsidRPr="0037645E" w:rsidRDefault="0037645E" w:rsidP="0037645E">
      <w:r w:rsidRPr="0037645E">
        <w:t>Remaining after Year 4 = 50 - 44 = 6</w:t>
      </w:r>
      <w:r w:rsidRPr="0037645E">
        <w:br/>
        <w:t>Fraction = 6 / 11 ≈ 0.55</w:t>
      </w:r>
      <w:r w:rsidRPr="0037645E">
        <w:br/>
        <w:t>Payback Period B ≈ 4.55 years</w:t>
      </w:r>
    </w:p>
    <w:p w:rsidR="0037645E" w:rsidRPr="0037645E" w:rsidRDefault="0037645E" w:rsidP="0037645E">
      <w:pPr>
        <w:jc w:val="both"/>
      </w:pPr>
      <w:r w:rsidRPr="0037645E">
        <w:t>Project C:</w:t>
      </w:r>
    </w:p>
    <w:tbl>
      <w:tblPr>
        <w:tblStyle w:val="TableGrid"/>
        <w:tblW w:w="0" w:type="auto"/>
        <w:tblLook w:val="04A0" w:firstRow="1" w:lastRow="0" w:firstColumn="1" w:lastColumn="0" w:noHBand="0" w:noVBand="1"/>
      </w:tblPr>
      <w:tblGrid>
        <w:gridCol w:w="737"/>
        <w:gridCol w:w="1417"/>
        <w:gridCol w:w="1510"/>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Cash Flow</w:t>
            </w:r>
          </w:p>
        </w:tc>
        <w:tc>
          <w:tcPr>
            <w:tcW w:w="0" w:type="auto"/>
            <w:hideMark/>
          </w:tcPr>
          <w:p w:rsidR="0037645E" w:rsidRPr="0037645E" w:rsidRDefault="0037645E" w:rsidP="0037645E">
            <w:pPr>
              <w:spacing w:after="160"/>
              <w:jc w:val="both"/>
              <w:rPr>
                <w:b/>
                <w:bCs/>
              </w:rPr>
            </w:pPr>
            <w:r w:rsidRPr="0037645E">
              <w:rPr>
                <w:b/>
                <w:bCs/>
              </w:rPr>
              <w:t>Cumulative</w:t>
            </w:r>
          </w:p>
        </w:tc>
      </w:tr>
      <w:tr w:rsidR="0037645E" w:rsidRPr="0037645E" w:rsidTr="0037645E">
        <w:tc>
          <w:tcPr>
            <w:tcW w:w="0" w:type="auto"/>
            <w:hideMark/>
          </w:tcPr>
          <w:p w:rsidR="0037645E" w:rsidRPr="0037645E" w:rsidRDefault="0037645E" w:rsidP="0037645E">
            <w:pPr>
              <w:spacing w:after="160"/>
              <w:jc w:val="both"/>
            </w:pPr>
            <w:r w:rsidRPr="0037645E">
              <w:t>1</w:t>
            </w:r>
          </w:p>
        </w:tc>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5</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15</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20</w:t>
            </w:r>
          </w:p>
        </w:tc>
        <w:tc>
          <w:tcPr>
            <w:tcW w:w="0" w:type="auto"/>
            <w:hideMark/>
          </w:tcPr>
          <w:p w:rsidR="0037645E" w:rsidRPr="0037645E" w:rsidRDefault="0037645E" w:rsidP="0037645E">
            <w:pPr>
              <w:spacing w:after="160"/>
              <w:jc w:val="both"/>
            </w:pPr>
            <w:r w:rsidRPr="0037645E">
              <w:t>35</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25</w:t>
            </w:r>
          </w:p>
        </w:tc>
        <w:tc>
          <w:tcPr>
            <w:tcW w:w="0" w:type="auto"/>
            <w:hideMark/>
          </w:tcPr>
          <w:p w:rsidR="0037645E" w:rsidRPr="0037645E" w:rsidRDefault="0037645E" w:rsidP="0037645E">
            <w:pPr>
              <w:spacing w:after="160"/>
              <w:jc w:val="both"/>
            </w:pPr>
            <w:r w:rsidRPr="0037645E">
              <w:t>60</w:t>
            </w:r>
          </w:p>
        </w:tc>
      </w:tr>
    </w:tbl>
    <w:p w:rsidR="0037645E" w:rsidRPr="0037645E" w:rsidRDefault="0037645E" w:rsidP="0037645E">
      <w:r w:rsidRPr="0037645E">
        <w:t>Remaining after Year 3 = 50 - 35 = 15</w:t>
      </w:r>
      <w:r w:rsidRPr="0037645E">
        <w:br/>
        <w:t>Fraction = 15 / 25 = 0.6</w:t>
      </w:r>
      <w:r w:rsidRPr="0037645E">
        <w:br/>
        <w:t>Payback Period C = 3.6 years</w:t>
      </w:r>
    </w:p>
    <w:p w:rsidR="0037645E" w:rsidRPr="0037645E" w:rsidRDefault="0037645E" w:rsidP="0037645E">
      <w:r w:rsidRPr="0037645E">
        <w:t>Payback Comparison:</w:t>
      </w:r>
    </w:p>
    <w:tbl>
      <w:tblPr>
        <w:tblStyle w:val="TableGrid"/>
        <w:tblW w:w="0" w:type="auto"/>
        <w:tblLook w:val="04A0" w:firstRow="1" w:lastRow="0" w:firstColumn="1" w:lastColumn="0" w:noHBand="0" w:noVBand="1"/>
      </w:tblPr>
      <w:tblGrid>
        <w:gridCol w:w="1030"/>
        <w:gridCol w:w="2004"/>
      </w:tblGrid>
      <w:tr w:rsidR="0037645E" w:rsidRPr="0037645E" w:rsidTr="0037645E">
        <w:tc>
          <w:tcPr>
            <w:tcW w:w="0" w:type="auto"/>
            <w:hideMark/>
          </w:tcPr>
          <w:p w:rsidR="0037645E" w:rsidRPr="0037645E" w:rsidRDefault="0037645E" w:rsidP="0037645E">
            <w:pPr>
              <w:spacing w:after="160"/>
              <w:jc w:val="both"/>
              <w:rPr>
                <w:b/>
                <w:bCs/>
              </w:rPr>
            </w:pPr>
            <w:r w:rsidRPr="0037645E">
              <w:rPr>
                <w:b/>
                <w:bCs/>
              </w:rPr>
              <w:lastRenderedPageBreak/>
              <w:t>Project</w:t>
            </w:r>
          </w:p>
        </w:tc>
        <w:tc>
          <w:tcPr>
            <w:tcW w:w="0" w:type="auto"/>
            <w:hideMark/>
          </w:tcPr>
          <w:p w:rsidR="0037645E" w:rsidRPr="0037645E" w:rsidRDefault="0037645E" w:rsidP="0037645E">
            <w:pPr>
              <w:spacing w:after="160"/>
              <w:jc w:val="both"/>
              <w:rPr>
                <w:b/>
                <w:bCs/>
              </w:rPr>
            </w:pPr>
            <w:r w:rsidRPr="0037645E">
              <w:rPr>
                <w:b/>
                <w:bCs/>
              </w:rPr>
              <w:t>Payback Period</w:t>
            </w:r>
          </w:p>
        </w:tc>
      </w:tr>
      <w:tr w:rsidR="0037645E" w:rsidRPr="0037645E" w:rsidTr="0037645E">
        <w:tc>
          <w:tcPr>
            <w:tcW w:w="0" w:type="auto"/>
            <w:hideMark/>
          </w:tcPr>
          <w:p w:rsidR="0037645E" w:rsidRPr="0037645E" w:rsidRDefault="0037645E" w:rsidP="0037645E">
            <w:pPr>
              <w:spacing w:after="160"/>
              <w:jc w:val="both"/>
            </w:pPr>
            <w:r w:rsidRPr="0037645E">
              <w:t>A</w:t>
            </w:r>
          </w:p>
        </w:tc>
        <w:tc>
          <w:tcPr>
            <w:tcW w:w="0" w:type="auto"/>
            <w:hideMark/>
          </w:tcPr>
          <w:p w:rsidR="0037645E" w:rsidRPr="0037645E" w:rsidRDefault="0037645E" w:rsidP="0037645E">
            <w:pPr>
              <w:spacing w:after="160"/>
              <w:jc w:val="both"/>
            </w:pPr>
            <w:r w:rsidRPr="0037645E">
              <w:t>4.5 years</w:t>
            </w:r>
          </w:p>
        </w:tc>
      </w:tr>
      <w:tr w:rsidR="0037645E" w:rsidRPr="0037645E" w:rsidTr="0037645E">
        <w:tc>
          <w:tcPr>
            <w:tcW w:w="0" w:type="auto"/>
            <w:hideMark/>
          </w:tcPr>
          <w:p w:rsidR="0037645E" w:rsidRPr="0037645E" w:rsidRDefault="0037645E" w:rsidP="0037645E">
            <w:pPr>
              <w:spacing w:after="160"/>
              <w:jc w:val="both"/>
            </w:pPr>
            <w:r w:rsidRPr="0037645E">
              <w:t>B</w:t>
            </w:r>
          </w:p>
        </w:tc>
        <w:tc>
          <w:tcPr>
            <w:tcW w:w="0" w:type="auto"/>
            <w:hideMark/>
          </w:tcPr>
          <w:p w:rsidR="0037645E" w:rsidRPr="0037645E" w:rsidRDefault="0037645E" w:rsidP="0037645E">
            <w:pPr>
              <w:spacing w:after="160"/>
              <w:jc w:val="both"/>
            </w:pPr>
            <w:r w:rsidRPr="0037645E">
              <w:t>4.55 years</w:t>
            </w:r>
          </w:p>
        </w:tc>
      </w:tr>
      <w:tr w:rsidR="0037645E" w:rsidRPr="0037645E" w:rsidTr="0037645E">
        <w:tc>
          <w:tcPr>
            <w:tcW w:w="0" w:type="auto"/>
            <w:hideMark/>
          </w:tcPr>
          <w:p w:rsidR="0037645E" w:rsidRPr="0037645E" w:rsidRDefault="0037645E" w:rsidP="0037645E">
            <w:pPr>
              <w:spacing w:after="160"/>
              <w:jc w:val="both"/>
            </w:pPr>
            <w:r w:rsidRPr="0037645E">
              <w:t>C</w:t>
            </w:r>
          </w:p>
        </w:tc>
        <w:tc>
          <w:tcPr>
            <w:tcW w:w="0" w:type="auto"/>
            <w:hideMark/>
          </w:tcPr>
          <w:p w:rsidR="0037645E" w:rsidRPr="0037645E" w:rsidRDefault="0037645E" w:rsidP="0037645E">
            <w:pPr>
              <w:spacing w:after="160"/>
              <w:jc w:val="both"/>
            </w:pPr>
            <w:r w:rsidRPr="0037645E">
              <w:t>3.6 years</w:t>
            </w:r>
          </w:p>
        </w:tc>
      </w:tr>
    </w:tbl>
    <w:p w:rsidR="0037645E" w:rsidRPr="0037645E" w:rsidRDefault="0037645E" w:rsidP="0037645E">
      <w:pPr>
        <w:jc w:val="both"/>
      </w:pPr>
      <w:r w:rsidRPr="0037645E">
        <w:t>Best Project (PBP): Project C</w:t>
      </w:r>
    </w:p>
    <w:p w:rsidR="0037645E" w:rsidRPr="0037645E" w:rsidRDefault="0037645E" w:rsidP="0037645E">
      <w:pPr>
        <w:jc w:val="both"/>
      </w:pPr>
      <w:r w:rsidRPr="0037645E">
        <w:t>4.3 Accounting Rate of Return (ARR)</w:t>
      </w:r>
    </w:p>
    <w:p w:rsidR="0037645E" w:rsidRPr="0037645E" w:rsidRDefault="0037645E" w:rsidP="0037645E">
      <w:r w:rsidRPr="0037645E">
        <w:t>Depreciation = 50 / 5 = 10 million per year</w:t>
      </w:r>
    </w:p>
    <w:p w:rsidR="0037645E" w:rsidRPr="0037645E" w:rsidRDefault="0037645E" w:rsidP="0037645E">
      <w:r w:rsidRPr="0037645E">
        <w:t>Project A:</w:t>
      </w:r>
      <w:r w:rsidRPr="0037645E">
        <w:br/>
        <w:t>Total inflow = 54, Average annual inflow = 10.8, Accounting Profit = 0.8, ARR = 1.6%</w:t>
      </w:r>
    </w:p>
    <w:p w:rsidR="0037645E" w:rsidRPr="0037645E" w:rsidRDefault="0037645E" w:rsidP="0037645E">
      <w:r w:rsidRPr="0037645E">
        <w:t>Project B:</w:t>
      </w:r>
      <w:r w:rsidRPr="0037645E">
        <w:br/>
        <w:t>Total inflow = 55, Average = 11, Profit = 1, ARR = 2%</w:t>
      </w:r>
    </w:p>
    <w:p w:rsidR="0037645E" w:rsidRPr="0037645E" w:rsidRDefault="0037645E" w:rsidP="0037645E">
      <w:r w:rsidRPr="0037645E">
        <w:t>Project C:</w:t>
      </w:r>
      <w:r w:rsidRPr="0037645E">
        <w:br/>
        <w:t>Total inflow = 65, Average = 13, Profit = 3, ARR = 6%</w:t>
      </w:r>
    </w:p>
    <w:p w:rsidR="0037645E" w:rsidRPr="0037645E" w:rsidRDefault="0037645E" w:rsidP="0037645E">
      <w:r w:rsidRPr="0037645E">
        <w:t>ARR Comparison:</w:t>
      </w:r>
    </w:p>
    <w:tbl>
      <w:tblPr>
        <w:tblStyle w:val="TableGrid"/>
        <w:tblW w:w="0" w:type="auto"/>
        <w:tblLook w:val="04A0" w:firstRow="1" w:lastRow="0" w:firstColumn="1" w:lastColumn="0" w:noHBand="0" w:noVBand="1"/>
      </w:tblPr>
      <w:tblGrid>
        <w:gridCol w:w="1030"/>
        <w:gridCol w:w="764"/>
      </w:tblGrid>
      <w:tr w:rsidR="0037645E" w:rsidRPr="0037645E" w:rsidTr="0037645E">
        <w:tc>
          <w:tcPr>
            <w:tcW w:w="0" w:type="auto"/>
            <w:hideMark/>
          </w:tcPr>
          <w:p w:rsidR="0037645E" w:rsidRPr="0037645E" w:rsidRDefault="0037645E" w:rsidP="0037645E">
            <w:pPr>
              <w:spacing w:after="160"/>
              <w:jc w:val="both"/>
              <w:rPr>
                <w:b/>
                <w:bCs/>
              </w:rPr>
            </w:pPr>
            <w:r w:rsidRPr="0037645E">
              <w:rPr>
                <w:b/>
                <w:bCs/>
              </w:rPr>
              <w:t>Project</w:t>
            </w:r>
          </w:p>
        </w:tc>
        <w:tc>
          <w:tcPr>
            <w:tcW w:w="0" w:type="auto"/>
            <w:hideMark/>
          </w:tcPr>
          <w:p w:rsidR="0037645E" w:rsidRPr="0037645E" w:rsidRDefault="0037645E" w:rsidP="0037645E">
            <w:pPr>
              <w:spacing w:after="160"/>
              <w:jc w:val="both"/>
              <w:rPr>
                <w:b/>
                <w:bCs/>
              </w:rPr>
            </w:pPr>
            <w:r w:rsidRPr="0037645E">
              <w:rPr>
                <w:b/>
                <w:bCs/>
              </w:rPr>
              <w:t>ARR</w:t>
            </w:r>
          </w:p>
        </w:tc>
      </w:tr>
      <w:tr w:rsidR="0037645E" w:rsidRPr="0037645E" w:rsidTr="0037645E">
        <w:tc>
          <w:tcPr>
            <w:tcW w:w="0" w:type="auto"/>
            <w:hideMark/>
          </w:tcPr>
          <w:p w:rsidR="0037645E" w:rsidRPr="0037645E" w:rsidRDefault="0037645E" w:rsidP="0037645E">
            <w:pPr>
              <w:spacing w:after="160"/>
              <w:jc w:val="both"/>
            </w:pPr>
            <w:r w:rsidRPr="0037645E">
              <w:t>A</w:t>
            </w:r>
          </w:p>
        </w:tc>
        <w:tc>
          <w:tcPr>
            <w:tcW w:w="0" w:type="auto"/>
            <w:hideMark/>
          </w:tcPr>
          <w:p w:rsidR="0037645E" w:rsidRPr="0037645E" w:rsidRDefault="0037645E" w:rsidP="0037645E">
            <w:pPr>
              <w:spacing w:after="160"/>
              <w:jc w:val="both"/>
            </w:pPr>
            <w:r w:rsidRPr="0037645E">
              <w:t>1.6%</w:t>
            </w:r>
          </w:p>
        </w:tc>
      </w:tr>
      <w:tr w:rsidR="0037645E" w:rsidRPr="0037645E" w:rsidTr="0037645E">
        <w:tc>
          <w:tcPr>
            <w:tcW w:w="0" w:type="auto"/>
            <w:hideMark/>
          </w:tcPr>
          <w:p w:rsidR="0037645E" w:rsidRPr="0037645E" w:rsidRDefault="0037645E" w:rsidP="0037645E">
            <w:pPr>
              <w:spacing w:after="160"/>
              <w:jc w:val="both"/>
            </w:pPr>
            <w:r w:rsidRPr="0037645E">
              <w:t>B</w:t>
            </w:r>
          </w:p>
        </w:tc>
        <w:tc>
          <w:tcPr>
            <w:tcW w:w="0" w:type="auto"/>
            <w:hideMark/>
          </w:tcPr>
          <w:p w:rsidR="0037645E" w:rsidRPr="0037645E" w:rsidRDefault="0037645E" w:rsidP="0037645E">
            <w:pPr>
              <w:spacing w:after="160"/>
              <w:jc w:val="both"/>
            </w:pPr>
            <w:r w:rsidRPr="0037645E">
              <w:t>2.0%</w:t>
            </w:r>
          </w:p>
        </w:tc>
      </w:tr>
      <w:tr w:rsidR="0037645E" w:rsidRPr="0037645E" w:rsidTr="0037645E">
        <w:tc>
          <w:tcPr>
            <w:tcW w:w="0" w:type="auto"/>
            <w:hideMark/>
          </w:tcPr>
          <w:p w:rsidR="0037645E" w:rsidRPr="0037645E" w:rsidRDefault="0037645E" w:rsidP="0037645E">
            <w:pPr>
              <w:spacing w:after="160"/>
              <w:jc w:val="both"/>
            </w:pPr>
            <w:r w:rsidRPr="0037645E">
              <w:t>C</w:t>
            </w:r>
          </w:p>
        </w:tc>
        <w:tc>
          <w:tcPr>
            <w:tcW w:w="0" w:type="auto"/>
            <w:hideMark/>
          </w:tcPr>
          <w:p w:rsidR="0037645E" w:rsidRPr="0037645E" w:rsidRDefault="0037645E" w:rsidP="0037645E">
            <w:pPr>
              <w:spacing w:after="160"/>
              <w:jc w:val="both"/>
            </w:pPr>
            <w:r w:rsidRPr="0037645E">
              <w:t>6.0%</w:t>
            </w:r>
          </w:p>
        </w:tc>
      </w:tr>
    </w:tbl>
    <w:p w:rsidR="0037645E" w:rsidRPr="0037645E" w:rsidRDefault="0037645E" w:rsidP="0037645E">
      <w:pPr>
        <w:jc w:val="both"/>
      </w:pPr>
      <w:r w:rsidRPr="0037645E">
        <w:t>Best ARR: Project C</w:t>
      </w:r>
    </w:p>
    <w:p w:rsidR="0037645E" w:rsidRPr="0037645E" w:rsidRDefault="0037645E" w:rsidP="0037645E">
      <w:pPr>
        <w:jc w:val="both"/>
      </w:pPr>
      <w:r w:rsidRPr="0037645E">
        <w:lastRenderedPageBreak/>
        <w:t>4.4 Net Present Value (NPV) (Discount rate = 10%)</w:t>
      </w:r>
    </w:p>
    <w:p w:rsidR="0037645E" w:rsidRPr="0037645E" w:rsidRDefault="0037645E" w:rsidP="0037645E">
      <w:pPr>
        <w:jc w:val="both"/>
      </w:pPr>
      <w:r w:rsidRPr="0037645E">
        <w:t>Discount Factors:</w:t>
      </w:r>
    </w:p>
    <w:tbl>
      <w:tblPr>
        <w:tblStyle w:val="TableGrid"/>
        <w:tblW w:w="0" w:type="auto"/>
        <w:tblLook w:val="04A0" w:firstRow="1" w:lastRow="0" w:firstColumn="1" w:lastColumn="0" w:noHBand="0" w:noVBand="1"/>
      </w:tblPr>
      <w:tblGrid>
        <w:gridCol w:w="737"/>
        <w:gridCol w:w="1243"/>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DF (10%)</w:t>
            </w:r>
          </w:p>
        </w:tc>
      </w:tr>
      <w:tr w:rsidR="0037645E" w:rsidRPr="0037645E" w:rsidTr="0037645E">
        <w:tc>
          <w:tcPr>
            <w:tcW w:w="0" w:type="auto"/>
            <w:hideMark/>
          </w:tcPr>
          <w:p w:rsidR="0037645E" w:rsidRPr="0037645E" w:rsidRDefault="0037645E" w:rsidP="0037645E">
            <w:pPr>
              <w:spacing w:after="160"/>
              <w:jc w:val="both"/>
            </w:pPr>
            <w:r w:rsidRPr="0037645E">
              <w:t>1</w:t>
            </w:r>
          </w:p>
        </w:tc>
        <w:tc>
          <w:tcPr>
            <w:tcW w:w="0" w:type="auto"/>
            <w:hideMark/>
          </w:tcPr>
          <w:p w:rsidR="0037645E" w:rsidRPr="0037645E" w:rsidRDefault="0037645E" w:rsidP="0037645E">
            <w:pPr>
              <w:spacing w:after="160"/>
              <w:jc w:val="both"/>
            </w:pPr>
            <w:r w:rsidRPr="0037645E">
              <w:t>0.909</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0.826</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0.751</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0.683</w:t>
            </w:r>
          </w:p>
        </w:tc>
      </w:tr>
      <w:tr w:rsidR="0037645E" w:rsidRPr="0037645E" w:rsidTr="0037645E">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0.621</w:t>
            </w:r>
          </w:p>
        </w:tc>
      </w:tr>
    </w:tbl>
    <w:p w:rsidR="0037645E" w:rsidRPr="0037645E" w:rsidRDefault="0037645E" w:rsidP="0037645E">
      <w:pPr>
        <w:jc w:val="both"/>
      </w:pPr>
      <w:r w:rsidRPr="0037645E">
        <w:t>Project A PV:</w:t>
      </w:r>
    </w:p>
    <w:tbl>
      <w:tblPr>
        <w:tblStyle w:val="TableGrid"/>
        <w:tblW w:w="0" w:type="auto"/>
        <w:tblLook w:val="04A0" w:firstRow="1" w:lastRow="0" w:firstColumn="1" w:lastColumn="0" w:noHBand="0" w:noVBand="1"/>
      </w:tblPr>
      <w:tblGrid>
        <w:gridCol w:w="3112"/>
        <w:gridCol w:w="1417"/>
        <w:gridCol w:w="817"/>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Cash Flow</w:t>
            </w:r>
          </w:p>
        </w:tc>
        <w:tc>
          <w:tcPr>
            <w:tcW w:w="0" w:type="auto"/>
            <w:hideMark/>
          </w:tcPr>
          <w:p w:rsidR="0037645E" w:rsidRPr="0037645E" w:rsidRDefault="0037645E" w:rsidP="0037645E">
            <w:pPr>
              <w:spacing w:after="160"/>
              <w:jc w:val="both"/>
              <w:rPr>
                <w:b/>
                <w:bCs/>
              </w:rPr>
            </w:pPr>
            <w:r w:rsidRPr="0037645E">
              <w:rPr>
                <w:b/>
                <w:bCs/>
              </w:rPr>
              <w:t>PV</w:t>
            </w:r>
          </w:p>
        </w:tc>
      </w:tr>
      <w:tr w:rsidR="0037645E" w:rsidRPr="0037645E" w:rsidTr="0037645E">
        <w:tc>
          <w:tcPr>
            <w:tcW w:w="0" w:type="auto"/>
            <w:hideMark/>
          </w:tcPr>
          <w:p w:rsidR="0037645E" w:rsidRPr="0037645E" w:rsidRDefault="0037645E" w:rsidP="0037645E">
            <w:pPr>
              <w:spacing w:after="160"/>
              <w:jc w:val="both"/>
            </w:pPr>
            <w:r w:rsidRPr="0037645E">
              <w:t>1</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9.09</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12</w:t>
            </w:r>
          </w:p>
        </w:tc>
        <w:tc>
          <w:tcPr>
            <w:tcW w:w="0" w:type="auto"/>
            <w:hideMark/>
          </w:tcPr>
          <w:p w:rsidR="0037645E" w:rsidRPr="0037645E" w:rsidRDefault="0037645E" w:rsidP="0037645E">
            <w:pPr>
              <w:spacing w:after="160"/>
              <w:jc w:val="both"/>
            </w:pPr>
            <w:r w:rsidRPr="0037645E">
              <w:t>9.91</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14</w:t>
            </w:r>
          </w:p>
        </w:tc>
        <w:tc>
          <w:tcPr>
            <w:tcW w:w="0" w:type="auto"/>
            <w:hideMark/>
          </w:tcPr>
          <w:p w:rsidR="0037645E" w:rsidRPr="0037645E" w:rsidRDefault="0037645E" w:rsidP="0037645E">
            <w:pPr>
              <w:spacing w:after="160"/>
              <w:jc w:val="both"/>
            </w:pPr>
            <w:r w:rsidRPr="0037645E">
              <w:t>10.51</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6.83</w:t>
            </w:r>
          </w:p>
        </w:tc>
      </w:tr>
      <w:tr w:rsidR="0037645E" w:rsidRPr="0037645E" w:rsidTr="0037645E">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8</w:t>
            </w:r>
          </w:p>
        </w:tc>
        <w:tc>
          <w:tcPr>
            <w:tcW w:w="0" w:type="auto"/>
            <w:hideMark/>
          </w:tcPr>
          <w:p w:rsidR="0037645E" w:rsidRPr="0037645E" w:rsidRDefault="0037645E" w:rsidP="0037645E">
            <w:pPr>
              <w:spacing w:after="160"/>
              <w:jc w:val="both"/>
            </w:pPr>
            <w:r w:rsidRPr="0037645E">
              <w:t>4.97</w:t>
            </w:r>
          </w:p>
        </w:tc>
      </w:tr>
      <w:tr w:rsidR="0037645E" w:rsidRPr="0037645E" w:rsidTr="0037645E">
        <w:tc>
          <w:tcPr>
            <w:tcW w:w="0" w:type="auto"/>
            <w:hideMark/>
          </w:tcPr>
          <w:p w:rsidR="0037645E" w:rsidRPr="0037645E" w:rsidRDefault="0037645E" w:rsidP="0037645E">
            <w:pPr>
              <w:spacing w:after="160"/>
              <w:jc w:val="both"/>
            </w:pPr>
            <w:r w:rsidRPr="0037645E">
              <w:t>Total PV = 41.31</w:t>
            </w:r>
          </w:p>
        </w:tc>
        <w:tc>
          <w:tcPr>
            <w:tcW w:w="0" w:type="auto"/>
            <w:hideMark/>
          </w:tcPr>
          <w:p w:rsidR="0037645E" w:rsidRPr="0037645E" w:rsidRDefault="0037645E" w:rsidP="0037645E">
            <w:pPr>
              <w:spacing w:after="160"/>
              <w:jc w:val="both"/>
            </w:pPr>
          </w:p>
        </w:tc>
        <w:tc>
          <w:tcPr>
            <w:tcW w:w="0" w:type="auto"/>
            <w:hideMark/>
          </w:tcPr>
          <w:p w:rsidR="0037645E" w:rsidRPr="0037645E" w:rsidRDefault="0037645E" w:rsidP="0037645E">
            <w:pPr>
              <w:spacing w:after="160"/>
              <w:jc w:val="both"/>
            </w:pPr>
          </w:p>
        </w:tc>
      </w:tr>
      <w:tr w:rsidR="0037645E" w:rsidRPr="0037645E" w:rsidTr="0037645E">
        <w:tc>
          <w:tcPr>
            <w:tcW w:w="0" w:type="auto"/>
            <w:hideMark/>
          </w:tcPr>
          <w:p w:rsidR="0037645E" w:rsidRPr="0037645E" w:rsidRDefault="0037645E" w:rsidP="0037645E">
            <w:pPr>
              <w:spacing w:after="160"/>
              <w:jc w:val="both"/>
            </w:pPr>
            <w:r w:rsidRPr="0037645E">
              <w:t>NPV A = 41.31 - 50 = -8.69</w:t>
            </w:r>
          </w:p>
        </w:tc>
        <w:tc>
          <w:tcPr>
            <w:tcW w:w="0" w:type="auto"/>
            <w:hideMark/>
          </w:tcPr>
          <w:p w:rsidR="0037645E" w:rsidRPr="0037645E" w:rsidRDefault="0037645E" w:rsidP="0037645E">
            <w:pPr>
              <w:spacing w:after="160"/>
              <w:jc w:val="both"/>
            </w:pPr>
          </w:p>
        </w:tc>
        <w:tc>
          <w:tcPr>
            <w:tcW w:w="0" w:type="auto"/>
            <w:hideMark/>
          </w:tcPr>
          <w:p w:rsidR="0037645E" w:rsidRPr="0037645E" w:rsidRDefault="0037645E" w:rsidP="0037645E">
            <w:pPr>
              <w:spacing w:after="160"/>
              <w:jc w:val="both"/>
            </w:pPr>
          </w:p>
        </w:tc>
      </w:tr>
    </w:tbl>
    <w:p w:rsidR="0037645E" w:rsidRPr="0037645E" w:rsidRDefault="0037645E" w:rsidP="0037645E">
      <w:pPr>
        <w:jc w:val="both"/>
      </w:pPr>
      <w:r w:rsidRPr="0037645E">
        <w:t>Project B PV:</w:t>
      </w:r>
    </w:p>
    <w:tbl>
      <w:tblPr>
        <w:tblStyle w:val="TableGrid"/>
        <w:tblW w:w="0" w:type="auto"/>
        <w:tblLook w:val="04A0" w:firstRow="1" w:lastRow="0" w:firstColumn="1" w:lastColumn="0" w:noHBand="0" w:noVBand="1"/>
      </w:tblPr>
      <w:tblGrid>
        <w:gridCol w:w="3112"/>
        <w:gridCol w:w="1417"/>
        <w:gridCol w:w="684"/>
      </w:tblGrid>
      <w:tr w:rsidR="0037645E" w:rsidRPr="0037645E" w:rsidTr="0037645E">
        <w:tc>
          <w:tcPr>
            <w:tcW w:w="0" w:type="auto"/>
            <w:hideMark/>
          </w:tcPr>
          <w:p w:rsidR="0037645E" w:rsidRPr="0037645E" w:rsidRDefault="0037645E" w:rsidP="0037645E">
            <w:pPr>
              <w:spacing w:after="160"/>
              <w:jc w:val="both"/>
              <w:rPr>
                <w:b/>
                <w:bCs/>
              </w:rPr>
            </w:pPr>
            <w:r w:rsidRPr="0037645E">
              <w:rPr>
                <w:b/>
                <w:bCs/>
              </w:rPr>
              <w:lastRenderedPageBreak/>
              <w:t>Year</w:t>
            </w:r>
          </w:p>
        </w:tc>
        <w:tc>
          <w:tcPr>
            <w:tcW w:w="0" w:type="auto"/>
            <w:hideMark/>
          </w:tcPr>
          <w:p w:rsidR="0037645E" w:rsidRPr="0037645E" w:rsidRDefault="0037645E" w:rsidP="0037645E">
            <w:pPr>
              <w:spacing w:after="160"/>
              <w:jc w:val="both"/>
              <w:rPr>
                <w:b/>
                <w:bCs/>
              </w:rPr>
            </w:pPr>
            <w:r w:rsidRPr="0037645E">
              <w:rPr>
                <w:b/>
                <w:bCs/>
              </w:rPr>
              <w:t>Cash Flow</w:t>
            </w:r>
          </w:p>
        </w:tc>
        <w:tc>
          <w:tcPr>
            <w:tcW w:w="0" w:type="auto"/>
            <w:hideMark/>
          </w:tcPr>
          <w:p w:rsidR="0037645E" w:rsidRPr="0037645E" w:rsidRDefault="0037645E" w:rsidP="0037645E">
            <w:pPr>
              <w:spacing w:after="160"/>
              <w:jc w:val="both"/>
              <w:rPr>
                <w:b/>
                <w:bCs/>
              </w:rPr>
            </w:pPr>
            <w:r w:rsidRPr="0037645E">
              <w:rPr>
                <w:b/>
                <w:bCs/>
              </w:rPr>
              <w:t>PV</w:t>
            </w:r>
          </w:p>
        </w:tc>
      </w:tr>
      <w:tr w:rsidR="0037645E" w:rsidRPr="0037645E" w:rsidTr="0037645E">
        <w:tc>
          <w:tcPr>
            <w:tcW w:w="0" w:type="auto"/>
            <w:hideMark/>
          </w:tcPr>
          <w:p w:rsidR="0037645E" w:rsidRPr="0037645E" w:rsidRDefault="0037645E" w:rsidP="0037645E">
            <w:pPr>
              <w:spacing w:after="160"/>
              <w:jc w:val="both"/>
            </w:pPr>
            <w:r w:rsidRPr="0037645E">
              <w:t>1</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9.99</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9.09</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8.26</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7.51</w:t>
            </w:r>
          </w:p>
        </w:tc>
      </w:tr>
      <w:tr w:rsidR="0037645E" w:rsidRPr="0037645E" w:rsidTr="0037645E">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11</w:t>
            </w:r>
          </w:p>
        </w:tc>
        <w:tc>
          <w:tcPr>
            <w:tcW w:w="0" w:type="auto"/>
            <w:hideMark/>
          </w:tcPr>
          <w:p w:rsidR="0037645E" w:rsidRPr="0037645E" w:rsidRDefault="0037645E" w:rsidP="0037645E">
            <w:pPr>
              <w:spacing w:after="160"/>
              <w:jc w:val="both"/>
            </w:pPr>
            <w:r w:rsidRPr="0037645E">
              <w:t>6.83</w:t>
            </w:r>
          </w:p>
        </w:tc>
      </w:tr>
      <w:tr w:rsidR="0037645E" w:rsidRPr="0037645E" w:rsidTr="0037645E">
        <w:tc>
          <w:tcPr>
            <w:tcW w:w="0" w:type="auto"/>
            <w:hideMark/>
          </w:tcPr>
          <w:p w:rsidR="0037645E" w:rsidRPr="0037645E" w:rsidRDefault="0037645E" w:rsidP="0037645E">
            <w:pPr>
              <w:spacing w:after="160"/>
              <w:jc w:val="both"/>
            </w:pPr>
            <w:r w:rsidRPr="0037645E">
              <w:t>Total PV = 41.68</w:t>
            </w:r>
          </w:p>
        </w:tc>
        <w:tc>
          <w:tcPr>
            <w:tcW w:w="0" w:type="auto"/>
            <w:hideMark/>
          </w:tcPr>
          <w:p w:rsidR="0037645E" w:rsidRPr="0037645E" w:rsidRDefault="0037645E" w:rsidP="0037645E">
            <w:pPr>
              <w:spacing w:after="160"/>
              <w:jc w:val="both"/>
            </w:pPr>
          </w:p>
        </w:tc>
        <w:tc>
          <w:tcPr>
            <w:tcW w:w="0" w:type="auto"/>
            <w:hideMark/>
          </w:tcPr>
          <w:p w:rsidR="0037645E" w:rsidRPr="0037645E" w:rsidRDefault="0037645E" w:rsidP="0037645E">
            <w:pPr>
              <w:spacing w:after="160"/>
              <w:jc w:val="both"/>
            </w:pPr>
          </w:p>
        </w:tc>
      </w:tr>
      <w:tr w:rsidR="0037645E" w:rsidRPr="0037645E" w:rsidTr="0037645E">
        <w:tc>
          <w:tcPr>
            <w:tcW w:w="0" w:type="auto"/>
            <w:hideMark/>
          </w:tcPr>
          <w:p w:rsidR="0037645E" w:rsidRPr="0037645E" w:rsidRDefault="0037645E" w:rsidP="0037645E">
            <w:pPr>
              <w:spacing w:after="160"/>
              <w:jc w:val="both"/>
            </w:pPr>
            <w:r w:rsidRPr="0037645E">
              <w:t>NPV B = 41.68 - 50 = -8.32</w:t>
            </w:r>
          </w:p>
        </w:tc>
        <w:tc>
          <w:tcPr>
            <w:tcW w:w="0" w:type="auto"/>
            <w:hideMark/>
          </w:tcPr>
          <w:p w:rsidR="0037645E" w:rsidRPr="0037645E" w:rsidRDefault="0037645E" w:rsidP="0037645E">
            <w:pPr>
              <w:spacing w:after="160"/>
              <w:jc w:val="both"/>
            </w:pPr>
          </w:p>
        </w:tc>
        <w:tc>
          <w:tcPr>
            <w:tcW w:w="0" w:type="auto"/>
            <w:hideMark/>
          </w:tcPr>
          <w:p w:rsidR="0037645E" w:rsidRPr="0037645E" w:rsidRDefault="0037645E" w:rsidP="0037645E">
            <w:pPr>
              <w:spacing w:after="160"/>
              <w:jc w:val="both"/>
            </w:pPr>
          </w:p>
        </w:tc>
      </w:tr>
    </w:tbl>
    <w:p w:rsidR="0037645E" w:rsidRPr="0037645E" w:rsidRDefault="0037645E" w:rsidP="0037645E">
      <w:pPr>
        <w:jc w:val="both"/>
      </w:pPr>
      <w:r w:rsidRPr="0037645E">
        <w:t>Project C PV:</w:t>
      </w:r>
    </w:p>
    <w:tbl>
      <w:tblPr>
        <w:tblStyle w:val="TableGrid"/>
        <w:tblW w:w="0" w:type="auto"/>
        <w:tblLook w:val="04A0" w:firstRow="1" w:lastRow="0" w:firstColumn="1" w:lastColumn="0" w:noHBand="0" w:noVBand="1"/>
      </w:tblPr>
      <w:tblGrid>
        <w:gridCol w:w="3125"/>
        <w:gridCol w:w="1417"/>
        <w:gridCol w:w="817"/>
      </w:tblGrid>
      <w:tr w:rsidR="0037645E" w:rsidRPr="0037645E" w:rsidTr="0037645E">
        <w:tc>
          <w:tcPr>
            <w:tcW w:w="0" w:type="auto"/>
            <w:hideMark/>
          </w:tcPr>
          <w:p w:rsidR="0037645E" w:rsidRPr="0037645E" w:rsidRDefault="0037645E" w:rsidP="0037645E">
            <w:pPr>
              <w:spacing w:after="160"/>
              <w:jc w:val="both"/>
              <w:rPr>
                <w:b/>
                <w:bCs/>
              </w:rPr>
            </w:pPr>
            <w:r w:rsidRPr="0037645E">
              <w:rPr>
                <w:b/>
                <w:bCs/>
              </w:rPr>
              <w:t>Year</w:t>
            </w:r>
          </w:p>
        </w:tc>
        <w:tc>
          <w:tcPr>
            <w:tcW w:w="0" w:type="auto"/>
            <w:hideMark/>
          </w:tcPr>
          <w:p w:rsidR="0037645E" w:rsidRPr="0037645E" w:rsidRDefault="0037645E" w:rsidP="0037645E">
            <w:pPr>
              <w:spacing w:after="160"/>
              <w:jc w:val="both"/>
              <w:rPr>
                <w:b/>
                <w:bCs/>
              </w:rPr>
            </w:pPr>
            <w:r w:rsidRPr="0037645E">
              <w:rPr>
                <w:b/>
                <w:bCs/>
              </w:rPr>
              <w:t>Cash Flow</w:t>
            </w:r>
          </w:p>
        </w:tc>
        <w:tc>
          <w:tcPr>
            <w:tcW w:w="0" w:type="auto"/>
            <w:hideMark/>
          </w:tcPr>
          <w:p w:rsidR="0037645E" w:rsidRPr="0037645E" w:rsidRDefault="0037645E" w:rsidP="0037645E">
            <w:pPr>
              <w:spacing w:after="160"/>
              <w:jc w:val="both"/>
              <w:rPr>
                <w:b/>
                <w:bCs/>
              </w:rPr>
            </w:pPr>
            <w:r w:rsidRPr="0037645E">
              <w:rPr>
                <w:b/>
                <w:bCs/>
              </w:rPr>
              <w:t>PV</w:t>
            </w:r>
          </w:p>
        </w:tc>
      </w:tr>
      <w:tr w:rsidR="0037645E" w:rsidRPr="0037645E" w:rsidTr="0037645E">
        <w:tc>
          <w:tcPr>
            <w:tcW w:w="0" w:type="auto"/>
            <w:hideMark/>
          </w:tcPr>
          <w:p w:rsidR="0037645E" w:rsidRPr="0037645E" w:rsidRDefault="0037645E" w:rsidP="0037645E">
            <w:pPr>
              <w:spacing w:after="160"/>
              <w:jc w:val="both"/>
            </w:pPr>
            <w:r w:rsidRPr="0037645E">
              <w:t>1</w:t>
            </w:r>
          </w:p>
        </w:tc>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4.55</w:t>
            </w:r>
          </w:p>
        </w:tc>
      </w:tr>
      <w:tr w:rsidR="0037645E" w:rsidRPr="0037645E" w:rsidTr="0037645E">
        <w:tc>
          <w:tcPr>
            <w:tcW w:w="0" w:type="auto"/>
            <w:hideMark/>
          </w:tcPr>
          <w:p w:rsidR="0037645E" w:rsidRPr="0037645E" w:rsidRDefault="0037645E" w:rsidP="0037645E">
            <w:pPr>
              <w:spacing w:after="160"/>
              <w:jc w:val="both"/>
            </w:pPr>
            <w:r w:rsidRPr="0037645E">
              <w:t>2</w:t>
            </w:r>
          </w:p>
        </w:tc>
        <w:tc>
          <w:tcPr>
            <w:tcW w:w="0" w:type="auto"/>
            <w:hideMark/>
          </w:tcPr>
          <w:p w:rsidR="0037645E" w:rsidRPr="0037645E" w:rsidRDefault="0037645E" w:rsidP="0037645E">
            <w:pPr>
              <w:spacing w:after="160"/>
              <w:jc w:val="both"/>
            </w:pPr>
            <w:r w:rsidRPr="0037645E">
              <w:t>10</w:t>
            </w:r>
          </w:p>
        </w:tc>
        <w:tc>
          <w:tcPr>
            <w:tcW w:w="0" w:type="auto"/>
            <w:hideMark/>
          </w:tcPr>
          <w:p w:rsidR="0037645E" w:rsidRPr="0037645E" w:rsidRDefault="0037645E" w:rsidP="0037645E">
            <w:pPr>
              <w:spacing w:after="160"/>
              <w:jc w:val="both"/>
            </w:pPr>
            <w:r w:rsidRPr="0037645E">
              <w:t>8.26</w:t>
            </w:r>
          </w:p>
        </w:tc>
      </w:tr>
      <w:tr w:rsidR="0037645E" w:rsidRPr="0037645E" w:rsidTr="0037645E">
        <w:tc>
          <w:tcPr>
            <w:tcW w:w="0" w:type="auto"/>
            <w:hideMark/>
          </w:tcPr>
          <w:p w:rsidR="0037645E" w:rsidRPr="0037645E" w:rsidRDefault="0037645E" w:rsidP="0037645E">
            <w:pPr>
              <w:spacing w:after="160"/>
              <w:jc w:val="both"/>
            </w:pPr>
            <w:r w:rsidRPr="0037645E">
              <w:t>3</w:t>
            </w:r>
          </w:p>
        </w:tc>
        <w:tc>
          <w:tcPr>
            <w:tcW w:w="0" w:type="auto"/>
            <w:hideMark/>
          </w:tcPr>
          <w:p w:rsidR="0037645E" w:rsidRPr="0037645E" w:rsidRDefault="0037645E" w:rsidP="0037645E">
            <w:pPr>
              <w:spacing w:after="160"/>
              <w:jc w:val="both"/>
            </w:pPr>
            <w:r w:rsidRPr="0037645E">
              <w:t>20</w:t>
            </w:r>
          </w:p>
        </w:tc>
        <w:tc>
          <w:tcPr>
            <w:tcW w:w="0" w:type="auto"/>
            <w:hideMark/>
          </w:tcPr>
          <w:p w:rsidR="0037645E" w:rsidRPr="0037645E" w:rsidRDefault="0037645E" w:rsidP="0037645E">
            <w:pPr>
              <w:spacing w:after="160"/>
              <w:jc w:val="both"/>
            </w:pPr>
            <w:r w:rsidRPr="0037645E">
              <w:t>15.02</w:t>
            </w:r>
          </w:p>
        </w:tc>
      </w:tr>
      <w:tr w:rsidR="0037645E" w:rsidRPr="0037645E" w:rsidTr="0037645E">
        <w:tc>
          <w:tcPr>
            <w:tcW w:w="0" w:type="auto"/>
            <w:hideMark/>
          </w:tcPr>
          <w:p w:rsidR="0037645E" w:rsidRPr="0037645E" w:rsidRDefault="0037645E" w:rsidP="0037645E">
            <w:pPr>
              <w:spacing w:after="160"/>
              <w:jc w:val="both"/>
            </w:pPr>
            <w:r w:rsidRPr="0037645E">
              <w:t>4</w:t>
            </w:r>
          </w:p>
        </w:tc>
        <w:tc>
          <w:tcPr>
            <w:tcW w:w="0" w:type="auto"/>
            <w:hideMark/>
          </w:tcPr>
          <w:p w:rsidR="0037645E" w:rsidRPr="0037645E" w:rsidRDefault="0037645E" w:rsidP="0037645E">
            <w:pPr>
              <w:spacing w:after="160"/>
              <w:jc w:val="both"/>
            </w:pPr>
            <w:r w:rsidRPr="0037645E">
              <w:t>25</w:t>
            </w:r>
          </w:p>
        </w:tc>
        <w:tc>
          <w:tcPr>
            <w:tcW w:w="0" w:type="auto"/>
            <w:hideMark/>
          </w:tcPr>
          <w:p w:rsidR="0037645E" w:rsidRPr="0037645E" w:rsidRDefault="0037645E" w:rsidP="0037645E">
            <w:pPr>
              <w:spacing w:after="160"/>
              <w:jc w:val="both"/>
            </w:pPr>
            <w:r w:rsidRPr="0037645E">
              <w:t>17.08</w:t>
            </w:r>
          </w:p>
        </w:tc>
      </w:tr>
      <w:tr w:rsidR="0037645E" w:rsidRPr="0037645E" w:rsidTr="0037645E">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5</w:t>
            </w:r>
          </w:p>
        </w:tc>
        <w:tc>
          <w:tcPr>
            <w:tcW w:w="0" w:type="auto"/>
            <w:hideMark/>
          </w:tcPr>
          <w:p w:rsidR="0037645E" w:rsidRPr="0037645E" w:rsidRDefault="0037645E" w:rsidP="0037645E">
            <w:pPr>
              <w:spacing w:after="160"/>
              <w:jc w:val="both"/>
            </w:pPr>
            <w:r w:rsidRPr="0037645E">
              <w:t>3.10</w:t>
            </w:r>
          </w:p>
        </w:tc>
      </w:tr>
      <w:tr w:rsidR="0037645E" w:rsidRPr="0037645E" w:rsidTr="0037645E">
        <w:tc>
          <w:tcPr>
            <w:tcW w:w="0" w:type="auto"/>
            <w:hideMark/>
          </w:tcPr>
          <w:p w:rsidR="0037645E" w:rsidRPr="0037645E" w:rsidRDefault="0037645E" w:rsidP="0037645E">
            <w:pPr>
              <w:spacing w:after="160"/>
              <w:jc w:val="both"/>
            </w:pPr>
            <w:r w:rsidRPr="0037645E">
              <w:t>Total PV = 47.99</w:t>
            </w:r>
          </w:p>
        </w:tc>
        <w:tc>
          <w:tcPr>
            <w:tcW w:w="0" w:type="auto"/>
            <w:hideMark/>
          </w:tcPr>
          <w:p w:rsidR="0037645E" w:rsidRPr="0037645E" w:rsidRDefault="0037645E" w:rsidP="0037645E">
            <w:pPr>
              <w:spacing w:after="160"/>
              <w:jc w:val="both"/>
            </w:pPr>
          </w:p>
        </w:tc>
        <w:tc>
          <w:tcPr>
            <w:tcW w:w="0" w:type="auto"/>
            <w:hideMark/>
          </w:tcPr>
          <w:p w:rsidR="0037645E" w:rsidRPr="0037645E" w:rsidRDefault="0037645E" w:rsidP="0037645E">
            <w:pPr>
              <w:spacing w:after="160"/>
              <w:jc w:val="both"/>
            </w:pPr>
          </w:p>
        </w:tc>
      </w:tr>
      <w:tr w:rsidR="0037645E" w:rsidRPr="0037645E" w:rsidTr="0037645E">
        <w:tc>
          <w:tcPr>
            <w:tcW w:w="0" w:type="auto"/>
            <w:hideMark/>
          </w:tcPr>
          <w:p w:rsidR="0037645E" w:rsidRPr="0037645E" w:rsidRDefault="0037645E" w:rsidP="0037645E">
            <w:pPr>
              <w:spacing w:after="160"/>
              <w:jc w:val="both"/>
            </w:pPr>
            <w:r w:rsidRPr="0037645E">
              <w:t>NPV C = 47.99 - 50 = -2.01</w:t>
            </w:r>
          </w:p>
        </w:tc>
        <w:tc>
          <w:tcPr>
            <w:tcW w:w="0" w:type="auto"/>
            <w:hideMark/>
          </w:tcPr>
          <w:p w:rsidR="0037645E" w:rsidRPr="0037645E" w:rsidRDefault="0037645E" w:rsidP="0037645E">
            <w:pPr>
              <w:spacing w:after="160"/>
              <w:jc w:val="both"/>
            </w:pPr>
          </w:p>
        </w:tc>
        <w:tc>
          <w:tcPr>
            <w:tcW w:w="0" w:type="auto"/>
            <w:hideMark/>
          </w:tcPr>
          <w:p w:rsidR="0037645E" w:rsidRPr="0037645E" w:rsidRDefault="0037645E" w:rsidP="0037645E">
            <w:pPr>
              <w:spacing w:after="160"/>
              <w:jc w:val="both"/>
            </w:pPr>
          </w:p>
        </w:tc>
      </w:tr>
    </w:tbl>
    <w:p w:rsidR="0037645E" w:rsidRPr="0037645E" w:rsidRDefault="0037645E" w:rsidP="0037645E">
      <w:pPr>
        <w:jc w:val="both"/>
      </w:pPr>
      <w:r w:rsidRPr="0037645E">
        <w:t>NPV Comparison:</w:t>
      </w:r>
    </w:p>
    <w:tbl>
      <w:tblPr>
        <w:tblStyle w:val="TableGrid"/>
        <w:tblW w:w="0" w:type="auto"/>
        <w:tblLook w:val="04A0" w:firstRow="1" w:lastRow="0" w:firstColumn="1" w:lastColumn="0" w:noHBand="0" w:noVBand="1"/>
      </w:tblPr>
      <w:tblGrid>
        <w:gridCol w:w="1030"/>
        <w:gridCol w:w="1283"/>
      </w:tblGrid>
      <w:tr w:rsidR="0037645E" w:rsidRPr="0037645E" w:rsidTr="0037645E">
        <w:tc>
          <w:tcPr>
            <w:tcW w:w="0" w:type="auto"/>
            <w:hideMark/>
          </w:tcPr>
          <w:p w:rsidR="0037645E" w:rsidRPr="0037645E" w:rsidRDefault="0037645E" w:rsidP="0037645E">
            <w:pPr>
              <w:spacing w:after="160"/>
              <w:jc w:val="both"/>
              <w:rPr>
                <w:b/>
                <w:bCs/>
              </w:rPr>
            </w:pPr>
            <w:r w:rsidRPr="0037645E">
              <w:rPr>
                <w:b/>
                <w:bCs/>
              </w:rPr>
              <w:lastRenderedPageBreak/>
              <w:t>Project</w:t>
            </w:r>
          </w:p>
        </w:tc>
        <w:tc>
          <w:tcPr>
            <w:tcW w:w="0" w:type="auto"/>
            <w:hideMark/>
          </w:tcPr>
          <w:p w:rsidR="0037645E" w:rsidRPr="0037645E" w:rsidRDefault="0037645E" w:rsidP="0037645E">
            <w:pPr>
              <w:spacing w:after="160"/>
              <w:jc w:val="both"/>
              <w:rPr>
                <w:b/>
                <w:bCs/>
              </w:rPr>
            </w:pPr>
            <w:r w:rsidRPr="0037645E">
              <w:rPr>
                <w:b/>
                <w:bCs/>
              </w:rPr>
              <w:t>NPV (£m)</w:t>
            </w:r>
          </w:p>
        </w:tc>
      </w:tr>
      <w:tr w:rsidR="0037645E" w:rsidRPr="0037645E" w:rsidTr="0037645E">
        <w:tc>
          <w:tcPr>
            <w:tcW w:w="0" w:type="auto"/>
            <w:hideMark/>
          </w:tcPr>
          <w:p w:rsidR="0037645E" w:rsidRPr="0037645E" w:rsidRDefault="0037645E" w:rsidP="0037645E">
            <w:pPr>
              <w:spacing w:after="160"/>
              <w:jc w:val="both"/>
            </w:pPr>
            <w:r w:rsidRPr="0037645E">
              <w:t>A</w:t>
            </w:r>
          </w:p>
        </w:tc>
        <w:tc>
          <w:tcPr>
            <w:tcW w:w="0" w:type="auto"/>
            <w:hideMark/>
          </w:tcPr>
          <w:p w:rsidR="0037645E" w:rsidRPr="0037645E" w:rsidRDefault="0037645E" w:rsidP="0037645E">
            <w:pPr>
              <w:spacing w:after="160"/>
              <w:jc w:val="both"/>
            </w:pPr>
            <w:r w:rsidRPr="0037645E">
              <w:t>-8.69</w:t>
            </w:r>
          </w:p>
        </w:tc>
      </w:tr>
      <w:tr w:rsidR="0037645E" w:rsidRPr="0037645E" w:rsidTr="0037645E">
        <w:tc>
          <w:tcPr>
            <w:tcW w:w="0" w:type="auto"/>
            <w:hideMark/>
          </w:tcPr>
          <w:p w:rsidR="0037645E" w:rsidRPr="0037645E" w:rsidRDefault="0037645E" w:rsidP="0037645E">
            <w:pPr>
              <w:spacing w:after="160"/>
              <w:jc w:val="both"/>
            </w:pPr>
            <w:r w:rsidRPr="0037645E">
              <w:t>B</w:t>
            </w:r>
          </w:p>
        </w:tc>
        <w:tc>
          <w:tcPr>
            <w:tcW w:w="0" w:type="auto"/>
            <w:hideMark/>
          </w:tcPr>
          <w:p w:rsidR="0037645E" w:rsidRPr="0037645E" w:rsidRDefault="0037645E" w:rsidP="0037645E">
            <w:pPr>
              <w:spacing w:after="160"/>
              <w:jc w:val="both"/>
            </w:pPr>
            <w:r w:rsidRPr="0037645E">
              <w:t>-8.32</w:t>
            </w:r>
          </w:p>
        </w:tc>
      </w:tr>
      <w:tr w:rsidR="0037645E" w:rsidRPr="0037645E" w:rsidTr="0037645E">
        <w:tc>
          <w:tcPr>
            <w:tcW w:w="0" w:type="auto"/>
            <w:hideMark/>
          </w:tcPr>
          <w:p w:rsidR="0037645E" w:rsidRPr="0037645E" w:rsidRDefault="0037645E" w:rsidP="0037645E">
            <w:pPr>
              <w:spacing w:after="160"/>
              <w:jc w:val="both"/>
            </w:pPr>
            <w:r w:rsidRPr="0037645E">
              <w:t>C</w:t>
            </w:r>
          </w:p>
        </w:tc>
        <w:tc>
          <w:tcPr>
            <w:tcW w:w="0" w:type="auto"/>
            <w:hideMark/>
          </w:tcPr>
          <w:p w:rsidR="0037645E" w:rsidRPr="0037645E" w:rsidRDefault="0037645E" w:rsidP="0037645E">
            <w:pPr>
              <w:spacing w:after="160"/>
              <w:jc w:val="both"/>
            </w:pPr>
            <w:r w:rsidRPr="0037645E">
              <w:t>-2.01</w:t>
            </w:r>
          </w:p>
        </w:tc>
      </w:tr>
    </w:tbl>
    <w:p w:rsidR="0037645E" w:rsidRPr="0037645E" w:rsidRDefault="0037645E" w:rsidP="0037645E">
      <w:pPr>
        <w:jc w:val="both"/>
      </w:pPr>
      <w:r w:rsidRPr="0037645E">
        <w:t>Best NPV: Project C</w:t>
      </w:r>
    </w:p>
    <w:p w:rsidR="0037645E" w:rsidRPr="0037645E" w:rsidRDefault="0037645E" w:rsidP="0037645E">
      <w:pPr>
        <w:jc w:val="both"/>
      </w:pPr>
      <w:r w:rsidRPr="0037645E">
        <w:t>4.5 Profitability Index (PI)</w:t>
      </w:r>
    </w:p>
    <w:tbl>
      <w:tblPr>
        <w:tblStyle w:val="TableGrid"/>
        <w:tblW w:w="0" w:type="auto"/>
        <w:tblLook w:val="04A0" w:firstRow="1" w:lastRow="0" w:firstColumn="1" w:lastColumn="0" w:noHBand="0" w:noVBand="1"/>
      </w:tblPr>
      <w:tblGrid>
        <w:gridCol w:w="1030"/>
        <w:gridCol w:w="1430"/>
        <w:gridCol w:w="684"/>
      </w:tblGrid>
      <w:tr w:rsidR="0037645E" w:rsidRPr="0037645E" w:rsidTr="0037645E">
        <w:tc>
          <w:tcPr>
            <w:tcW w:w="0" w:type="auto"/>
            <w:hideMark/>
          </w:tcPr>
          <w:p w:rsidR="0037645E" w:rsidRPr="0037645E" w:rsidRDefault="0037645E" w:rsidP="0037645E">
            <w:pPr>
              <w:spacing w:after="160"/>
              <w:jc w:val="both"/>
              <w:rPr>
                <w:b/>
                <w:bCs/>
              </w:rPr>
            </w:pPr>
            <w:r w:rsidRPr="0037645E">
              <w:rPr>
                <w:b/>
                <w:bCs/>
              </w:rPr>
              <w:t>Project</w:t>
            </w:r>
          </w:p>
        </w:tc>
        <w:tc>
          <w:tcPr>
            <w:tcW w:w="0" w:type="auto"/>
            <w:hideMark/>
          </w:tcPr>
          <w:p w:rsidR="0037645E" w:rsidRPr="0037645E" w:rsidRDefault="0037645E" w:rsidP="0037645E">
            <w:pPr>
              <w:spacing w:after="160"/>
              <w:jc w:val="both"/>
              <w:rPr>
                <w:b/>
                <w:bCs/>
              </w:rPr>
            </w:pPr>
            <w:r w:rsidRPr="0037645E">
              <w:rPr>
                <w:b/>
                <w:bCs/>
              </w:rPr>
              <w:t>PV Inflows</w:t>
            </w:r>
          </w:p>
        </w:tc>
        <w:tc>
          <w:tcPr>
            <w:tcW w:w="0" w:type="auto"/>
            <w:hideMark/>
          </w:tcPr>
          <w:p w:rsidR="0037645E" w:rsidRPr="0037645E" w:rsidRDefault="0037645E" w:rsidP="0037645E">
            <w:pPr>
              <w:spacing w:after="160"/>
              <w:jc w:val="both"/>
              <w:rPr>
                <w:b/>
                <w:bCs/>
              </w:rPr>
            </w:pPr>
            <w:r w:rsidRPr="0037645E">
              <w:rPr>
                <w:b/>
                <w:bCs/>
              </w:rPr>
              <w:t>PI</w:t>
            </w:r>
          </w:p>
        </w:tc>
      </w:tr>
      <w:tr w:rsidR="0037645E" w:rsidRPr="0037645E" w:rsidTr="0037645E">
        <w:tc>
          <w:tcPr>
            <w:tcW w:w="0" w:type="auto"/>
            <w:hideMark/>
          </w:tcPr>
          <w:p w:rsidR="0037645E" w:rsidRPr="0037645E" w:rsidRDefault="0037645E" w:rsidP="0037645E">
            <w:pPr>
              <w:spacing w:after="160"/>
              <w:jc w:val="both"/>
            </w:pPr>
            <w:r w:rsidRPr="0037645E">
              <w:t>A</w:t>
            </w:r>
          </w:p>
        </w:tc>
        <w:tc>
          <w:tcPr>
            <w:tcW w:w="0" w:type="auto"/>
            <w:hideMark/>
          </w:tcPr>
          <w:p w:rsidR="0037645E" w:rsidRPr="0037645E" w:rsidRDefault="0037645E" w:rsidP="0037645E">
            <w:pPr>
              <w:spacing w:after="160"/>
              <w:jc w:val="both"/>
            </w:pPr>
            <w:r w:rsidRPr="0037645E">
              <w:t>41.31</w:t>
            </w:r>
          </w:p>
        </w:tc>
        <w:tc>
          <w:tcPr>
            <w:tcW w:w="0" w:type="auto"/>
            <w:hideMark/>
          </w:tcPr>
          <w:p w:rsidR="0037645E" w:rsidRPr="0037645E" w:rsidRDefault="0037645E" w:rsidP="0037645E">
            <w:pPr>
              <w:spacing w:after="160"/>
              <w:jc w:val="both"/>
            </w:pPr>
            <w:r w:rsidRPr="0037645E">
              <w:t>0.83</w:t>
            </w:r>
          </w:p>
        </w:tc>
      </w:tr>
      <w:tr w:rsidR="0037645E" w:rsidRPr="0037645E" w:rsidTr="0037645E">
        <w:tc>
          <w:tcPr>
            <w:tcW w:w="0" w:type="auto"/>
            <w:hideMark/>
          </w:tcPr>
          <w:p w:rsidR="0037645E" w:rsidRPr="0037645E" w:rsidRDefault="0037645E" w:rsidP="0037645E">
            <w:pPr>
              <w:spacing w:after="160"/>
              <w:jc w:val="both"/>
            </w:pPr>
            <w:r w:rsidRPr="0037645E">
              <w:t>B</w:t>
            </w:r>
          </w:p>
        </w:tc>
        <w:tc>
          <w:tcPr>
            <w:tcW w:w="0" w:type="auto"/>
            <w:hideMark/>
          </w:tcPr>
          <w:p w:rsidR="0037645E" w:rsidRPr="0037645E" w:rsidRDefault="0037645E" w:rsidP="0037645E">
            <w:pPr>
              <w:spacing w:after="160"/>
              <w:jc w:val="both"/>
            </w:pPr>
            <w:r w:rsidRPr="0037645E">
              <w:t>41.68</w:t>
            </w:r>
          </w:p>
        </w:tc>
        <w:tc>
          <w:tcPr>
            <w:tcW w:w="0" w:type="auto"/>
            <w:hideMark/>
          </w:tcPr>
          <w:p w:rsidR="0037645E" w:rsidRPr="0037645E" w:rsidRDefault="0037645E" w:rsidP="0037645E">
            <w:pPr>
              <w:spacing w:after="160"/>
              <w:jc w:val="both"/>
            </w:pPr>
            <w:r w:rsidRPr="0037645E">
              <w:t>0.83</w:t>
            </w:r>
          </w:p>
        </w:tc>
      </w:tr>
      <w:tr w:rsidR="0037645E" w:rsidRPr="0037645E" w:rsidTr="0037645E">
        <w:tc>
          <w:tcPr>
            <w:tcW w:w="0" w:type="auto"/>
            <w:hideMark/>
          </w:tcPr>
          <w:p w:rsidR="0037645E" w:rsidRPr="0037645E" w:rsidRDefault="0037645E" w:rsidP="0037645E">
            <w:pPr>
              <w:spacing w:after="160"/>
              <w:jc w:val="both"/>
            </w:pPr>
            <w:r w:rsidRPr="0037645E">
              <w:t>C</w:t>
            </w:r>
          </w:p>
        </w:tc>
        <w:tc>
          <w:tcPr>
            <w:tcW w:w="0" w:type="auto"/>
            <w:hideMark/>
          </w:tcPr>
          <w:p w:rsidR="0037645E" w:rsidRPr="0037645E" w:rsidRDefault="0037645E" w:rsidP="0037645E">
            <w:pPr>
              <w:spacing w:after="160"/>
              <w:jc w:val="both"/>
            </w:pPr>
            <w:r w:rsidRPr="0037645E">
              <w:t>47.99</w:t>
            </w:r>
          </w:p>
        </w:tc>
        <w:tc>
          <w:tcPr>
            <w:tcW w:w="0" w:type="auto"/>
            <w:hideMark/>
          </w:tcPr>
          <w:p w:rsidR="0037645E" w:rsidRPr="0037645E" w:rsidRDefault="0037645E" w:rsidP="0037645E">
            <w:pPr>
              <w:spacing w:after="160"/>
              <w:jc w:val="both"/>
            </w:pPr>
            <w:r w:rsidRPr="0037645E">
              <w:t>0.96</w:t>
            </w:r>
          </w:p>
        </w:tc>
      </w:tr>
    </w:tbl>
    <w:p w:rsidR="0037645E" w:rsidRPr="0037645E" w:rsidRDefault="0037645E" w:rsidP="0037645E">
      <w:pPr>
        <w:jc w:val="both"/>
      </w:pPr>
      <w:r w:rsidRPr="0037645E">
        <w:t>Best PI: Project C</w:t>
      </w:r>
    </w:p>
    <w:p w:rsidR="0037645E" w:rsidRPr="0037645E" w:rsidRDefault="0037645E" w:rsidP="0037645E">
      <w:pPr>
        <w:jc w:val="both"/>
      </w:pPr>
      <w:r w:rsidRPr="0037645E">
        <w:t>4.6 Internal Rate of Return (IRR)</w:t>
      </w:r>
    </w:p>
    <w:tbl>
      <w:tblPr>
        <w:tblStyle w:val="TableGrid"/>
        <w:tblW w:w="0" w:type="auto"/>
        <w:tblLook w:val="04A0" w:firstRow="1" w:lastRow="0" w:firstColumn="1" w:lastColumn="0" w:noHBand="0" w:noVBand="1"/>
      </w:tblPr>
      <w:tblGrid>
        <w:gridCol w:w="1030"/>
        <w:gridCol w:w="904"/>
      </w:tblGrid>
      <w:tr w:rsidR="0037645E" w:rsidRPr="0037645E" w:rsidTr="0037645E">
        <w:tc>
          <w:tcPr>
            <w:tcW w:w="0" w:type="auto"/>
            <w:hideMark/>
          </w:tcPr>
          <w:p w:rsidR="0037645E" w:rsidRPr="0037645E" w:rsidRDefault="0037645E" w:rsidP="0037645E">
            <w:pPr>
              <w:spacing w:after="160"/>
              <w:jc w:val="both"/>
              <w:rPr>
                <w:b/>
                <w:bCs/>
              </w:rPr>
            </w:pPr>
            <w:r w:rsidRPr="0037645E">
              <w:rPr>
                <w:b/>
                <w:bCs/>
              </w:rPr>
              <w:t>Project</w:t>
            </w:r>
          </w:p>
        </w:tc>
        <w:tc>
          <w:tcPr>
            <w:tcW w:w="0" w:type="auto"/>
            <w:hideMark/>
          </w:tcPr>
          <w:p w:rsidR="0037645E" w:rsidRPr="0037645E" w:rsidRDefault="0037645E" w:rsidP="0037645E">
            <w:pPr>
              <w:spacing w:after="160"/>
              <w:jc w:val="both"/>
              <w:rPr>
                <w:b/>
                <w:bCs/>
              </w:rPr>
            </w:pPr>
            <w:r w:rsidRPr="0037645E">
              <w:rPr>
                <w:b/>
                <w:bCs/>
              </w:rPr>
              <w:t>IRR</w:t>
            </w:r>
          </w:p>
        </w:tc>
      </w:tr>
      <w:tr w:rsidR="0037645E" w:rsidRPr="0037645E" w:rsidTr="0037645E">
        <w:tc>
          <w:tcPr>
            <w:tcW w:w="0" w:type="auto"/>
            <w:hideMark/>
          </w:tcPr>
          <w:p w:rsidR="0037645E" w:rsidRPr="0037645E" w:rsidRDefault="0037645E" w:rsidP="0037645E">
            <w:pPr>
              <w:spacing w:after="160"/>
              <w:jc w:val="both"/>
            </w:pPr>
            <w:r w:rsidRPr="0037645E">
              <w:t>A</w:t>
            </w:r>
          </w:p>
        </w:tc>
        <w:tc>
          <w:tcPr>
            <w:tcW w:w="0" w:type="auto"/>
            <w:hideMark/>
          </w:tcPr>
          <w:p w:rsidR="0037645E" w:rsidRPr="0037645E" w:rsidRDefault="0037645E" w:rsidP="0037645E">
            <w:pPr>
              <w:spacing w:after="160"/>
              <w:jc w:val="both"/>
            </w:pPr>
            <w:r w:rsidRPr="0037645E">
              <w:t>~5.5%</w:t>
            </w:r>
          </w:p>
        </w:tc>
      </w:tr>
      <w:tr w:rsidR="0037645E" w:rsidRPr="0037645E" w:rsidTr="0037645E">
        <w:tc>
          <w:tcPr>
            <w:tcW w:w="0" w:type="auto"/>
            <w:hideMark/>
          </w:tcPr>
          <w:p w:rsidR="0037645E" w:rsidRPr="0037645E" w:rsidRDefault="0037645E" w:rsidP="0037645E">
            <w:pPr>
              <w:spacing w:after="160"/>
              <w:jc w:val="both"/>
            </w:pPr>
            <w:r w:rsidRPr="0037645E">
              <w:t>B</w:t>
            </w:r>
          </w:p>
        </w:tc>
        <w:tc>
          <w:tcPr>
            <w:tcW w:w="0" w:type="auto"/>
            <w:hideMark/>
          </w:tcPr>
          <w:p w:rsidR="0037645E" w:rsidRPr="0037645E" w:rsidRDefault="0037645E" w:rsidP="0037645E">
            <w:pPr>
              <w:spacing w:after="160"/>
              <w:jc w:val="both"/>
            </w:pPr>
            <w:r w:rsidRPr="0037645E">
              <w:t>~6%</w:t>
            </w:r>
          </w:p>
        </w:tc>
      </w:tr>
      <w:tr w:rsidR="0037645E" w:rsidRPr="0037645E" w:rsidTr="0037645E">
        <w:tc>
          <w:tcPr>
            <w:tcW w:w="0" w:type="auto"/>
            <w:hideMark/>
          </w:tcPr>
          <w:p w:rsidR="0037645E" w:rsidRPr="0037645E" w:rsidRDefault="0037645E" w:rsidP="0037645E">
            <w:pPr>
              <w:spacing w:after="160"/>
              <w:jc w:val="both"/>
            </w:pPr>
            <w:r w:rsidRPr="0037645E">
              <w:t>C</w:t>
            </w:r>
          </w:p>
        </w:tc>
        <w:tc>
          <w:tcPr>
            <w:tcW w:w="0" w:type="auto"/>
            <w:hideMark/>
          </w:tcPr>
          <w:p w:rsidR="0037645E" w:rsidRPr="0037645E" w:rsidRDefault="0037645E" w:rsidP="0037645E">
            <w:pPr>
              <w:spacing w:after="160"/>
              <w:jc w:val="both"/>
            </w:pPr>
            <w:r w:rsidRPr="0037645E">
              <w:t>~9%</w:t>
            </w:r>
          </w:p>
        </w:tc>
      </w:tr>
    </w:tbl>
    <w:p w:rsidR="00401F78" w:rsidRDefault="00401F78" w:rsidP="00D03C99">
      <w:pPr>
        <w:jc w:val="both"/>
      </w:pPr>
    </w:p>
    <w:sectPr w:rsidR="00401F78" w:rsidSect="00BE3C0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Unicode M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9411"/>
    <w:multiLevelType w:val="multilevel"/>
    <w:tmpl w:val="E1DC72C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0A99412"/>
    <w:multiLevelType w:val="multilevel"/>
    <w:tmpl w:val="E5105528"/>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2" w15:restartNumberingAfterBreak="0">
    <w:nsid w:val="00A99413"/>
    <w:multiLevelType w:val="multilevel"/>
    <w:tmpl w:val="4F4CB11E"/>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3" w15:restartNumberingAfterBreak="0">
    <w:nsid w:val="00A99414"/>
    <w:multiLevelType w:val="multilevel"/>
    <w:tmpl w:val="6466225E"/>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4" w15:restartNumberingAfterBreak="0">
    <w:nsid w:val="00A99415"/>
    <w:multiLevelType w:val="multilevel"/>
    <w:tmpl w:val="B3486D24"/>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5" w15:restartNumberingAfterBreak="0">
    <w:nsid w:val="088F0C7E"/>
    <w:multiLevelType w:val="multilevel"/>
    <w:tmpl w:val="BB36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07263"/>
    <w:multiLevelType w:val="multilevel"/>
    <w:tmpl w:val="33FE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D55E6"/>
    <w:multiLevelType w:val="multilevel"/>
    <w:tmpl w:val="1CC8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8468A"/>
    <w:multiLevelType w:val="multilevel"/>
    <w:tmpl w:val="A19A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EE3DBD"/>
    <w:multiLevelType w:val="multilevel"/>
    <w:tmpl w:val="92FEA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270C77"/>
    <w:multiLevelType w:val="multilevel"/>
    <w:tmpl w:val="E1645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1900FF"/>
    <w:multiLevelType w:val="multilevel"/>
    <w:tmpl w:val="B9A6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92D68"/>
    <w:multiLevelType w:val="multilevel"/>
    <w:tmpl w:val="66AE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44189B"/>
    <w:multiLevelType w:val="hybridMultilevel"/>
    <w:tmpl w:val="C8EE0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E15462"/>
    <w:multiLevelType w:val="multilevel"/>
    <w:tmpl w:val="137E2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B74CF2"/>
    <w:multiLevelType w:val="multilevel"/>
    <w:tmpl w:val="27CC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8758D"/>
    <w:multiLevelType w:val="multilevel"/>
    <w:tmpl w:val="FD5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3E72BC"/>
    <w:multiLevelType w:val="hybridMultilevel"/>
    <w:tmpl w:val="3468E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E55894"/>
    <w:multiLevelType w:val="multilevel"/>
    <w:tmpl w:val="D74C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0D0F00"/>
    <w:multiLevelType w:val="multilevel"/>
    <w:tmpl w:val="5F0E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700680"/>
    <w:multiLevelType w:val="multilevel"/>
    <w:tmpl w:val="F93C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32341"/>
    <w:multiLevelType w:val="multilevel"/>
    <w:tmpl w:val="644A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433311"/>
    <w:multiLevelType w:val="multilevel"/>
    <w:tmpl w:val="B474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0"/>
  </w:num>
  <w:num w:numId="3">
    <w:abstractNumId w:val="16"/>
  </w:num>
  <w:num w:numId="4">
    <w:abstractNumId w:val="5"/>
  </w:num>
  <w:num w:numId="5">
    <w:abstractNumId w:val="14"/>
  </w:num>
  <w:num w:numId="6">
    <w:abstractNumId w:val="18"/>
  </w:num>
  <w:num w:numId="7">
    <w:abstractNumId w:val="21"/>
  </w:num>
  <w:num w:numId="8">
    <w:abstractNumId w:val="15"/>
  </w:num>
  <w:num w:numId="9">
    <w:abstractNumId w:val="19"/>
  </w:num>
  <w:num w:numId="10">
    <w:abstractNumId w:val="9"/>
  </w:num>
  <w:num w:numId="11">
    <w:abstractNumId w:val="10"/>
  </w:num>
  <w:num w:numId="12">
    <w:abstractNumId w:val="11"/>
  </w:num>
  <w:num w:numId="13">
    <w:abstractNumId w:val="22"/>
  </w:num>
  <w:num w:numId="14">
    <w:abstractNumId w:val="8"/>
  </w:num>
  <w:num w:numId="15">
    <w:abstractNumId w:val="6"/>
  </w:num>
  <w:num w:numId="16">
    <w:abstractNumId w:val="12"/>
  </w:num>
  <w:num w:numId="17">
    <w:abstractNumId w:val="17"/>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0">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1">
    <w:abstractNumId w:val="3"/>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2">
    <w:abstractNumId w:val="4"/>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3ED"/>
    <w:rsid w:val="00005EC4"/>
    <w:rsid w:val="000127C9"/>
    <w:rsid w:val="00041533"/>
    <w:rsid w:val="000E74ED"/>
    <w:rsid w:val="00174E04"/>
    <w:rsid w:val="001828CC"/>
    <w:rsid w:val="00220F21"/>
    <w:rsid w:val="002F0F4D"/>
    <w:rsid w:val="0037645E"/>
    <w:rsid w:val="00401F78"/>
    <w:rsid w:val="00492CC7"/>
    <w:rsid w:val="004F28E5"/>
    <w:rsid w:val="0050364B"/>
    <w:rsid w:val="00517B00"/>
    <w:rsid w:val="0056514C"/>
    <w:rsid w:val="005C4FDE"/>
    <w:rsid w:val="006A33ED"/>
    <w:rsid w:val="009B4229"/>
    <w:rsid w:val="009C61D1"/>
    <w:rsid w:val="00A329E3"/>
    <w:rsid w:val="00AB0723"/>
    <w:rsid w:val="00B11E46"/>
    <w:rsid w:val="00B72B72"/>
    <w:rsid w:val="00BE3C05"/>
    <w:rsid w:val="00C354DE"/>
    <w:rsid w:val="00C518B9"/>
    <w:rsid w:val="00CC78E4"/>
    <w:rsid w:val="00D03C99"/>
    <w:rsid w:val="00EB00E2"/>
    <w:rsid w:val="00EC1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5AF64"/>
  <w15:chartTrackingRefBased/>
  <w15:docId w15:val="{9DDA6747-1405-4B36-AC74-0AAFDA5BD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8E4"/>
    <w:pPr>
      <w:spacing w:line="480" w:lineRule="auto"/>
    </w:pPr>
    <w:rPr>
      <w:rFonts w:ascii="Arial" w:hAnsi="Arial"/>
      <w:sz w:val="24"/>
    </w:rPr>
  </w:style>
  <w:style w:type="paragraph" w:styleId="Heading1">
    <w:name w:val="heading 1"/>
    <w:basedOn w:val="Normal"/>
    <w:next w:val="Normal"/>
    <w:link w:val="Heading1Char"/>
    <w:autoRedefine/>
    <w:uiPriority w:val="9"/>
    <w:qFormat/>
    <w:rsid w:val="00EC137F"/>
    <w:pPr>
      <w:keepNext/>
      <w:keepLines/>
      <w:spacing w:before="240" w:after="0" w:line="360" w:lineRule="auto"/>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041533"/>
    <w:pPr>
      <w:keepNext/>
      <w:keepLines/>
      <w:spacing w:before="160" w:after="80" w:line="279" w:lineRule="auto"/>
      <w:jc w:val="both"/>
      <w:outlineLvl w:val="1"/>
    </w:pPr>
    <w:rPr>
      <w:rFonts w:eastAsiaTheme="majorEastAsia" w:cstheme="majorBidi"/>
      <w:b/>
      <w:color w:val="2E74B5" w:themeColor="accent1" w:themeShade="BF"/>
      <w:sz w:val="27"/>
      <w:szCs w:val="32"/>
    </w:rPr>
  </w:style>
  <w:style w:type="paragraph" w:styleId="Heading3">
    <w:name w:val="heading 3"/>
    <w:basedOn w:val="Normal"/>
    <w:next w:val="Normal"/>
    <w:link w:val="Heading3Char"/>
    <w:autoRedefine/>
    <w:uiPriority w:val="9"/>
    <w:unhideWhenUsed/>
    <w:qFormat/>
    <w:rsid w:val="00517B00"/>
    <w:pPr>
      <w:keepNext/>
      <w:keepLines/>
      <w:spacing w:before="40" w:after="0" w:line="360" w:lineRule="auto"/>
      <w:outlineLvl w:val="2"/>
    </w:pPr>
    <w:rPr>
      <w:rFonts w:eastAsiaTheme="majorEastAsia" w:cstheme="majorBidi"/>
      <w:b/>
      <w:color w:val="2F5496" w:themeColor="accent5"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37F"/>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041533"/>
    <w:rPr>
      <w:rFonts w:ascii="Arial" w:eastAsiaTheme="majorEastAsia" w:hAnsi="Arial" w:cstheme="majorBidi"/>
      <w:b/>
      <w:color w:val="2E74B5" w:themeColor="accent1" w:themeShade="BF"/>
      <w:sz w:val="27"/>
      <w:szCs w:val="32"/>
    </w:rPr>
  </w:style>
  <w:style w:type="character" w:customStyle="1" w:styleId="Heading3Char">
    <w:name w:val="Heading 3 Char"/>
    <w:basedOn w:val="DefaultParagraphFont"/>
    <w:link w:val="Heading3"/>
    <w:uiPriority w:val="9"/>
    <w:rsid w:val="00517B00"/>
    <w:rPr>
      <w:rFonts w:ascii="Arial" w:eastAsiaTheme="majorEastAsia" w:hAnsi="Arial" w:cstheme="majorBidi"/>
      <w:b/>
      <w:color w:val="2F5496" w:themeColor="accent5" w:themeShade="BF"/>
      <w:sz w:val="26"/>
      <w:szCs w:val="24"/>
    </w:rPr>
  </w:style>
  <w:style w:type="paragraph" w:styleId="ListParagraph">
    <w:name w:val="List Paragraph"/>
    <w:basedOn w:val="Normal"/>
    <w:uiPriority w:val="34"/>
    <w:qFormat/>
    <w:rsid w:val="00AB0723"/>
    <w:pPr>
      <w:ind w:left="720"/>
      <w:contextualSpacing/>
    </w:pPr>
  </w:style>
  <w:style w:type="table" w:styleId="TableGrid">
    <w:name w:val="Table Grid"/>
    <w:basedOn w:val="TableNormal"/>
    <w:uiPriority w:val="39"/>
    <w:rsid w:val="00012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03C9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B4229"/>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B4229"/>
    <w:pPr>
      <w:spacing w:after="100"/>
    </w:pPr>
  </w:style>
  <w:style w:type="paragraph" w:styleId="TOC2">
    <w:name w:val="toc 2"/>
    <w:basedOn w:val="Normal"/>
    <w:next w:val="Normal"/>
    <w:autoRedefine/>
    <w:uiPriority w:val="39"/>
    <w:unhideWhenUsed/>
    <w:rsid w:val="009B4229"/>
    <w:pPr>
      <w:spacing w:after="100"/>
      <w:ind w:left="240"/>
    </w:pPr>
  </w:style>
  <w:style w:type="paragraph" w:styleId="TOC3">
    <w:name w:val="toc 3"/>
    <w:basedOn w:val="Normal"/>
    <w:next w:val="Normal"/>
    <w:autoRedefine/>
    <w:uiPriority w:val="39"/>
    <w:unhideWhenUsed/>
    <w:rsid w:val="009B4229"/>
    <w:pPr>
      <w:spacing w:after="100"/>
      <w:ind w:left="480"/>
    </w:pPr>
  </w:style>
  <w:style w:type="character" w:styleId="Hyperlink">
    <w:name w:val="Hyperlink"/>
    <w:basedOn w:val="DefaultParagraphFont"/>
    <w:uiPriority w:val="99"/>
    <w:unhideWhenUsed/>
    <w:rsid w:val="009B42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02490">
      <w:bodyDiv w:val="1"/>
      <w:marLeft w:val="0"/>
      <w:marRight w:val="0"/>
      <w:marTop w:val="0"/>
      <w:marBottom w:val="0"/>
      <w:divBdr>
        <w:top w:val="none" w:sz="0" w:space="0" w:color="auto"/>
        <w:left w:val="none" w:sz="0" w:space="0" w:color="auto"/>
        <w:bottom w:val="none" w:sz="0" w:space="0" w:color="auto"/>
        <w:right w:val="none" w:sz="0" w:space="0" w:color="auto"/>
      </w:divBdr>
      <w:divsChild>
        <w:div w:id="367998816">
          <w:marLeft w:val="0"/>
          <w:marRight w:val="0"/>
          <w:marTop w:val="0"/>
          <w:marBottom w:val="0"/>
          <w:divBdr>
            <w:top w:val="none" w:sz="0" w:space="0" w:color="auto"/>
            <w:left w:val="none" w:sz="0" w:space="0" w:color="auto"/>
            <w:bottom w:val="none" w:sz="0" w:space="0" w:color="auto"/>
            <w:right w:val="none" w:sz="0" w:space="0" w:color="auto"/>
          </w:divBdr>
          <w:divsChild>
            <w:div w:id="1456292442">
              <w:marLeft w:val="0"/>
              <w:marRight w:val="0"/>
              <w:marTop w:val="0"/>
              <w:marBottom w:val="0"/>
              <w:divBdr>
                <w:top w:val="none" w:sz="0" w:space="0" w:color="auto"/>
                <w:left w:val="none" w:sz="0" w:space="0" w:color="auto"/>
                <w:bottom w:val="none" w:sz="0" w:space="0" w:color="auto"/>
                <w:right w:val="none" w:sz="0" w:space="0" w:color="auto"/>
              </w:divBdr>
            </w:div>
          </w:divsChild>
        </w:div>
        <w:div w:id="383407219">
          <w:marLeft w:val="0"/>
          <w:marRight w:val="0"/>
          <w:marTop w:val="0"/>
          <w:marBottom w:val="0"/>
          <w:divBdr>
            <w:top w:val="none" w:sz="0" w:space="0" w:color="auto"/>
            <w:left w:val="none" w:sz="0" w:space="0" w:color="auto"/>
            <w:bottom w:val="none" w:sz="0" w:space="0" w:color="auto"/>
            <w:right w:val="none" w:sz="0" w:space="0" w:color="auto"/>
          </w:divBdr>
          <w:divsChild>
            <w:div w:id="925840285">
              <w:marLeft w:val="0"/>
              <w:marRight w:val="0"/>
              <w:marTop w:val="0"/>
              <w:marBottom w:val="0"/>
              <w:divBdr>
                <w:top w:val="none" w:sz="0" w:space="0" w:color="auto"/>
                <w:left w:val="none" w:sz="0" w:space="0" w:color="auto"/>
                <w:bottom w:val="none" w:sz="0" w:space="0" w:color="auto"/>
                <w:right w:val="none" w:sz="0" w:space="0" w:color="auto"/>
              </w:divBdr>
            </w:div>
          </w:divsChild>
        </w:div>
        <w:div w:id="948508544">
          <w:marLeft w:val="0"/>
          <w:marRight w:val="0"/>
          <w:marTop w:val="0"/>
          <w:marBottom w:val="0"/>
          <w:divBdr>
            <w:top w:val="none" w:sz="0" w:space="0" w:color="auto"/>
            <w:left w:val="none" w:sz="0" w:space="0" w:color="auto"/>
            <w:bottom w:val="none" w:sz="0" w:space="0" w:color="auto"/>
            <w:right w:val="none" w:sz="0" w:space="0" w:color="auto"/>
          </w:divBdr>
          <w:divsChild>
            <w:div w:id="127574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39213">
      <w:bodyDiv w:val="1"/>
      <w:marLeft w:val="0"/>
      <w:marRight w:val="0"/>
      <w:marTop w:val="0"/>
      <w:marBottom w:val="0"/>
      <w:divBdr>
        <w:top w:val="none" w:sz="0" w:space="0" w:color="auto"/>
        <w:left w:val="none" w:sz="0" w:space="0" w:color="auto"/>
        <w:bottom w:val="none" w:sz="0" w:space="0" w:color="auto"/>
        <w:right w:val="none" w:sz="0" w:space="0" w:color="auto"/>
      </w:divBdr>
      <w:divsChild>
        <w:div w:id="852845386">
          <w:marLeft w:val="0"/>
          <w:marRight w:val="0"/>
          <w:marTop w:val="0"/>
          <w:marBottom w:val="0"/>
          <w:divBdr>
            <w:top w:val="none" w:sz="0" w:space="0" w:color="auto"/>
            <w:left w:val="none" w:sz="0" w:space="0" w:color="auto"/>
            <w:bottom w:val="none" w:sz="0" w:space="0" w:color="auto"/>
            <w:right w:val="none" w:sz="0" w:space="0" w:color="auto"/>
          </w:divBdr>
          <w:divsChild>
            <w:div w:id="2098284073">
              <w:marLeft w:val="0"/>
              <w:marRight w:val="0"/>
              <w:marTop w:val="0"/>
              <w:marBottom w:val="0"/>
              <w:divBdr>
                <w:top w:val="none" w:sz="0" w:space="0" w:color="auto"/>
                <w:left w:val="none" w:sz="0" w:space="0" w:color="auto"/>
                <w:bottom w:val="none" w:sz="0" w:space="0" w:color="auto"/>
                <w:right w:val="none" w:sz="0" w:space="0" w:color="auto"/>
              </w:divBdr>
            </w:div>
          </w:divsChild>
        </w:div>
        <w:div w:id="1594433881">
          <w:marLeft w:val="0"/>
          <w:marRight w:val="0"/>
          <w:marTop w:val="0"/>
          <w:marBottom w:val="0"/>
          <w:divBdr>
            <w:top w:val="none" w:sz="0" w:space="0" w:color="auto"/>
            <w:left w:val="none" w:sz="0" w:space="0" w:color="auto"/>
            <w:bottom w:val="none" w:sz="0" w:space="0" w:color="auto"/>
            <w:right w:val="none" w:sz="0" w:space="0" w:color="auto"/>
          </w:divBdr>
          <w:divsChild>
            <w:div w:id="68969311">
              <w:marLeft w:val="0"/>
              <w:marRight w:val="0"/>
              <w:marTop w:val="0"/>
              <w:marBottom w:val="0"/>
              <w:divBdr>
                <w:top w:val="none" w:sz="0" w:space="0" w:color="auto"/>
                <w:left w:val="none" w:sz="0" w:space="0" w:color="auto"/>
                <w:bottom w:val="none" w:sz="0" w:space="0" w:color="auto"/>
                <w:right w:val="none" w:sz="0" w:space="0" w:color="auto"/>
              </w:divBdr>
            </w:div>
          </w:divsChild>
        </w:div>
        <w:div w:id="982081653">
          <w:marLeft w:val="0"/>
          <w:marRight w:val="0"/>
          <w:marTop w:val="0"/>
          <w:marBottom w:val="0"/>
          <w:divBdr>
            <w:top w:val="none" w:sz="0" w:space="0" w:color="auto"/>
            <w:left w:val="none" w:sz="0" w:space="0" w:color="auto"/>
            <w:bottom w:val="none" w:sz="0" w:space="0" w:color="auto"/>
            <w:right w:val="none" w:sz="0" w:space="0" w:color="auto"/>
          </w:divBdr>
          <w:divsChild>
            <w:div w:id="17222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7117">
      <w:bodyDiv w:val="1"/>
      <w:marLeft w:val="0"/>
      <w:marRight w:val="0"/>
      <w:marTop w:val="0"/>
      <w:marBottom w:val="0"/>
      <w:divBdr>
        <w:top w:val="none" w:sz="0" w:space="0" w:color="auto"/>
        <w:left w:val="none" w:sz="0" w:space="0" w:color="auto"/>
        <w:bottom w:val="none" w:sz="0" w:space="0" w:color="auto"/>
        <w:right w:val="none" w:sz="0" w:space="0" w:color="auto"/>
      </w:divBdr>
      <w:divsChild>
        <w:div w:id="1417820198">
          <w:marLeft w:val="0"/>
          <w:marRight w:val="0"/>
          <w:marTop w:val="0"/>
          <w:marBottom w:val="0"/>
          <w:divBdr>
            <w:top w:val="none" w:sz="0" w:space="0" w:color="auto"/>
            <w:left w:val="none" w:sz="0" w:space="0" w:color="auto"/>
            <w:bottom w:val="none" w:sz="0" w:space="0" w:color="auto"/>
            <w:right w:val="none" w:sz="0" w:space="0" w:color="auto"/>
          </w:divBdr>
          <w:divsChild>
            <w:div w:id="1629360151">
              <w:marLeft w:val="0"/>
              <w:marRight w:val="0"/>
              <w:marTop w:val="0"/>
              <w:marBottom w:val="0"/>
              <w:divBdr>
                <w:top w:val="none" w:sz="0" w:space="0" w:color="auto"/>
                <w:left w:val="none" w:sz="0" w:space="0" w:color="auto"/>
                <w:bottom w:val="none" w:sz="0" w:space="0" w:color="auto"/>
                <w:right w:val="none" w:sz="0" w:space="0" w:color="auto"/>
              </w:divBdr>
            </w:div>
          </w:divsChild>
        </w:div>
        <w:div w:id="839004464">
          <w:marLeft w:val="0"/>
          <w:marRight w:val="0"/>
          <w:marTop w:val="0"/>
          <w:marBottom w:val="0"/>
          <w:divBdr>
            <w:top w:val="none" w:sz="0" w:space="0" w:color="auto"/>
            <w:left w:val="none" w:sz="0" w:space="0" w:color="auto"/>
            <w:bottom w:val="none" w:sz="0" w:space="0" w:color="auto"/>
            <w:right w:val="none" w:sz="0" w:space="0" w:color="auto"/>
          </w:divBdr>
          <w:divsChild>
            <w:div w:id="120927504">
              <w:marLeft w:val="0"/>
              <w:marRight w:val="0"/>
              <w:marTop w:val="0"/>
              <w:marBottom w:val="0"/>
              <w:divBdr>
                <w:top w:val="none" w:sz="0" w:space="0" w:color="auto"/>
                <w:left w:val="none" w:sz="0" w:space="0" w:color="auto"/>
                <w:bottom w:val="none" w:sz="0" w:space="0" w:color="auto"/>
                <w:right w:val="none" w:sz="0" w:space="0" w:color="auto"/>
              </w:divBdr>
            </w:div>
          </w:divsChild>
        </w:div>
        <w:div w:id="1768453887">
          <w:marLeft w:val="0"/>
          <w:marRight w:val="0"/>
          <w:marTop w:val="0"/>
          <w:marBottom w:val="0"/>
          <w:divBdr>
            <w:top w:val="none" w:sz="0" w:space="0" w:color="auto"/>
            <w:left w:val="none" w:sz="0" w:space="0" w:color="auto"/>
            <w:bottom w:val="none" w:sz="0" w:space="0" w:color="auto"/>
            <w:right w:val="none" w:sz="0" w:space="0" w:color="auto"/>
          </w:divBdr>
          <w:divsChild>
            <w:div w:id="2000421617">
              <w:marLeft w:val="0"/>
              <w:marRight w:val="0"/>
              <w:marTop w:val="0"/>
              <w:marBottom w:val="0"/>
              <w:divBdr>
                <w:top w:val="none" w:sz="0" w:space="0" w:color="auto"/>
                <w:left w:val="none" w:sz="0" w:space="0" w:color="auto"/>
                <w:bottom w:val="none" w:sz="0" w:space="0" w:color="auto"/>
                <w:right w:val="none" w:sz="0" w:space="0" w:color="auto"/>
              </w:divBdr>
            </w:div>
          </w:divsChild>
        </w:div>
        <w:div w:id="2068070269">
          <w:marLeft w:val="0"/>
          <w:marRight w:val="0"/>
          <w:marTop w:val="0"/>
          <w:marBottom w:val="0"/>
          <w:divBdr>
            <w:top w:val="none" w:sz="0" w:space="0" w:color="auto"/>
            <w:left w:val="none" w:sz="0" w:space="0" w:color="auto"/>
            <w:bottom w:val="none" w:sz="0" w:space="0" w:color="auto"/>
            <w:right w:val="none" w:sz="0" w:space="0" w:color="auto"/>
          </w:divBdr>
          <w:divsChild>
            <w:div w:id="1317101044">
              <w:marLeft w:val="0"/>
              <w:marRight w:val="0"/>
              <w:marTop w:val="0"/>
              <w:marBottom w:val="0"/>
              <w:divBdr>
                <w:top w:val="none" w:sz="0" w:space="0" w:color="auto"/>
                <w:left w:val="none" w:sz="0" w:space="0" w:color="auto"/>
                <w:bottom w:val="none" w:sz="0" w:space="0" w:color="auto"/>
                <w:right w:val="none" w:sz="0" w:space="0" w:color="auto"/>
              </w:divBdr>
            </w:div>
          </w:divsChild>
        </w:div>
        <w:div w:id="823742413">
          <w:marLeft w:val="0"/>
          <w:marRight w:val="0"/>
          <w:marTop w:val="0"/>
          <w:marBottom w:val="0"/>
          <w:divBdr>
            <w:top w:val="none" w:sz="0" w:space="0" w:color="auto"/>
            <w:left w:val="none" w:sz="0" w:space="0" w:color="auto"/>
            <w:bottom w:val="none" w:sz="0" w:space="0" w:color="auto"/>
            <w:right w:val="none" w:sz="0" w:space="0" w:color="auto"/>
          </w:divBdr>
          <w:divsChild>
            <w:div w:id="108607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582417">
      <w:bodyDiv w:val="1"/>
      <w:marLeft w:val="0"/>
      <w:marRight w:val="0"/>
      <w:marTop w:val="0"/>
      <w:marBottom w:val="0"/>
      <w:divBdr>
        <w:top w:val="none" w:sz="0" w:space="0" w:color="auto"/>
        <w:left w:val="none" w:sz="0" w:space="0" w:color="auto"/>
        <w:bottom w:val="none" w:sz="0" w:space="0" w:color="auto"/>
        <w:right w:val="none" w:sz="0" w:space="0" w:color="auto"/>
      </w:divBdr>
      <w:divsChild>
        <w:div w:id="1536312434">
          <w:marLeft w:val="0"/>
          <w:marRight w:val="0"/>
          <w:marTop w:val="0"/>
          <w:marBottom w:val="0"/>
          <w:divBdr>
            <w:top w:val="none" w:sz="0" w:space="0" w:color="auto"/>
            <w:left w:val="none" w:sz="0" w:space="0" w:color="auto"/>
            <w:bottom w:val="none" w:sz="0" w:space="0" w:color="auto"/>
            <w:right w:val="none" w:sz="0" w:space="0" w:color="auto"/>
          </w:divBdr>
          <w:divsChild>
            <w:div w:id="2087410523">
              <w:marLeft w:val="0"/>
              <w:marRight w:val="0"/>
              <w:marTop w:val="0"/>
              <w:marBottom w:val="0"/>
              <w:divBdr>
                <w:top w:val="none" w:sz="0" w:space="0" w:color="auto"/>
                <w:left w:val="none" w:sz="0" w:space="0" w:color="auto"/>
                <w:bottom w:val="none" w:sz="0" w:space="0" w:color="auto"/>
                <w:right w:val="none" w:sz="0" w:space="0" w:color="auto"/>
              </w:divBdr>
            </w:div>
          </w:divsChild>
        </w:div>
        <w:div w:id="530267711">
          <w:marLeft w:val="0"/>
          <w:marRight w:val="0"/>
          <w:marTop w:val="0"/>
          <w:marBottom w:val="0"/>
          <w:divBdr>
            <w:top w:val="none" w:sz="0" w:space="0" w:color="auto"/>
            <w:left w:val="none" w:sz="0" w:space="0" w:color="auto"/>
            <w:bottom w:val="none" w:sz="0" w:space="0" w:color="auto"/>
            <w:right w:val="none" w:sz="0" w:space="0" w:color="auto"/>
          </w:divBdr>
          <w:divsChild>
            <w:div w:id="54279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73005">
      <w:bodyDiv w:val="1"/>
      <w:marLeft w:val="0"/>
      <w:marRight w:val="0"/>
      <w:marTop w:val="0"/>
      <w:marBottom w:val="0"/>
      <w:divBdr>
        <w:top w:val="none" w:sz="0" w:space="0" w:color="auto"/>
        <w:left w:val="none" w:sz="0" w:space="0" w:color="auto"/>
        <w:bottom w:val="none" w:sz="0" w:space="0" w:color="auto"/>
        <w:right w:val="none" w:sz="0" w:space="0" w:color="auto"/>
      </w:divBdr>
      <w:divsChild>
        <w:div w:id="178936644">
          <w:marLeft w:val="0"/>
          <w:marRight w:val="0"/>
          <w:marTop w:val="0"/>
          <w:marBottom w:val="0"/>
          <w:divBdr>
            <w:top w:val="none" w:sz="0" w:space="0" w:color="auto"/>
            <w:left w:val="none" w:sz="0" w:space="0" w:color="auto"/>
            <w:bottom w:val="none" w:sz="0" w:space="0" w:color="auto"/>
            <w:right w:val="none" w:sz="0" w:space="0" w:color="auto"/>
          </w:divBdr>
          <w:divsChild>
            <w:div w:id="1029062033">
              <w:marLeft w:val="0"/>
              <w:marRight w:val="0"/>
              <w:marTop w:val="0"/>
              <w:marBottom w:val="0"/>
              <w:divBdr>
                <w:top w:val="none" w:sz="0" w:space="0" w:color="auto"/>
                <w:left w:val="none" w:sz="0" w:space="0" w:color="auto"/>
                <w:bottom w:val="none" w:sz="0" w:space="0" w:color="auto"/>
                <w:right w:val="none" w:sz="0" w:space="0" w:color="auto"/>
              </w:divBdr>
            </w:div>
          </w:divsChild>
        </w:div>
        <w:div w:id="426461777">
          <w:marLeft w:val="0"/>
          <w:marRight w:val="0"/>
          <w:marTop w:val="0"/>
          <w:marBottom w:val="0"/>
          <w:divBdr>
            <w:top w:val="none" w:sz="0" w:space="0" w:color="auto"/>
            <w:left w:val="none" w:sz="0" w:space="0" w:color="auto"/>
            <w:bottom w:val="none" w:sz="0" w:space="0" w:color="auto"/>
            <w:right w:val="none" w:sz="0" w:space="0" w:color="auto"/>
          </w:divBdr>
          <w:divsChild>
            <w:div w:id="36668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15254">
      <w:bodyDiv w:val="1"/>
      <w:marLeft w:val="0"/>
      <w:marRight w:val="0"/>
      <w:marTop w:val="0"/>
      <w:marBottom w:val="0"/>
      <w:divBdr>
        <w:top w:val="none" w:sz="0" w:space="0" w:color="auto"/>
        <w:left w:val="none" w:sz="0" w:space="0" w:color="auto"/>
        <w:bottom w:val="none" w:sz="0" w:space="0" w:color="auto"/>
        <w:right w:val="none" w:sz="0" w:space="0" w:color="auto"/>
      </w:divBdr>
    </w:div>
    <w:div w:id="771826990">
      <w:bodyDiv w:val="1"/>
      <w:marLeft w:val="0"/>
      <w:marRight w:val="0"/>
      <w:marTop w:val="0"/>
      <w:marBottom w:val="0"/>
      <w:divBdr>
        <w:top w:val="none" w:sz="0" w:space="0" w:color="auto"/>
        <w:left w:val="none" w:sz="0" w:space="0" w:color="auto"/>
        <w:bottom w:val="none" w:sz="0" w:space="0" w:color="auto"/>
        <w:right w:val="none" w:sz="0" w:space="0" w:color="auto"/>
      </w:divBdr>
    </w:div>
    <w:div w:id="882055644">
      <w:bodyDiv w:val="1"/>
      <w:marLeft w:val="0"/>
      <w:marRight w:val="0"/>
      <w:marTop w:val="0"/>
      <w:marBottom w:val="0"/>
      <w:divBdr>
        <w:top w:val="none" w:sz="0" w:space="0" w:color="auto"/>
        <w:left w:val="none" w:sz="0" w:space="0" w:color="auto"/>
        <w:bottom w:val="none" w:sz="0" w:space="0" w:color="auto"/>
        <w:right w:val="none" w:sz="0" w:space="0" w:color="auto"/>
      </w:divBdr>
    </w:div>
    <w:div w:id="976451500">
      <w:bodyDiv w:val="1"/>
      <w:marLeft w:val="0"/>
      <w:marRight w:val="0"/>
      <w:marTop w:val="0"/>
      <w:marBottom w:val="0"/>
      <w:divBdr>
        <w:top w:val="none" w:sz="0" w:space="0" w:color="auto"/>
        <w:left w:val="none" w:sz="0" w:space="0" w:color="auto"/>
        <w:bottom w:val="none" w:sz="0" w:space="0" w:color="auto"/>
        <w:right w:val="none" w:sz="0" w:space="0" w:color="auto"/>
      </w:divBdr>
    </w:div>
    <w:div w:id="1273779791">
      <w:bodyDiv w:val="1"/>
      <w:marLeft w:val="0"/>
      <w:marRight w:val="0"/>
      <w:marTop w:val="0"/>
      <w:marBottom w:val="0"/>
      <w:divBdr>
        <w:top w:val="none" w:sz="0" w:space="0" w:color="auto"/>
        <w:left w:val="none" w:sz="0" w:space="0" w:color="auto"/>
        <w:bottom w:val="none" w:sz="0" w:space="0" w:color="auto"/>
        <w:right w:val="none" w:sz="0" w:space="0" w:color="auto"/>
      </w:divBdr>
      <w:divsChild>
        <w:div w:id="1407072989">
          <w:marLeft w:val="0"/>
          <w:marRight w:val="0"/>
          <w:marTop w:val="0"/>
          <w:marBottom w:val="0"/>
          <w:divBdr>
            <w:top w:val="none" w:sz="0" w:space="0" w:color="auto"/>
            <w:left w:val="none" w:sz="0" w:space="0" w:color="auto"/>
            <w:bottom w:val="none" w:sz="0" w:space="0" w:color="auto"/>
            <w:right w:val="none" w:sz="0" w:space="0" w:color="auto"/>
          </w:divBdr>
          <w:divsChild>
            <w:div w:id="1408964645">
              <w:marLeft w:val="0"/>
              <w:marRight w:val="0"/>
              <w:marTop w:val="0"/>
              <w:marBottom w:val="0"/>
              <w:divBdr>
                <w:top w:val="none" w:sz="0" w:space="0" w:color="auto"/>
                <w:left w:val="none" w:sz="0" w:space="0" w:color="auto"/>
                <w:bottom w:val="none" w:sz="0" w:space="0" w:color="auto"/>
                <w:right w:val="none" w:sz="0" w:space="0" w:color="auto"/>
              </w:divBdr>
            </w:div>
          </w:divsChild>
        </w:div>
        <w:div w:id="1878159347">
          <w:marLeft w:val="0"/>
          <w:marRight w:val="0"/>
          <w:marTop w:val="0"/>
          <w:marBottom w:val="0"/>
          <w:divBdr>
            <w:top w:val="none" w:sz="0" w:space="0" w:color="auto"/>
            <w:left w:val="none" w:sz="0" w:space="0" w:color="auto"/>
            <w:bottom w:val="none" w:sz="0" w:space="0" w:color="auto"/>
            <w:right w:val="none" w:sz="0" w:space="0" w:color="auto"/>
          </w:divBdr>
          <w:divsChild>
            <w:div w:id="1948153570">
              <w:marLeft w:val="0"/>
              <w:marRight w:val="0"/>
              <w:marTop w:val="0"/>
              <w:marBottom w:val="0"/>
              <w:divBdr>
                <w:top w:val="none" w:sz="0" w:space="0" w:color="auto"/>
                <w:left w:val="none" w:sz="0" w:space="0" w:color="auto"/>
                <w:bottom w:val="none" w:sz="0" w:space="0" w:color="auto"/>
                <w:right w:val="none" w:sz="0" w:space="0" w:color="auto"/>
              </w:divBdr>
            </w:div>
          </w:divsChild>
        </w:div>
        <w:div w:id="980499099">
          <w:marLeft w:val="0"/>
          <w:marRight w:val="0"/>
          <w:marTop w:val="0"/>
          <w:marBottom w:val="0"/>
          <w:divBdr>
            <w:top w:val="none" w:sz="0" w:space="0" w:color="auto"/>
            <w:left w:val="none" w:sz="0" w:space="0" w:color="auto"/>
            <w:bottom w:val="none" w:sz="0" w:space="0" w:color="auto"/>
            <w:right w:val="none" w:sz="0" w:space="0" w:color="auto"/>
          </w:divBdr>
          <w:divsChild>
            <w:div w:id="1774205484">
              <w:marLeft w:val="0"/>
              <w:marRight w:val="0"/>
              <w:marTop w:val="0"/>
              <w:marBottom w:val="0"/>
              <w:divBdr>
                <w:top w:val="none" w:sz="0" w:space="0" w:color="auto"/>
                <w:left w:val="none" w:sz="0" w:space="0" w:color="auto"/>
                <w:bottom w:val="none" w:sz="0" w:space="0" w:color="auto"/>
                <w:right w:val="none" w:sz="0" w:space="0" w:color="auto"/>
              </w:divBdr>
            </w:div>
          </w:divsChild>
        </w:div>
        <w:div w:id="2125535653">
          <w:marLeft w:val="0"/>
          <w:marRight w:val="0"/>
          <w:marTop w:val="0"/>
          <w:marBottom w:val="0"/>
          <w:divBdr>
            <w:top w:val="none" w:sz="0" w:space="0" w:color="auto"/>
            <w:left w:val="none" w:sz="0" w:space="0" w:color="auto"/>
            <w:bottom w:val="none" w:sz="0" w:space="0" w:color="auto"/>
            <w:right w:val="none" w:sz="0" w:space="0" w:color="auto"/>
          </w:divBdr>
          <w:divsChild>
            <w:div w:id="721294497">
              <w:marLeft w:val="0"/>
              <w:marRight w:val="0"/>
              <w:marTop w:val="0"/>
              <w:marBottom w:val="0"/>
              <w:divBdr>
                <w:top w:val="none" w:sz="0" w:space="0" w:color="auto"/>
                <w:left w:val="none" w:sz="0" w:space="0" w:color="auto"/>
                <w:bottom w:val="none" w:sz="0" w:space="0" w:color="auto"/>
                <w:right w:val="none" w:sz="0" w:space="0" w:color="auto"/>
              </w:divBdr>
            </w:div>
          </w:divsChild>
        </w:div>
        <w:div w:id="16658471">
          <w:marLeft w:val="0"/>
          <w:marRight w:val="0"/>
          <w:marTop w:val="0"/>
          <w:marBottom w:val="0"/>
          <w:divBdr>
            <w:top w:val="none" w:sz="0" w:space="0" w:color="auto"/>
            <w:left w:val="none" w:sz="0" w:space="0" w:color="auto"/>
            <w:bottom w:val="none" w:sz="0" w:space="0" w:color="auto"/>
            <w:right w:val="none" w:sz="0" w:space="0" w:color="auto"/>
          </w:divBdr>
          <w:divsChild>
            <w:div w:id="156269426">
              <w:marLeft w:val="0"/>
              <w:marRight w:val="0"/>
              <w:marTop w:val="0"/>
              <w:marBottom w:val="0"/>
              <w:divBdr>
                <w:top w:val="none" w:sz="0" w:space="0" w:color="auto"/>
                <w:left w:val="none" w:sz="0" w:space="0" w:color="auto"/>
                <w:bottom w:val="none" w:sz="0" w:space="0" w:color="auto"/>
                <w:right w:val="none" w:sz="0" w:space="0" w:color="auto"/>
              </w:divBdr>
            </w:div>
          </w:divsChild>
        </w:div>
        <w:div w:id="643583397">
          <w:marLeft w:val="0"/>
          <w:marRight w:val="0"/>
          <w:marTop w:val="0"/>
          <w:marBottom w:val="0"/>
          <w:divBdr>
            <w:top w:val="none" w:sz="0" w:space="0" w:color="auto"/>
            <w:left w:val="none" w:sz="0" w:space="0" w:color="auto"/>
            <w:bottom w:val="none" w:sz="0" w:space="0" w:color="auto"/>
            <w:right w:val="none" w:sz="0" w:space="0" w:color="auto"/>
          </w:divBdr>
          <w:divsChild>
            <w:div w:id="1461991242">
              <w:marLeft w:val="0"/>
              <w:marRight w:val="0"/>
              <w:marTop w:val="0"/>
              <w:marBottom w:val="0"/>
              <w:divBdr>
                <w:top w:val="none" w:sz="0" w:space="0" w:color="auto"/>
                <w:left w:val="none" w:sz="0" w:space="0" w:color="auto"/>
                <w:bottom w:val="none" w:sz="0" w:space="0" w:color="auto"/>
                <w:right w:val="none" w:sz="0" w:space="0" w:color="auto"/>
              </w:divBdr>
            </w:div>
          </w:divsChild>
        </w:div>
        <w:div w:id="716245312">
          <w:marLeft w:val="0"/>
          <w:marRight w:val="0"/>
          <w:marTop w:val="0"/>
          <w:marBottom w:val="0"/>
          <w:divBdr>
            <w:top w:val="none" w:sz="0" w:space="0" w:color="auto"/>
            <w:left w:val="none" w:sz="0" w:space="0" w:color="auto"/>
            <w:bottom w:val="none" w:sz="0" w:space="0" w:color="auto"/>
            <w:right w:val="none" w:sz="0" w:space="0" w:color="auto"/>
          </w:divBdr>
          <w:divsChild>
            <w:div w:id="801729748">
              <w:marLeft w:val="0"/>
              <w:marRight w:val="0"/>
              <w:marTop w:val="0"/>
              <w:marBottom w:val="0"/>
              <w:divBdr>
                <w:top w:val="none" w:sz="0" w:space="0" w:color="auto"/>
                <w:left w:val="none" w:sz="0" w:space="0" w:color="auto"/>
                <w:bottom w:val="none" w:sz="0" w:space="0" w:color="auto"/>
                <w:right w:val="none" w:sz="0" w:space="0" w:color="auto"/>
              </w:divBdr>
            </w:div>
          </w:divsChild>
        </w:div>
        <w:div w:id="707342030">
          <w:marLeft w:val="0"/>
          <w:marRight w:val="0"/>
          <w:marTop w:val="0"/>
          <w:marBottom w:val="0"/>
          <w:divBdr>
            <w:top w:val="none" w:sz="0" w:space="0" w:color="auto"/>
            <w:left w:val="none" w:sz="0" w:space="0" w:color="auto"/>
            <w:bottom w:val="none" w:sz="0" w:space="0" w:color="auto"/>
            <w:right w:val="none" w:sz="0" w:space="0" w:color="auto"/>
          </w:divBdr>
          <w:divsChild>
            <w:div w:id="223102351">
              <w:marLeft w:val="0"/>
              <w:marRight w:val="0"/>
              <w:marTop w:val="0"/>
              <w:marBottom w:val="0"/>
              <w:divBdr>
                <w:top w:val="none" w:sz="0" w:space="0" w:color="auto"/>
                <w:left w:val="none" w:sz="0" w:space="0" w:color="auto"/>
                <w:bottom w:val="none" w:sz="0" w:space="0" w:color="auto"/>
                <w:right w:val="none" w:sz="0" w:space="0" w:color="auto"/>
              </w:divBdr>
            </w:div>
          </w:divsChild>
        </w:div>
        <w:div w:id="21244874">
          <w:marLeft w:val="0"/>
          <w:marRight w:val="0"/>
          <w:marTop w:val="0"/>
          <w:marBottom w:val="0"/>
          <w:divBdr>
            <w:top w:val="none" w:sz="0" w:space="0" w:color="auto"/>
            <w:left w:val="none" w:sz="0" w:space="0" w:color="auto"/>
            <w:bottom w:val="none" w:sz="0" w:space="0" w:color="auto"/>
            <w:right w:val="none" w:sz="0" w:space="0" w:color="auto"/>
          </w:divBdr>
          <w:divsChild>
            <w:div w:id="1047218771">
              <w:marLeft w:val="0"/>
              <w:marRight w:val="0"/>
              <w:marTop w:val="0"/>
              <w:marBottom w:val="0"/>
              <w:divBdr>
                <w:top w:val="none" w:sz="0" w:space="0" w:color="auto"/>
                <w:left w:val="none" w:sz="0" w:space="0" w:color="auto"/>
                <w:bottom w:val="none" w:sz="0" w:space="0" w:color="auto"/>
                <w:right w:val="none" w:sz="0" w:space="0" w:color="auto"/>
              </w:divBdr>
            </w:div>
          </w:divsChild>
        </w:div>
        <w:div w:id="636373753">
          <w:marLeft w:val="0"/>
          <w:marRight w:val="0"/>
          <w:marTop w:val="0"/>
          <w:marBottom w:val="0"/>
          <w:divBdr>
            <w:top w:val="none" w:sz="0" w:space="0" w:color="auto"/>
            <w:left w:val="none" w:sz="0" w:space="0" w:color="auto"/>
            <w:bottom w:val="none" w:sz="0" w:space="0" w:color="auto"/>
            <w:right w:val="none" w:sz="0" w:space="0" w:color="auto"/>
          </w:divBdr>
          <w:divsChild>
            <w:div w:id="10437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5920">
      <w:bodyDiv w:val="1"/>
      <w:marLeft w:val="0"/>
      <w:marRight w:val="0"/>
      <w:marTop w:val="0"/>
      <w:marBottom w:val="0"/>
      <w:divBdr>
        <w:top w:val="none" w:sz="0" w:space="0" w:color="auto"/>
        <w:left w:val="none" w:sz="0" w:space="0" w:color="auto"/>
        <w:bottom w:val="none" w:sz="0" w:space="0" w:color="auto"/>
        <w:right w:val="none" w:sz="0" w:space="0" w:color="auto"/>
      </w:divBdr>
      <w:divsChild>
        <w:div w:id="40058715">
          <w:marLeft w:val="0"/>
          <w:marRight w:val="0"/>
          <w:marTop w:val="0"/>
          <w:marBottom w:val="0"/>
          <w:divBdr>
            <w:top w:val="none" w:sz="0" w:space="0" w:color="auto"/>
            <w:left w:val="none" w:sz="0" w:space="0" w:color="auto"/>
            <w:bottom w:val="none" w:sz="0" w:space="0" w:color="auto"/>
            <w:right w:val="none" w:sz="0" w:space="0" w:color="auto"/>
          </w:divBdr>
          <w:divsChild>
            <w:div w:id="1663198175">
              <w:marLeft w:val="0"/>
              <w:marRight w:val="0"/>
              <w:marTop w:val="0"/>
              <w:marBottom w:val="0"/>
              <w:divBdr>
                <w:top w:val="none" w:sz="0" w:space="0" w:color="auto"/>
                <w:left w:val="none" w:sz="0" w:space="0" w:color="auto"/>
                <w:bottom w:val="none" w:sz="0" w:space="0" w:color="auto"/>
                <w:right w:val="none" w:sz="0" w:space="0" w:color="auto"/>
              </w:divBdr>
            </w:div>
          </w:divsChild>
        </w:div>
        <w:div w:id="1095394575">
          <w:marLeft w:val="0"/>
          <w:marRight w:val="0"/>
          <w:marTop w:val="0"/>
          <w:marBottom w:val="0"/>
          <w:divBdr>
            <w:top w:val="none" w:sz="0" w:space="0" w:color="auto"/>
            <w:left w:val="none" w:sz="0" w:space="0" w:color="auto"/>
            <w:bottom w:val="none" w:sz="0" w:space="0" w:color="auto"/>
            <w:right w:val="none" w:sz="0" w:space="0" w:color="auto"/>
          </w:divBdr>
          <w:divsChild>
            <w:div w:id="731199163">
              <w:marLeft w:val="0"/>
              <w:marRight w:val="0"/>
              <w:marTop w:val="0"/>
              <w:marBottom w:val="0"/>
              <w:divBdr>
                <w:top w:val="none" w:sz="0" w:space="0" w:color="auto"/>
                <w:left w:val="none" w:sz="0" w:space="0" w:color="auto"/>
                <w:bottom w:val="none" w:sz="0" w:space="0" w:color="auto"/>
                <w:right w:val="none" w:sz="0" w:space="0" w:color="auto"/>
              </w:divBdr>
            </w:div>
          </w:divsChild>
        </w:div>
        <w:div w:id="409156582">
          <w:marLeft w:val="0"/>
          <w:marRight w:val="0"/>
          <w:marTop w:val="0"/>
          <w:marBottom w:val="0"/>
          <w:divBdr>
            <w:top w:val="none" w:sz="0" w:space="0" w:color="auto"/>
            <w:left w:val="none" w:sz="0" w:space="0" w:color="auto"/>
            <w:bottom w:val="none" w:sz="0" w:space="0" w:color="auto"/>
            <w:right w:val="none" w:sz="0" w:space="0" w:color="auto"/>
          </w:divBdr>
          <w:divsChild>
            <w:div w:id="192308295">
              <w:marLeft w:val="0"/>
              <w:marRight w:val="0"/>
              <w:marTop w:val="0"/>
              <w:marBottom w:val="0"/>
              <w:divBdr>
                <w:top w:val="none" w:sz="0" w:space="0" w:color="auto"/>
                <w:left w:val="none" w:sz="0" w:space="0" w:color="auto"/>
                <w:bottom w:val="none" w:sz="0" w:space="0" w:color="auto"/>
                <w:right w:val="none" w:sz="0" w:space="0" w:color="auto"/>
              </w:divBdr>
            </w:div>
          </w:divsChild>
        </w:div>
        <w:div w:id="1955863350">
          <w:marLeft w:val="0"/>
          <w:marRight w:val="0"/>
          <w:marTop w:val="0"/>
          <w:marBottom w:val="0"/>
          <w:divBdr>
            <w:top w:val="none" w:sz="0" w:space="0" w:color="auto"/>
            <w:left w:val="none" w:sz="0" w:space="0" w:color="auto"/>
            <w:bottom w:val="none" w:sz="0" w:space="0" w:color="auto"/>
            <w:right w:val="none" w:sz="0" w:space="0" w:color="auto"/>
          </w:divBdr>
          <w:divsChild>
            <w:div w:id="1802962510">
              <w:marLeft w:val="0"/>
              <w:marRight w:val="0"/>
              <w:marTop w:val="0"/>
              <w:marBottom w:val="0"/>
              <w:divBdr>
                <w:top w:val="none" w:sz="0" w:space="0" w:color="auto"/>
                <w:left w:val="none" w:sz="0" w:space="0" w:color="auto"/>
                <w:bottom w:val="none" w:sz="0" w:space="0" w:color="auto"/>
                <w:right w:val="none" w:sz="0" w:space="0" w:color="auto"/>
              </w:divBdr>
            </w:div>
          </w:divsChild>
        </w:div>
        <w:div w:id="1113937843">
          <w:marLeft w:val="0"/>
          <w:marRight w:val="0"/>
          <w:marTop w:val="0"/>
          <w:marBottom w:val="0"/>
          <w:divBdr>
            <w:top w:val="none" w:sz="0" w:space="0" w:color="auto"/>
            <w:left w:val="none" w:sz="0" w:space="0" w:color="auto"/>
            <w:bottom w:val="none" w:sz="0" w:space="0" w:color="auto"/>
            <w:right w:val="none" w:sz="0" w:space="0" w:color="auto"/>
          </w:divBdr>
          <w:divsChild>
            <w:div w:id="85098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97686">
      <w:bodyDiv w:val="1"/>
      <w:marLeft w:val="0"/>
      <w:marRight w:val="0"/>
      <w:marTop w:val="0"/>
      <w:marBottom w:val="0"/>
      <w:divBdr>
        <w:top w:val="none" w:sz="0" w:space="0" w:color="auto"/>
        <w:left w:val="none" w:sz="0" w:space="0" w:color="auto"/>
        <w:bottom w:val="none" w:sz="0" w:space="0" w:color="auto"/>
        <w:right w:val="none" w:sz="0" w:space="0" w:color="auto"/>
      </w:divBdr>
    </w:div>
    <w:div w:id="1491679812">
      <w:bodyDiv w:val="1"/>
      <w:marLeft w:val="0"/>
      <w:marRight w:val="0"/>
      <w:marTop w:val="0"/>
      <w:marBottom w:val="0"/>
      <w:divBdr>
        <w:top w:val="none" w:sz="0" w:space="0" w:color="auto"/>
        <w:left w:val="none" w:sz="0" w:space="0" w:color="auto"/>
        <w:bottom w:val="none" w:sz="0" w:space="0" w:color="auto"/>
        <w:right w:val="none" w:sz="0" w:space="0" w:color="auto"/>
      </w:divBdr>
    </w:div>
    <w:div w:id="1991011649">
      <w:bodyDiv w:val="1"/>
      <w:marLeft w:val="0"/>
      <w:marRight w:val="0"/>
      <w:marTop w:val="0"/>
      <w:marBottom w:val="0"/>
      <w:divBdr>
        <w:top w:val="none" w:sz="0" w:space="0" w:color="auto"/>
        <w:left w:val="none" w:sz="0" w:space="0" w:color="auto"/>
        <w:bottom w:val="none" w:sz="0" w:space="0" w:color="auto"/>
        <w:right w:val="none" w:sz="0" w:space="0" w:color="auto"/>
      </w:divBdr>
    </w:div>
    <w:div w:id="2117939336">
      <w:bodyDiv w:val="1"/>
      <w:marLeft w:val="0"/>
      <w:marRight w:val="0"/>
      <w:marTop w:val="0"/>
      <w:marBottom w:val="0"/>
      <w:divBdr>
        <w:top w:val="none" w:sz="0" w:space="0" w:color="auto"/>
        <w:left w:val="none" w:sz="0" w:space="0" w:color="auto"/>
        <w:bottom w:val="none" w:sz="0" w:space="0" w:color="auto"/>
        <w:right w:val="none" w:sz="0" w:space="0" w:color="auto"/>
      </w:divBdr>
      <w:divsChild>
        <w:div w:id="9843839">
          <w:marLeft w:val="0"/>
          <w:marRight w:val="0"/>
          <w:marTop w:val="0"/>
          <w:marBottom w:val="0"/>
          <w:divBdr>
            <w:top w:val="none" w:sz="0" w:space="0" w:color="auto"/>
            <w:left w:val="none" w:sz="0" w:space="0" w:color="auto"/>
            <w:bottom w:val="none" w:sz="0" w:space="0" w:color="auto"/>
            <w:right w:val="none" w:sz="0" w:space="0" w:color="auto"/>
          </w:divBdr>
          <w:divsChild>
            <w:div w:id="1012099903">
              <w:marLeft w:val="0"/>
              <w:marRight w:val="0"/>
              <w:marTop w:val="0"/>
              <w:marBottom w:val="0"/>
              <w:divBdr>
                <w:top w:val="none" w:sz="0" w:space="0" w:color="auto"/>
                <w:left w:val="none" w:sz="0" w:space="0" w:color="auto"/>
                <w:bottom w:val="none" w:sz="0" w:space="0" w:color="auto"/>
                <w:right w:val="none" w:sz="0" w:space="0" w:color="auto"/>
              </w:divBdr>
            </w:div>
          </w:divsChild>
        </w:div>
        <w:div w:id="1222713990">
          <w:marLeft w:val="0"/>
          <w:marRight w:val="0"/>
          <w:marTop w:val="0"/>
          <w:marBottom w:val="0"/>
          <w:divBdr>
            <w:top w:val="none" w:sz="0" w:space="0" w:color="auto"/>
            <w:left w:val="none" w:sz="0" w:space="0" w:color="auto"/>
            <w:bottom w:val="none" w:sz="0" w:space="0" w:color="auto"/>
            <w:right w:val="none" w:sz="0" w:space="0" w:color="auto"/>
          </w:divBdr>
          <w:divsChild>
            <w:div w:id="787243534">
              <w:marLeft w:val="0"/>
              <w:marRight w:val="0"/>
              <w:marTop w:val="0"/>
              <w:marBottom w:val="0"/>
              <w:divBdr>
                <w:top w:val="none" w:sz="0" w:space="0" w:color="auto"/>
                <w:left w:val="none" w:sz="0" w:space="0" w:color="auto"/>
                <w:bottom w:val="none" w:sz="0" w:space="0" w:color="auto"/>
                <w:right w:val="none" w:sz="0" w:space="0" w:color="auto"/>
              </w:divBdr>
            </w:div>
          </w:divsChild>
        </w:div>
        <w:div w:id="638610157">
          <w:marLeft w:val="0"/>
          <w:marRight w:val="0"/>
          <w:marTop w:val="0"/>
          <w:marBottom w:val="0"/>
          <w:divBdr>
            <w:top w:val="none" w:sz="0" w:space="0" w:color="auto"/>
            <w:left w:val="none" w:sz="0" w:space="0" w:color="auto"/>
            <w:bottom w:val="none" w:sz="0" w:space="0" w:color="auto"/>
            <w:right w:val="none" w:sz="0" w:space="0" w:color="auto"/>
          </w:divBdr>
          <w:divsChild>
            <w:div w:id="62076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www.pwc.com"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www.tesla.com"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www.mckinsey.co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yperlink" Target="https://www.tesla.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kpmg.com" TargetMode="External"/><Relationship Id="rId40" Type="http://schemas.openxmlformats.org/officeDocument/2006/relationships/hyperlink" Target="https://www.tesla.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hbr.org"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www.tesla.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tesl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970820-4921-42AB-AA7C-B0719AB6A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7402</Words>
  <Characters>42196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5A_Traders</dc:creator>
  <cp:keywords/>
  <dc:description/>
  <cp:lastModifiedBy>5A_Traders</cp:lastModifiedBy>
  <cp:revision>2</cp:revision>
  <dcterms:created xsi:type="dcterms:W3CDTF">2026-03-27T12:14:00Z</dcterms:created>
  <dcterms:modified xsi:type="dcterms:W3CDTF">2026-03-27T12:14:00Z</dcterms:modified>
</cp:coreProperties>
</file>