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glossary/webSettings.xml" ContentType="application/vnd.openxmlformats-officedocument.wordprocessingml.webSetting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 Id="rId5" Type="http://schemas.microsoft.com/office/2020/02/relationships/classificationlabels" Target="docMetadata/LabelInfo.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2.0 -->
  <w:body>
    <w:p w:rsidR="008356C7" w:rsidRPr="00DC3E26" w:rsidP="00BB487E" w14:paraId="172604FA" w14:textId="77777777">
      <w:pPr>
        <w:pStyle w:val="Heading1"/>
        <w:rPr>
          <w:b/>
          <w:bCs/>
          <w:color w:val="auto"/>
        </w:rPr>
      </w:pPr>
      <w:r w:rsidRPr="00DC3E26">
        <w:rPr>
          <w:b/>
          <w:bCs/>
          <w:color w:val="auto"/>
        </w:rPr>
        <w:t>Name</w:t>
      </w:r>
      <w:r w:rsidRPr="00DC3E26" w:rsidR="00374B80">
        <w:rPr>
          <w:b/>
          <w:bCs/>
          <w:color w:val="auto"/>
        </w:rPr>
        <w:t>:</w:t>
      </w:r>
      <w:r w:rsidR="00CD5D9F">
        <w:rPr>
          <w:b/>
          <w:bCs/>
          <w:color w:val="auto"/>
        </w:rPr>
        <w:t xml:space="preserve"> </w:t>
      </w:r>
      <w:r w:rsidR="003D382F">
        <w:rPr>
          <w:b/>
          <w:bCs/>
          <w:color w:val="auto"/>
        </w:rPr>
        <w:t>Gemma Louise Grice</w:t>
      </w:r>
    </w:p>
    <w:p w:rsidR="0047355E" w:rsidRPr="00DC3E26" w:rsidP="0047355E" w14:paraId="2899BA65" w14:textId="77777777">
      <w:pPr>
        <w:pStyle w:val="Heading1"/>
        <w:rPr>
          <w:b/>
          <w:bCs/>
          <w:color w:val="auto"/>
        </w:rPr>
      </w:pPr>
      <w:r w:rsidRPr="00DC3E26">
        <w:rPr>
          <w:b/>
          <w:bCs/>
          <w:color w:val="auto"/>
        </w:rPr>
        <w:t>Student number:</w:t>
      </w:r>
      <w:r w:rsidR="003D382F">
        <w:rPr>
          <w:b/>
          <w:bCs/>
          <w:color w:val="auto"/>
        </w:rPr>
        <w:t xml:space="preserve"> 200218</w:t>
      </w:r>
    </w:p>
    <w:p w:rsidR="00374B80" w:rsidP="00034B6F" w14:paraId="2C908AC9" w14:textId="77777777">
      <w:pPr>
        <w:pStyle w:val="Heading1"/>
      </w:pPr>
      <w:r>
        <w:t>Assignment Title</w:t>
      </w:r>
      <w:r w:rsidR="003A356D">
        <w:t xml:space="preserve">: </w:t>
      </w:r>
      <w:r w:rsidRPr="47A22CC5" w:rsidR="003A356D">
        <w:t>Critically reflect on your pedagogical progress demonstrated through required elements of the Professional Learning Passport, identifying a specific area for professional development and justifying next steps for improvement</w:t>
      </w:r>
    </w:p>
    <w:p w:rsidR="00E6399C" w:rsidP="00374B80" w14:paraId="40290F8B" w14:textId="77777777"/>
    <w:tbl>
      <w:tblPr>
        <w:tblStyle w:val="TableGrid"/>
        <w:tblW w:w="0" w:type="auto"/>
        <w:tblLook w:val="04A0"/>
      </w:tblPr>
      <w:tblGrid>
        <w:gridCol w:w="2122"/>
        <w:gridCol w:w="3685"/>
        <w:gridCol w:w="3543"/>
      </w:tblGrid>
      <w:tr w14:paraId="0C52CE98" w14:textId="77777777" w:rsidTr="00A77338">
        <w:tblPrEx>
          <w:tblW w:w="0" w:type="auto"/>
          <w:tblLook w:val="04A0"/>
        </w:tblPrEx>
        <w:tc>
          <w:tcPr>
            <w:tcW w:w="2122" w:type="dxa"/>
          </w:tcPr>
          <w:p w:rsidR="00E6399C" w:rsidRPr="00A77338" w:rsidP="00A77338" w14:paraId="02462F20" w14:textId="77777777">
            <w:pPr>
              <w:rPr>
                <w:rFonts w:ascii="Arial" w:hAnsi="Arial" w:cs="Arial"/>
              </w:rPr>
            </w:pPr>
          </w:p>
        </w:tc>
        <w:tc>
          <w:tcPr>
            <w:tcW w:w="3685" w:type="dxa"/>
          </w:tcPr>
          <w:p w:rsidR="00E6399C" w:rsidRPr="00A77338" w:rsidP="00A77338" w14:paraId="598A9A1E" w14:textId="77777777">
            <w:pPr>
              <w:rPr>
                <w:rFonts w:ascii="Arial" w:hAnsi="Arial" w:cs="Arial"/>
              </w:rPr>
            </w:pPr>
            <w:r w:rsidRPr="00A77338">
              <w:rPr>
                <w:rFonts w:ascii="Arial" w:hAnsi="Arial" w:cs="Arial"/>
              </w:rPr>
              <w:t>Target</w:t>
            </w:r>
          </w:p>
        </w:tc>
        <w:tc>
          <w:tcPr>
            <w:tcW w:w="3543" w:type="dxa"/>
          </w:tcPr>
          <w:p w:rsidR="00E6399C" w:rsidRPr="00A77338" w:rsidP="00A77338" w14:paraId="35475348" w14:textId="77777777">
            <w:pPr>
              <w:rPr>
                <w:rFonts w:ascii="Arial" w:hAnsi="Arial" w:cs="Arial"/>
              </w:rPr>
            </w:pPr>
            <w:r w:rsidRPr="00A77338">
              <w:rPr>
                <w:rFonts w:ascii="Arial" w:hAnsi="Arial" w:cs="Arial"/>
              </w:rPr>
              <w:t>What I have done in th</w:t>
            </w:r>
            <w:r w:rsidRPr="00A77338">
              <w:rPr>
                <w:rFonts w:ascii="Arial" w:hAnsi="Arial" w:cs="Arial"/>
              </w:rPr>
              <w:t>is assignment...</w:t>
            </w:r>
          </w:p>
        </w:tc>
      </w:tr>
      <w:tr w14:paraId="05210399" w14:textId="77777777" w:rsidTr="00A77338">
        <w:tblPrEx>
          <w:tblW w:w="0" w:type="auto"/>
          <w:tblLook w:val="04A0"/>
        </w:tblPrEx>
        <w:tc>
          <w:tcPr>
            <w:tcW w:w="2122" w:type="dxa"/>
          </w:tcPr>
          <w:p w:rsidR="00E6399C" w:rsidRPr="00A77338" w:rsidP="00A77338" w14:paraId="5FCC6419" w14:textId="77777777">
            <w:pPr>
              <w:rPr>
                <w:rFonts w:ascii="Arial" w:hAnsi="Arial" w:cs="Arial"/>
              </w:rPr>
            </w:pPr>
            <w:r w:rsidRPr="00A77338">
              <w:rPr>
                <w:rFonts w:ascii="Arial" w:hAnsi="Arial" w:cs="Arial"/>
              </w:rPr>
              <w:t>Target 1</w:t>
            </w:r>
          </w:p>
        </w:tc>
        <w:tc>
          <w:tcPr>
            <w:tcW w:w="3685" w:type="dxa"/>
          </w:tcPr>
          <w:p w:rsidR="00E6399C" w:rsidRPr="00A77338" w:rsidP="00A77338" w14:paraId="3F290CD7" w14:textId="77777777">
            <w:pPr>
              <w:rPr>
                <w:rFonts w:ascii="Arial" w:hAnsi="Arial" w:cs="Arial"/>
              </w:rPr>
            </w:pPr>
            <w:r>
              <w:rPr>
                <w:rFonts w:ascii="Helvetica" w:hAnsi="Helvetica" w:cs="Helvetica"/>
                <w:color w:val="283041"/>
                <w:sz w:val="21"/>
                <w:szCs w:val="21"/>
                <w:shd w:val="clear" w:color="auto" w:fill="FFFFFF"/>
              </w:rPr>
              <w:t>Ensure that all referencing meets with Harvard conventions </w:t>
            </w:r>
          </w:p>
        </w:tc>
        <w:tc>
          <w:tcPr>
            <w:tcW w:w="3543" w:type="dxa"/>
          </w:tcPr>
          <w:p w:rsidR="00E6399C" w:rsidRPr="00A77338" w:rsidP="00A77338" w14:paraId="24DE7451" w14:textId="77777777">
            <w:pPr>
              <w:rPr>
                <w:rFonts w:ascii="Arial" w:hAnsi="Arial" w:cs="Arial"/>
              </w:rPr>
            </w:pPr>
            <w:r>
              <w:rPr>
                <w:rFonts w:ascii="Arial" w:hAnsi="Arial" w:cs="Arial"/>
              </w:rPr>
              <w:t>Proof read and checked references with the reference guide.</w:t>
            </w:r>
          </w:p>
        </w:tc>
      </w:tr>
      <w:tr w14:paraId="0E75AD18" w14:textId="77777777" w:rsidTr="00A77338">
        <w:tblPrEx>
          <w:tblW w:w="0" w:type="auto"/>
          <w:tblLook w:val="04A0"/>
        </w:tblPrEx>
        <w:tc>
          <w:tcPr>
            <w:tcW w:w="2122" w:type="dxa"/>
          </w:tcPr>
          <w:p w:rsidR="00E6399C" w:rsidRPr="00A77338" w:rsidP="00A77338" w14:paraId="5E93B296" w14:textId="77777777">
            <w:pPr>
              <w:rPr>
                <w:rFonts w:ascii="Arial" w:hAnsi="Arial" w:cs="Arial"/>
              </w:rPr>
            </w:pPr>
            <w:r w:rsidRPr="00A77338">
              <w:rPr>
                <w:rFonts w:ascii="Arial" w:hAnsi="Arial" w:cs="Arial"/>
              </w:rPr>
              <w:t>Target 2</w:t>
            </w:r>
          </w:p>
        </w:tc>
        <w:tc>
          <w:tcPr>
            <w:tcW w:w="3685" w:type="dxa"/>
          </w:tcPr>
          <w:p w:rsidR="00E6399C" w:rsidRPr="00A77338" w:rsidP="00A77338" w14:paraId="6337128F" w14:textId="77777777">
            <w:pPr>
              <w:rPr>
                <w:rFonts w:ascii="Arial" w:hAnsi="Arial" w:cs="Arial"/>
              </w:rPr>
            </w:pPr>
            <w:r>
              <w:rPr>
                <w:rFonts w:ascii="Helvetica" w:hAnsi="Helvetica" w:cs="Helvetica"/>
                <w:color w:val="283041"/>
                <w:sz w:val="21"/>
                <w:szCs w:val="21"/>
                <w:shd w:val="clear" w:color="auto" w:fill="FFFFFF"/>
              </w:rPr>
              <w:t>Proof read carefully to enhance precision with expression and grammar.</w:t>
            </w:r>
          </w:p>
        </w:tc>
        <w:tc>
          <w:tcPr>
            <w:tcW w:w="3543" w:type="dxa"/>
          </w:tcPr>
          <w:p w:rsidR="00E6399C" w:rsidRPr="00A77338" w:rsidP="00A77338" w14:paraId="52CFF1A2" w14:textId="77777777">
            <w:pPr>
              <w:rPr>
                <w:rFonts w:ascii="Arial" w:hAnsi="Arial" w:cs="Arial"/>
              </w:rPr>
            </w:pPr>
            <w:r>
              <w:rPr>
                <w:rFonts w:ascii="Arial" w:hAnsi="Arial" w:cs="Arial"/>
              </w:rPr>
              <w:t>Proof read myself and checke</w:t>
            </w:r>
            <w:r>
              <w:rPr>
                <w:rFonts w:ascii="Arial" w:hAnsi="Arial" w:cs="Arial"/>
              </w:rPr>
              <w:t>d the work with Grammarly.</w:t>
            </w:r>
          </w:p>
        </w:tc>
      </w:tr>
      <w:tr w14:paraId="38E29840" w14:textId="77777777" w:rsidTr="00A77338">
        <w:tblPrEx>
          <w:tblW w:w="0" w:type="auto"/>
          <w:tblLook w:val="04A0"/>
        </w:tblPrEx>
        <w:tc>
          <w:tcPr>
            <w:tcW w:w="2122" w:type="dxa"/>
          </w:tcPr>
          <w:p w:rsidR="00E6399C" w:rsidRPr="00A77338" w:rsidP="00A77338" w14:paraId="537E3202" w14:textId="77777777">
            <w:pPr>
              <w:rPr>
                <w:rFonts w:ascii="Arial" w:hAnsi="Arial" w:cs="Arial"/>
              </w:rPr>
            </w:pPr>
            <w:r w:rsidRPr="00A77338">
              <w:rPr>
                <w:rFonts w:ascii="Arial" w:hAnsi="Arial" w:cs="Arial"/>
              </w:rPr>
              <w:t>Target 3</w:t>
            </w:r>
          </w:p>
        </w:tc>
        <w:tc>
          <w:tcPr>
            <w:tcW w:w="3685" w:type="dxa"/>
          </w:tcPr>
          <w:p w:rsidR="00E6399C" w:rsidRPr="00A77338" w:rsidP="00A77338" w14:paraId="2B514AB9" w14:textId="77777777">
            <w:pPr>
              <w:rPr>
                <w:rFonts w:ascii="Arial" w:hAnsi="Arial" w:cs="Arial"/>
              </w:rPr>
            </w:pPr>
            <w:r>
              <w:rPr>
                <w:rFonts w:ascii="Helvetica" w:hAnsi="Helvetica" w:cs="Helvetica"/>
                <w:color w:val="283041"/>
                <w:sz w:val="21"/>
                <w:szCs w:val="21"/>
                <w:shd w:val="clear" w:color="auto" w:fill="FFFFFF"/>
              </w:rPr>
              <w:t>Aim to avoid description</w:t>
            </w:r>
          </w:p>
        </w:tc>
        <w:tc>
          <w:tcPr>
            <w:tcW w:w="3543" w:type="dxa"/>
          </w:tcPr>
          <w:p w:rsidR="00E6399C" w:rsidRPr="00A77338" w:rsidP="00A77338" w14:paraId="68AC666F" w14:textId="77777777">
            <w:pPr>
              <w:rPr>
                <w:rFonts w:ascii="Arial" w:hAnsi="Arial" w:cs="Arial"/>
              </w:rPr>
            </w:pPr>
            <w:r>
              <w:rPr>
                <w:rFonts w:ascii="Arial" w:hAnsi="Arial" w:cs="Arial"/>
              </w:rPr>
              <w:t xml:space="preserve">Tried to avoid only description </w:t>
            </w:r>
          </w:p>
        </w:tc>
      </w:tr>
    </w:tbl>
    <w:p w:rsidR="00E6399C" w:rsidP="00374B80" w14:paraId="67F7A69D" w14:textId="77777777"/>
    <w:p w:rsidR="2B5A2DAC" w14:paraId="22BFCD4C" w14:textId="77777777">
      <w:r>
        <w:br w:type="page"/>
      </w:r>
    </w:p>
    <w:p w:rsidR="00811007" w:rsidP="008236C9" w14:paraId="3333A48B" w14:textId="77777777">
      <w:pPr>
        <w:pStyle w:val="Heading1"/>
      </w:pPr>
      <w:r>
        <w:t>Part 1:</w:t>
      </w:r>
      <w:r w:rsidR="009E100E">
        <w:t xml:space="preserve"> </w:t>
      </w:r>
      <w:r w:rsidR="001C4119">
        <w:t>Professional Learning Passport</w:t>
      </w:r>
    </w:p>
    <w:p w:rsidR="00222C78" w:rsidRPr="00222C78" w:rsidP="00222C78" w14:paraId="5F3C2A5B" w14:textId="77777777">
      <w:pPr>
        <w:rPr>
          <w:rFonts w:ascii="Arial" w:hAnsi="Arial" w:cs="Arial"/>
          <w:color w:val="FF0000"/>
          <w:sz w:val="20"/>
          <w:szCs w:val="20"/>
          <w:lang w:val="en-GB"/>
        </w:rPr>
      </w:pPr>
      <w:r>
        <w:rPr>
          <w:rFonts w:ascii="Arial" w:hAnsi="Arial" w:cs="Arial"/>
          <w:color w:val="FF0000"/>
          <w:sz w:val="20"/>
          <w:szCs w:val="20"/>
        </w:rPr>
        <w:t>**</w:t>
      </w:r>
      <w:r w:rsidRPr="2B5A2DAC" w:rsidR="29F5B21D">
        <w:rPr>
          <w:rFonts w:ascii="Arial" w:hAnsi="Arial" w:cs="Arial"/>
          <w:color w:val="FF0000"/>
          <w:sz w:val="20"/>
          <w:szCs w:val="20"/>
        </w:rPr>
        <w:t xml:space="preserve">In this first section you should copy and paste the text from your PLP into the relevant spaces below. You do NOT need to include any assets – your marker will be able to access these directly from your PLP. </w:t>
      </w:r>
      <w:r w:rsidR="00D545AA">
        <w:rPr>
          <w:rFonts w:ascii="Arial" w:hAnsi="Arial" w:cs="Arial"/>
          <w:color w:val="FF0000"/>
          <w:sz w:val="20"/>
          <w:szCs w:val="20"/>
        </w:rPr>
        <w:t>Form to share your PLP</w:t>
      </w:r>
      <w:r>
        <w:rPr>
          <w:rFonts w:ascii="Arial" w:hAnsi="Arial" w:cs="Arial"/>
          <w:color w:val="FF0000"/>
          <w:sz w:val="20"/>
          <w:szCs w:val="20"/>
        </w:rPr>
        <w:t xml:space="preserve"> </w:t>
      </w:r>
      <w:hyperlink r:id="rId7" w:history="1">
        <w:r w:rsidRPr="00222C78">
          <w:rPr>
            <w:rStyle w:val="Hyperlink"/>
            <w:rFonts w:ascii="Arial" w:hAnsi="Arial" w:cs="Arial"/>
            <w:sz w:val="20"/>
            <w:szCs w:val="20"/>
            <w:lang w:val="en-GB"/>
          </w:rPr>
          <w:t>LINK</w:t>
        </w:r>
      </w:hyperlink>
      <w:r w:rsidR="00D545AA">
        <w:rPr>
          <w:rFonts w:ascii="Arial" w:hAnsi="Arial" w:cs="Arial"/>
          <w:color w:val="FF0000"/>
          <w:sz w:val="20"/>
          <w:szCs w:val="20"/>
        </w:rPr>
        <w:t xml:space="preserve"> ** </w:t>
      </w:r>
      <w:r w:rsidRPr="2B5A2DAC" w:rsidR="00D545AA">
        <w:rPr>
          <w:rFonts w:ascii="Arial" w:hAnsi="Arial" w:cs="Arial"/>
          <w:color w:val="FF0000"/>
          <w:sz w:val="20"/>
          <w:szCs w:val="20"/>
        </w:rPr>
        <w:t>Please delete this part before submission**</w:t>
      </w:r>
    </w:p>
    <w:p w:rsidR="29F5B21D" w:rsidP="2B5A2DAC" w14:paraId="2231D84D" w14:textId="77777777">
      <w:pPr>
        <w:rPr>
          <w:rFonts w:ascii="Arial" w:hAnsi="Arial" w:cs="Arial"/>
          <w:color w:val="FF0000"/>
          <w:sz w:val="20"/>
          <w:szCs w:val="20"/>
        </w:rPr>
      </w:pPr>
    </w:p>
    <w:p w:rsidR="00446402" w:rsidRPr="00446402" w:rsidP="00446402" w14:paraId="6D43C362" w14:textId="77777777">
      <w:pPr>
        <w:pStyle w:val="Heading2"/>
      </w:pPr>
      <w:r>
        <w:t>Bridging 2 Reflection</w:t>
      </w:r>
    </w:p>
    <w:p w:rsidR="4F9C5EBB" w:rsidRPr="00A47FD7" w:rsidP="00B70105" w14:paraId="5BAB7665" w14:textId="77777777">
      <w:pPr>
        <w:pStyle w:val="Heading3"/>
      </w:pPr>
      <w:r w:rsidRPr="00A47FD7">
        <w:t>Meet</w:t>
      </w:r>
    </w:p>
    <w:tbl>
      <w:tblPr>
        <w:tblStyle w:val="TableGrid1"/>
        <w:tblpPr w:leftFromText="180" w:rightFromText="180" w:vertAnchor="text" w:horzAnchor="margin" w:tblpY="-3"/>
        <w:tblW w:w="9634" w:type="dxa"/>
        <w:tblLook w:val="04A0"/>
      </w:tblPr>
      <w:tblGrid>
        <w:gridCol w:w="4673"/>
        <w:gridCol w:w="4961"/>
      </w:tblGrid>
      <w:tr w14:paraId="13593139" w14:textId="77777777" w:rsidTr="001939AE">
        <w:tblPrEx>
          <w:tblW w:w="9634" w:type="dxa"/>
          <w:tblLook w:val="04A0"/>
        </w:tblPrEx>
        <w:trPr>
          <w:trHeight w:val="598"/>
        </w:trPr>
        <w:tc>
          <w:tcPr>
            <w:tcW w:w="4673"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rsidR="001305F9" w:rsidRPr="00446402" w:rsidP="001305F9" w14:paraId="5BE9DAD4" w14:textId="77777777">
            <w:pPr>
              <w:spacing w:line="240" w:lineRule="auto"/>
              <w:rPr>
                <w:b/>
                <w:szCs w:val="24"/>
              </w:rPr>
            </w:pPr>
            <w:r w:rsidRPr="00446402">
              <w:rPr>
                <w:b/>
                <w:szCs w:val="24"/>
              </w:rPr>
              <w:t>Tystiolaeth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rsidR="001305F9" w:rsidRPr="00446402" w:rsidP="001305F9" w14:paraId="357CE490" w14:textId="77777777">
            <w:pPr>
              <w:spacing w:line="240" w:lineRule="auto"/>
              <w:rPr>
                <w:b/>
                <w:szCs w:val="24"/>
              </w:rPr>
            </w:pPr>
            <w:r w:rsidRPr="00446402">
              <w:rPr>
                <w:b/>
                <w:szCs w:val="24"/>
              </w:rPr>
              <w:t>Adfyfyrio / Reflect</w:t>
            </w:r>
          </w:p>
        </w:tc>
      </w:tr>
      <w:tr w14:paraId="63603089" w14:textId="77777777" w:rsidTr="001939AE">
        <w:tblPrEx>
          <w:tblW w:w="9634" w:type="dxa"/>
          <w:tblLook w:val="04A0"/>
        </w:tblPrEx>
        <w:trPr>
          <w:trHeight w:val="512"/>
        </w:trPr>
        <w:sdt>
          <w:sdtPr>
            <w:id w:val="-1872908135"/>
            <w:placeholder>
              <w:docPart w:val="6047A188F7CA41249DD46FAEEEB3A36C"/>
            </w:placeholder>
            <w:richText/>
          </w:sdtPr>
          <w:sdtContent>
            <w:tc>
              <w:tcPr>
                <w:tcW w:w="4673" w:type="dxa"/>
                <w:tcBorders>
                  <w:top w:val="single" w:sz="4" w:space="0" w:color="auto"/>
                  <w:left w:val="single" w:sz="4" w:space="0" w:color="auto"/>
                  <w:bottom w:val="single" w:sz="4" w:space="0" w:color="auto"/>
                  <w:right w:val="single" w:sz="4" w:space="0" w:color="auto"/>
                </w:tcBorders>
              </w:tcPr>
              <w:p w:rsidR="00C961EE" w:rsidRPr="00446402" w:rsidP="00A47FD7" w14:paraId="5FC20111" w14:textId="77777777">
                <w:r>
                  <w:t xml:space="preserve">The bridging two meet day took place via teams due to covid restrictions. During this phase, we were given information on the great teaching toolkit, the information about assessment for learning strategies, and ways they could be implemented in practice. </w:t>
                </w:r>
                <w:r>
                  <w:t>We were informed that we were to use two assessments for learning strategies in practice during this time. Either implement them, observe how a practitioner uses them or use them ourselves with the class. I will then evaluate how these work within my setti</w:t>
                </w:r>
                <w:r>
                  <w:t>ng create a presentation for the share day phase, indicating what went well and even better.</w:t>
                </w:r>
              </w:p>
            </w:tc>
          </w:sdtContent>
        </w:sdt>
        <w:tc>
          <w:tcPr>
            <w:tcW w:w="4961" w:type="dxa"/>
            <w:tcBorders>
              <w:top w:val="single" w:sz="4" w:space="0" w:color="auto"/>
              <w:left w:val="single" w:sz="4" w:space="0" w:color="auto"/>
              <w:bottom w:val="single" w:sz="4" w:space="0" w:color="auto"/>
              <w:right w:val="single" w:sz="4" w:space="0" w:color="auto"/>
            </w:tcBorders>
          </w:tcPr>
          <w:p w:rsidR="00C961EE" w:rsidRPr="00446402" w:rsidP="00C961EE" w14:paraId="30AFCD35" w14:textId="77777777">
            <w:pPr>
              <w:spacing w:line="240" w:lineRule="auto"/>
              <w:rPr>
                <w:sz w:val="22"/>
              </w:rPr>
            </w:pPr>
            <w:r>
              <w:t xml:space="preserve">The meet phase enabled a more profound understanding of the range of assessments for learning which can be used in practice. Along with helping me to see </w:t>
            </w:r>
            <w:r>
              <w:t>which ones I thought would work well in my setting and what ones are in use already.</w:t>
            </w:r>
          </w:p>
        </w:tc>
      </w:tr>
    </w:tbl>
    <w:p w:rsidR="00446402" w:rsidRPr="00B70105" w:rsidP="00B70105" w14:paraId="7C32E024" w14:textId="77777777">
      <w:pPr>
        <w:pStyle w:val="Heading3"/>
      </w:pPr>
      <w:r w:rsidRPr="00B70105">
        <w:t>Test</w:t>
      </w:r>
    </w:p>
    <w:tbl>
      <w:tblPr>
        <w:tblStyle w:val="TableGrid1"/>
        <w:tblW w:w="9639" w:type="dxa"/>
        <w:tblInd w:w="-5" w:type="dxa"/>
        <w:tblLook w:val="04A0"/>
      </w:tblPr>
      <w:tblGrid>
        <w:gridCol w:w="4678"/>
        <w:gridCol w:w="4961"/>
      </w:tblGrid>
      <w:tr w14:paraId="1F8A68A5" w14:textId="77777777" w:rsidTr="001939AE">
        <w:tblPrEx>
          <w:tblW w:w="9639" w:type="dxa"/>
          <w:tblInd w:w="-5" w:type="dxa"/>
          <w:tblLook w:val="04A0"/>
        </w:tblPrEx>
        <w:tc>
          <w:tcPr>
            <w:tcW w:w="4678" w:type="dxa"/>
            <w:tcBorders>
              <w:top w:val="single" w:sz="4" w:space="0" w:color="auto"/>
              <w:left w:val="single" w:sz="4" w:space="0" w:color="auto"/>
              <w:bottom w:val="single" w:sz="4" w:space="0" w:color="auto"/>
              <w:right w:val="single" w:sz="4" w:space="0" w:color="auto"/>
            </w:tcBorders>
            <w:shd w:val="clear" w:color="auto" w:fill="BDD6EE"/>
            <w:hideMark/>
          </w:tcPr>
          <w:p w:rsidR="00446402" w:rsidRPr="00446402" w:rsidP="00446402" w14:paraId="46CDC641" w14:textId="77777777">
            <w:pPr>
              <w:spacing w:line="240" w:lineRule="auto"/>
              <w:rPr>
                <w:b/>
                <w:szCs w:val="24"/>
              </w:rPr>
            </w:pPr>
            <w:r w:rsidRPr="00446402">
              <w:rPr>
                <w:b/>
                <w:szCs w:val="24"/>
              </w:rPr>
              <w:t>Tystiolaeth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rsidR="00446402" w:rsidRPr="00446402" w:rsidP="00446402" w14:paraId="5F3B8B25" w14:textId="77777777">
            <w:pPr>
              <w:spacing w:line="240" w:lineRule="auto"/>
              <w:rPr>
                <w:b/>
                <w:szCs w:val="24"/>
              </w:rPr>
            </w:pPr>
            <w:r w:rsidRPr="00446402">
              <w:rPr>
                <w:b/>
                <w:szCs w:val="24"/>
              </w:rPr>
              <w:t>Adfyfyrio / Reflect</w:t>
            </w:r>
          </w:p>
          <w:p w:rsidR="00446402" w:rsidRPr="00446402" w:rsidP="00446402" w14:paraId="0A55FAFD" w14:textId="77777777">
            <w:pPr>
              <w:spacing w:line="240" w:lineRule="auto"/>
              <w:rPr>
                <w:b/>
                <w:szCs w:val="24"/>
              </w:rPr>
            </w:pPr>
          </w:p>
        </w:tc>
      </w:tr>
      <w:tr w14:paraId="0A149D3B" w14:textId="77777777" w:rsidTr="001939AE">
        <w:tblPrEx>
          <w:tblW w:w="9639" w:type="dxa"/>
          <w:tblInd w:w="-5" w:type="dxa"/>
          <w:tblLook w:val="04A0"/>
        </w:tblPrEx>
        <w:tc>
          <w:tcPr>
            <w:tcW w:w="4678" w:type="dxa"/>
            <w:tcBorders>
              <w:top w:val="single" w:sz="4" w:space="0" w:color="auto"/>
              <w:left w:val="single" w:sz="4" w:space="0" w:color="auto"/>
              <w:bottom w:val="single" w:sz="4" w:space="0" w:color="auto"/>
              <w:right w:val="single" w:sz="4" w:space="0" w:color="auto"/>
            </w:tcBorders>
          </w:tcPr>
          <w:p w:rsidR="003D382F" w:rsidP="003D382F" w14:paraId="1BDD4647" w14:textId="77777777">
            <w:pPr>
              <w:pStyle w:val="NormalWeb"/>
            </w:pPr>
            <w:r>
              <w:t>The test share took place in a year 3 class in a primary Church School. During the test phase, I used two assessments fo</w:t>
            </w:r>
            <w:r>
              <w:t xml:space="preserve">r learning strategies. Think, Pair, Share, which is where a child will be asked a question and time to think of an answer and talk with their peers. At this point, they can agree on the answer, </w:t>
            </w:r>
            <w:r>
              <w:t>disagree, elaborate on their answer or receive help without as</w:t>
            </w:r>
            <w:r>
              <w:t>king in front of the whole class. Then the share is where the peers will present their agreed answer.</w:t>
            </w:r>
          </w:p>
          <w:p w:rsidR="003D382F" w:rsidP="003D382F" w14:paraId="12DDDE73" w14:textId="77777777">
            <w:pPr>
              <w:pStyle w:val="NormalWeb"/>
            </w:pPr>
            <w:r>
              <w:t>The second assessment for learning I used was self-assessment, which I knew the school already used. Therefore, I added self-assessment to my planning whe</w:t>
            </w:r>
            <w:r>
              <w:t>re I will use thumbs up, down, and in the middle and mark their work with a purple pen. During the marking process, the children could provide their answers and explain how they had that answer. Also, they had the opportunity to agree and disagree with the</w:t>
            </w:r>
            <w:r>
              <w:t>ir peers' answers.</w:t>
            </w:r>
          </w:p>
          <w:p w:rsidR="00446402" w:rsidRPr="005A57BE" w:rsidP="005A57BE" w14:paraId="64AB8E48" w14:textId="77777777"/>
        </w:tc>
        <w:tc>
          <w:tcPr>
            <w:tcW w:w="4961" w:type="dxa"/>
            <w:tcBorders>
              <w:top w:val="single" w:sz="4" w:space="0" w:color="auto"/>
              <w:left w:val="single" w:sz="4" w:space="0" w:color="auto"/>
              <w:bottom w:val="single" w:sz="4" w:space="0" w:color="auto"/>
              <w:right w:val="single" w:sz="4" w:space="0" w:color="auto"/>
            </w:tcBorders>
          </w:tcPr>
          <w:p w:rsidR="003D382F" w:rsidP="003D382F" w14:paraId="247E5C50" w14:textId="77777777">
            <w:pPr>
              <w:pStyle w:val="NormalWeb"/>
            </w:pPr>
            <w:r>
              <w:t xml:space="preserve">Using think, pair, share in my practice showed that it could benefit children effectively as it enables them to gain the confidence to speak out to the class. Along with motivating them to want to join in as children who put their </w:t>
            </w:r>
            <w:r>
              <w:t xml:space="preserve">hands up often think that if they do not put their hands up, they will not be chosen. However, I also noted </w:t>
            </w:r>
            <w:r>
              <w:t xml:space="preserve">that some children would always allow the other child to talk. Therefore, I will ensure that I observe the ones who are not and will tell them they </w:t>
            </w:r>
            <w:r>
              <w:t>need to share first.</w:t>
            </w:r>
          </w:p>
          <w:p w:rsidR="003D382F" w:rsidP="003D382F" w14:paraId="1EA84214" w14:textId="77777777">
            <w:pPr>
              <w:pStyle w:val="NormalWeb"/>
            </w:pPr>
          </w:p>
          <w:p w:rsidR="003D382F" w:rsidP="003D382F" w14:paraId="37FBCB03" w14:textId="77777777">
            <w:pPr>
              <w:pStyle w:val="NormalWeb"/>
            </w:pPr>
            <w:r>
              <w:t xml:space="preserve">Using self-assessment showed me that children enjoy marking their work, and during the process, they enjoy sharing their answers. I noted at this stage; the children were then able to explain how they had the answer and allowed me to </w:t>
            </w:r>
            <w:r>
              <w:t>work with them and know if they needed extra help. This was extremely useful as the school cannot mark books during sessions due to the Covid restrictions. Also, I noted that the thumbs up, down, and in the middle worked well as it enabled me to identify w</w:t>
            </w:r>
            <w:r>
              <w:t>ho enjoyed the lesson and thought they learnt something and who thought they did not. This will be used again throughout my practice as it is a quick and easy way to identify the child's thoughts on how they have done and whether they enjoyed the task or n</w:t>
            </w:r>
            <w:r>
              <w:t>ot.</w:t>
            </w:r>
          </w:p>
          <w:p w:rsidR="008632A8" w:rsidP="00446402" w14:paraId="51A81272" w14:textId="77777777">
            <w:pPr>
              <w:spacing w:line="240" w:lineRule="auto"/>
              <w:rPr>
                <w:sz w:val="22"/>
              </w:rPr>
            </w:pPr>
          </w:p>
          <w:p w:rsidR="008632A8" w:rsidRPr="00446402" w:rsidP="00446402" w14:paraId="37D88FE2" w14:textId="77777777">
            <w:pPr>
              <w:spacing w:line="240" w:lineRule="auto"/>
              <w:rPr>
                <w:sz w:val="22"/>
              </w:rPr>
            </w:pPr>
          </w:p>
        </w:tc>
      </w:tr>
    </w:tbl>
    <w:p w:rsidR="00446402" w:rsidRPr="002F5491" w:rsidP="00B70105" w14:paraId="53E0A8E3" w14:textId="77777777">
      <w:pPr>
        <w:pStyle w:val="Heading3"/>
      </w:pPr>
      <w:r w:rsidRPr="002F5491">
        <w:t>Share</w:t>
      </w:r>
    </w:p>
    <w:tbl>
      <w:tblPr>
        <w:tblW w:w="9639" w:type="dxa"/>
        <w:tblInd w:w="-5" w:type="dxa"/>
        <w:tblLook w:val="04A0"/>
      </w:tblPr>
      <w:tblGrid>
        <w:gridCol w:w="4678"/>
        <w:gridCol w:w="4961"/>
      </w:tblGrid>
      <w:tr w14:paraId="7FBE3E1C" w14:textId="77777777" w:rsidTr="001939AE">
        <w:tblPrEx>
          <w:tblW w:w="9639" w:type="dxa"/>
          <w:tblInd w:w="-5" w:type="dxa"/>
          <w:tblLook w:val="04A0"/>
        </w:tblPrEx>
        <w:tc>
          <w:tcPr>
            <w:tcW w:w="4678" w:type="dxa"/>
            <w:tcBorders>
              <w:top w:val="single" w:sz="4" w:space="0" w:color="auto"/>
              <w:left w:val="single" w:sz="4" w:space="0" w:color="auto"/>
              <w:bottom w:val="single" w:sz="4" w:space="0" w:color="auto"/>
              <w:right w:val="single" w:sz="4" w:space="0" w:color="auto"/>
            </w:tcBorders>
            <w:shd w:val="clear" w:color="auto" w:fill="BDD6EE"/>
            <w:hideMark/>
          </w:tcPr>
          <w:p w:rsidR="00446402" w:rsidRPr="00446402" w:rsidP="003710E8" w14:paraId="6CBBFF1A" w14:textId="77777777">
            <w:pPr>
              <w:spacing w:line="240" w:lineRule="auto"/>
              <w:rPr>
                <w:rFonts w:ascii="Calibri" w:eastAsia="Calibri" w:hAnsi="Calibri" w:cs="Times New Roman"/>
                <w:b/>
                <w:szCs w:val="24"/>
                <w:lang w:val="en-GB"/>
              </w:rPr>
            </w:pPr>
            <w:r w:rsidRPr="00446402">
              <w:rPr>
                <w:rFonts w:ascii="Calibri" w:eastAsia="Calibri" w:hAnsi="Calibri" w:cs="Times New Roman"/>
                <w:b/>
                <w:szCs w:val="24"/>
                <w:lang w:val="en-GB"/>
              </w:rPr>
              <w:t>Tystiolaeth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rsidR="00446402" w:rsidRPr="00446402" w:rsidP="003710E8" w14:paraId="03368534" w14:textId="77777777">
            <w:pPr>
              <w:spacing w:line="240" w:lineRule="auto"/>
              <w:rPr>
                <w:rFonts w:ascii="Calibri" w:eastAsia="Calibri" w:hAnsi="Calibri" w:cs="Times New Roman"/>
                <w:b/>
                <w:szCs w:val="24"/>
                <w:lang w:val="en-GB"/>
              </w:rPr>
            </w:pPr>
            <w:r w:rsidRPr="00446402">
              <w:rPr>
                <w:rFonts w:ascii="Calibri" w:eastAsia="Calibri" w:hAnsi="Calibri" w:cs="Times New Roman"/>
                <w:b/>
                <w:szCs w:val="24"/>
                <w:lang w:val="en-GB"/>
              </w:rPr>
              <w:t>Adfyfyrio / Reflect</w:t>
            </w:r>
          </w:p>
          <w:p w:rsidR="00446402" w:rsidRPr="00446402" w:rsidP="003710E8" w14:paraId="5DA0E000" w14:textId="77777777">
            <w:pPr>
              <w:spacing w:line="240" w:lineRule="auto"/>
              <w:rPr>
                <w:rFonts w:ascii="Calibri" w:eastAsia="Calibri" w:hAnsi="Calibri" w:cs="Times New Roman"/>
                <w:b/>
                <w:szCs w:val="24"/>
                <w:lang w:val="en-GB"/>
              </w:rPr>
            </w:pPr>
          </w:p>
        </w:tc>
      </w:tr>
      <w:tr w14:paraId="2CBDEC89" w14:textId="77777777" w:rsidTr="001939AE">
        <w:tblPrEx>
          <w:tblW w:w="9639" w:type="dxa"/>
          <w:tblInd w:w="-5" w:type="dxa"/>
          <w:tblLook w:val="04A0"/>
        </w:tblPrEx>
        <w:tc>
          <w:tcPr>
            <w:tcW w:w="4678" w:type="dxa"/>
            <w:tcBorders>
              <w:top w:val="single" w:sz="4" w:space="0" w:color="auto"/>
              <w:left w:val="single" w:sz="4" w:space="0" w:color="auto"/>
              <w:bottom w:val="single" w:sz="4" w:space="0" w:color="auto"/>
              <w:right w:val="single" w:sz="4" w:space="0" w:color="auto"/>
            </w:tcBorders>
          </w:tcPr>
          <w:p w:rsidR="00446402" w:rsidRPr="00446402" w:rsidP="003710E8" w14:paraId="4061AE69" w14:textId="77777777">
            <w:pPr>
              <w:spacing w:line="240" w:lineRule="auto"/>
              <w:rPr>
                <w:rFonts w:ascii="Calibri" w:eastAsia="Calibri" w:hAnsi="Calibri" w:cs="Times New Roman"/>
                <w:sz w:val="22"/>
                <w:lang w:val="en-GB"/>
              </w:rPr>
            </w:pPr>
            <w:r>
              <w:t>The sharing phase happened again through teams due to restrictions. We all had to create a 5-10 minute</w:t>
            </w:r>
            <w:r>
              <w:t xml:space="preserve"> presentation where we all provided what we had learnt, ways you could use it, and issues with the assessment for learning—enabling me to gain an insight into how other assessments for learning can be used. This was explicitly helpful relating to the found</w:t>
            </w:r>
            <w:r>
              <w:t xml:space="preserve">ation phase, as that will be my next practice. </w:t>
            </w:r>
          </w:p>
        </w:tc>
        <w:tc>
          <w:tcPr>
            <w:tcW w:w="4961" w:type="dxa"/>
            <w:tcBorders>
              <w:top w:val="single" w:sz="4" w:space="0" w:color="auto"/>
              <w:left w:val="single" w:sz="4" w:space="0" w:color="auto"/>
              <w:bottom w:val="single" w:sz="4" w:space="0" w:color="auto"/>
              <w:right w:val="single" w:sz="4" w:space="0" w:color="auto"/>
            </w:tcBorders>
          </w:tcPr>
          <w:p w:rsidR="008632A8" w:rsidRPr="00446402" w:rsidP="003710E8" w14:paraId="7E6CBDE5" w14:textId="77777777">
            <w:pPr>
              <w:spacing w:line="240" w:lineRule="auto"/>
              <w:rPr>
                <w:rFonts w:ascii="Calibri" w:eastAsia="Calibri" w:hAnsi="Calibri" w:cs="Times New Roman"/>
                <w:sz w:val="22"/>
                <w:lang w:val="en-GB"/>
              </w:rPr>
            </w:pPr>
            <w:r>
              <w:t>The shared day enabled me to excel in my professional development as it provided me with insight into how to use assessment for learning strategies throughout different year groups. I noted how different asse</w:t>
            </w:r>
            <w:r>
              <w:t>ssment for learning strategies could gain effectiveness in various ways in different areas. These are strategies I will implement into my planning through my practice.</w:t>
            </w:r>
          </w:p>
        </w:tc>
      </w:tr>
    </w:tbl>
    <w:p w:rsidR="00446402" w:rsidRPr="00446402" w:rsidP="00446402" w14:paraId="0D27FE71" w14:textId="77777777">
      <w:pPr>
        <w:spacing w:after="160" w:line="256" w:lineRule="auto"/>
        <w:rPr>
          <w:rFonts w:ascii="Calibri" w:eastAsia="Calibri" w:hAnsi="Calibri" w:cs="Times New Roman"/>
          <w:sz w:val="22"/>
          <w:lang w:val="en-GB"/>
        </w:rPr>
      </w:pPr>
    </w:p>
    <w:p w:rsidR="2B5A2DAC" w14:paraId="5258F124" w14:textId="77777777">
      <w:r>
        <w:br w:type="page"/>
      </w:r>
    </w:p>
    <w:p w:rsidR="00446402" w:rsidP="00336A88" w14:paraId="3927E5D8" w14:textId="77777777">
      <w:pPr>
        <w:pStyle w:val="Heading2"/>
        <w:rPr>
          <w:lang w:val="en-GB"/>
        </w:rPr>
      </w:pPr>
      <w:r>
        <w:rPr>
          <w:lang w:val="en-GB"/>
        </w:rPr>
        <w:t>DGB/</w:t>
      </w:r>
      <w:r w:rsidR="00336A88">
        <w:rPr>
          <w:lang w:val="en-GB"/>
        </w:rPr>
        <w:t>SKD</w:t>
      </w:r>
    </w:p>
    <w:p w:rsidR="00667EB2" w:rsidP="00B70105" w14:paraId="4AA95B4C" w14:textId="77777777">
      <w:pPr>
        <w:pStyle w:val="Heading3"/>
      </w:pPr>
      <w:r>
        <w:t>Llythrennedd / Literacy</w:t>
      </w:r>
    </w:p>
    <w:p w:rsidR="001E7B6F" w:rsidP="000E5D60" w14:paraId="5E20458E" w14:textId="77777777">
      <w:r>
        <w:t xml:space="preserve">Evidenced by an asset? </w:t>
      </w:r>
      <w:sdt>
        <w:sdtPr>
          <w:id w:val="-677499591"/>
          <w14:checkbox>
            <w14:checked w14:val="1"/>
            <w14:checkedState w14:val="0061" w14:font="Webdings"/>
            <w14:uncheckedState w14:val="2610" w14:font="MS Gothic"/>
          </w14:checkbox>
        </w:sdtPr>
        <w:sdtContent>
          <w:r w:rsidR="00186BB2">
            <w:rPr>
              <w:rFonts w:ascii="Webdings" w:hAnsi="Webdings"/>
            </w:rPr>
            <w:t>a</w:t>
          </w:r>
        </w:sdtContent>
      </w:sdt>
    </w:p>
    <w:p w:rsidR="00EE37F6" w:rsidP="000E5D60" w14:paraId="1719355A" w14:textId="77777777">
      <w:r>
        <w:rPr>
          <w:rFonts w:ascii="Helvetica" w:hAnsi="Helvetica" w:cs="Helvetica"/>
          <w:color w:val="161616"/>
          <w:spacing w:val="-2"/>
          <w:sz w:val="21"/>
          <w:szCs w:val="21"/>
          <w:shd w:val="clear" w:color="auto" w:fill="FFFFFF"/>
        </w:rPr>
        <w:t>During the second phase i</w:t>
      </w:r>
      <w:r>
        <w:rPr>
          <w:rFonts w:ascii="Helvetica" w:hAnsi="Helvetica" w:cs="Helvetica"/>
          <w:color w:val="161616"/>
          <w:spacing w:val="-2"/>
          <w:sz w:val="21"/>
          <w:szCs w:val="21"/>
          <w:shd w:val="clear" w:color="auto" w:fill="FFFFFF"/>
        </w:rPr>
        <w:t>n PTE1 I was placed in a year 1/2 class for my practice. During this time, the term planning included alliteration, and since I had not done alliteration since I was in school, I needed to research what it was and how I could teach it to the children. I fo</w:t>
      </w:r>
      <w:r>
        <w:rPr>
          <w:rFonts w:ascii="Helvetica" w:hAnsi="Helvetica" w:cs="Helvetica"/>
          <w:color w:val="161616"/>
          <w:spacing w:val="-2"/>
          <w:sz w:val="21"/>
          <w:szCs w:val="21"/>
          <w:shd w:val="clear" w:color="auto" w:fill="FFFFFF"/>
        </w:rPr>
        <w:t>und a PowerPoint on Twinkl, which helped as it included examples for each letter. I then used this PowerPoint to teach the children what alliteration was and how to use it. This PowerPoint developed my literacy skills and gave me the confidence to teach al</w:t>
      </w:r>
      <w:r>
        <w:rPr>
          <w:rFonts w:ascii="Helvetica" w:hAnsi="Helvetica" w:cs="Helvetica"/>
          <w:color w:val="161616"/>
          <w:spacing w:val="-2"/>
          <w:sz w:val="21"/>
          <w:szCs w:val="21"/>
          <w:shd w:val="clear" w:color="auto" w:fill="FFFFFF"/>
        </w:rPr>
        <w:t>literation to the children. </w:t>
      </w:r>
    </w:p>
    <w:p w:rsidR="00667EB2" w:rsidP="00B70105" w14:paraId="3D206C3A" w14:textId="77777777">
      <w:pPr>
        <w:pStyle w:val="Heading3"/>
      </w:pPr>
      <w:r>
        <w:t xml:space="preserve">Rhifedd / </w:t>
      </w:r>
      <w:r w:rsidRPr="00667EB2">
        <w:t>Numeracy</w:t>
      </w:r>
    </w:p>
    <w:p w:rsidR="00EE37F6" w:rsidRPr="00EE37F6" w:rsidP="00EE37F6" w14:paraId="1FE4BF32" w14:textId="77777777">
      <w:r>
        <w:t xml:space="preserve">Evidenced by an asset? </w:t>
      </w:r>
      <w:sdt>
        <w:sdtPr>
          <w:id w:val="1556505794"/>
          <w14:checkbox>
            <w14:checked w14:val="1"/>
            <w14:checkedState w14:val="0061" w14:font="Webdings"/>
            <w14:uncheckedState w14:val="2610" w14:font="MS Gothic"/>
          </w14:checkbox>
        </w:sdtPr>
        <w:sdtContent>
          <w:r w:rsidR="00186BB2">
            <w:rPr>
              <w:rFonts w:ascii="Webdings" w:hAnsi="Webdings"/>
            </w:rPr>
            <w:t>a</w:t>
          </w:r>
        </w:sdtContent>
      </w:sdt>
    </w:p>
    <w:p w:rsidR="003529C9" w:rsidP="003529C9" w14:paraId="258797A4" w14:textId="77777777">
      <w:sdt>
        <w:sdtPr>
          <w:rPr>
            <w:color w:val="2B579A"/>
            <w:shd w:val="clear" w:color="auto" w:fill="FFFFFF"/>
          </w:rPr>
          <w:alias w:val="Justify, expand upon, or provide a context for your evidence"/>
          <w:tag w:val="Justify, expand upon, or provide a context for your evidence"/>
          <w:id w:val="-661239191"/>
          <w:placeholder>
            <w:docPart w:val="FED34A098A654B48AB6C26F9410D13D3"/>
          </w:placeholder>
          <w:richText/>
        </w:sdtPr>
        <w:sdtContent>
          <w:r w:rsidR="00186BB2">
            <w:rPr>
              <w:color w:val="2B579A"/>
              <w:shd w:val="clear" w:color="auto" w:fill="FFFFFF"/>
            </w:rPr>
            <w:t>n/a</w:t>
          </w:r>
        </w:sdtContent>
      </w:sdt>
      <w:r>
        <w:t xml:space="preserve"> </w:t>
      </w:r>
    </w:p>
    <w:p w:rsidR="00EE37F6" w:rsidP="00CA10E6" w14:paraId="5DD12413" w14:textId="77777777"/>
    <w:p w:rsidR="00667EB2" w:rsidP="00B70105" w14:paraId="3B61E144" w14:textId="77777777">
      <w:pPr>
        <w:pStyle w:val="Heading3"/>
      </w:pPr>
      <w:r>
        <w:t>Cymhwysedd Digidol / Digital competence</w:t>
      </w:r>
    </w:p>
    <w:p w:rsidR="00EE37F6" w:rsidRPr="00EE37F6" w:rsidP="00EE37F6" w14:paraId="350BCAEA" w14:textId="77777777">
      <w:r>
        <w:t xml:space="preserve">Evidenced by an asset? </w:t>
      </w:r>
      <w:sdt>
        <w:sdtPr>
          <w:id w:val="-843865021"/>
          <w14:checkbox>
            <w14:checked w14:val="1"/>
            <w14:checkedState w14:val="0061" w14:font="Webdings"/>
            <w14:uncheckedState w14:val="2610" w14:font="MS Gothic"/>
          </w14:checkbox>
        </w:sdtPr>
        <w:sdtContent>
          <w:r w:rsidR="00186BB2">
            <w:rPr>
              <w:rFonts w:ascii="Webdings" w:hAnsi="Webdings"/>
            </w:rPr>
            <w:t>a</w:t>
          </w:r>
        </w:sdtContent>
      </w:sdt>
    </w:p>
    <w:p w:rsidR="003529C9" w:rsidP="003529C9" w14:paraId="20744B5A" w14:textId="77777777">
      <w:r>
        <w:rPr>
          <w:rFonts w:ascii="Helvetica" w:hAnsi="Helvetica" w:cs="Helvetica"/>
          <w:color w:val="161616"/>
          <w:sz w:val="21"/>
          <w:szCs w:val="21"/>
          <w:shd w:val="clear" w:color="auto" w:fill="FFFFFF"/>
        </w:rPr>
        <w:t>Due to Covid19</w:t>
      </w:r>
      <w:r>
        <w:rPr>
          <w:rFonts w:ascii="Helvetica" w:hAnsi="Helvetica" w:cs="Helvetica"/>
          <w:color w:val="161616"/>
          <w:sz w:val="21"/>
          <w:szCs w:val="21"/>
          <w:shd w:val="clear" w:color="auto" w:fill="FFFFFF"/>
        </w:rPr>
        <w:t xml:space="preserve"> and restrictions in place, my second phase of PTE1 consisted mainly of online teaching and learning. During this time, I had to familiarise myself with teaching using teams, which involved assigning tasks to the children with enough information to complet</w:t>
      </w:r>
      <w:r>
        <w:rPr>
          <w:rFonts w:ascii="Helvetica" w:hAnsi="Helvetica" w:cs="Helvetica"/>
          <w:color w:val="161616"/>
          <w:sz w:val="21"/>
          <w:szCs w:val="21"/>
          <w:shd w:val="clear" w:color="auto" w:fill="FFFFFF"/>
        </w:rPr>
        <w:t xml:space="preserve">e them at home. I had a brief knowledge of teams as I use it with the University for lectures. However, I did not know how to assign work to it. With communication and consistent trying, I learnt how to assign work to the children. However, the work would </w:t>
      </w:r>
      <w:r>
        <w:rPr>
          <w:rFonts w:ascii="Helvetica" w:hAnsi="Helvetica" w:cs="Helvetica"/>
          <w:color w:val="161616"/>
          <w:sz w:val="21"/>
          <w:szCs w:val="21"/>
          <w:shd w:val="clear" w:color="auto" w:fill="FFFFFF"/>
        </w:rPr>
        <w:t xml:space="preserve">be uploaded and assigned for a specific date. This has helped me develop my understanding of how to work teams professionally and help me in future placements if schools are to work from home again.  </w:t>
      </w:r>
    </w:p>
    <w:p w:rsidR="00EE37F6" w:rsidP="00CA10E6" w14:paraId="287B7518" w14:textId="77777777"/>
    <w:p w:rsidR="00534848" w:rsidP="00B70105" w14:paraId="2347D271" w14:textId="77777777">
      <w:pPr>
        <w:pStyle w:val="Heading3"/>
      </w:pPr>
      <w:r>
        <w:t>Gwybodaeth bynciol / Subject knowledge</w:t>
      </w:r>
    </w:p>
    <w:p w:rsidR="00EE37F6" w:rsidRPr="00EE37F6" w:rsidP="00EE37F6" w14:paraId="1560FFC9" w14:textId="77777777">
      <w:r>
        <w:t>Evidenced by an</w:t>
      </w:r>
      <w:r>
        <w:t xml:space="preserve"> asset? </w:t>
      </w:r>
      <w:sdt>
        <w:sdtPr>
          <w:id w:val="-1784792848"/>
          <w14:checkbox>
            <w14:checked w14:val="1"/>
            <w14:checkedState w14:val="0061" w14:font="Webdings"/>
            <w14:uncheckedState w14:val="2610" w14:font="MS Gothic"/>
          </w14:checkbox>
        </w:sdtPr>
        <w:sdtContent>
          <w:r w:rsidR="00186BB2">
            <w:rPr>
              <w:rFonts w:ascii="Webdings" w:hAnsi="Webdings"/>
            </w:rPr>
            <w:t>a</w:t>
          </w:r>
        </w:sdtContent>
      </w:sdt>
    </w:p>
    <w:sdt>
      <w:sdtPr>
        <w:rPr>
          <w:color w:val="2B579A"/>
          <w:shd w:val="clear" w:color="auto" w:fill="FFFFFF"/>
        </w:rPr>
        <w:alias w:val="Justify, expand upon, or provide a context for your evidence"/>
        <w:tag w:val="Justify, expand upon, or provide a context for your evidence"/>
        <w:id w:val="-466661826"/>
        <w:placeholder>
          <w:docPart w:val="B77BE3FFEDF9406B98B8EA7A34660250"/>
        </w:placeholder>
        <w:richText/>
      </w:sdtPr>
      <w:sdtContent>
        <w:p w:rsidR="00186BB2" w:rsidP="00CC0CA8" w14:paraId="4541877A" w14:textId="77777777">
          <w:pPr>
            <w:rPr>
              <w:rFonts w:ascii="Helvetica" w:hAnsi="Helvetica" w:cs="Helvetica"/>
              <w:color w:val="161616"/>
              <w:spacing w:val="-2"/>
              <w:sz w:val="21"/>
              <w:szCs w:val="21"/>
              <w:shd w:val="clear" w:color="auto" w:fill="FFFFFF"/>
            </w:rPr>
          </w:pPr>
          <w:r>
            <w:rPr>
              <w:rFonts w:ascii="Helvetica" w:hAnsi="Helvetica" w:cs="Helvetica"/>
              <w:color w:val="161616"/>
              <w:spacing w:val="-2"/>
              <w:sz w:val="21"/>
              <w:szCs w:val="21"/>
              <w:shd w:val="clear" w:color="auto" w:fill="FFFFFF"/>
            </w:rPr>
            <w:t xml:space="preserve">In my first PTE I was asked to teach the children all about advent and create advent promises with them. As I was unaware of the reasons behind advent and what promises a person would usually make, I used BBC bitesize to read all about advent. </w:t>
          </w:r>
          <w:r>
            <w:rPr>
              <w:rFonts w:ascii="Helvetica" w:hAnsi="Helvetica" w:cs="Helvetica"/>
              <w:color w:val="161616"/>
              <w:spacing w:val="-2"/>
              <w:sz w:val="21"/>
              <w:szCs w:val="21"/>
              <w:shd w:val="clear" w:color="auto" w:fill="FFFFFF"/>
            </w:rPr>
            <w:t>I also used two PowerPoints off twinkl, one which explained why advent is celebrated and the history behind advent for Christians, and the other explained what promises to make on what weeks. The twinkl PowerPoint helped me know what information to provide</w:t>
          </w:r>
          <w:r>
            <w:rPr>
              <w:rFonts w:ascii="Helvetica" w:hAnsi="Helvetica" w:cs="Helvetica"/>
              <w:color w:val="161616"/>
              <w:spacing w:val="-2"/>
              <w:sz w:val="21"/>
              <w:szCs w:val="21"/>
              <w:shd w:val="clear" w:color="auto" w:fill="FFFFFF"/>
            </w:rPr>
            <w:t xml:space="preserve"> the children with to know everything they needed to. I decided to implement the two PowerPoints into the lesson, which enabled the children to develop a deep understanding of </w:t>
          </w:r>
          <w:r>
            <w:rPr>
              <w:rFonts w:ascii="Helvetica" w:hAnsi="Helvetica" w:cs="Helvetica"/>
              <w:color w:val="161616"/>
              <w:spacing w:val="-2"/>
              <w:sz w:val="21"/>
              <w:szCs w:val="21"/>
              <w:shd w:val="clear" w:color="auto" w:fill="FFFFFF"/>
            </w:rPr>
            <w:t>advent and know what promises they would make. It also enabled my development to</w:t>
          </w:r>
          <w:r>
            <w:rPr>
              <w:rFonts w:ascii="Helvetica" w:hAnsi="Helvetica" w:cs="Helvetica"/>
              <w:color w:val="161616"/>
              <w:spacing w:val="-2"/>
              <w:sz w:val="21"/>
              <w:szCs w:val="21"/>
              <w:shd w:val="clear" w:color="auto" w:fill="FFFFFF"/>
            </w:rPr>
            <w:t xml:space="preserve"> excel as I now am aware of advent and what promises I can make next time advent comes around.</w:t>
          </w:r>
        </w:p>
        <w:p w:rsidR="00CC0CA8" w:rsidRPr="00CC0CA8" w:rsidP="00CC0CA8" w14:paraId="7DF73BC4" w14:textId="77777777"/>
      </w:sdtContent>
    </w:sdt>
    <w:p w:rsidR="00667EB2" w:rsidP="00667EB2" w14:paraId="10BCD65A" w14:textId="77777777"/>
    <w:p w:rsidR="00A51F96" w:rsidP="00A51F96" w14:paraId="3777EFD2" w14:textId="77777777">
      <w:pPr>
        <w:pStyle w:val="Heading3"/>
      </w:pPr>
      <w:r>
        <w:t>Datblygu’r Gymraeg / Welsh Language Development</w:t>
      </w:r>
    </w:p>
    <w:p w:rsidR="00241E14" w:rsidRPr="00EE37F6" w:rsidP="00241E14" w14:paraId="0F381CD0" w14:textId="77777777">
      <w:r>
        <w:t xml:space="preserve">Evidenced by an asset? </w:t>
      </w:r>
      <w:sdt>
        <w:sdtPr>
          <w:id w:val="-546458439"/>
          <w14:checkbox>
            <w14:checked w14:val="1"/>
            <w14:checkedState w14:val="0061" w14:font="Webdings"/>
            <w14:uncheckedState w14:val="2610" w14:font="MS Gothic"/>
          </w14:checkbox>
        </w:sdtPr>
        <w:sdtContent>
          <w:r w:rsidR="00186BB2">
            <w:rPr>
              <w:rFonts w:ascii="Webdings" w:hAnsi="Webdings"/>
            </w:rPr>
            <w:t>a</w:t>
          </w:r>
        </w:sdtContent>
      </w:sdt>
    </w:p>
    <w:sdt>
      <w:sdtPr>
        <w:rPr>
          <w:color w:val="2B579A"/>
          <w:shd w:val="clear" w:color="auto" w:fill="FFFFFF"/>
        </w:rPr>
        <w:alias w:val="Justify, expand upon, or provide a context for your evidence"/>
        <w:tag w:val="Justify, expand upon, or provide a context for your evidence"/>
        <w:id w:val="-2110661581"/>
        <w:placeholder>
          <w:docPart w:val="30ADABC3861F4803A6C2D38BDDFC11FF"/>
        </w:placeholder>
        <w:richText/>
      </w:sdtPr>
      <w:sdtContent>
        <w:p w:rsidR="00241E14" w:rsidRPr="00241E14" w:rsidP="00241E14" w14:paraId="76B62303" w14:textId="77777777">
          <w:pPr>
            <w:rPr>
              <w:lang w:val="en-GB"/>
            </w:rPr>
          </w:pPr>
          <w:sdt>
            <w:sdtPr>
              <w:rPr>
                <w:color w:val="2B579A"/>
                <w:shd w:val="clear" w:color="auto" w:fill="FFFFFF"/>
              </w:rPr>
              <w:alias w:val="Justify, expand upon, or provide a context for your evidence"/>
              <w:tag w:val="Justify, expand upon, or provide a context for your evidence"/>
              <w:id w:val="-372613452"/>
              <w:placeholder>
                <w:docPart w:val="8B3336EA41E04D4291E3F1932019CA5A"/>
              </w:placeholder>
              <w:richText/>
            </w:sdtPr>
            <w:sdtContent>
              <w:r w:rsidR="00186BB2">
                <w:rPr>
                  <w:color w:val="2B579A"/>
                  <w:shd w:val="clear" w:color="auto" w:fill="FFFFFF"/>
                </w:rPr>
                <w:t>n/a</w:t>
              </w:r>
            </w:sdtContent>
          </w:sdt>
          <w:r>
            <w:t xml:space="preserve"> </w:t>
          </w:r>
        </w:p>
      </w:sdtContent>
    </w:sdt>
    <w:p w:rsidR="2B5A2DAC" w14:paraId="446A26EC" w14:textId="77777777">
      <w:r>
        <w:br w:type="page"/>
      </w:r>
    </w:p>
    <w:p w:rsidR="00A10EAD" w:rsidP="000D213D" w14:paraId="3763F6E3" w14:textId="77777777">
      <w:pPr>
        <w:pStyle w:val="Heading2"/>
      </w:pPr>
      <w:r>
        <w:t>Safonau/ Standards</w:t>
      </w:r>
    </w:p>
    <w:p w:rsidR="00552BF1" w:rsidRPr="00552BF1" w:rsidP="00552BF1" w14:paraId="1103436D" w14:textId="77777777"/>
    <w:p w:rsidR="000D213D" w:rsidP="00CD1E5D" w14:paraId="453E61B9" w14:textId="77777777">
      <w:pPr>
        <w:pStyle w:val="Heading2"/>
      </w:pPr>
      <w:r>
        <w:t xml:space="preserve">Professional Experience </w:t>
      </w:r>
      <w:r w:rsidRPr="00CD1E5D">
        <w:t>Template</w:t>
      </w:r>
      <w:r w:rsidR="007C32AA">
        <w:t xml:space="preserve"> 1</w:t>
      </w:r>
      <w:r w:rsidR="00E02C5E">
        <w:t xml:space="preserve">: </w:t>
      </w:r>
      <w:r w:rsidR="00E62C18">
        <w:t>Bonfire night</w:t>
      </w:r>
    </w:p>
    <w:p w:rsidR="00F5076F" w:rsidP="00B70105" w14:paraId="0537C7BC" w14:textId="77777777">
      <w:pPr>
        <w:pStyle w:val="Heading3"/>
      </w:pPr>
      <w:r>
        <w:t>Pe</w:t>
      </w:r>
      <w:r w:rsidR="003D093A">
        <w:t xml:space="preserve">dagogy Standard: </w:t>
      </w:r>
      <w:sdt>
        <w:sdtPr>
          <w:alias w:val="Pedagogy Standard"/>
          <w:tag w:val="Pedagogy Standard"/>
          <w:id w:val="-302007560"/>
          <w:placeholder>
            <w:docPart w:val="3A0048A26DDF4510A043025F58F080D4"/>
          </w:placeholder>
          <w:dropDownList w:lastValue="Advancing: Real Life Authentic Contexts">
            <w:listItem w:value="Choose an item."/>
            <w:listItem w:value="Advancing: Exploiting Subject Disciplines" w:displayText="Advancing: Exploiting Subject Disciplines"/>
            <w:listItem w:value="Advancing: Four purposes" w:displayText="Advancing: Four purposes"/>
            <w:listItem w:value="Advancing: Blended learning" w:displayText="Advancing: Blended learning"/>
            <w:listItem w:value="Advancing: Real Life Authentic Contexts" w:displayText="Advancing: Real Life Authentic Contexts"/>
            <w:listItem w:value="Advancing: Progression in Learning" w:displayText="Advancing: Progression in Learning"/>
            <w:listItem w:value="Advancing: Cross Curricular themes" w:displayText="Advancing: Cross Curricular themes"/>
            <w:listItem w:value="Refining: Managing Learning Environment" w:displayText="Refining: Managing Learning Environment"/>
            <w:listItem w:value="Refining: Assessment" w:displayText="Refining: Assessment"/>
            <w:listItem w:value="Refining: Differentiation" w:displayText="Refining: Differentiation"/>
            <w:listItem w:value="Refining: Recording and reporting" w:displayText="Refining: Recording and reporting"/>
            <w:listItem w:value="Refining: Involving partners in learning" w:displayText="Refining: Involving partners in learning"/>
            <w:listItem w:value="Influencing: Challenge &amp; Expectations" w:displayText="Influencing: Challenge &amp; Expectations"/>
            <w:listItem w:value="Influencing: Listening to learners" w:displayText="Influencing: Listening to learners"/>
            <w:listItem w:value="Influencing: Learners Leading Learning" w:displayText="Influencing: Learners Leading Learning"/>
            <w:listItem w:value="Influencing: Sustained effort and resilience in learners" w:displayText="Influencing: Sustained effort and resilience in learners"/>
            <w:listItem w:value="Influencing: Reflection in Learning" w:displayText="Influencing: Reflection in Learning"/>
            <w:listItem w:value="Influencing: Learning outcomes and well-being" w:displayText="Influencing: Learning outcomes and well-being"/>
          </w:dropDownList>
        </w:sdtPr>
        <w:sdtContent>
          <w:r>
            <w:t>Advancing: Real Life Authentic Contexts</w:t>
          </w:r>
        </w:sdtContent>
      </w:sdt>
    </w:p>
    <w:p w:rsidR="007C32AA" w:rsidP="00B70105" w14:paraId="47F61C63" w14:textId="77777777">
      <w:pPr>
        <w:pStyle w:val="Heading3"/>
      </w:pPr>
      <w:r>
        <w:t>What did you do and why?</w:t>
      </w:r>
    </w:p>
    <w:p w:rsidR="008F7B40" w:rsidRPr="008F7B40" w:rsidP="008F7B40" w14:paraId="47ABD86F" w14:textId="77777777">
      <w:pPr>
        <w:rPr>
          <w:lang w:val="en-GB"/>
        </w:rPr>
      </w:pPr>
      <w:r>
        <w:t>Real life, authentic contexts- I created a lesson relating to bonfire night safety as it was the week in which lots of people celebrate Christmas. I created this le</w:t>
      </w:r>
      <w:r>
        <w:t>sson to ensure the children knew how to stay safe and what they should do. This session was thought of for the children to know what is safe and unsafe to do as so many families have fireworks or sparklers or bonfires on bonfire night. Providing indication</w:t>
      </w:r>
      <w:r>
        <w:t>s that if an adult is not present or is busy, the children would know what not to do or what to do to keep them safe.</w:t>
      </w:r>
    </w:p>
    <w:p w:rsidR="007C32AA" w:rsidP="00B70105" w14:paraId="269AE554" w14:textId="77777777">
      <w:pPr>
        <w:pStyle w:val="Heading3"/>
      </w:pPr>
      <w:r>
        <w:t>What have you learned?</w:t>
      </w:r>
    </w:p>
    <w:p w:rsidR="008F7B40" w:rsidP="008F7B40" w14:paraId="1F5C9A8A" w14:textId="77777777">
      <w:pPr>
        <w:pStyle w:val="NormalWeb"/>
      </w:pPr>
      <w:r>
        <w:t>Real life, authentic contexts- I have learnt that it is essential to teach children skills and provide lessons relating to real-world experiences. I noted that this is important as every child within my class explained that they would be celebrating bonfir</w:t>
      </w:r>
      <w:r>
        <w:t>e night, which a number of the children did not know how to keep themselves safe on bonfire night. Nevertheless, I observed that the children were more aware of how to stay safe</w:t>
      </w:r>
    </w:p>
    <w:p w:rsidR="00965CBB" w14:paraId="3EA15D80" w14:textId="77777777">
      <w:r>
        <w:t xml:space="preserve"> by the end of the session.  </w:t>
      </w:r>
    </w:p>
    <w:p w:rsidR="008F7B40" w:rsidP="008F7B40" w14:paraId="4F8CC846" w14:textId="77777777">
      <w:pPr>
        <w:pStyle w:val="NormalWeb"/>
      </w:pPr>
      <w:r>
        <w:t>Evidencing the children's importnace needs to le</w:t>
      </w:r>
      <w:r>
        <w:t>arn the skills at school, which they can put into place at home or within the community.</w:t>
      </w:r>
    </w:p>
    <w:p w:rsidR="00505886" w:rsidRPr="00505886" w:rsidP="00505886" w14:paraId="66EBF7EC" w14:textId="77777777"/>
    <w:p w:rsidR="00811007" w:rsidP="008F7B40" w14:paraId="0593186B" w14:textId="77777777">
      <w:pPr>
        <w:pStyle w:val="Heading3"/>
      </w:pPr>
      <w:r>
        <w:t>What next?</w:t>
      </w:r>
    </w:p>
    <w:p w:rsidR="00552BF1" w:rsidP="00811007" w14:paraId="771C61C3" w14:textId="77777777">
      <w:r>
        <w:t>Real life, authentic contexts- Carrying out the session provided me with insight into how important it is for children to learn about real-life events. The</w:t>
      </w:r>
      <w:r>
        <w:t xml:space="preserve">refore, I will address any authentic real-life context applicable to the time, place, and age in my future practices. </w:t>
      </w:r>
    </w:p>
    <w:p w:rsidR="00B9167E" w:rsidP="00B9167E" w14:paraId="16DF6C14" w14:textId="77777777">
      <w:pPr>
        <w:pStyle w:val="Heading2"/>
      </w:pPr>
      <w:r>
        <w:t>Professional Experience Template 2:</w:t>
      </w:r>
      <w:r w:rsidRPr="00B9167E">
        <w:t xml:space="preserve"> </w:t>
      </w:r>
      <w:r w:rsidR="00E62C18">
        <w:t>Covering the class</w:t>
      </w:r>
    </w:p>
    <w:p w:rsidR="00927DC7" w:rsidP="00927DC7" w14:paraId="14420705" w14:textId="77777777">
      <w:pPr>
        <w:pStyle w:val="Heading3"/>
      </w:pPr>
      <w:r>
        <w:t xml:space="preserve">Pedagogy Standard: </w:t>
      </w:r>
      <w:sdt>
        <w:sdtPr>
          <w:alias w:val="Pedagogy Standard"/>
          <w:tag w:val="Pedagogy Standard"/>
          <w:id w:val="-1039894666"/>
          <w:placeholder>
            <w:docPart w:val="FD2076D1F071492A9C2B3339C0FC1452"/>
          </w:placeholder>
          <w:dropDownList w:lastValue="Refining: Managing Learning Environment">
            <w:listItem w:value="Choose an item."/>
            <w:listItem w:value="Advancing: Exploiting Subject Disciplines" w:displayText="Advancing: Exploiting Subject Disciplines"/>
            <w:listItem w:value="Advancing: Four purposes" w:displayText="Advancing: Four purposes"/>
            <w:listItem w:value="Advancing: Blended learning" w:displayText="Advancing: Blended learning"/>
            <w:listItem w:value="Advancing: Real Life Authentic Contexts" w:displayText="Advancing: Real Life Authentic Contexts"/>
            <w:listItem w:value="Advancing: Progression in Learning" w:displayText="Advancing: Progression in Learning"/>
            <w:listItem w:value="Advancing: Cross Curricular themes" w:displayText="Advancing: Cross Curricular themes"/>
            <w:listItem w:value="Refining: Managing Learning Environment" w:displayText="Refining: Managing Learning Environment"/>
            <w:listItem w:value="Refining: Assessment" w:displayText="Refining: Assessment"/>
            <w:listItem w:value="Refining: Differentiation" w:displayText="Refining: Differentiation"/>
            <w:listItem w:value="Refining: Recording and reporting" w:displayText="Refining: Recording and reporting"/>
            <w:listItem w:value="Refining: Involving partners in learning" w:displayText="Refining: Involving partners in learning"/>
            <w:listItem w:value="Influencing: Challenge &amp; Expectations" w:displayText="Influencing: Challenge &amp; Expectations"/>
            <w:listItem w:value="Influencing: Listening to learners" w:displayText="Influencing: Listening to learners"/>
            <w:listItem w:value="Influencing: Learners Leading Learning" w:displayText="Influencing: Learners Leading Learning"/>
            <w:listItem w:value="Influencing: Sustained effort and resilience in learners" w:displayText="Influencing: Sustained effort and resilience in learners"/>
            <w:listItem w:value="Influencing: Reflection in Learning" w:displayText="Influencing: Reflection in Learning"/>
            <w:listItem w:value="Influencing: Learning outcomes and well-being" w:displayText="Influencing: Learning outcomes and well-being"/>
          </w:dropDownList>
        </w:sdtPr>
        <w:sdtContent>
          <w:r>
            <w:t>Refining: Managing Learning Environment</w:t>
          </w:r>
        </w:sdtContent>
      </w:sdt>
    </w:p>
    <w:p w:rsidR="00846548" w:rsidP="00B70105" w14:paraId="441416CB" w14:textId="77777777">
      <w:pPr>
        <w:pStyle w:val="Heading3"/>
      </w:pPr>
      <w:r>
        <w:t>What did you do and w</w:t>
      </w:r>
      <w:r>
        <w:t>hy?</w:t>
      </w:r>
    </w:p>
    <w:p w:rsidR="0082174A" w:rsidRPr="0082174A" w:rsidP="0082174A" w14:paraId="51BB4AA1" w14:textId="77777777">
      <w:pPr>
        <w:rPr>
          <w:lang w:val="en-GB"/>
        </w:rPr>
      </w:pPr>
      <w:r>
        <w:t>Managing the environment- Throughout the week, I had to ensure the environment was managed effectively. I did this by first addressing that I would be taking care of them all week as the mentor was off school. I did this as it enabled the children to k</w:t>
      </w:r>
      <w:r>
        <w:t>now whom to go to if they had an issue or concern. Also, I ensured using the same behaviour management approaches as the mentor. I clapped, and then they clapped back, which the mentor uses to achieve the children's attention without shouting or pointing a</w:t>
      </w:r>
      <w:r>
        <w:t xml:space="preserve">ny children out. I also used un, dau, tri look at me, which both myself and the mentor have used throughout my time in the session. To ensure my teaching effectiveness, I ensured that I follow the same routine to enable the children to feel comfortable. </w:t>
      </w:r>
    </w:p>
    <w:p w:rsidR="00846548" w:rsidP="00B70105" w14:paraId="192AD703" w14:textId="77777777">
      <w:pPr>
        <w:pStyle w:val="Heading3"/>
      </w:pPr>
      <w:r>
        <w:t>W</w:t>
      </w:r>
      <w:r>
        <w:t>hat have you learned?</w:t>
      </w:r>
    </w:p>
    <w:p w:rsidR="0082174A" w:rsidRPr="0082174A" w:rsidP="0082174A" w14:paraId="1B873D5F" w14:textId="77777777">
      <w:pPr>
        <w:rPr>
          <w:lang w:val="en-GB"/>
        </w:rPr>
      </w:pPr>
      <w:r>
        <w:t>Managing the environment- I learnt through the week that managing the environment was not complex. The children were already familiar with me and respected me as a practitioner in the setting. However, I did learn that this may not be</w:t>
      </w:r>
      <w:r>
        <w:t xml:space="preserve"> the case if I was to attend somewhere where the children did not know me. Also, I learnt that by following the same daily routines and times, the children could go ahead with their day the same as they would if the practitioner was there.</w:t>
      </w:r>
    </w:p>
    <w:p w:rsidR="00846548" w:rsidRPr="007C32AA" w:rsidP="00B70105" w14:paraId="2E4A3097" w14:textId="77777777">
      <w:pPr>
        <w:pStyle w:val="Heading3"/>
      </w:pPr>
      <w:r>
        <w:t>What next?</w:t>
      </w:r>
    </w:p>
    <w:p w:rsidR="00B357D8" w:rsidP="00811007" w14:paraId="6F36EAD7" w14:textId="77777777">
      <w:r>
        <w:t>Manag</w:t>
      </w:r>
      <w:r>
        <w:t xml:space="preserve">ing the environment- In the future, I will always ensure to develop an understanding of how the school manages the environment as I believe using a familiar approach helps the children develop. I believe this is important as the children will already know </w:t>
      </w:r>
      <w:r>
        <w:t xml:space="preserve">how to behave when the strategy is used. Also, I will develop a relationship positively with the children as I believe a positive relationship forms trust and respect, ensuring the effectiveness of managing the classroom. </w:t>
      </w:r>
    </w:p>
    <w:p w:rsidR="00552BF1" w14:paraId="28DC4014" w14:textId="77777777">
      <w:pPr>
        <w:spacing w:line="240" w:lineRule="auto"/>
        <w:rPr>
          <w:rFonts w:asciiTheme="majorHAnsi" w:eastAsiaTheme="majorEastAsia" w:hAnsiTheme="majorHAnsi" w:cstheme="majorBidi"/>
          <w:b/>
          <w:color w:val="1F4E79" w:themeColor="accent1" w:themeShade="80"/>
          <w:sz w:val="28"/>
          <w:szCs w:val="26"/>
        </w:rPr>
      </w:pPr>
      <w:r>
        <w:br w:type="page"/>
      </w:r>
    </w:p>
    <w:p w:rsidR="00B9167E" w:rsidP="00B9167E" w14:paraId="2493106A" w14:textId="77777777">
      <w:pPr>
        <w:pStyle w:val="Heading2"/>
      </w:pPr>
      <w:r>
        <w:t xml:space="preserve">Professional </w:t>
      </w:r>
      <w:r>
        <w:t xml:space="preserve">Experience Template 3: </w:t>
      </w:r>
      <w:r w:rsidR="00E62C18">
        <w:t>Pie Corbett</w:t>
      </w:r>
    </w:p>
    <w:p w:rsidR="00927DC7" w:rsidP="00927DC7" w14:paraId="38E9817C" w14:textId="77777777">
      <w:pPr>
        <w:pStyle w:val="Heading3"/>
      </w:pPr>
      <w:r>
        <w:t xml:space="preserve">Pedagogy Standard: </w:t>
      </w:r>
      <w:sdt>
        <w:sdtPr>
          <w:alias w:val="Pedagogy Standard"/>
          <w:tag w:val="Pedagogy Standard"/>
          <w:id w:val="-2032717312"/>
          <w:placeholder>
            <w:docPart w:val="13067FAF730F4C9FB9473087EAD2E76C"/>
          </w:placeholder>
          <w:dropDownList w:lastValue="Influencing: Challenge &amp; Expectations">
            <w:listItem w:value="Choose an item."/>
            <w:listItem w:value="Advancing: Exploiting Subject Disciplines" w:displayText="Advancing: Exploiting Subject Disciplines"/>
            <w:listItem w:value="Advancing: Four purposes" w:displayText="Advancing: Four purposes"/>
            <w:listItem w:value="Advancing: Blended learning" w:displayText="Advancing: Blended learning"/>
            <w:listItem w:value="Advancing: Real Life Authentic Contexts" w:displayText="Advancing: Real Life Authentic Contexts"/>
            <w:listItem w:value="Advancing: Progression in Learning" w:displayText="Advancing: Progression in Learning"/>
            <w:listItem w:value="Advancing: Cross Curricular themes" w:displayText="Advancing: Cross Curricular themes"/>
            <w:listItem w:value="Refining: Managing Learning Environment" w:displayText="Refining: Managing Learning Environment"/>
            <w:listItem w:value="Refining: Assessment" w:displayText="Refining: Assessment"/>
            <w:listItem w:value="Refining: Differentiation" w:displayText="Refining: Differentiation"/>
            <w:listItem w:value="Refining: Recording and reporting" w:displayText="Refining: Recording and reporting"/>
            <w:listItem w:value="Refining: Involving partners in learning" w:displayText="Refining: Involving partners in learning"/>
            <w:listItem w:value="Influencing: Challenge &amp; Expectations" w:displayText="Influencing: Challenge &amp; Expectations"/>
            <w:listItem w:value="Influencing: Listening to learners" w:displayText="Influencing: Listening to learners"/>
            <w:listItem w:value="Influencing: Learners Leading Learning" w:displayText="Influencing: Learners Leading Learning"/>
            <w:listItem w:value="Influencing: Sustained effort and resilience in learners" w:displayText="Influencing: Sustained effort and resilience in learners"/>
            <w:listItem w:value="Influencing: Reflection in Learning" w:displayText="Influencing: Reflection in Learning"/>
            <w:listItem w:value="Influencing: Learning outcomes and well-being" w:displayText="Influencing: Learning outcomes and well-being"/>
          </w:dropDownList>
        </w:sdtPr>
        <w:sdtContent>
          <w:r>
            <w:t>Influencing: Challenge &amp; Expectations</w:t>
          </w:r>
        </w:sdtContent>
      </w:sdt>
    </w:p>
    <w:p w:rsidR="00846548" w:rsidP="00B70105" w14:paraId="711936C1" w14:textId="77777777">
      <w:pPr>
        <w:pStyle w:val="Heading3"/>
      </w:pPr>
      <w:r>
        <w:t>What did you do and why?</w:t>
      </w:r>
    </w:p>
    <w:p w:rsidR="005374B0" w:rsidP="005374B0" w14:paraId="6F56799B" w14:textId="77777777">
      <w:pPr>
        <w:pStyle w:val="NormalWeb"/>
      </w:pPr>
      <w:r>
        <w:t>Challenges and expectations- As the children in the class were all achieving different levels due to their abilities and the effects of C</w:t>
      </w:r>
      <w:r>
        <w:t>ovid19, with a small number of children not quite achieving KS2 levels of work. Therefore, I took this into account and knew that I could not expect too much from the children initially, especially as several of them had not completed a lengthy piece of wo</w:t>
      </w:r>
      <w:r>
        <w:t>rk in serval months. To help with this, there were three sheets of each work produced. This was because the class has three levels of children. However, the school works to let the children choose what they believe they could do.</w:t>
      </w:r>
    </w:p>
    <w:p w:rsidR="005374B0" w:rsidP="005374B0" w14:paraId="638413EF" w14:textId="77777777">
      <w:pPr>
        <w:pStyle w:val="NormalWeb"/>
      </w:pPr>
      <w:r>
        <w:t xml:space="preserve">Nevertheless, if I felt a </w:t>
      </w:r>
      <w:r>
        <w:t>child could achieve more, I could tell them to try the harder one and the same if I felt they would struggle with the harder one. To ensure the children were challenged enough, I observed and looked through their work to have an idea of what they were curr</w:t>
      </w:r>
      <w:r>
        <w:t xml:space="preserve">ently working towards. This enabled me to recommend confident children to try the next level of work. Throughout the sequence of Pie Corbett lessons, I noticed how certain children were developing. Therefore, I then encourage them to try the next level of </w:t>
      </w:r>
      <w:r>
        <w:t xml:space="preserve">work to enable themselves to be challenged. However, I also offered a few children the lower level of work when I noticed they were struggling and disengaging with the lesson. </w:t>
      </w:r>
    </w:p>
    <w:p w:rsidR="00846548" w:rsidRPr="008F713A" w:rsidP="00846548" w14:paraId="5CFDB5ED" w14:textId="77777777"/>
    <w:p w:rsidR="00846548" w:rsidP="00B70105" w14:paraId="0C3939D7" w14:textId="77777777">
      <w:pPr>
        <w:pStyle w:val="Heading3"/>
      </w:pPr>
      <w:r>
        <w:t>What have you learned?</w:t>
      </w:r>
    </w:p>
    <w:p w:rsidR="00846548" w:rsidRPr="00505886" w:rsidP="00846548" w14:paraId="0A6CA06F" w14:textId="77777777">
      <w:r>
        <w:t>Challenges and expectations- By carrying out a sequence of lessons on the same topic, I have learnt that it is important not to implement challenges and expectations that are not realistic for the children. I understand this as I noticed if the children st</w:t>
      </w:r>
      <w:r>
        <w:t xml:space="preserve">ruggle too much with a session, they tend to disengage from the learning. From observations during the lessons, I was able to develop an understanding of what to expect from each child. However, it also taught me to notice when children are struggling and </w:t>
      </w:r>
      <w:r>
        <w:t>to address what they are struggling with. I learnt that the judgment I made was correct with communication with the class practitioner and a literacy test the child took, as the results concluded the same as what I had noticed.</w:t>
      </w:r>
    </w:p>
    <w:p w:rsidR="00846548" w:rsidRPr="007C32AA" w:rsidP="00B70105" w14:paraId="04538610" w14:textId="77777777">
      <w:pPr>
        <w:pStyle w:val="Heading3"/>
      </w:pPr>
      <w:r>
        <w:t>What next?</w:t>
      </w:r>
    </w:p>
    <w:p w:rsidR="00B357D8" w14:paraId="134ACF15" w14:textId="77777777">
      <w:pPr>
        <w:spacing w:line="240" w:lineRule="auto"/>
        <w:rPr>
          <w:rFonts w:asciiTheme="majorHAnsi" w:eastAsiaTheme="majorEastAsia" w:hAnsiTheme="majorHAnsi" w:cstheme="majorBidi"/>
          <w:color w:val="1F4E79" w:themeColor="accent1" w:themeShade="80"/>
          <w:sz w:val="32"/>
          <w:szCs w:val="32"/>
        </w:rPr>
      </w:pPr>
      <w:r>
        <w:t>Challenge and exp</w:t>
      </w:r>
      <w:r>
        <w:t>ectations- I believe that Pie Corbett challenges children in a new way, where they are not aware of this, which enables them to exceed expectations further than what was intended. As I witnessed a child whose work was unclear to read as they struggled with</w:t>
      </w:r>
      <w:r>
        <w:t xml:space="preserve"> thinking of what to do and wrote it down on paper. However, as they had learnt everything they needed to know, their work was presentable and easy to read, which had improved on the short space </w:t>
      </w:r>
      <w:r>
        <w:t>of time participating in Pie Corbett lessons. Therefore, I in</w:t>
      </w:r>
      <w:r>
        <w:t>tend to use Pie Corbett whenever possible in my future teaching practices. </w:t>
      </w:r>
      <w:r>
        <w:br w:type="page"/>
      </w:r>
    </w:p>
    <w:p w:rsidR="00811007" w:rsidP="00811007" w14:paraId="37F7261B" w14:textId="77777777">
      <w:pPr>
        <w:pStyle w:val="Heading1"/>
      </w:pPr>
      <w:r>
        <w:t>Part 2: Critical Reflection</w:t>
      </w:r>
    </w:p>
    <w:sdt>
      <w:sdtPr>
        <w:id w:val="-1033581011"/>
        <w:placeholder>
          <w:docPart w:val="DefaultPlaceholder_-1854013440"/>
        </w:placeholder>
        <w:richText/>
      </w:sdtPr>
      <w:sdtContent>
        <w:p w:rsidR="00AC19FF" w:rsidRPr="00AC19FF" w:rsidP="00AC19FF" w14:paraId="1F7DAC9B" w14:textId="77777777">
          <w:r>
            <w:t xml:space="preserve">Classroom Management </w:t>
          </w:r>
        </w:p>
      </w:sdtContent>
    </w:sdt>
    <w:p w:rsidR="00811007" w:rsidP="00811007" w14:paraId="33538522" w14:textId="77777777"/>
    <w:p w:rsidR="002E626B" w:rsidP="002E626B" w14:paraId="2627467D" w14:textId="77777777">
      <w:pPr>
        <w:pStyle w:val="Heading2"/>
      </w:pPr>
      <w:r>
        <w:t>Introduction</w:t>
      </w:r>
    </w:p>
    <w:p w:rsidR="00811007" w:rsidP="00FB2270" w14:paraId="4BC7FAC8" w14:textId="448EA1BA">
      <w:r>
        <w:t xml:space="preserve">I have decided to look at classroom management in more depth. This has arisen as I have noticed how various </w:t>
      </w:r>
      <w:r w:rsidR="00C33FE9">
        <w:t>facilities</w:t>
      </w:r>
      <w:r>
        <w:t xml:space="preserve"> use various classroom management</w:t>
      </w:r>
      <w:r w:rsidR="00C33FE9">
        <w:t xml:space="preserve"> approaches</w:t>
      </w:r>
      <w:r>
        <w:t xml:space="preserve"> during bridging one and my experiences within educational settings.</w:t>
      </w:r>
      <w:r w:rsidR="00C33FE9">
        <w:t xml:space="preserve"> </w:t>
      </w:r>
      <w:r w:rsidR="00731612">
        <w:t xml:space="preserve">However, </w:t>
      </w:r>
      <w:r w:rsidR="00C33FE9">
        <w:t xml:space="preserve">some </w:t>
      </w:r>
      <w:r w:rsidR="00731612">
        <w:t>e</w:t>
      </w:r>
      <w:r w:rsidR="00C33FE9">
        <w:t>ffective and</w:t>
      </w:r>
      <w:r w:rsidR="00B9237F">
        <w:t xml:space="preserve"> other</w:t>
      </w:r>
      <w:r w:rsidR="00731612">
        <w:t>s</w:t>
      </w:r>
      <w:r w:rsidR="00B9237F">
        <w:t xml:space="preserve"> </w:t>
      </w:r>
      <w:r w:rsidR="00C33FE9">
        <w:t>non</w:t>
      </w:r>
      <w:r w:rsidR="00B9237F">
        <w:t>-</w:t>
      </w:r>
      <w:r w:rsidR="00C33FE9">
        <w:t xml:space="preserve">effective, which led me to want to know more </w:t>
      </w:r>
      <w:r w:rsidR="00C33FE9">
        <w:t>about classroom management. A</w:t>
      </w:r>
      <w:r>
        <w:t>s</w:t>
      </w:r>
      <w:r>
        <w:t xml:space="preserve"> I want the children to feel happy, safe, and secure, </w:t>
      </w:r>
      <w:r w:rsidRPr="00D814ED">
        <w:rPr>
          <w:rFonts w:cstheme="minorHAnsi"/>
        </w:rPr>
        <w:t>which (</w:t>
      </w:r>
      <w:r w:rsidRPr="00D814ED" w:rsidR="00D8618A">
        <w:rPr>
          <w:rFonts w:eastAsia="Tahoma" w:cstheme="minorHAnsi"/>
          <w:kern w:val="24"/>
          <w:szCs w:val="24"/>
        </w:rPr>
        <w:t>Lindon, 2012</w:t>
      </w:r>
      <w:r w:rsidRPr="00D814ED">
        <w:rPr>
          <w:rFonts w:cstheme="minorHAnsi"/>
        </w:rPr>
        <w:t>)</w:t>
      </w:r>
      <w:r>
        <w:t xml:space="preserve"> states will enable the positive excel in development, engagement, </w:t>
      </w:r>
      <w:r w:rsidR="00875AB7">
        <w:t xml:space="preserve">and creating </w:t>
      </w:r>
      <w:r>
        <w:t xml:space="preserve">a relationship between </w:t>
      </w:r>
      <w:r w:rsidR="00875AB7">
        <w:t>myself and the children</w:t>
      </w:r>
      <w:r>
        <w:t>. (</w:t>
      </w:r>
      <w:r w:rsidR="00BF5242">
        <w:t>Scrivener, 2012</w:t>
      </w:r>
      <w:r>
        <w:t xml:space="preserve">) </w:t>
      </w:r>
      <w:r w:rsidR="00875AB7">
        <w:t xml:space="preserve">suggested this is the </w:t>
      </w:r>
      <w:r>
        <w:t>fundamental aspect to consider while teaching as children who have a healthy re</w:t>
      </w:r>
      <w:r w:rsidR="00875AB7">
        <w:t>lationship</w:t>
      </w:r>
      <w:r>
        <w:t xml:space="preserve"> with the practitioner is more likely to engage in their lessons and excel in their development.</w:t>
      </w:r>
      <w:r w:rsidR="00875AB7">
        <w:t xml:space="preserve"> </w:t>
      </w:r>
    </w:p>
    <w:p w:rsidR="006D4F04" w:rsidP="00FB2270" w14:paraId="6349DC9D" w14:textId="77777777">
      <w:r>
        <w:t>However, as I have witnessed non-effective appr</w:t>
      </w:r>
      <w:r>
        <w:t xml:space="preserve">oaches </w:t>
      </w:r>
      <w:r>
        <w:t xml:space="preserve">to classroom </w:t>
      </w:r>
      <w:r>
        <w:t xml:space="preserve">management, I want to ensure that I know as much information on behaviour management as possible to </w:t>
      </w:r>
      <w:r>
        <w:t>minimise</w:t>
      </w:r>
      <w:r>
        <w:t xml:space="preserve"> the risk </w:t>
      </w:r>
      <w:r>
        <w:t xml:space="preserve">of implementing non-effective </w:t>
      </w:r>
      <w:r>
        <w:t>strategies</w:t>
      </w:r>
      <w:r>
        <w:t>. Although there are so many factors to consider while thinking of behaviour manage</w:t>
      </w:r>
      <w:r>
        <w:t>ment, I know that I need first to understand the children, their backgrounds, and their needs. As (WG, 2012) noted, if the problem's root is not first identified, the problem cannot be helped for. With (Gowing, 2019) recognising should be the first though</w:t>
      </w:r>
      <w:r>
        <w:t xml:space="preserve">t, alongside placing the relationship at the heart to develop positive </w:t>
      </w:r>
      <w:r>
        <w:t xml:space="preserve">relationships </w:t>
      </w:r>
      <w:r>
        <w:t>and</w:t>
      </w:r>
      <w:r>
        <w:t xml:space="preserve"> </w:t>
      </w:r>
      <w:r>
        <w:t xml:space="preserve">influence positive classroom management. </w:t>
      </w:r>
    </w:p>
    <w:p w:rsidR="00875AB7" w:rsidP="00FB2270" w14:paraId="51ECAE89" w14:textId="6B82C339">
      <w:r>
        <w:t>Lever (2011, p. 51) stat</w:t>
      </w:r>
      <w:r w:rsidR="006D4F04">
        <w:t>ed</w:t>
      </w:r>
      <w:r>
        <w:t xml:space="preserve"> </w:t>
      </w:r>
      <w:r>
        <w:t>‘ Teachers</w:t>
      </w:r>
      <w:r>
        <w:t xml:space="preserve"> cannot change history, but they can affect the future'. </w:t>
      </w:r>
      <w:r w:rsidR="00953364">
        <w:t>Although, literature does suggest that forming relationships and thinking of a child's backgrounds or needs have not always been a key priority within education. Many children are labeled as 'naughty' instead of understanding the child and their needs. However, behaviour management has a wide range of sources and resources to ensure the best inclusion for all within today's society.</w:t>
      </w:r>
    </w:p>
    <w:p w:rsidR="00C33FE9" w:rsidP="00FB2270" w14:paraId="7FF09C7A" w14:textId="77777777"/>
    <w:p w:rsidR="00C33FE9" w:rsidRPr="00FB2270" w:rsidP="00FB2270" w14:paraId="4CAFE4F0" w14:textId="77777777"/>
    <w:p w:rsidR="00811007" w:rsidP="00811007" w14:paraId="12EEA554" w14:textId="77777777">
      <w:pPr>
        <w:pStyle w:val="Heading2"/>
      </w:pPr>
      <w:r>
        <w:t>Critical Discussion of Chosen Aspect</w:t>
      </w:r>
    </w:p>
    <w:p w:rsidR="00811007" w:rsidP="00811007" w14:paraId="68494EB2" w14:textId="0946950D">
      <w:r>
        <w:t xml:space="preserve">Classroom management is an approach used by all educational settings to ensure the best behaviour </w:t>
      </w:r>
      <w:r>
        <w:t xml:space="preserve">is displayed by both staff and their pupils. As it enables the most effective outcome for all, which (Korpershoek et al, 2016) explained how a behaviour management approach is used not only to develop positive behavior but to promote an effective increase </w:t>
      </w:r>
      <w:r>
        <w:t>in a child's academic abilities. However, to ensure behaviour management effectiveness (Shelton and Brownhill, 2008) suggests that it needs to be consistent because if it is not</w:t>
      </w:r>
      <w:r>
        <w:t xml:space="preserve">, children will not know whether their behaviour is appropriate for </w:t>
      </w:r>
      <w:r>
        <w:t xml:space="preserve">the setting or not. </w:t>
      </w:r>
      <w:r>
        <w:t xml:space="preserve"> </w:t>
      </w:r>
      <w:r w:rsidR="006D4F04">
        <w:t>However, (</w:t>
      </w:r>
      <w:r w:rsidR="00E022CC">
        <w:t>Henderson</w:t>
      </w:r>
      <w:r w:rsidR="006D4F04">
        <w:t xml:space="preserve">, </w:t>
      </w:r>
      <w:r w:rsidR="00E022CC">
        <w:t xml:space="preserve">1995) addressed how Bronfenbrenner stated that the child's area affects how they display their behaviour, including their family, society and environment, and the use of the internet. Therefore, not enabling all children a fair chance and </w:t>
      </w:r>
      <w:r w:rsidR="006D4F04">
        <w:t xml:space="preserve">not </w:t>
      </w:r>
      <w:r w:rsidR="00E022CC">
        <w:t>labelling them as disruptive, naughty children without knowing the correct information.</w:t>
      </w:r>
      <w:r w:rsidR="006D4F04">
        <w:t xml:space="preserve"> As a child could simply be displaying </w:t>
      </w:r>
      <w:r w:rsidR="006D4F04">
        <w:t>behaviour</w:t>
      </w:r>
      <w:r w:rsidR="006D4F04">
        <w:t xml:space="preserve"> they have witnessed.</w:t>
      </w:r>
    </w:p>
    <w:p w:rsidR="00436151" w:rsidP="005D11A0" w14:paraId="0BBA2D8D" w14:textId="28006520">
      <w:r>
        <w:t>WG</w:t>
      </w:r>
      <w:r>
        <w:t xml:space="preserve"> </w:t>
      </w:r>
      <w:r w:rsidR="006D4F04">
        <w:t>(</w:t>
      </w:r>
      <w:r>
        <w:t>2012) argues that before a practitioner can positively influence a child's behavior, they need to consider what cause</w:t>
      </w:r>
      <w:r w:rsidR="005D11A0">
        <w:t>s</w:t>
      </w:r>
      <w:r>
        <w:t xml:space="preserve"> the </w:t>
      </w:r>
      <w:r>
        <w:t>behavio</w:t>
      </w:r>
      <w:r w:rsidR="005D11A0">
        <w:t>u</w:t>
      </w:r>
      <w:r>
        <w:t>r</w:t>
      </w:r>
      <w:r>
        <w:t xml:space="preserve"> and identify the root of the problem. </w:t>
      </w:r>
      <w:r w:rsidR="00A64EBE">
        <w:t>As (Lever, 2011) enhanced should be a prime concern as challenging and negative behaviour may have a medical or additional need that has yet to be addressed. Therefore, if a practitioner notices that a child is continuously displaying negative and challenging behaviour, they should find the root of the problem</w:t>
      </w:r>
      <w:r w:rsidR="005D11A0">
        <w:t xml:space="preserve"> rather than labelling them as 'naughty'.</w:t>
      </w:r>
      <w:r w:rsidR="00A64EBE">
        <w:t xml:space="preserve"> This has been spotted in settings where practitioners have not addressed why the </w:t>
      </w:r>
      <w:r w:rsidR="00A64EBE">
        <w:t>behavio</w:t>
      </w:r>
      <w:r w:rsidR="005D11A0">
        <w:t>u</w:t>
      </w:r>
      <w:r w:rsidR="00A64EBE">
        <w:t>r</w:t>
      </w:r>
      <w:r w:rsidR="00A64EBE">
        <w:t xml:space="preserve"> is</w:t>
      </w:r>
      <w:r w:rsidR="005D11A0">
        <w:t xml:space="preserve"> present</w:t>
      </w:r>
      <w:r w:rsidR="00A64EBE">
        <w:t xml:space="preserve"> and only focused on the negative behavior, where the child continued to receive punishment. </w:t>
      </w:r>
      <w:r w:rsidR="005D11A0">
        <w:t>Alternatively (</w:t>
      </w:r>
      <w:r w:rsidR="00A64EBE">
        <w:t>Rogers</w:t>
      </w:r>
      <w:r w:rsidR="005D11A0">
        <w:t xml:space="preserve">, </w:t>
      </w:r>
      <w:r w:rsidR="00A64EBE">
        <w:t>2011) believed that this could be avoided if the incident that occurs is dealt with appropriately using a positive strategy that can ensure the minimal impact on the</w:t>
      </w:r>
      <w:r w:rsidR="005D11A0">
        <w:t xml:space="preserve"> child’s</w:t>
      </w:r>
      <w:r w:rsidR="00A64EBE">
        <w:t xml:space="preserve"> thoughts and feelings towards academia, the setting, and the practitioner. </w:t>
      </w:r>
      <w:r w:rsidR="005D11A0">
        <w:t>This could provide</w:t>
      </w:r>
      <w:r w:rsidR="00A64EBE">
        <w:t xml:space="preserve"> the foundation for the child to disengage from their education</w:t>
      </w:r>
      <w:r w:rsidR="005D11A0">
        <w:t xml:space="preserve">, which was noted in practice as the child </w:t>
      </w:r>
      <w:r w:rsidR="005D11A0">
        <w:t>still continued</w:t>
      </w:r>
      <w:r w:rsidR="005D11A0">
        <w:t xml:space="preserve"> to display the </w:t>
      </w:r>
      <w:r w:rsidR="005D11A0">
        <w:t>behaviour</w:t>
      </w:r>
      <w:r w:rsidR="005D11A0">
        <w:t xml:space="preserve"> after receiving the punishment.</w:t>
      </w:r>
    </w:p>
    <w:p w:rsidR="00436151" w:rsidP="005D11A0" w14:textId="28006520">
      <w:r w:rsidR="005D11A0">
        <w:t xml:space="preserve">Nevertheless, there are other ways to address a child's </w:t>
      </w:r>
      <w:r w:rsidR="005D11A0">
        <w:t>behaviour</w:t>
      </w:r>
      <w:r w:rsidR="005D11A0">
        <w:t xml:space="preserve"> to enhance it positivity.</w:t>
      </w:r>
      <w:r w:rsidR="00C920D4">
        <w:t xml:space="preserve"> Pescott</w:t>
      </w:r>
      <w:r w:rsidR="005D11A0">
        <w:t xml:space="preserve"> (</w:t>
      </w:r>
      <w:r w:rsidR="00C920D4">
        <w:t xml:space="preserve">2018) situated in 'Thomas and Mcinnes’ addressed a way to ensure the child notices what they are doing is not suitable for the setting by using an approach </w:t>
      </w:r>
      <w:r w:rsidR="00C920D4">
        <w:t xml:space="preserve">called proximal praise. A child sitting next to the child displaying negative behaviour is rewarded and praised for demonstrating positive behaviour. Resulting in the child displaying negative behaviour to identify that they can </w:t>
      </w:r>
      <w:r w:rsidR="00C920D4">
        <w:t>re</w:t>
      </w:r>
      <w:r w:rsidR="005D11A0">
        <w:t>cieve</w:t>
      </w:r>
      <w:r w:rsidR="00C920D4">
        <w:t xml:space="preserve"> a reward or praise if they were to start imitating the positive behaviour.</w:t>
      </w:r>
      <w:r w:rsidR="00121506">
        <w:t xml:space="preserve"> WG (2012) recognises how important it is to praise the children and address how praising children encourage them to thrive.</w:t>
      </w:r>
      <w:r w:rsidR="00C920D4">
        <w:t xml:space="preserve"> </w:t>
      </w:r>
      <w:r w:rsidR="00121506">
        <w:t xml:space="preserve">Although not all settings use praising positive </w:t>
      </w:r>
      <w:r w:rsidR="00121506">
        <w:t>behaviour</w:t>
      </w:r>
      <w:r w:rsidR="00121506">
        <w:t>, th</w:t>
      </w:r>
      <w:r w:rsidR="005D11A0">
        <w:t>ey</w:t>
      </w:r>
      <w:r w:rsidR="00121506">
        <w:t xml:space="preserve"> address</w:t>
      </w:r>
      <w:r w:rsidR="005D11A0">
        <w:t xml:space="preserve"> </w:t>
      </w:r>
      <w:r w:rsidR="00121506">
        <w:t xml:space="preserve">the negative </w:t>
      </w:r>
      <w:r w:rsidR="00121506">
        <w:t>behaviour</w:t>
      </w:r>
      <w:r w:rsidR="005D11A0">
        <w:t xml:space="preserve">. Several </w:t>
      </w:r>
      <w:r w:rsidR="00121506">
        <w:t xml:space="preserve">school websites address their punishment policy, labelling the policy punishment and rewards. </w:t>
      </w:r>
      <w:r w:rsidR="00B928DE">
        <w:t xml:space="preserve">Suggesting that they focus on the negative, which is what (Pescott, 2018) advised against. Although, with the schools using this approach, </w:t>
      </w:r>
      <w:r w:rsidR="00121506">
        <w:t xml:space="preserve">the skinner approach, </w:t>
      </w:r>
      <w:r w:rsidR="00B928DE">
        <w:t xml:space="preserve">where </w:t>
      </w:r>
      <w:r w:rsidR="00121506">
        <w:t xml:space="preserve">he believed that children would continue to display positive behavior if rewarded and stop negative behavior if they received punishment (Gray and </w:t>
      </w:r>
      <w:r w:rsidR="00121506">
        <w:t>MacBlain</w:t>
      </w:r>
      <w:r w:rsidR="00121506">
        <w:t>, 2015</w:t>
      </w:r>
      <w:r w:rsidR="00002A79">
        <w:t>; Aubrey and Riley, 2019</w:t>
      </w:r>
      <w:r w:rsidR="00121506">
        <w:t>).</w:t>
      </w:r>
      <w:r w:rsidR="00B928DE">
        <w:t xml:space="preserve"> However, as a child continued to display the </w:t>
      </w:r>
      <w:r w:rsidR="00B928DE">
        <w:t>behaviour</w:t>
      </w:r>
      <w:r w:rsidR="00B928DE">
        <w:t xml:space="preserve"> still when punished, it was evident that it is not always practical. Comparable (Doherty and Hughes, 2014) identifies how skinners strategy has shown effective results. </w:t>
      </w:r>
    </w:p>
    <w:p w:rsidR="00436151" w:rsidP="00811007" w14:paraId="007237E5" w14:textId="40A36742">
      <w:r>
        <w:t>Although</w:t>
      </w:r>
      <w:r w:rsidR="009C7CE8">
        <w:t xml:space="preserve"> (Lever</w:t>
      </w:r>
      <w:r w:rsidR="00154E0F">
        <w:t>, 2011) argued that punishment inflicts fear onto a child</w:t>
      </w:r>
      <w:r w:rsidR="006A5429">
        <w:t xml:space="preserve">, it does </w:t>
      </w:r>
      <w:r w:rsidR="003233F4">
        <w:t xml:space="preserve">not </w:t>
      </w:r>
      <w:r w:rsidR="006A5429">
        <w:t xml:space="preserve">reduce their negative </w:t>
      </w:r>
      <w:r w:rsidR="006A5429">
        <w:t>behaviour</w:t>
      </w:r>
      <w:r w:rsidR="006A5429">
        <w:t xml:space="preserve"> because they know it is not acceptable but because they </w:t>
      </w:r>
      <w:r w:rsidR="006A5429">
        <w:t>are scared of</w:t>
      </w:r>
      <w:r w:rsidR="006A5429">
        <w:t xml:space="preserve"> what will happen. This has been noted through experience where children usually fear the headteacher within the setting.  However, this can cause severe issues as a child should not have to fear someone to behave appropriately as it can influence the child's factor not to want to engage in schoolwork or attend the setting. With Maslow situated in (Gray and </w:t>
      </w:r>
      <w:r w:rsidR="006A5429">
        <w:t>MacBlain</w:t>
      </w:r>
      <w:r w:rsidR="006A5429">
        <w:t xml:space="preserve">, 2015) </w:t>
      </w:r>
      <w:r w:rsidR="003233F4">
        <w:t xml:space="preserve">stating </w:t>
      </w:r>
      <w:r w:rsidR="006A5429">
        <w:t xml:space="preserve">if, </w:t>
      </w:r>
      <w:r w:rsidR="006A5429">
        <w:t>through the use of</w:t>
      </w:r>
      <w:r w:rsidR="006A5429">
        <w:t xml:space="preserve"> punishment, a child develops a sense of fear, they cannot feel safe and secure, which will negatively impact their academic skills and behaviour. </w:t>
      </w:r>
      <w:r w:rsidR="003233F4">
        <w:t>Similarly</w:t>
      </w:r>
      <w:r w:rsidR="003233F4">
        <w:t xml:space="preserve"> (</w:t>
      </w:r>
      <w:r w:rsidR="003233F4">
        <w:t>Crowie</w:t>
      </w:r>
      <w:r w:rsidR="003233F4">
        <w:t xml:space="preserve">, 2012) adding that children can develop </w:t>
      </w:r>
      <w:r w:rsidR="003233F4">
        <w:t>psychological</w:t>
      </w:r>
      <w:r w:rsidR="003233F4">
        <w:t xml:space="preserve"> issues. </w:t>
      </w:r>
      <w:r w:rsidR="006A5429">
        <w:t>Although</w:t>
      </w:r>
      <w:r w:rsidR="006A5429">
        <w:t xml:space="preserve"> it has been addressed and witnessed how punishments can cause fear for children (WG, 2012), they still recommend that punishments be used with education as they enable children to know if they do wrong, they will be punished. However, it also noted how schools should move forward from focusing solely on punishment to acknowledging positive behavior and distributing rewards more than punishment (</w:t>
      </w:r>
      <w:r w:rsidR="006A5429">
        <w:t>WG</w:t>
      </w:r>
      <w:r w:rsidR="006A5429">
        <w:t>, 2012</w:t>
      </w:r>
      <w:r w:rsidR="003233F4">
        <w:t xml:space="preserve">). </w:t>
      </w:r>
      <w:r w:rsidR="006A5429">
        <w:t>With (</w:t>
      </w:r>
      <w:r w:rsidR="006A5429">
        <w:t>WG</w:t>
      </w:r>
      <w:r w:rsidR="006A5429">
        <w:t xml:space="preserve">, 2015) </w:t>
      </w:r>
      <w:r w:rsidR="003233F4">
        <w:t>stating that the use of punishment and rewards to influence classroom management enables</w:t>
      </w:r>
      <w:r w:rsidR="006A5429">
        <w:t xml:space="preserve"> the children to understand what will happen</w:t>
      </w:r>
      <w:r w:rsidR="003233F4">
        <w:t xml:space="preserve"> and</w:t>
      </w:r>
      <w:r w:rsidR="006A5429">
        <w:t xml:space="preserve"> encouraging them to follow the rules, which provides them </w:t>
      </w:r>
      <w:r w:rsidR="006A5429">
        <w:t xml:space="preserve">with appropriate structure. </w:t>
      </w:r>
      <w:r w:rsidR="006D639F">
        <w:t xml:space="preserve">Nevertheless, (Lever, 2011, p.3) argued that </w:t>
      </w:r>
      <w:r w:rsidR="006D639F">
        <w:t>‘ incidents</w:t>
      </w:r>
      <w:r w:rsidR="006D639F">
        <w:t xml:space="preserve"> happen daily as children will disrupt lessons’.</w:t>
      </w:r>
      <w:r w:rsidR="003233F4">
        <w:t xml:space="preserve"> Therefore, the use of punishments can cause problems later in life for children when they do not always need to be distributed as children are just children.</w:t>
      </w:r>
    </w:p>
    <w:p w:rsidR="00EF25C6" w:rsidP="00811007" w14:paraId="38D6EC1D" w14:textId="7547F437">
      <w:r>
        <w:t>Wood</w:t>
      </w:r>
      <w:r>
        <w:t xml:space="preserve"> </w:t>
      </w:r>
      <w:r w:rsidR="00C60AB9">
        <w:t>(</w:t>
      </w:r>
      <w:r>
        <w:t xml:space="preserve">2013) </w:t>
      </w:r>
      <w:r w:rsidR="00AA65DA">
        <w:t>recognises</w:t>
      </w:r>
      <w:r w:rsidR="00AA65DA">
        <w:t xml:space="preserve"> that children need to learn through play</w:t>
      </w:r>
      <w:r w:rsidR="00C60AB9">
        <w:t xml:space="preserve">. </w:t>
      </w:r>
      <w:r w:rsidR="00AA65DA">
        <w:t>Nevertheless, this is not always achievable</w:t>
      </w:r>
      <w:r w:rsidR="00C60AB9">
        <w:t xml:space="preserve"> as d</w:t>
      </w:r>
      <w:r w:rsidR="00AA65DA">
        <w:t xml:space="preserve">uring a pandemic, most children, even children of a young age, are expected to sit down quietly, listen, and do their work. Rather than engage in meaningful, real-life authentic lessons, which has been noted to result in children getting agettated and disengaging from the lessons. </w:t>
      </w:r>
      <w:r w:rsidR="00C60AB9">
        <w:t>With (</w:t>
      </w:r>
      <w:r w:rsidR="00AA65DA">
        <w:t>Ofsted</w:t>
      </w:r>
      <w:r w:rsidR="00AA65DA">
        <w:t xml:space="preserve">, 2011) </w:t>
      </w:r>
      <w:r w:rsidR="00C60AB9">
        <w:t xml:space="preserve">explaining if </w:t>
      </w:r>
      <w:r w:rsidR="00AA65DA">
        <w:t xml:space="preserve">a child </w:t>
      </w:r>
      <w:r w:rsidR="00AA65DA">
        <w:t>looses</w:t>
      </w:r>
      <w:r w:rsidR="00AA65DA">
        <w:t xml:space="preserve"> engagement and concentration in a lesson, they will begin to display negative behavior. Although </w:t>
      </w:r>
      <w:r w:rsidR="00AA65DA">
        <w:t>practitioners</w:t>
      </w:r>
      <w:r w:rsidR="00AA65DA">
        <w:t xml:space="preserve"> can make their lessons as exciting and engaging as possible, children may still display negative </w:t>
      </w:r>
      <w:r w:rsidR="00AA65DA">
        <w:t>behavio</w:t>
      </w:r>
      <w:r w:rsidR="00B33640">
        <w:t>u</w:t>
      </w:r>
      <w:r w:rsidR="00AA65DA">
        <w:t>r</w:t>
      </w:r>
      <w:r w:rsidR="00AA65DA">
        <w:t>.</w:t>
      </w:r>
    </w:p>
    <w:p w:rsidR="00EF25C6" w:rsidP="00811007" w14:textId="7547F437">
      <w:r w:rsidR="00C60AB9">
        <w:t>Nevertheless</w:t>
      </w:r>
      <w:r w:rsidR="00AA65DA">
        <w:t>, (</w:t>
      </w:r>
      <w:r w:rsidR="00AA65DA">
        <w:t>WG</w:t>
      </w:r>
      <w:r w:rsidR="00AA65DA">
        <w:t xml:space="preserve">, 2012) argues that routine will enable the best outcome for effective classroom management. </w:t>
      </w:r>
      <w:r w:rsidR="00C60AB9">
        <w:t>However, se</w:t>
      </w:r>
      <w:r w:rsidR="00B33640">
        <w:t>ve</w:t>
      </w:r>
      <w:r w:rsidR="00C60AB9">
        <w:t>r</w:t>
      </w:r>
      <w:r w:rsidR="00B33640">
        <w:t>al</w:t>
      </w:r>
      <w:r w:rsidR="00C60AB9">
        <w:t xml:space="preserve"> events take place, which conflicts with routine</w:t>
      </w:r>
      <w:r w:rsidR="00B33640">
        <w:t xml:space="preserve"> within educational settings</w:t>
      </w:r>
      <w:r w:rsidR="00C60AB9">
        <w:t xml:space="preserve">. </w:t>
      </w:r>
      <w:r w:rsidR="006A58E7">
        <w:t>As witnessed during school-specific events, children become extremely hyperactive, and all control of classroom management is no</w:t>
      </w:r>
      <w:r w:rsidR="00E93F08">
        <w:t>n-</w:t>
      </w:r>
      <w:r w:rsidR="006A58E7">
        <w:t xml:space="preserve">effective. However, </w:t>
      </w:r>
      <w:r w:rsidR="00E93F08">
        <w:t>(</w:t>
      </w:r>
      <w:r>
        <w:t>Shelton, 2008) addressed</w:t>
      </w:r>
      <w:r w:rsidR="00E93F08">
        <w:t xml:space="preserve"> how </w:t>
      </w:r>
      <w:r w:rsidR="00E93F08">
        <w:t xml:space="preserve">rules </w:t>
      </w:r>
      <w:r w:rsidR="00B33640">
        <w:t xml:space="preserve">can help with the loss of routine. Although, it states that </w:t>
      </w:r>
      <w:r>
        <w:t xml:space="preserve">all </w:t>
      </w:r>
      <w:r>
        <w:t>the practitioner</w:t>
      </w:r>
      <w:r w:rsidR="007B7F27">
        <w:t>s</w:t>
      </w:r>
      <w:r>
        <w:t xml:space="preserve"> and pupils situated in a setting should follow </w:t>
      </w:r>
      <w:r w:rsidR="00E93F08">
        <w:t xml:space="preserve">for </w:t>
      </w:r>
      <w:r>
        <w:t>classroom management. Allow</w:t>
      </w:r>
      <w:r>
        <w:t>ing the children and staff to know exactly what is expected of them which (</w:t>
      </w:r>
      <w:r>
        <w:t>WG</w:t>
      </w:r>
      <w:r>
        <w:t xml:space="preserve">, 2012) </w:t>
      </w:r>
      <w:r w:rsidR="00E93F08">
        <w:t>s</w:t>
      </w:r>
      <w:r w:rsidR="00B33640">
        <w:t xml:space="preserve">uggests </w:t>
      </w:r>
      <w:r>
        <w:t>that having rules implemented enabled all to know what was acce</w:t>
      </w:r>
      <w:r w:rsidR="00E93F08">
        <w:t>pt</w:t>
      </w:r>
      <w:r>
        <w:t>able and what was not acce</w:t>
      </w:r>
      <w:r w:rsidR="00706A39">
        <w:t>p</w:t>
      </w:r>
      <w:r>
        <w:t>table, which influenced the decrease of negative behavior.</w:t>
      </w:r>
    </w:p>
    <w:p w:rsidR="00EF25C6" w:rsidP="00811007" w14:textId="7547F437">
      <w:r>
        <w:t>Nevertheless</w:t>
      </w:r>
      <w:r>
        <w:t>, (Rogers, 2011) argue</w:t>
      </w:r>
      <w:r w:rsidR="00186228">
        <w:t>d</w:t>
      </w:r>
      <w:r>
        <w:t xml:space="preserve"> that this m</w:t>
      </w:r>
      <w:r>
        <w:t>ight influence a slight decrease but states how children cannot be controlled</w:t>
      </w:r>
      <w:r w:rsidR="007B7F27">
        <w:t xml:space="preserve"> and somethings having specific rules and being told what to do can influence them to rebel. </w:t>
      </w:r>
      <w:r w:rsidR="00B33640">
        <w:t>Having said that</w:t>
      </w:r>
      <w:r w:rsidR="00963E4B">
        <w:t xml:space="preserve">, schools are advised to use a classroom behaviour agreement, which is where they will all decide on the rules and may sign it to state they are happy to follow these rules (Rogers, 2011). </w:t>
      </w:r>
      <w:r w:rsidR="00221C6B">
        <w:t xml:space="preserve">Enabling the children to feel that they are included and valued with their input. However, this can enable both negatives and positives for children and their classroom behaviour, as the children may not address serious rules. Resulting in the practitioner still setting them. Although, enabling them to have a small input can always allow the children to feel like they have chosen the rules they follow, even if they do </w:t>
      </w:r>
      <w:r w:rsidR="00221C6B">
        <w:t>not set them all. Allowing the children to feel included provides them with wanting to engage with their education and enables them to form relationships.</w:t>
      </w:r>
    </w:p>
    <w:p w:rsidR="00CC5969" w:rsidP="00CC5969" w14:paraId="282CD68D" w14:textId="416154C6">
      <w:r>
        <w:t>In addition</w:t>
      </w:r>
      <w:r w:rsidR="00B33640">
        <w:t xml:space="preserve">, with </w:t>
      </w:r>
      <w:r>
        <w:t>setting</w:t>
      </w:r>
      <w:r>
        <w:t xml:space="preserve"> rules (Ellis and Todd, 2015) believed that children display the behaviour they observe from the teacher. Bandura's child development theory </w:t>
      </w:r>
      <w:r>
        <w:t xml:space="preserve">suggests that children will model the </w:t>
      </w:r>
      <w:r>
        <w:t>behaviour</w:t>
      </w:r>
      <w:r>
        <w:t xml:space="preserve"> they </w:t>
      </w:r>
      <w:r w:rsidR="000A3C28">
        <w:t>witness</w:t>
      </w:r>
      <w:r w:rsidR="003119D0">
        <w:t>(</w:t>
      </w:r>
      <w:r w:rsidR="003119D0">
        <w:t xml:space="preserve"> </w:t>
      </w:r>
      <w:r w:rsidR="003119D0">
        <w:t>Gray</w:t>
      </w:r>
      <w:r w:rsidR="003119D0">
        <w:t xml:space="preserve"> and </w:t>
      </w:r>
      <w:r w:rsidR="003119D0">
        <w:t>MacBlain</w:t>
      </w:r>
      <w:r w:rsidR="003119D0">
        <w:t>, 2015)</w:t>
      </w:r>
      <w:r w:rsidR="000A3C28">
        <w:t xml:space="preserve">. However, over the years modelling positive behaviour has not always been recommended within education. As Rogers (2011) addressed, practitioners were once told not to be too friendly and not to smile until Christmas. Suggesting that practitioners were once not as inviting as theory </w:t>
      </w:r>
      <w:r w:rsidR="000A3C28">
        <w:t>recommends</w:t>
      </w:r>
      <w:r w:rsidR="000A3C28">
        <w:t xml:space="preserve"> they should be</w:t>
      </w:r>
      <w:r w:rsidR="003119D0">
        <w:t xml:space="preserve">, resulting in negative </w:t>
      </w:r>
      <w:r w:rsidR="003119D0">
        <w:t>behaviour</w:t>
      </w:r>
      <w:r w:rsidR="003119D0">
        <w:t xml:space="preserve"> development.</w:t>
      </w:r>
    </w:p>
    <w:p w:rsidR="00CC5969" w:rsidP="00CC5969" w14:paraId="5B2F9F23" w14:textId="1D016D1A">
      <w:r>
        <w:t>Nevertheless, it is now visible that practitioners are expected to display positive and healthy beahviour in all aspects of education</w:t>
      </w:r>
      <w:r w:rsidR="00AB67CE">
        <w:t xml:space="preserve"> and to distribut</w:t>
      </w:r>
      <w:r>
        <w:t xml:space="preserve">e effective positive forms of behaviour management. </w:t>
      </w:r>
      <w:r w:rsidR="00AB67CE">
        <w:t xml:space="preserve">With (WG, 2012) addressing the importance of positive attitudes towards teaching as a key-value as a practitioner, as positive thoughts on teaching provide the opportunity to implement effective classroom management. </w:t>
      </w:r>
      <w:r w:rsidR="006D6B34">
        <w:t>However, not all practitioners are successful with dealing with challenging behaviour within their class due to a range of aspects, leaving the space for disruptive behaviour to begin. Nevertheless, (Wheldall, 2012) argued that effective classroom management could be obtained through good teaching. With (</w:t>
      </w:r>
      <w:r w:rsidR="006D6B34">
        <w:t>WG</w:t>
      </w:r>
      <w:r w:rsidR="006D6B34">
        <w:t xml:space="preserve">, 2015) </w:t>
      </w:r>
      <w:r w:rsidR="006D6B34">
        <w:t>recogni</w:t>
      </w:r>
      <w:r w:rsidR="003119D0">
        <w:t>s</w:t>
      </w:r>
      <w:r w:rsidR="006D6B34">
        <w:t>ing</w:t>
      </w:r>
      <w:r w:rsidR="006D6B34">
        <w:t xml:space="preserve"> this and noting if lessons are engaging, it is less likely a child will display hostile behaviour. However, this has been witnessed to not always be the case as no matter how fascinating a lesson is some children may still not completely engage. Resulting in practitioners becoming overwhelmed and feeling stressed </w:t>
      </w:r>
      <w:r w:rsidR="003119D0">
        <w:t>trying to</w:t>
      </w:r>
      <w:r w:rsidR="006D6B34">
        <w:t xml:space="preserve"> gain effective </w:t>
      </w:r>
      <w:r w:rsidR="006D6B34">
        <w:t>behaviour</w:t>
      </w:r>
      <w:r w:rsidR="006D6B34">
        <w:t xml:space="preserve"> management (DfE, 2010). </w:t>
      </w:r>
      <w:r w:rsidR="003119D0">
        <w:t>Although</w:t>
      </w:r>
      <w:r w:rsidR="006D6B34">
        <w:t xml:space="preserve">, (TA, 2012) suggests that schools are aware of this issue and offer additional training for teachers to improve their classroom management skills and the children's behaviour in their class. On the other hand, this may not always benefit the practitioners as (Ellis and Todd, 2015) suggests that if they cannot create a relationship, they will not develop the ability to implement effective classroom management. </w:t>
      </w:r>
    </w:p>
    <w:p w:rsidR="00811007" w:rsidP="00811007" w14:paraId="4CF8D93B" w14:textId="77777777">
      <w:pPr>
        <w:pStyle w:val="Heading2"/>
      </w:pPr>
      <w:r>
        <w:t>Conclusion</w:t>
      </w:r>
    </w:p>
    <w:p w:rsidR="00811007" w:rsidP="00FB2270" w14:paraId="01B28C45" w14:textId="77777777">
      <w:r>
        <w:t>In conclusion, over decades, behaviour management has developed with a wide range of resources available to ensure a practitioner has the opportunity to implement it effectively. However, it is clear t</w:t>
      </w:r>
      <w:r>
        <w:t xml:space="preserve">hat practitioners play a part in influencing a child's behaviour, which (Ellis </w:t>
      </w:r>
      <w:r>
        <w:t>and Tood, 2015) suggest is from observing the practitioner's behaviour. Therefore, if a practitioner is going to think negatively, the child will start developing the same behav</w:t>
      </w:r>
      <w:r>
        <w:t>iour. Nevertheless, with the consistent training, strategies, resources, and a whole-school approach to ensure consistency with behaviour management (Shelton and Brownhill, 2008) the school has more chance in providing an effective approach to behaviour man</w:t>
      </w:r>
      <w:r>
        <w:t xml:space="preserve">agement. </w:t>
      </w:r>
    </w:p>
    <w:p w:rsidR="00A05B87" w:rsidP="00FB2270" w14:paraId="39BBF2C2" w14:textId="77777777">
      <w:r>
        <w:t>Therefore, to conclude, it is crucial to ensure all underlying issues are addressed and know that training is always available and used alongside the consistency with behaviour management approaches. Although, forming and creating trust and relat</w:t>
      </w:r>
      <w:r>
        <w:t>ionships should be placed at the heart of everything to enable children's positive behaviour to flourish.</w:t>
      </w:r>
    </w:p>
    <w:p w:rsidR="00356ED6" w:rsidRPr="00FB2270" w:rsidP="00FB2270" w14:paraId="7A5CBF16" w14:textId="1DA6EEED">
      <w:r>
        <w:t xml:space="preserve">Moving forward from the evidence of literature on </w:t>
      </w:r>
      <w:r w:rsidR="003119D0">
        <w:t>classroom</w:t>
      </w:r>
      <w:r>
        <w:t xml:space="preserve"> management and my own experiences, I will participate in any form of training </w:t>
      </w:r>
      <w:r>
        <w:t xml:space="preserve">to enhance my behaviour management skills, alongside ensuring to understand and use the school's approaches to allow consistency </w:t>
      </w:r>
      <w:r w:rsidR="00632086">
        <w:t xml:space="preserve">for the children. However, I will always ensure I have a positive attitude and approach to learning to influence the children as effectively as possible. Furthermore, to ensure I can achieve this, I have previously taken a behaviour management course and have just booked to start another one. This will ensure my skills are as up-to-date and effective as they can be. </w:t>
      </w:r>
    </w:p>
    <w:p w:rsidR="00C42F69" w14:paraId="531BB231" w14:textId="77777777">
      <w:pPr>
        <w:spacing w:line="240" w:lineRule="auto"/>
        <w:rPr>
          <w:rFonts w:asciiTheme="majorHAnsi" w:eastAsiaTheme="majorEastAsia" w:hAnsiTheme="majorHAnsi" w:cstheme="majorBidi"/>
          <w:color w:val="1F4E79" w:themeColor="accent1" w:themeShade="80"/>
          <w:sz w:val="32"/>
          <w:szCs w:val="32"/>
        </w:rPr>
      </w:pPr>
    </w:p>
    <w:p w:rsidR="00811007" w:rsidRPr="00B2291E" w:rsidP="00811007" w14:paraId="688FDDBC" w14:textId="77777777">
      <w:pPr>
        <w:pStyle w:val="Heading1"/>
      </w:pPr>
      <w:r w:rsidRPr="00B2291E">
        <w:t>Reference List</w:t>
      </w:r>
    </w:p>
    <w:p w:rsidR="00002A79" w:rsidP="00811007" w14:paraId="1C506BA1" w14:textId="0319ED22">
      <w:pPr>
        <w:rPr>
          <w:rFonts w:ascii="Arial" w:hAnsi="Arial" w:cs="Arial"/>
          <w:szCs w:val="24"/>
        </w:rPr>
      </w:pPr>
      <w:r w:rsidRPr="00C44CD3">
        <w:rPr>
          <w:rFonts w:ascii="Arial" w:hAnsi="Arial" w:cs="Arial"/>
          <w:szCs w:val="24"/>
        </w:rPr>
        <w:t xml:space="preserve">Aubrey, K. and Riley, A. (2019) </w:t>
      </w:r>
      <w:r w:rsidRPr="00C44CD3">
        <w:rPr>
          <w:rFonts w:ascii="Arial" w:hAnsi="Arial" w:cs="Arial"/>
          <w:i/>
          <w:iCs/>
          <w:szCs w:val="24"/>
        </w:rPr>
        <w:t xml:space="preserve">Understanding &amp; using educational theories. </w:t>
      </w:r>
      <w:r w:rsidRPr="00C44CD3">
        <w:rPr>
          <w:rFonts w:ascii="Arial" w:hAnsi="Arial" w:cs="Arial"/>
          <w:szCs w:val="24"/>
        </w:rPr>
        <w:t>London: SAGE.</w:t>
      </w:r>
    </w:p>
    <w:p w:rsidR="008305A0" w:rsidP="00811007" w14:paraId="14AADEB0" w14:textId="7A2DB54B">
      <w:pPr>
        <w:rPr>
          <w:rFonts w:ascii="Arial" w:hAnsi="Arial" w:cs="Arial"/>
          <w:szCs w:val="24"/>
        </w:rPr>
      </w:pPr>
    </w:p>
    <w:p w:rsidR="008305A0" w:rsidRPr="00002A79" w:rsidP="00811007" w14:paraId="4690E74C" w14:textId="116C803E">
      <w:pPr>
        <w:rPr>
          <w:rFonts w:ascii="Arial" w:hAnsi="Arial" w:cs="Arial"/>
          <w:szCs w:val="24"/>
        </w:rPr>
      </w:pPr>
      <w:r w:rsidRPr="00C44CD3">
        <w:rPr>
          <w:rFonts w:ascii="Arial" w:hAnsi="Arial" w:cs="Arial"/>
          <w:color w:val="231F20"/>
          <w:szCs w:val="24"/>
          <w:shd w:val="clear" w:color="auto" w:fill="FFFFFF"/>
        </w:rPr>
        <w:t>Crowie</w:t>
      </w:r>
      <w:r w:rsidRPr="00C44CD3">
        <w:rPr>
          <w:rFonts w:ascii="Arial" w:hAnsi="Arial" w:cs="Arial"/>
          <w:color w:val="231F20"/>
          <w:szCs w:val="24"/>
          <w:shd w:val="clear" w:color="auto" w:fill="FFFFFF"/>
        </w:rPr>
        <w:t xml:space="preserve">, H. (2012) From birth to sixteen: Children’s health, social, </w:t>
      </w:r>
      <w:r w:rsidRPr="00C44CD3">
        <w:rPr>
          <w:rFonts w:ascii="Arial" w:hAnsi="Arial" w:cs="Arial"/>
          <w:color w:val="231F20"/>
          <w:szCs w:val="24"/>
          <w:shd w:val="clear" w:color="auto" w:fill="FFFFFF"/>
        </w:rPr>
        <w:t>emotional</w:t>
      </w:r>
      <w:r w:rsidRPr="00C44CD3">
        <w:rPr>
          <w:rFonts w:ascii="Arial" w:hAnsi="Arial" w:cs="Arial"/>
          <w:color w:val="231F20"/>
          <w:szCs w:val="24"/>
          <w:shd w:val="clear" w:color="auto" w:fill="FFFFFF"/>
        </w:rPr>
        <w:t xml:space="preserve"> and linguistic development. Abingdon: Routledge.</w:t>
      </w:r>
    </w:p>
    <w:p w:rsidR="008305A0" w:rsidP="00811007" w14:paraId="30A9B82A" w14:textId="77777777">
      <w:pPr>
        <w:rPr>
          <w:rFonts w:ascii="Arial" w:eastAsia="Tahoma" w:hAnsi="Arial" w:cs="Arial"/>
          <w:color w:val="242424"/>
          <w:kern w:val="24"/>
          <w:szCs w:val="24"/>
        </w:rPr>
      </w:pPr>
    </w:p>
    <w:p w:rsidR="005E6091" w:rsidP="00811007" w14:paraId="723A70A0" w14:textId="3C8AB760">
      <w:pPr>
        <w:rPr>
          <w:rFonts w:ascii="Arial" w:eastAsia="Tahoma" w:hAnsi="Arial" w:cs="Arial"/>
          <w:color w:val="242424"/>
          <w:kern w:val="24"/>
          <w:szCs w:val="24"/>
        </w:rPr>
      </w:pPr>
      <w:r w:rsidRPr="00B2291E">
        <w:rPr>
          <w:rFonts w:ascii="Arial" w:eastAsia="Tahoma" w:hAnsi="Arial" w:cs="Arial"/>
          <w:color w:val="242424"/>
          <w:kern w:val="24"/>
          <w:szCs w:val="24"/>
        </w:rPr>
        <w:t xml:space="preserve">DfE (2010) </w:t>
      </w:r>
      <w:r w:rsidRPr="00B2291E">
        <w:rPr>
          <w:rFonts w:ascii="Arial" w:eastAsia="Tahoma" w:hAnsi="Arial" w:cs="Arial"/>
          <w:i/>
          <w:iCs/>
          <w:color w:val="242424"/>
          <w:kern w:val="24"/>
          <w:szCs w:val="24"/>
        </w:rPr>
        <w:t xml:space="preserve">The importance of teaching. </w:t>
      </w:r>
      <w:r w:rsidRPr="00B2291E">
        <w:rPr>
          <w:rFonts w:ascii="Arial" w:eastAsia="Tahoma" w:hAnsi="Arial" w:cs="Arial"/>
          <w:color w:val="242424"/>
          <w:kern w:val="24"/>
          <w:szCs w:val="24"/>
        </w:rPr>
        <w:t xml:space="preserve">Nottingham: DfE. </w:t>
      </w:r>
    </w:p>
    <w:p w:rsidR="00002A79" w:rsidP="00811007" w14:paraId="65B17953" w14:textId="64885851">
      <w:pPr>
        <w:rPr>
          <w:rFonts w:ascii="Arial" w:eastAsia="Tahoma" w:hAnsi="Arial" w:cs="Arial"/>
          <w:color w:val="242424"/>
          <w:kern w:val="24"/>
          <w:szCs w:val="24"/>
        </w:rPr>
      </w:pPr>
    </w:p>
    <w:p w:rsidR="00002A79" w:rsidRPr="00002A79" w:rsidP="00811007" w14:paraId="5DB0FC3B" w14:textId="40BDD4AB">
      <w:pPr>
        <w:rPr>
          <w:rFonts w:ascii="Arial" w:eastAsia="Tahoma" w:hAnsi="Arial" w:cs="Arial"/>
          <w:color w:val="242424"/>
          <w:kern w:val="24"/>
          <w:szCs w:val="24"/>
        </w:rPr>
      </w:pPr>
      <w:r>
        <w:rPr>
          <w:rFonts w:ascii="Arial" w:eastAsia="Tahoma" w:hAnsi="Arial" w:cs="Arial"/>
          <w:color w:val="242424"/>
          <w:kern w:val="24"/>
          <w:szCs w:val="24"/>
        </w:rPr>
        <w:t xml:space="preserve">Doherty, J. and Hughes, M. (2014) </w:t>
      </w:r>
      <w:r>
        <w:rPr>
          <w:rFonts w:ascii="Arial" w:eastAsia="Tahoma" w:hAnsi="Arial" w:cs="Arial"/>
          <w:i/>
          <w:iCs/>
          <w:color w:val="242424"/>
          <w:kern w:val="24"/>
          <w:szCs w:val="24"/>
        </w:rPr>
        <w:t xml:space="preserve">Child Development Theory and Practice 0-11. </w:t>
      </w:r>
      <w:r>
        <w:rPr>
          <w:rFonts w:ascii="Arial" w:eastAsia="Tahoma" w:hAnsi="Arial" w:cs="Arial"/>
          <w:color w:val="242424"/>
          <w:kern w:val="24"/>
          <w:szCs w:val="24"/>
        </w:rPr>
        <w:t>2</w:t>
      </w:r>
      <w:r w:rsidRPr="00002A79">
        <w:rPr>
          <w:rFonts w:ascii="Arial" w:eastAsia="Tahoma" w:hAnsi="Arial" w:cs="Arial"/>
          <w:color w:val="242424"/>
          <w:kern w:val="24"/>
          <w:szCs w:val="24"/>
          <w:vertAlign w:val="superscript"/>
        </w:rPr>
        <w:t>nd</w:t>
      </w:r>
      <w:r>
        <w:rPr>
          <w:rFonts w:ascii="Arial" w:eastAsia="Tahoma" w:hAnsi="Arial" w:cs="Arial"/>
          <w:color w:val="242424"/>
          <w:kern w:val="24"/>
          <w:szCs w:val="24"/>
        </w:rPr>
        <w:t xml:space="preserve"> </w:t>
      </w:r>
      <w:r>
        <w:rPr>
          <w:rFonts w:ascii="Arial" w:eastAsia="Tahoma" w:hAnsi="Arial" w:cs="Arial"/>
          <w:color w:val="242424"/>
          <w:kern w:val="24"/>
          <w:szCs w:val="24"/>
        </w:rPr>
        <w:t>edn</w:t>
      </w:r>
      <w:r>
        <w:rPr>
          <w:rFonts w:ascii="Arial" w:eastAsia="Tahoma" w:hAnsi="Arial" w:cs="Arial"/>
          <w:color w:val="242424"/>
          <w:kern w:val="24"/>
          <w:szCs w:val="24"/>
        </w:rPr>
        <w:t>. Harlow: Pearson Education Limited.</w:t>
      </w:r>
    </w:p>
    <w:p w:rsidR="005E6091" w:rsidRPr="00B2291E" w:rsidP="00811007" w14:paraId="46FFA994" w14:textId="77777777">
      <w:pPr>
        <w:rPr>
          <w:rFonts w:ascii="Arial" w:eastAsia="Tahoma" w:hAnsi="Arial" w:cs="Arial"/>
          <w:color w:val="242424"/>
          <w:kern w:val="24"/>
          <w:szCs w:val="24"/>
        </w:rPr>
      </w:pPr>
    </w:p>
    <w:p w:rsidR="000C57DD" w:rsidRPr="00B2291E" w:rsidP="00811007" w14:paraId="59196B8E" w14:textId="77777777">
      <w:pPr>
        <w:rPr>
          <w:rFonts w:ascii="Arial" w:eastAsia="Tahoma" w:hAnsi="Arial" w:cs="Arial"/>
          <w:color w:val="242424"/>
          <w:kern w:val="24"/>
          <w:szCs w:val="24"/>
        </w:rPr>
      </w:pPr>
      <w:r w:rsidRPr="00B2291E">
        <w:rPr>
          <w:rFonts w:ascii="Arial" w:eastAsia="Tahoma" w:hAnsi="Arial" w:cs="Arial"/>
          <w:color w:val="242424"/>
          <w:kern w:val="24"/>
          <w:szCs w:val="24"/>
        </w:rPr>
        <w:t xml:space="preserve">Ellis, S. and Tod, J. (2015) </w:t>
      </w:r>
      <w:r w:rsidRPr="00B2291E">
        <w:rPr>
          <w:rFonts w:ascii="Arial" w:eastAsia="Tahoma" w:hAnsi="Arial" w:cs="Arial"/>
          <w:i/>
          <w:iCs/>
          <w:color w:val="242424"/>
          <w:kern w:val="24"/>
          <w:szCs w:val="24"/>
        </w:rPr>
        <w:t xml:space="preserve">Promoting behaviour for learning in the classroom Effective strategies, personal style and professionalism. </w:t>
      </w:r>
      <w:r w:rsidRPr="00B2291E">
        <w:rPr>
          <w:rFonts w:ascii="Arial" w:eastAsia="Tahoma" w:hAnsi="Arial" w:cs="Arial"/>
          <w:color w:val="242424"/>
          <w:kern w:val="24"/>
          <w:szCs w:val="24"/>
        </w:rPr>
        <w:t xml:space="preserve">London: Routledge. </w:t>
      </w:r>
    </w:p>
    <w:p w:rsidR="00092504" w:rsidRPr="00B2291E" w:rsidP="00811007" w14:paraId="3F4009CB" w14:textId="77777777">
      <w:pPr>
        <w:rPr>
          <w:rFonts w:ascii="Arial" w:eastAsia="Tahoma" w:hAnsi="Arial" w:cs="Arial"/>
          <w:color w:val="242424"/>
          <w:kern w:val="24"/>
          <w:szCs w:val="24"/>
        </w:rPr>
      </w:pPr>
    </w:p>
    <w:p w:rsidR="000C57DD" w:rsidP="000C57DD" w14:paraId="16C4771B" w14:textId="77777777">
      <w:pPr>
        <w:rPr>
          <w:rFonts w:ascii="Arial" w:eastAsia="Tahoma" w:hAnsi="Arial" w:cs="Arial"/>
          <w:color w:val="242424"/>
          <w:kern w:val="24"/>
          <w:szCs w:val="24"/>
        </w:rPr>
      </w:pPr>
      <w:r w:rsidRPr="00B2291E">
        <w:rPr>
          <w:rFonts w:ascii="Arial" w:eastAsia="Tahoma" w:hAnsi="Arial" w:cs="Arial"/>
          <w:color w:val="242424"/>
          <w:kern w:val="24"/>
          <w:szCs w:val="24"/>
        </w:rPr>
        <w:t xml:space="preserve">Gowing, A. (2019) ‘Peer-peer relationships: A key factor in enhancing school connectedness and belonging’, </w:t>
      </w:r>
      <w:r w:rsidRPr="00B2291E">
        <w:rPr>
          <w:rFonts w:ascii="Arial" w:eastAsia="Tahoma" w:hAnsi="Arial" w:cs="Arial"/>
          <w:i/>
          <w:iCs/>
          <w:color w:val="242424"/>
          <w:kern w:val="24"/>
          <w:szCs w:val="24"/>
        </w:rPr>
        <w:t xml:space="preserve">Educational &amp; Child Psychology, </w:t>
      </w:r>
      <w:r w:rsidRPr="00B2291E">
        <w:rPr>
          <w:rFonts w:ascii="Arial" w:eastAsia="Tahoma" w:hAnsi="Arial" w:cs="Arial"/>
          <w:color w:val="242424"/>
          <w:kern w:val="24"/>
          <w:szCs w:val="24"/>
        </w:rPr>
        <w:t xml:space="preserve">36(2), pp. 64-78. Available at: </w:t>
      </w:r>
      <w:hyperlink r:id="rId8" w:history="1">
        <w:r w:rsidRPr="00B2291E">
          <w:rPr>
            <w:rStyle w:val="Hyperlink"/>
            <w:rFonts w:ascii="Arial" w:eastAsia="Tahoma" w:hAnsi="Arial" w:cs="Arial"/>
            <w:kern w:val="24"/>
            <w:szCs w:val="24"/>
          </w:rPr>
          <w:t>https://web.a.ebscohost.com/ehost/pdfviewer/pdfviewer?vid=2&amp;sid=53e8ac7c-7527-4a86-859b-fb220296a9ee%40sessionmgr4008</w:t>
        </w:r>
      </w:hyperlink>
      <w:r w:rsidRPr="00B2291E">
        <w:rPr>
          <w:rFonts w:ascii="Arial" w:eastAsia="Tahoma" w:hAnsi="Arial" w:cs="Arial"/>
          <w:color w:val="242424"/>
          <w:kern w:val="24"/>
          <w:szCs w:val="24"/>
        </w:rPr>
        <w:t xml:space="preserve"> (Accessed: 5</w:t>
      </w:r>
      <w:r w:rsidRPr="00B2291E">
        <w:rPr>
          <w:rFonts w:ascii="Arial" w:eastAsia="Tahoma" w:hAnsi="Arial" w:cs="Arial"/>
          <w:color w:val="242424"/>
          <w:kern w:val="24"/>
          <w:szCs w:val="24"/>
          <w:vertAlign w:val="superscript"/>
        </w:rPr>
        <w:t>th</w:t>
      </w:r>
      <w:r w:rsidRPr="00B2291E">
        <w:rPr>
          <w:rFonts w:ascii="Arial" w:eastAsia="Tahoma" w:hAnsi="Arial" w:cs="Arial"/>
          <w:color w:val="242424"/>
          <w:kern w:val="24"/>
          <w:szCs w:val="24"/>
        </w:rPr>
        <w:t xml:space="preserve"> March 202</w:t>
      </w:r>
      <w:r w:rsidRPr="00B2291E" w:rsidR="005C5CA1">
        <w:rPr>
          <w:rFonts w:ascii="Arial" w:eastAsia="Tahoma" w:hAnsi="Arial" w:cs="Arial"/>
          <w:color w:val="242424"/>
          <w:kern w:val="24"/>
          <w:szCs w:val="24"/>
        </w:rPr>
        <w:t>1</w:t>
      </w:r>
      <w:r w:rsidRPr="00B2291E">
        <w:rPr>
          <w:rFonts w:ascii="Arial" w:eastAsia="Tahoma" w:hAnsi="Arial" w:cs="Arial"/>
          <w:color w:val="242424"/>
          <w:kern w:val="24"/>
          <w:szCs w:val="24"/>
        </w:rPr>
        <w:t>).</w:t>
      </w:r>
    </w:p>
    <w:p w:rsidR="000C57DD" w:rsidP="00811007" w14:paraId="0A1A0FCB" w14:textId="77777777">
      <w:pPr>
        <w:rPr>
          <w:rFonts w:ascii="Arial" w:eastAsia="Tahoma" w:hAnsi="Arial" w:cs="Arial"/>
          <w:color w:val="242424"/>
          <w:kern w:val="24"/>
          <w:szCs w:val="24"/>
        </w:rPr>
      </w:pPr>
    </w:p>
    <w:p w:rsidR="000C57DD" w:rsidP="00811007" w14:paraId="24DC8F14" w14:textId="77777777">
      <w:pPr>
        <w:rPr>
          <w:rFonts w:ascii="Arial" w:eastAsia="Tahoma" w:hAnsi="Arial" w:cs="Arial"/>
          <w:color w:val="242424"/>
          <w:kern w:val="24"/>
          <w:szCs w:val="24"/>
        </w:rPr>
      </w:pPr>
      <w:r>
        <w:rPr>
          <w:rFonts w:ascii="Arial" w:eastAsia="Tahoma" w:hAnsi="Arial" w:cs="Arial"/>
          <w:color w:val="242424"/>
          <w:kern w:val="24"/>
          <w:szCs w:val="24"/>
        </w:rPr>
        <w:t xml:space="preserve">Gray, C. and MacBlain, S. (2015) </w:t>
      </w:r>
      <w:r>
        <w:rPr>
          <w:rFonts w:ascii="Arial" w:eastAsia="Tahoma" w:hAnsi="Arial" w:cs="Arial"/>
          <w:i/>
          <w:iCs/>
          <w:color w:val="242424"/>
          <w:kern w:val="24"/>
          <w:szCs w:val="24"/>
        </w:rPr>
        <w:t>Learning theories in childh</w:t>
      </w:r>
      <w:r>
        <w:rPr>
          <w:rFonts w:ascii="Arial" w:eastAsia="Tahoma" w:hAnsi="Arial" w:cs="Arial"/>
          <w:i/>
          <w:iCs/>
          <w:color w:val="242424"/>
          <w:kern w:val="24"/>
          <w:szCs w:val="24"/>
        </w:rPr>
        <w:t xml:space="preserve">ood. </w:t>
      </w:r>
      <w:r>
        <w:rPr>
          <w:rFonts w:ascii="Arial" w:eastAsia="Tahoma" w:hAnsi="Arial" w:cs="Arial"/>
          <w:color w:val="242424"/>
          <w:kern w:val="24"/>
          <w:szCs w:val="24"/>
        </w:rPr>
        <w:t>2</w:t>
      </w:r>
      <w:r w:rsidRPr="00F61841">
        <w:rPr>
          <w:rFonts w:ascii="Arial" w:eastAsia="Tahoma" w:hAnsi="Arial" w:cs="Arial"/>
          <w:color w:val="242424"/>
          <w:kern w:val="24"/>
          <w:szCs w:val="24"/>
          <w:vertAlign w:val="superscript"/>
        </w:rPr>
        <w:t>nd</w:t>
      </w:r>
      <w:r>
        <w:rPr>
          <w:rFonts w:ascii="Arial" w:eastAsia="Tahoma" w:hAnsi="Arial" w:cs="Arial"/>
          <w:color w:val="242424"/>
          <w:kern w:val="24"/>
          <w:szCs w:val="24"/>
        </w:rPr>
        <w:t xml:space="preserve"> edn. Los Angeles: SAGE.</w:t>
      </w:r>
    </w:p>
    <w:p w:rsidR="008A71A5" w:rsidP="00811007" w14:paraId="3C69ABD0" w14:textId="77777777">
      <w:pPr>
        <w:rPr>
          <w:rFonts w:ascii="Arial" w:eastAsia="Tahoma" w:hAnsi="Arial" w:cs="Arial"/>
          <w:color w:val="242424"/>
          <w:kern w:val="24"/>
          <w:szCs w:val="24"/>
        </w:rPr>
      </w:pPr>
    </w:p>
    <w:p w:rsidR="008A71A5" w:rsidRPr="008A71A5" w:rsidP="00811007" w14:paraId="3CF11138" w14:textId="77777777">
      <w:pPr>
        <w:rPr>
          <w:rFonts w:ascii="Arial" w:eastAsia="Tahoma" w:hAnsi="Arial" w:cs="Arial"/>
          <w:color w:val="242424"/>
          <w:kern w:val="24"/>
          <w:szCs w:val="24"/>
        </w:rPr>
      </w:pPr>
      <w:r>
        <w:rPr>
          <w:rFonts w:ascii="Arial" w:eastAsia="Tahoma" w:hAnsi="Arial" w:cs="Arial"/>
          <w:color w:val="242424"/>
          <w:kern w:val="24"/>
          <w:szCs w:val="24"/>
        </w:rPr>
        <w:t>Henderson, Z.P (1995) ‘</w:t>
      </w:r>
      <w:r w:rsidRPr="008A71A5">
        <w:rPr>
          <w:rFonts w:ascii="Arial" w:eastAsia="Tahoma" w:hAnsi="Arial" w:cs="Arial"/>
          <w:color w:val="242424"/>
          <w:kern w:val="24"/>
          <w:szCs w:val="24"/>
        </w:rPr>
        <w:t>Renewing our social fabrics’</w:t>
      </w:r>
      <w:r>
        <w:rPr>
          <w:rFonts w:ascii="Arial" w:eastAsia="Tahoma" w:hAnsi="Arial" w:cs="Arial"/>
          <w:color w:val="242424"/>
          <w:kern w:val="24"/>
          <w:szCs w:val="24"/>
        </w:rPr>
        <w:t xml:space="preserve"> </w:t>
      </w:r>
      <w:r>
        <w:rPr>
          <w:rFonts w:ascii="Arial" w:eastAsia="Tahoma" w:hAnsi="Arial" w:cs="Arial"/>
          <w:i/>
          <w:iCs/>
          <w:color w:val="242424"/>
          <w:kern w:val="24"/>
          <w:szCs w:val="24"/>
        </w:rPr>
        <w:t xml:space="preserve">Human Ecology, </w:t>
      </w:r>
      <w:r>
        <w:rPr>
          <w:rFonts w:ascii="Arial" w:eastAsia="Tahoma" w:hAnsi="Arial" w:cs="Arial"/>
          <w:color w:val="242424"/>
          <w:kern w:val="24"/>
          <w:szCs w:val="24"/>
        </w:rPr>
        <w:t>23(1), pp. 19-19.</w:t>
      </w:r>
    </w:p>
    <w:p w:rsidR="000C57DD" w:rsidRPr="00C16D45" w:rsidP="00811007" w14:paraId="072E7633" w14:textId="77777777">
      <w:r>
        <w:t>Korpershoek, H., Harms, T., De Boer, H., Van Kuijk, M. and Doolaard</w:t>
      </w:r>
      <w:r>
        <w:t xml:space="preserve">, S. (2016) ‘A Meta-Analysis of the effects of classroom management strategies and classroom management programs on students academic, behavioral, emotional, and motivational outcomes’, </w:t>
      </w:r>
      <w:r>
        <w:rPr>
          <w:i/>
          <w:iCs/>
        </w:rPr>
        <w:t xml:space="preserve">Educational Research, </w:t>
      </w:r>
      <w:r>
        <w:t xml:space="preserve">86(3), pp. 643-680. Available at: </w:t>
      </w:r>
      <w:hyperlink r:id="rId9" w:anchor="metadata_info_tab_contents" w:history="1">
        <w:r w:rsidRPr="00C16D45">
          <w:rPr>
            <w:color w:val="0000FF"/>
            <w:u w:val="single"/>
          </w:rPr>
          <w:t>A Meta-Analysis of the Effects of Classroom Management Strategies and Classroom Management Programs on Students' Academic, Behavioral, Emotional, an</w:t>
        </w:r>
        <w:r w:rsidRPr="00C16D45">
          <w:rPr>
            <w:color w:val="0000FF"/>
            <w:u w:val="single"/>
          </w:rPr>
          <w:t>d Motivational Outcomes on JSTOR (uwtsd.ac.uk)</w:t>
        </w:r>
      </w:hyperlink>
    </w:p>
    <w:p w:rsidR="00C16D45" w:rsidP="000C57DD" w14:paraId="1C7948BD" w14:textId="77777777">
      <w:pPr>
        <w:rPr>
          <w:rFonts w:ascii="Arial" w:hAnsi="Arial" w:cs="Arial"/>
          <w:color w:val="231F20"/>
          <w:szCs w:val="24"/>
          <w:shd w:val="clear" w:color="auto" w:fill="FFFFFF"/>
        </w:rPr>
      </w:pPr>
    </w:p>
    <w:p w:rsidR="00C16D45" w:rsidP="000C57DD" w14:paraId="73E835B3" w14:textId="77777777">
      <w:pPr>
        <w:rPr>
          <w:rFonts w:ascii="Arial" w:hAnsi="Arial" w:cs="Arial"/>
          <w:color w:val="231F20"/>
          <w:szCs w:val="24"/>
          <w:shd w:val="clear" w:color="auto" w:fill="FFFFFF"/>
        </w:rPr>
      </w:pPr>
    </w:p>
    <w:p w:rsidR="000C57DD" w:rsidP="000C57DD" w14:paraId="2E611954" w14:textId="77777777">
      <w:pPr>
        <w:rPr>
          <w:rFonts w:ascii="Arial" w:hAnsi="Arial" w:cs="Arial"/>
          <w:color w:val="231F20"/>
          <w:szCs w:val="24"/>
          <w:shd w:val="clear" w:color="auto" w:fill="FFFFFF"/>
        </w:rPr>
      </w:pPr>
      <w:r>
        <w:rPr>
          <w:rFonts w:ascii="Arial" w:hAnsi="Arial" w:cs="Arial"/>
          <w:color w:val="231F20"/>
          <w:szCs w:val="24"/>
          <w:shd w:val="clear" w:color="auto" w:fill="FFFFFF"/>
        </w:rPr>
        <w:t xml:space="preserve">Lever, C. (2011) </w:t>
      </w:r>
      <w:r>
        <w:rPr>
          <w:rFonts w:ascii="Arial" w:hAnsi="Arial" w:cs="Arial"/>
          <w:i/>
          <w:iCs/>
          <w:color w:val="231F20"/>
          <w:szCs w:val="24"/>
          <w:shd w:val="clear" w:color="auto" w:fill="FFFFFF"/>
        </w:rPr>
        <w:t xml:space="preserve">Understanding challenging behaviour in inclusive classrooms. </w:t>
      </w:r>
      <w:r>
        <w:rPr>
          <w:rFonts w:ascii="Arial" w:hAnsi="Arial" w:cs="Arial"/>
          <w:color w:val="231F20"/>
          <w:szCs w:val="24"/>
          <w:shd w:val="clear" w:color="auto" w:fill="FFFFFF"/>
        </w:rPr>
        <w:t>New York: Pearson Education.</w:t>
      </w:r>
    </w:p>
    <w:p w:rsidR="000C57DD" w:rsidP="000C57DD" w14:paraId="5E156462" w14:textId="77777777">
      <w:pPr>
        <w:rPr>
          <w:rFonts w:ascii="Arial" w:hAnsi="Arial" w:cs="Arial"/>
          <w:color w:val="231F20"/>
          <w:szCs w:val="24"/>
          <w:shd w:val="clear" w:color="auto" w:fill="FFFFFF"/>
        </w:rPr>
      </w:pPr>
    </w:p>
    <w:p w:rsidR="000C57DD" w:rsidP="000C57DD" w14:paraId="75B8FEA2" w14:textId="77777777">
      <w:pPr>
        <w:rPr>
          <w:rFonts w:ascii="Arial" w:hAnsi="Arial" w:cs="Arial"/>
          <w:color w:val="231F20"/>
          <w:szCs w:val="24"/>
          <w:shd w:val="clear" w:color="auto" w:fill="FFFFFF"/>
        </w:rPr>
      </w:pPr>
      <w:r>
        <w:rPr>
          <w:rFonts w:ascii="Arial" w:hAnsi="Arial" w:cs="Arial"/>
          <w:color w:val="231F20"/>
          <w:szCs w:val="24"/>
          <w:shd w:val="clear" w:color="auto" w:fill="FFFFFF"/>
        </w:rPr>
        <w:t xml:space="preserve">Ofsted (2011) </w:t>
      </w:r>
      <w:r>
        <w:rPr>
          <w:rFonts w:ascii="Arial" w:hAnsi="Arial" w:cs="Arial"/>
          <w:i/>
          <w:iCs/>
          <w:color w:val="231F20"/>
          <w:szCs w:val="24"/>
          <w:shd w:val="clear" w:color="auto" w:fill="FFFFFF"/>
        </w:rPr>
        <w:t xml:space="preserve">The Annual report of Her Majesty’s chief inspector of education, children’s services and skills 2010/2011. </w:t>
      </w:r>
      <w:r>
        <w:rPr>
          <w:rFonts w:ascii="Arial" w:hAnsi="Arial" w:cs="Arial"/>
          <w:color w:val="231F20"/>
          <w:szCs w:val="24"/>
          <w:shd w:val="clear" w:color="auto" w:fill="FFFFFF"/>
        </w:rPr>
        <w:t xml:space="preserve">London: Ofsted. </w:t>
      </w:r>
    </w:p>
    <w:p w:rsidR="005C5CA1" w:rsidP="000C57DD" w14:paraId="550D706E" w14:textId="77777777">
      <w:pPr>
        <w:rPr>
          <w:rFonts w:ascii="Arial" w:hAnsi="Arial" w:cs="Arial"/>
          <w:color w:val="231F20"/>
          <w:szCs w:val="24"/>
          <w:shd w:val="clear" w:color="auto" w:fill="FFFFFF"/>
        </w:rPr>
      </w:pPr>
    </w:p>
    <w:p w:rsidR="005C5CA1" w:rsidRPr="005C5CA1" w:rsidP="000C57DD" w14:paraId="7F9F153B" w14:textId="77777777">
      <w:pPr>
        <w:rPr>
          <w:rFonts w:ascii="Arial" w:hAnsi="Arial" w:cs="Arial"/>
          <w:color w:val="231F20"/>
          <w:szCs w:val="24"/>
          <w:shd w:val="clear" w:color="auto" w:fill="FFFFFF"/>
        </w:rPr>
      </w:pPr>
      <w:r>
        <w:rPr>
          <w:rFonts w:ascii="Arial" w:hAnsi="Arial" w:cs="Arial"/>
          <w:color w:val="231F20"/>
          <w:szCs w:val="24"/>
          <w:shd w:val="clear" w:color="auto" w:fill="FFFFFF"/>
        </w:rPr>
        <w:t xml:space="preserve">Pescott, C. (2018) ‘ What can we learn from UK early years curricula?’, in Thomas, A. and Mcinnes, K. (ed.) </w:t>
      </w:r>
      <w:r>
        <w:rPr>
          <w:rFonts w:ascii="Arial" w:hAnsi="Arial" w:cs="Arial"/>
          <w:i/>
          <w:iCs/>
          <w:color w:val="231F20"/>
          <w:szCs w:val="24"/>
          <w:shd w:val="clear" w:color="auto" w:fill="FFFFFF"/>
        </w:rPr>
        <w:t>Teaching Early Years th</w:t>
      </w:r>
      <w:r>
        <w:rPr>
          <w:rFonts w:ascii="Arial" w:hAnsi="Arial" w:cs="Arial"/>
          <w:i/>
          <w:iCs/>
          <w:color w:val="231F20"/>
          <w:szCs w:val="24"/>
          <w:shd w:val="clear" w:color="auto" w:fill="FFFFFF"/>
        </w:rPr>
        <w:t xml:space="preserve">eory and practice. </w:t>
      </w:r>
      <w:r>
        <w:rPr>
          <w:rFonts w:ascii="Arial" w:hAnsi="Arial" w:cs="Arial"/>
          <w:color w:val="231F20"/>
          <w:szCs w:val="24"/>
          <w:shd w:val="clear" w:color="auto" w:fill="FFFFFF"/>
        </w:rPr>
        <w:t>London: SAGE.</w:t>
      </w:r>
    </w:p>
    <w:p w:rsidR="005C5CA1" w:rsidRPr="000C57DD" w:rsidP="000C57DD" w14:paraId="14FE8082" w14:textId="77777777">
      <w:pPr>
        <w:rPr>
          <w:rFonts w:ascii="Arial" w:hAnsi="Arial" w:cs="Arial"/>
          <w:color w:val="231F20"/>
          <w:szCs w:val="24"/>
          <w:shd w:val="clear" w:color="auto" w:fill="FFFFFF"/>
        </w:rPr>
      </w:pPr>
    </w:p>
    <w:p w:rsidR="000C57DD" w:rsidRPr="00894EE5" w:rsidP="000C57DD" w14:paraId="0294A950" w14:textId="77777777">
      <w:pPr>
        <w:rPr>
          <w:rFonts w:ascii="Arial" w:eastAsia="Tahoma" w:hAnsi="Arial" w:cs="Arial"/>
          <w:kern w:val="24"/>
          <w:szCs w:val="24"/>
        </w:rPr>
      </w:pPr>
      <w:r w:rsidRPr="00894EE5">
        <w:rPr>
          <w:rFonts w:ascii="Arial" w:eastAsia="Tahoma" w:hAnsi="Arial" w:cs="Arial"/>
          <w:kern w:val="24"/>
          <w:szCs w:val="24"/>
        </w:rPr>
        <w:t xml:space="preserve">Rogers, B. (2011) </w:t>
      </w:r>
      <w:r w:rsidRPr="00894EE5">
        <w:rPr>
          <w:rFonts w:ascii="Arial" w:eastAsia="Tahoma" w:hAnsi="Arial" w:cs="Arial"/>
          <w:i/>
          <w:iCs/>
          <w:kern w:val="24"/>
          <w:szCs w:val="24"/>
        </w:rPr>
        <w:t>Classroom behaviour: a practical guide to effective teaching, behaviour,</w:t>
      </w:r>
      <w:r w:rsidR="005570C3">
        <w:rPr>
          <w:rFonts w:ascii="Arial" w:eastAsia="Tahoma" w:hAnsi="Arial" w:cs="Arial"/>
          <w:i/>
          <w:iCs/>
          <w:kern w:val="24"/>
          <w:szCs w:val="24"/>
        </w:rPr>
        <w:t xml:space="preserve"> </w:t>
      </w:r>
      <w:r w:rsidRPr="00894EE5">
        <w:rPr>
          <w:rFonts w:ascii="Arial" w:eastAsia="Tahoma" w:hAnsi="Arial" w:cs="Arial"/>
          <w:i/>
          <w:iCs/>
          <w:kern w:val="24"/>
          <w:szCs w:val="24"/>
        </w:rPr>
        <w:t xml:space="preserve">management and colleague support. </w:t>
      </w:r>
      <w:r w:rsidRPr="00894EE5">
        <w:rPr>
          <w:rFonts w:ascii="Arial" w:eastAsia="Tahoma" w:hAnsi="Arial" w:cs="Arial"/>
          <w:kern w:val="24"/>
          <w:szCs w:val="24"/>
        </w:rPr>
        <w:t>3</w:t>
      </w:r>
      <w:r w:rsidRPr="00894EE5">
        <w:rPr>
          <w:rFonts w:ascii="Arial" w:eastAsia="Tahoma" w:hAnsi="Arial" w:cs="Arial"/>
          <w:kern w:val="24"/>
          <w:szCs w:val="24"/>
          <w:vertAlign w:val="superscript"/>
        </w:rPr>
        <w:t>rd</w:t>
      </w:r>
      <w:r w:rsidRPr="00894EE5">
        <w:rPr>
          <w:rFonts w:ascii="Arial" w:eastAsia="Tahoma" w:hAnsi="Arial" w:cs="Arial"/>
          <w:kern w:val="24"/>
          <w:szCs w:val="24"/>
        </w:rPr>
        <w:t xml:space="preserve"> edn. London: SAGE.</w:t>
      </w:r>
    </w:p>
    <w:p w:rsidR="000C57DD" w:rsidP="00811007" w14:paraId="1C300A60" w14:textId="77777777"/>
    <w:p w:rsidR="00A9204E" w:rsidP="00811007" w14:paraId="7A0AD413" w14:textId="77777777">
      <w:r>
        <w:t xml:space="preserve">Scrivener, J. (2012) </w:t>
      </w:r>
      <w:r>
        <w:rPr>
          <w:i/>
          <w:iCs/>
        </w:rPr>
        <w:t xml:space="preserve">Classroom managaemnt techniques. </w:t>
      </w:r>
      <w:r>
        <w:t>Cambridge: Cambridge Universiry Press.</w:t>
      </w:r>
    </w:p>
    <w:p w:rsidR="004F3F69" w:rsidP="00811007" w14:paraId="0C76CD86" w14:textId="77777777"/>
    <w:p w:rsidR="004F3F69" w:rsidRPr="004F3F69" w:rsidP="00811007" w14:paraId="44B74175" w14:textId="77777777">
      <w:r>
        <w:t xml:space="preserve">Shelton, F. and Brownhill, S. (2008) </w:t>
      </w:r>
      <w:r>
        <w:rPr>
          <w:i/>
          <w:iCs/>
        </w:rPr>
        <w:t xml:space="preserve">Effective behaviour management in the primary classroom. </w:t>
      </w:r>
      <w:r>
        <w:t>Ber</w:t>
      </w:r>
      <w:r w:rsidR="00C16D45">
        <w:t>kshire: Open University Press.</w:t>
      </w:r>
    </w:p>
    <w:p w:rsidR="00092504" w:rsidP="00811007" w14:paraId="4556ECB0" w14:textId="77777777"/>
    <w:p w:rsidR="00092504" w:rsidRPr="00204270" w:rsidP="00811007" w14:paraId="32C2E4D8" w14:textId="77777777">
      <w:r w:rsidRPr="00204270">
        <w:t xml:space="preserve">Teaching Acengey (2012) </w:t>
      </w:r>
      <w:r w:rsidRPr="00204270">
        <w:rPr>
          <w:i/>
          <w:iCs/>
        </w:rPr>
        <w:t>Improving teacher training for behaviour</w:t>
      </w:r>
      <w:r w:rsidRPr="00204270">
        <w:rPr>
          <w:i/>
          <w:iCs/>
          <w:lang w:val="en-GB"/>
        </w:rPr>
        <w:t xml:space="preserve">. </w:t>
      </w:r>
      <w:r w:rsidRPr="00204270">
        <w:rPr>
          <w:lang w:val="en-GB"/>
        </w:rPr>
        <w:t xml:space="preserve">Available at: </w:t>
      </w:r>
      <w:hyperlink r:id="rId10" w:history="1">
        <w:r w:rsidRPr="00204270">
          <w:rPr>
            <w:color w:val="0000FF"/>
            <w:u w:val="single"/>
          </w:rPr>
          <w:t>Initial teacher training (ITT) - GOV.UK (www.gov.uk)</w:t>
        </w:r>
      </w:hyperlink>
      <w:r w:rsidRPr="00204270">
        <w:t xml:space="preserve"> (Accessed: 2</w:t>
      </w:r>
      <w:r w:rsidRPr="00204270">
        <w:rPr>
          <w:vertAlign w:val="superscript"/>
        </w:rPr>
        <w:t>nd</w:t>
      </w:r>
      <w:r w:rsidRPr="00204270">
        <w:t xml:space="preserve"> March 2021). </w:t>
      </w:r>
    </w:p>
    <w:p w:rsidR="005C5CA1" w:rsidP="00811007" w14:paraId="79D20230" w14:textId="77777777">
      <w:pPr>
        <w:rPr>
          <w:highlight w:val="yellow"/>
        </w:rPr>
      </w:pPr>
    </w:p>
    <w:p w:rsidR="005C5CA1" w:rsidRPr="005C5CA1" w:rsidP="00811007" w14:paraId="08AAF5D5" w14:textId="77777777">
      <w:pPr>
        <w:rPr>
          <w:lang w:val="en-GB"/>
        </w:rPr>
      </w:pPr>
      <w:r w:rsidRPr="005C5CA1">
        <w:t xml:space="preserve">Welsh Government (2012) </w:t>
      </w:r>
      <w:r>
        <w:t>Practical approaches to behaviour</w:t>
      </w:r>
      <w:r>
        <w:t xml:space="preserve"> management in the classroom A handbook for classroom teachers in primary schools. Available at: </w:t>
      </w:r>
      <w:hyperlink r:id="rId11" w:history="1">
        <w:r w:rsidRPr="005C5CA1">
          <w:rPr>
            <w:color w:val="0000FF"/>
            <w:u w:val="single"/>
          </w:rPr>
          <w:t>practical-approaches-to-behaviour-management-in-the-classroom-a-handbook-for-classroom-teachers-in-primary-schools.pdf (gov.wales)</w:t>
        </w:r>
      </w:hyperlink>
      <w:r>
        <w:t xml:space="preserve"> (Accessed: 2</w:t>
      </w:r>
      <w:r w:rsidRPr="005C5CA1">
        <w:rPr>
          <w:vertAlign w:val="superscript"/>
        </w:rPr>
        <w:t>nd</w:t>
      </w:r>
      <w:r>
        <w:t xml:space="preserve"> March 2021). </w:t>
      </w:r>
    </w:p>
    <w:p w:rsidR="000C57DD" w:rsidRPr="00092504" w:rsidP="00811007" w14:paraId="21A5B2BD" w14:textId="77777777">
      <w:pPr>
        <w:rPr>
          <w:highlight w:val="yellow"/>
        </w:rPr>
      </w:pPr>
    </w:p>
    <w:p w:rsidR="000C57DD" w:rsidRPr="000C57DD" w:rsidP="00811007" w14:paraId="6CC6C5A3" w14:textId="77777777">
      <w:pPr>
        <w:rPr>
          <w:rFonts w:ascii="Arial" w:hAnsi="Arial" w:cs="Arial"/>
          <w:szCs w:val="24"/>
        </w:rPr>
      </w:pPr>
      <w:r w:rsidRPr="00204270">
        <w:rPr>
          <w:rFonts w:ascii="Arial" w:hAnsi="Arial" w:cs="Arial"/>
          <w:szCs w:val="24"/>
        </w:rPr>
        <w:t xml:space="preserve">Wheldall, K. (2012) </w:t>
      </w:r>
      <w:r w:rsidRPr="00204270">
        <w:rPr>
          <w:rFonts w:ascii="Arial" w:hAnsi="Arial" w:cs="Arial"/>
          <w:i/>
          <w:iCs/>
          <w:szCs w:val="24"/>
        </w:rPr>
        <w:t>The behaviourist in the classroom</w:t>
      </w:r>
      <w:r w:rsidRPr="00204270">
        <w:rPr>
          <w:rFonts w:ascii="Arial" w:hAnsi="Arial" w:cs="Arial"/>
          <w:szCs w:val="24"/>
        </w:rPr>
        <w:t>. Oxfor</w:t>
      </w:r>
      <w:r w:rsidRPr="00204270">
        <w:rPr>
          <w:rFonts w:ascii="Arial" w:hAnsi="Arial" w:cs="Arial"/>
          <w:szCs w:val="24"/>
        </w:rPr>
        <w:t>d: Routledge.</w:t>
      </w:r>
    </w:p>
    <w:p w:rsidR="000C57DD" w:rsidP="00811007" w14:paraId="2098FB46" w14:textId="77777777"/>
    <w:p w:rsidR="000C57DD" w:rsidRPr="000C57DD" w:rsidP="00811007" w14:paraId="27EC660D" w14:textId="77777777">
      <w:r>
        <w:t xml:space="preserve">Wood, E. (2013) </w:t>
      </w:r>
      <w:r>
        <w:rPr>
          <w:i/>
          <w:iCs/>
        </w:rPr>
        <w:t xml:space="preserve">Play, Learning and the early childhood curriculum. </w:t>
      </w:r>
      <w:r>
        <w:t>3</w:t>
      </w:r>
      <w:r w:rsidRPr="000C57DD">
        <w:rPr>
          <w:vertAlign w:val="superscript"/>
        </w:rPr>
        <w:t>rd</w:t>
      </w:r>
      <w:r>
        <w:t xml:space="preserve"> 3dn. London: SAGE.</w:t>
      </w:r>
    </w:p>
    <w:sectPr w:rsidSect="00446402">
      <w:headerReference w:type="default" r:id="rId12"/>
      <w:footerReference w:type="default" r:id="rId13"/>
      <w:pgSz w:w="12240" w:h="15840"/>
      <w:pgMar w:top="1440" w:right="1440" w:bottom="851" w:left="1440" w:header="720" w:footer="7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671255648"/>
      <w:docPartObj>
        <w:docPartGallery w:val="Page Numbers (Bottom of Page)"/>
        <w:docPartUnique/>
      </w:docPartObj>
    </w:sdtPr>
    <w:sdtEndPr>
      <w:rPr>
        <w:noProof/>
      </w:rPr>
    </w:sdtEndPr>
    <w:sdtContent>
      <w:p w:rsidR="004F3F69" w14:paraId="680CF3E5" w14:textId="77777777">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2</w:t>
        </w:r>
        <w:r>
          <w:rPr>
            <w:noProof/>
            <w:color w:val="2B579A"/>
            <w:shd w:val="clear" w:color="auto" w:fill="E6E6E6"/>
          </w:rPr>
          <w:fldChar w:fldCharType="end"/>
        </w:r>
      </w:p>
    </w:sdtContent>
  </w:sdt>
  <w:p w:rsidR="004F3F69" w14:paraId="53F59399"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F3F69" w:rsidRPr="00446402" w14:paraId="36DA67F1" w14:textId="77777777">
    <w:pPr>
      <w:pStyle w:val="Header"/>
      <w:rPr>
        <w:lang w:val="en-GB"/>
      </w:rPr>
    </w:pPr>
    <w:r>
      <w:rPr>
        <w:lang w:val="en-GB"/>
      </w:rPr>
      <w:t>ECAD6008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6F128CC0"/>
    <w:lvl w:ilvl="0">
      <w:start w:val="1"/>
      <w:numFmt w:val="decimal"/>
      <w:lvlText w:val="%1."/>
      <w:lvlJc w:val="left"/>
      <w:pPr>
        <w:tabs>
          <w:tab w:val="num" w:pos="1800"/>
        </w:tabs>
        <w:ind w:left="1800" w:hanging="360"/>
      </w:pPr>
    </w:lvl>
  </w:abstractNum>
  <w:abstractNum w:abstractNumId="1">
    <w:nsid w:val="FFFFFF7D"/>
    <w:multiLevelType w:val="multilevel"/>
    <w:tmpl w:val="DAA0AA1C"/>
    <w:lvl w:ilvl="0">
      <w:start w:val="1"/>
      <w:numFmt w:val="decimal"/>
      <w:lvlText w:val="%1."/>
      <w:lvlJc w:val="left"/>
      <w:pPr>
        <w:tabs>
          <w:tab w:val="num" w:pos="1440"/>
        </w:tabs>
        <w:ind w:left="1440" w:hanging="360"/>
      </w:p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2">
    <w:nsid w:val="FFFFFF7E"/>
    <w:multiLevelType w:val="multilevel"/>
    <w:tmpl w:val="C6928A44"/>
    <w:lvl w:ilvl="0">
      <w:start w:val="1"/>
      <w:numFmt w:val="decimal"/>
      <w:lvlText w:val="%1."/>
      <w:lvlJc w:val="left"/>
      <w:pPr>
        <w:tabs>
          <w:tab w:val="num" w:pos="1080"/>
        </w:tabs>
        <w:ind w:left="1080" w:hanging="360"/>
      </w:p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3">
    <w:nsid w:val="FFFFFF7F"/>
    <w:multiLevelType w:val="multilevel"/>
    <w:tmpl w:val="75ACADB0"/>
    <w:lvl w:ilvl="0">
      <w:start w:val="1"/>
      <w:numFmt w:val="decimal"/>
      <w:lvlText w:val="%1."/>
      <w:lvlJc w:val="left"/>
      <w:pPr>
        <w:tabs>
          <w:tab w:val="num" w:pos="720"/>
        </w:tabs>
        <w:ind w:left="720" w:hanging="360"/>
      </w:p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4">
    <w:nsid w:val="FFFFFF80"/>
    <w:multiLevelType w:val="multilevel"/>
    <w:tmpl w:val="217AC734"/>
    <w:lvl w:ilvl="0">
      <w:start w:val="1"/>
      <w:numFmt w:val="bullet"/>
      <w:lvlText w:val=""/>
      <w:lvlJc w:val="left"/>
      <w:pPr>
        <w:tabs>
          <w:tab w:val="num" w:pos="1800"/>
        </w:tabs>
        <w:ind w:left="1800" w:hanging="360"/>
      </w:pPr>
      <w:rPr>
        <w:rFonts w:ascii="Symbol" w:hAnsi="Symbol" w:hint="default"/>
      </w:r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5">
    <w:nsid w:val="FFFFFF81"/>
    <w:multiLevelType w:val="multilevel"/>
    <w:tmpl w:val="AD4E1D30"/>
    <w:lvl w:ilvl="0">
      <w:start w:val="1"/>
      <w:numFmt w:val="bullet"/>
      <w:lvlText w:val=""/>
      <w:lvlJc w:val="left"/>
      <w:pPr>
        <w:tabs>
          <w:tab w:val="num" w:pos="1440"/>
        </w:tabs>
        <w:ind w:left="1440" w:hanging="360"/>
      </w:pPr>
      <w:rPr>
        <w:rFonts w:ascii="Symbol" w:hAnsi="Symbol" w:hint="default"/>
      </w:r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6">
    <w:nsid w:val="FFFFFF82"/>
    <w:multiLevelType w:val="multilevel"/>
    <w:tmpl w:val="680C027C"/>
    <w:lvl w:ilvl="0">
      <w:start w:val="1"/>
      <w:numFmt w:val="bullet"/>
      <w:lvlText w:val=""/>
      <w:lvlJc w:val="left"/>
      <w:pPr>
        <w:tabs>
          <w:tab w:val="num" w:pos="1080"/>
        </w:tabs>
        <w:ind w:left="1080" w:hanging="360"/>
      </w:pPr>
      <w:rPr>
        <w:rFonts w:ascii="Symbol" w:hAnsi="Symbol" w:hint="default"/>
      </w:r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7">
    <w:nsid w:val="FFFFFF83"/>
    <w:multiLevelType w:val="multilevel"/>
    <w:tmpl w:val="4F5E5D9A"/>
    <w:lvl w:ilvl="0">
      <w:start w:val="1"/>
      <w:numFmt w:val="bullet"/>
      <w:lvlText w:val=""/>
      <w:lvlJc w:val="left"/>
      <w:pPr>
        <w:tabs>
          <w:tab w:val="num" w:pos="720"/>
        </w:tabs>
        <w:ind w:left="720" w:hanging="360"/>
      </w:pPr>
      <w:rPr>
        <w:rFonts w:ascii="Symbol" w:hAnsi="Symbol" w:hint="default"/>
      </w:r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8">
    <w:nsid w:val="FFFFFF88"/>
    <w:multiLevelType w:val="multilevel"/>
    <w:tmpl w:val="CA7202F2"/>
    <w:lvl w:ilvl="0">
      <w:start w:val="1"/>
      <w:numFmt w:val="decimal"/>
      <w:lvlText w:val="%1."/>
      <w:lvlJc w:val="left"/>
      <w:pPr>
        <w:tabs>
          <w:tab w:val="num" w:pos="360"/>
        </w:tabs>
        <w:ind w:left="360" w:hanging="360"/>
      </w:p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9">
    <w:nsid w:val="FFFFFF89"/>
    <w:multiLevelType w:val="multilevel"/>
    <w:tmpl w:val="24CE3B88"/>
    <w:lvl w:ilvl="0">
      <w:start w:val="1"/>
      <w:numFmt w:val="bullet"/>
      <w:lvlText w:val=""/>
      <w:lvlJc w:val="left"/>
      <w:pPr>
        <w:tabs>
          <w:tab w:val="num" w:pos="360"/>
        </w:tabs>
        <w:ind w:left="360" w:hanging="360"/>
      </w:pPr>
      <w:rPr>
        <w:rFonts w:ascii="Symbol" w:hAnsi="Symbol" w:hint="default"/>
      </w:r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1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9"/>
  </w:num>
  <w:num w:numId="2">
    <w:abstractNumId w:val="12"/>
  </w:num>
  <w:num w:numId="3">
    <w:abstractNumId w:val="10"/>
  </w:num>
  <w:num w:numId="4">
    <w:abstractNumId w:val="21"/>
  </w:num>
  <w:num w:numId="5">
    <w:abstractNumId w:val="13"/>
  </w:num>
  <w:num w:numId="6">
    <w:abstractNumId w:val="16"/>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5"/>
  </w:num>
  <w:num w:numId="20">
    <w:abstractNumId w:val="20"/>
  </w:num>
  <w:num w:numId="21">
    <w:abstractNumId w:val="17"/>
  </w:num>
  <w:num w:numId="22">
    <w:abstractNumId w:val="1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007"/>
    <w:rsid w:val="000009B6"/>
    <w:rsid w:val="00002A79"/>
    <w:rsid w:val="00004609"/>
    <w:rsid w:val="00016A2D"/>
    <w:rsid w:val="00025C02"/>
    <w:rsid w:val="00034B6F"/>
    <w:rsid w:val="00062768"/>
    <w:rsid w:val="00092504"/>
    <w:rsid w:val="000A3C28"/>
    <w:rsid w:val="000B389F"/>
    <w:rsid w:val="000B50CC"/>
    <w:rsid w:val="000C57DD"/>
    <w:rsid w:val="000D213D"/>
    <w:rsid w:val="000E5D60"/>
    <w:rsid w:val="000F2DD8"/>
    <w:rsid w:val="00103F5C"/>
    <w:rsid w:val="00121506"/>
    <w:rsid w:val="00124CA6"/>
    <w:rsid w:val="001305F9"/>
    <w:rsid w:val="001411B0"/>
    <w:rsid w:val="0014197B"/>
    <w:rsid w:val="00154E0F"/>
    <w:rsid w:val="00160C0F"/>
    <w:rsid w:val="00162539"/>
    <w:rsid w:val="00186228"/>
    <w:rsid w:val="00186BB2"/>
    <w:rsid w:val="001929E5"/>
    <w:rsid w:val="001939AE"/>
    <w:rsid w:val="001A658F"/>
    <w:rsid w:val="001B27DA"/>
    <w:rsid w:val="001B54E5"/>
    <w:rsid w:val="001C2B04"/>
    <w:rsid w:val="001C2C9B"/>
    <w:rsid w:val="001C4119"/>
    <w:rsid w:val="001E7B6F"/>
    <w:rsid w:val="001F2A9B"/>
    <w:rsid w:val="001F3049"/>
    <w:rsid w:val="00204270"/>
    <w:rsid w:val="00204508"/>
    <w:rsid w:val="00211693"/>
    <w:rsid w:val="002143EB"/>
    <w:rsid w:val="00217A85"/>
    <w:rsid w:val="00221C6B"/>
    <w:rsid w:val="00222C78"/>
    <w:rsid w:val="00241E14"/>
    <w:rsid w:val="00242AE5"/>
    <w:rsid w:val="00244FD3"/>
    <w:rsid w:val="002452EB"/>
    <w:rsid w:val="002473E3"/>
    <w:rsid w:val="00292706"/>
    <w:rsid w:val="002952B4"/>
    <w:rsid w:val="002A210F"/>
    <w:rsid w:val="002A49CE"/>
    <w:rsid w:val="002D3811"/>
    <w:rsid w:val="002E626B"/>
    <w:rsid w:val="002F4854"/>
    <w:rsid w:val="002F5491"/>
    <w:rsid w:val="003042C5"/>
    <w:rsid w:val="003119D0"/>
    <w:rsid w:val="00320FA2"/>
    <w:rsid w:val="003233F4"/>
    <w:rsid w:val="003268E8"/>
    <w:rsid w:val="00336A88"/>
    <w:rsid w:val="003529C9"/>
    <w:rsid w:val="00356ED6"/>
    <w:rsid w:val="00362393"/>
    <w:rsid w:val="00370A4C"/>
    <w:rsid w:val="003710E8"/>
    <w:rsid w:val="00373964"/>
    <w:rsid w:val="00374B80"/>
    <w:rsid w:val="00374CDA"/>
    <w:rsid w:val="00393F31"/>
    <w:rsid w:val="003A356D"/>
    <w:rsid w:val="003C2E97"/>
    <w:rsid w:val="003D093A"/>
    <w:rsid w:val="003D369B"/>
    <w:rsid w:val="003D382F"/>
    <w:rsid w:val="003F005A"/>
    <w:rsid w:val="003F1057"/>
    <w:rsid w:val="0042458A"/>
    <w:rsid w:val="00433611"/>
    <w:rsid w:val="00436151"/>
    <w:rsid w:val="004459D0"/>
    <w:rsid w:val="00446402"/>
    <w:rsid w:val="00446B14"/>
    <w:rsid w:val="00460744"/>
    <w:rsid w:val="004645FA"/>
    <w:rsid w:val="0047355E"/>
    <w:rsid w:val="0049106B"/>
    <w:rsid w:val="004B6D47"/>
    <w:rsid w:val="004C0498"/>
    <w:rsid w:val="004D003F"/>
    <w:rsid w:val="004E7785"/>
    <w:rsid w:val="004F3F69"/>
    <w:rsid w:val="0050000B"/>
    <w:rsid w:val="00505886"/>
    <w:rsid w:val="0051055D"/>
    <w:rsid w:val="005127D7"/>
    <w:rsid w:val="00514992"/>
    <w:rsid w:val="005171FD"/>
    <w:rsid w:val="00534848"/>
    <w:rsid w:val="005374B0"/>
    <w:rsid w:val="00552BF1"/>
    <w:rsid w:val="005570C3"/>
    <w:rsid w:val="00566446"/>
    <w:rsid w:val="0057097E"/>
    <w:rsid w:val="005801FA"/>
    <w:rsid w:val="00581CF3"/>
    <w:rsid w:val="00583339"/>
    <w:rsid w:val="0059686F"/>
    <w:rsid w:val="00597468"/>
    <w:rsid w:val="005A57BE"/>
    <w:rsid w:val="005B0DCC"/>
    <w:rsid w:val="005C36ED"/>
    <w:rsid w:val="005C5CA1"/>
    <w:rsid w:val="005C660F"/>
    <w:rsid w:val="005D11A0"/>
    <w:rsid w:val="005E6091"/>
    <w:rsid w:val="005F614A"/>
    <w:rsid w:val="00601957"/>
    <w:rsid w:val="00632086"/>
    <w:rsid w:val="00633001"/>
    <w:rsid w:val="00643AF3"/>
    <w:rsid w:val="00645252"/>
    <w:rsid w:val="00667EB2"/>
    <w:rsid w:val="0068351A"/>
    <w:rsid w:val="00687CD2"/>
    <w:rsid w:val="006A5429"/>
    <w:rsid w:val="006A58E7"/>
    <w:rsid w:val="006C2910"/>
    <w:rsid w:val="006D3D74"/>
    <w:rsid w:val="006D4F04"/>
    <w:rsid w:val="006D639F"/>
    <w:rsid w:val="006D6B34"/>
    <w:rsid w:val="006E3342"/>
    <w:rsid w:val="00706A39"/>
    <w:rsid w:val="00731612"/>
    <w:rsid w:val="0075534C"/>
    <w:rsid w:val="007615E5"/>
    <w:rsid w:val="0077598E"/>
    <w:rsid w:val="007B32B1"/>
    <w:rsid w:val="007B7F27"/>
    <w:rsid w:val="007C32AA"/>
    <w:rsid w:val="007D263C"/>
    <w:rsid w:val="00811007"/>
    <w:rsid w:val="0082174A"/>
    <w:rsid w:val="008236C9"/>
    <w:rsid w:val="008305A0"/>
    <w:rsid w:val="0083066A"/>
    <w:rsid w:val="0083569A"/>
    <w:rsid w:val="008356C7"/>
    <w:rsid w:val="00840603"/>
    <w:rsid w:val="00846548"/>
    <w:rsid w:val="008632A8"/>
    <w:rsid w:val="00865656"/>
    <w:rsid w:val="00875AB7"/>
    <w:rsid w:val="00875E6A"/>
    <w:rsid w:val="00884CAA"/>
    <w:rsid w:val="00885C9F"/>
    <w:rsid w:val="00894EE5"/>
    <w:rsid w:val="008A71A5"/>
    <w:rsid w:val="008D3220"/>
    <w:rsid w:val="008F0EDD"/>
    <w:rsid w:val="008F713A"/>
    <w:rsid w:val="008F7B40"/>
    <w:rsid w:val="00901652"/>
    <w:rsid w:val="00913CFA"/>
    <w:rsid w:val="00927DC7"/>
    <w:rsid w:val="009449BE"/>
    <w:rsid w:val="00953364"/>
    <w:rsid w:val="00963E4B"/>
    <w:rsid w:val="00965CBB"/>
    <w:rsid w:val="00972162"/>
    <w:rsid w:val="009903CE"/>
    <w:rsid w:val="009B3825"/>
    <w:rsid w:val="009C7CE8"/>
    <w:rsid w:val="009D2CD3"/>
    <w:rsid w:val="009D323C"/>
    <w:rsid w:val="009D5399"/>
    <w:rsid w:val="009E100E"/>
    <w:rsid w:val="009F1049"/>
    <w:rsid w:val="00A05A9D"/>
    <w:rsid w:val="00A05B87"/>
    <w:rsid w:val="00A07E7F"/>
    <w:rsid w:val="00A10EAD"/>
    <w:rsid w:val="00A22C56"/>
    <w:rsid w:val="00A23192"/>
    <w:rsid w:val="00A41C53"/>
    <w:rsid w:val="00A42317"/>
    <w:rsid w:val="00A47FD7"/>
    <w:rsid w:val="00A51F96"/>
    <w:rsid w:val="00A60CD4"/>
    <w:rsid w:val="00A64EBE"/>
    <w:rsid w:val="00A77338"/>
    <w:rsid w:val="00A8699C"/>
    <w:rsid w:val="00A9204E"/>
    <w:rsid w:val="00A95C95"/>
    <w:rsid w:val="00AA2502"/>
    <w:rsid w:val="00AA5D81"/>
    <w:rsid w:val="00AA65DA"/>
    <w:rsid w:val="00AB67CE"/>
    <w:rsid w:val="00AC19FF"/>
    <w:rsid w:val="00B1305E"/>
    <w:rsid w:val="00B2196E"/>
    <w:rsid w:val="00B2291E"/>
    <w:rsid w:val="00B33640"/>
    <w:rsid w:val="00B357D8"/>
    <w:rsid w:val="00B44623"/>
    <w:rsid w:val="00B668DF"/>
    <w:rsid w:val="00B70105"/>
    <w:rsid w:val="00B76136"/>
    <w:rsid w:val="00B9167E"/>
    <w:rsid w:val="00B9237F"/>
    <w:rsid w:val="00B928DE"/>
    <w:rsid w:val="00BB487E"/>
    <w:rsid w:val="00BF5242"/>
    <w:rsid w:val="00BF6EA2"/>
    <w:rsid w:val="00BF7BA6"/>
    <w:rsid w:val="00C0082C"/>
    <w:rsid w:val="00C14875"/>
    <w:rsid w:val="00C16847"/>
    <w:rsid w:val="00C16D45"/>
    <w:rsid w:val="00C33A95"/>
    <w:rsid w:val="00C33FE9"/>
    <w:rsid w:val="00C42F69"/>
    <w:rsid w:val="00C44CD3"/>
    <w:rsid w:val="00C60096"/>
    <w:rsid w:val="00C60AB9"/>
    <w:rsid w:val="00C66CE6"/>
    <w:rsid w:val="00C81073"/>
    <w:rsid w:val="00C82DA5"/>
    <w:rsid w:val="00C91AB8"/>
    <w:rsid w:val="00C920D4"/>
    <w:rsid w:val="00C961EE"/>
    <w:rsid w:val="00CA10E6"/>
    <w:rsid w:val="00CC0CA8"/>
    <w:rsid w:val="00CC5969"/>
    <w:rsid w:val="00CD1E5D"/>
    <w:rsid w:val="00CD53DB"/>
    <w:rsid w:val="00CD5D9F"/>
    <w:rsid w:val="00CD6A23"/>
    <w:rsid w:val="00D545AA"/>
    <w:rsid w:val="00D733CC"/>
    <w:rsid w:val="00D73CF4"/>
    <w:rsid w:val="00D748C2"/>
    <w:rsid w:val="00D800F3"/>
    <w:rsid w:val="00D803B2"/>
    <w:rsid w:val="00D814ED"/>
    <w:rsid w:val="00D8618A"/>
    <w:rsid w:val="00DC3E26"/>
    <w:rsid w:val="00DD2369"/>
    <w:rsid w:val="00DD684F"/>
    <w:rsid w:val="00DD766B"/>
    <w:rsid w:val="00DE5494"/>
    <w:rsid w:val="00E022CC"/>
    <w:rsid w:val="00E02C5E"/>
    <w:rsid w:val="00E26350"/>
    <w:rsid w:val="00E605A3"/>
    <w:rsid w:val="00E60C19"/>
    <w:rsid w:val="00E62C18"/>
    <w:rsid w:val="00E6399C"/>
    <w:rsid w:val="00E845BE"/>
    <w:rsid w:val="00E93F08"/>
    <w:rsid w:val="00E95D4E"/>
    <w:rsid w:val="00EA5073"/>
    <w:rsid w:val="00ED476F"/>
    <w:rsid w:val="00ED772D"/>
    <w:rsid w:val="00EE37F6"/>
    <w:rsid w:val="00EE7FF0"/>
    <w:rsid w:val="00EF25C6"/>
    <w:rsid w:val="00F105EB"/>
    <w:rsid w:val="00F12AF2"/>
    <w:rsid w:val="00F307A2"/>
    <w:rsid w:val="00F5076F"/>
    <w:rsid w:val="00F51C20"/>
    <w:rsid w:val="00F61841"/>
    <w:rsid w:val="00F6678C"/>
    <w:rsid w:val="00F673CE"/>
    <w:rsid w:val="00F72EDA"/>
    <w:rsid w:val="00F73165"/>
    <w:rsid w:val="00F778CF"/>
    <w:rsid w:val="00F86747"/>
    <w:rsid w:val="00FA2847"/>
    <w:rsid w:val="00FA356C"/>
    <w:rsid w:val="00FB2270"/>
    <w:rsid w:val="00FB3AF0"/>
    <w:rsid w:val="00FB40D8"/>
    <w:rsid w:val="00FF2A17"/>
    <w:rsid w:val="012952FC"/>
    <w:rsid w:val="0E2D68D3"/>
    <w:rsid w:val="0E2E21BE"/>
    <w:rsid w:val="1A0CA297"/>
    <w:rsid w:val="1C401CCE"/>
    <w:rsid w:val="1D040044"/>
    <w:rsid w:val="251A3860"/>
    <w:rsid w:val="2954ECF3"/>
    <w:rsid w:val="297C7626"/>
    <w:rsid w:val="29F5B21D"/>
    <w:rsid w:val="2B5A2DAC"/>
    <w:rsid w:val="2B7938B1"/>
    <w:rsid w:val="2E94721B"/>
    <w:rsid w:val="31C9BC73"/>
    <w:rsid w:val="31F7FF0E"/>
    <w:rsid w:val="47A22CC5"/>
    <w:rsid w:val="4F9C5EBB"/>
    <w:rsid w:val="4FEA3515"/>
    <w:rsid w:val="50A9665C"/>
    <w:rsid w:val="52B675DA"/>
    <w:rsid w:val="5502F452"/>
    <w:rsid w:val="5BD00472"/>
    <w:rsid w:val="5BD90DDF"/>
    <w:rsid w:val="6476E489"/>
    <w:rsid w:val="68D919A0"/>
    <w:rsid w:val="69CB7004"/>
    <w:rsid w:val="6D24F9B3"/>
    <w:rsid w:val="73BFA634"/>
    <w:rsid w:val="75239E31"/>
    <w:rsid w:val="795939D3"/>
    <w:rsid w:val="7D6B94F3"/>
  </w:rsids>
  <w:docVars>
    <w:docVar w:name="__Grammarly_42___1" w:val="H4sIAAAAAAAEAKtWcslP9kxRslIyNDYyMbcwMTI1tbQ0sTA0MTJR0lEKTi0uzszPAykwqwUA2FhxpywAAAA="/>
    <w:docVar w:name="__Grammarly_42____i" w:val="H4sIAAAAAAAEAKtWckksSQxILCpxzi/NK1GyMqwFAAEhoTITAAAA"/>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0B10848B"/>
  <w15:chartTrackingRefBased/>
  <w15:docId w15:val="{014755A2-B037-49C0-84F4-6C8678C10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1E14"/>
    <w:pPr>
      <w:spacing w:line="360" w:lineRule="auto"/>
    </w:pPr>
    <w:rPr>
      <w:sz w:val="24"/>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A10EAD"/>
    <w:pPr>
      <w:keepNext/>
      <w:keepLines/>
      <w:spacing w:before="40"/>
      <w:outlineLvl w:val="1"/>
    </w:pPr>
    <w:rPr>
      <w:rFonts w:asciiTheme="majorHAnsi" w:eastAsiaTheme="majorEastAsia" w:hAnsiTheme="majorHAnsi" w:cstheme="majorBidi"/>
      <w:b/>
      <w:color w:val="1F4E79" w:themeColor="accent1" w:themeShade="80"/>
      <w:sz w:val="28"/>
      <w:szCs w:val="26"/>
    </w:rPr>
  </w:style>
  <w:style w:type="paragraph" w:styleId="Heading3">
    <w:name w:val="heading 3"/>
    <w:basedOn w:val="Normal"/>
    <w:next w:val="Normal"/>
    <w:link w:val="Heading3Char"/>
    <w:uiPriority w:val="9"/>
    <w:unhideWhenUsed/>
    <w:qFormat/>
    <w:rsid w:val="00B70105"/>
    <w:pPr>
      <w:keepNext/>
      <w:keepLines/>
      <w:spacing w:before="120"/>
      <w:outlineLvl w:val="2"/>
    </w:pPr>
    <w:rPr>
      <w:rFonts w:asciiTheme="majorHAnsi" w:eastAsiaTheme="majorEastAsia" w:hAnsiTheme="majorHAnsi" w:cstheme="majorBidi"/>
      <w:b/>
      <w:bCs/>
      <w:color w:val="1F4D78" w:themeColor="accent1" w:themeShade="7F"/>
      <w:szCs w:val="24"/>
      <w:lang w:val="en-GB"/>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A10EAD"/>
    <w:rPr>
      <w:rFonts w:asciiTheme="majorHAnsi" w:eastAsiaTheme="majorEastAsia" w:hAnsiTheme="majorHAnsi" w:cstheme="majorBidi"/>
      <w:b/>
      <w:color w:val="1F4E79" w:themeColor="accent1" w:themeShade="80"/>
      <w:sz w:val="28"/>
      <w:szCs w:val="26"/>
    </w:rPr>
  </w:style>
  <w:style w:type="character" w:customStyle="1" w:styleId="Heading3Char">
    <w:name w:val="Heading 3 Char"/>
    <w:basedOn w:val="DefaultParagraphFont"/>
    <w:link w:val="Heading3"/>
    <w:uiPriority w:val="9"/>
    <w:rsid w:val="00B70105"/>
    <w:rPr>
      <w:rFonts w:asciiTheme="majorHAnsi" w:eastAsiaTheme="majorEastAsia" w:hAnsiTheme="majorHAnsi" w:cstheme="majorBidi"/>
      <w:b/>
      <w:bCs/>
      <w:color w:val="1F4D78" w:themeColor="accent1" w:themeShade="7F"/>
      <w:sz w:val="24"/>
      <w:szCs w:val="24"/>
      <w:lang w:val="en-GB"/>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table" w:styleId="TableGrid">
    <w:name w:val="Table Grid"/>
    <w:basedOn w:val="TableNormal"/>
    <w:uiPriority w:val="39"/>
    <w:rsid w:val="00811007"/>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46402"/>
    <w:rPr>
      <w:rFonts w:ascii="Calibri" w:eastAsia="Calibri" w:hAnsi="Calibri"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1">
    <w:name w:val="Mention1"/>
    <w:basedOn w:val="DefaultParagraphFont"/>
    <w:uiPriority w:val="99"/>
    <w:unhideWhenUsed/>
    <w:rPr>
      <w:color w:val="2B579A"/>
      <w:shd w:val="clear" w:color="auto" w:fill="E6E6E6"/>
    </w:rPr>
  </w:style>
  <w:style w:type="paragraph" w:styleId="NormalWeb">
    <w:name w:val="Normal (Web)"/>
    <w:basedOn w:val="Normal"/>
    <w:uiPriority w:val="99"/>
    <w:semiHidden/>
    <w:unhideWhenUsed/>
    <w:rsid w:val="00222C78"/>
    <w:pPr>
      <w:spacing w:before="100" w:beforeAutospacing="1" w:after="100" w:afterAutospacing="1" w:line="240" w:lineRule="auto"/>
    </w:pPr>
    <w:rPr>
      <w:rFonts w:ascii="Times New Roman" w:eastAsia="Times New Roman" w:hAnsi="Times New Roman" w:cs="Times New Roman"/>
      <w:szCs w:val="24"/>
      <w:lang w:val="en-GB" w:eastAsia="zh-CN"/>
    </w:rPr>
  </w:style>
  <w:style w:type="character" w:customStyle="1" w:styleId="UnresolvedMention1">
    <w:name w:val="Unresolved Mention1"/>
    <w:basedOn w:val="DefaultParagraphFont"/>
    <w:uiPriority w:val="99"/>
    <w:semiHidden/>
    <w:unhideWhenUsed/>
    <w:rsid w:val="00222C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www.gov.uk/government/collections/initial-teacher-training" TargetMode="External" /><Relationship Id="rId11" Type="http://schemas.openxmlformats.org/officeDocument/2006/relationships/hyperlink" Target="https://gov.wales/sites/default/files/publications/2018-12/practical-approaches-to-behaviour-management-in-the-classroom-a-handbook-for-classroom-teachers-in-primary-schools.pdf" TargetMode="External" /><Relationship Id="rId12" Type="http://schemas.openxmlformats.org/officeDocument/2006/relationships/header" Target="header1.xml" /><Relationship Id="rId13" Type="http://schemas.openxmlformats.org/officeDocument/2006/relationships/footer" Target="footer1.xml" /><Relationship Id="rId14" Type="http://schemas.openxmlformats.org/officeDocument/2006/relationships/glossaryDocument" Target="glossary/document.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customXml" Target="../customXml/item3.xml" /><Relationship Id="rId7" Type="http://schemas.openxmlformats.org/officeDocument/2006/relationships/hyperlink" Target="https://forms.office.com/Pages/ResponsePage.aspx?id=-REPTm4EBUWcuNshUjEeIVlOGCcHuntKgyyu51pyfHpURVRPS0VaSDNFNU44UjRQS0NUTTkxQVFBWS4u" TargetMode="External" /><Relationship Id="rId8" Type="http://schemas.openxmlformats.org/officeDocument/2006/relationships/hyperlink" Target="https://web.a.ebscohost.com/ehost/pdfviewer/pdfviewer?vid=2&amp;sid=53e8ac7c-7527-4a86-859b-fb220296a9ee%40sessionmgr4008" TargetMode="External" /><Relationship Id="rId9" Type="http://schemas.openxmlformats.org/officeDocument/2006/relationships/hyperlink" Target="https://www-jstor-org.ezproxy.uwtsd.ac.uk/stable/24752878?sid=primo&amp;seq=1" TargetMode="External" /></Relationships>
</file>

<file path=word/_rels/settings.xml.rels>&#65279;<?xml version="1.0" encoding="utf-8" standalone="yes"?><Relationships xmlns="http://schemas.openxmlformats.org/package/2006/relationships"><Relationship Id="rId1" Type="http://schemas.openxmlformats.org/officeDocument/2006/relationships/attachedTemplate" Target="file:///C:\Users\l.martin\AppData\Local\Microsoft\Office\16.0\DTS\en-US%7BD0E59209-2DE6-48F5-A8AD-5C37F3B39305%7D\%7BD41A8614-C081-459B-9F26-D0D361B6EF45%7Dtf02786999_win32.dotx" TargetMode="External" /></Relationships>
</file>

<file path=word/glossary/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docParts>
    <w:docPart>
      <w:docPartPr>
        <w:name w:val="B77BE3FFEDF9406B98B8EA7A34660250"/>
        <w:category>
          <w:name w:val="General"/>
          <w:gallery w:val="placeholder"/>
        </w:category>
        <w:types>
          <w:type w:val="bbPlcHdr"/>
        </w:types>
        <w:behaviors>
          <w:behavior w:val="content"/>
        </w:behaviors>
        <w:guid w:val="{61DB7E68-CF20-4BC4-8424-AEFAD00E43AB}"/>
      </w:docPartPr>
      <w:docPartBody>
        <w:p w:rsidR="00EA5073" w:rsidP="005C36ED">
          <w:pPr>
            <w:pStyle w:val="B77BE3FFEDF9406B98B8EA7A34660250"/>
          </w:pPr>
          <w:r>
            <w:t>Paste text here</w:t>
          </w:r>
        </w:p>
      </w:docPartBody>
    </w:docPart>
    <w:docPart>
      <w:docPartPr>
        <w:name w:val="DefaultPlaceholder_-1854013440"/>
        <w:category>
          <w:name w:val="General"/>
          <w:gallery w:val="placeholder"/>
        </w:category>
        <w:types>
          <w:type w:val="bbPlcHdr"/>
        </w:types>
        <w:behaviors>
          <w:behavior w:val="content"/>
        </w:behaviors>
        <w:guid w:val="{CBAF0872-F132-4A1C-B355-5E17E6E9D297}"/>
      </w:docPartPr>
      <w:docPartBody>
        <w:p w:rsidR="00160C0F">
          <w:r w:rsidRPr="00204508">
            <w:rPr>
              <w:rStyle w:val="PlaceholderText"/>
            </w:rPr>
            <w:t>Click or tap here to enter text.</w:t>
          </w:r>
        </w:p>
      </w:docPartBody>
    </w:docPart>
    <w:docPart>
      <w:docPartPr>
        <w:name w:val="3A0048A26DDF4510A043025F58F080D4"/>
        <w:category>
          <w:name w:val="General"/>
          <w:gallery w:val="placeholder"/>
        </w:category>
        <w:types>
          <w:type w:val="bbPlcHdr"/>
        </w:types>
        <w:behaviors>
          <w:behavior w:val="content"/>
        </w:behaviors>
        <w:guid w:val="{8114B334-3901-4C39-848D-1E0048ABF8B0}"/>
      </w:docPartPr>
      <w:docPartBody>
        <w:p w:rsidR="00160C0F" w:rsidP="00AA2502">
          <w:pPr>
            <w:pStyle w:val="3A0048A26DDF4510A043025F58F080D413"/>
          </w:pPr>
          <w:r w:rsidRPr="00204508">
            <w:rPr>
              <w:rStyle w:val="PlaceholderText"/>
            </w:rPr>
            <w:t>Choose an item.</w:t>
          </w:r>
        </w:p>
      </w:docPartBody>
    </w:docPart>
    <w:docPart>
      <w:docPartPr>
        <w:name w:val="6047A188F7CA41249DD46FAEEEB3A36C"/>
        <w:category>
          <w:name w:val="General"/>
          <w:gallery w:val="placeholder"/>
        </w:category>
        <w:types>
          <w:type w:val="bbPlcHdr"/>
        </w:types>
        <w:behaviors>
          <w:behavior w:val="content"/>
        </w:behaviors>
        <w:guid w:val="{5B7AEDBE-6E75-4CA7-B422-A47717DB490C}"/>
      </w:docPartPr>
      <w:docPartBody>
        <w:p w:rsidR="00885C9F" w:rsidP="00AA2502">
          <w:pPr>
            <w:pStyle w:val="6047A188F7CA41249DD46FAEEEB3A36C3"/>
          </w:pPr>
          <w:r>
            <w:t>Paste evidence of Meet day here</w:t>
          </w:r>
        </w:p>
      </w:docPartBody>
    </w:docPart>
    <w:docPart>
      <w:docPartPr>
        <w:name w:val="FED34A098A654B48AB6C26F9410D13D3"/>
        <w:category>
          <w:name w:val="General"/>
          <w:gallery w:val="placeholder"/>
        </w:category>
        <w:types>
          <w:type w:val="bbPlcHdr"/>
        </w:types>
        <w:behaviors>
          <w:behavior w:val="content"/>
        </w:behaviors>
        <w:guid w:val="{3C5C9692-76E1-487A-A261-9669455ED810}"/>
      </w:docPartPr>
      <w:docPartBody>
        <w:p w:rsidR="00885C9F" w:rsidP="00025C02">
          <w:pPr>
            <w:pStyle w:val="FED34A098A654B48AB6C26F9410D13D3"/>
          </w:pPr>
          <w:r w:rsidRPr="00EE7FF0">
            <w:t>Paste text here</w:t>
          </w:r>
          <w:r>
            <w:t xml:space="preserve"> or n/a</w:t>
          </w:r>
        </w:p>
      </w:docPartBody>
    </w:docPart>
    <w:docPart>
      <w:docPartPr>
        <w:name w:val="30ADABC3861F4803A6C2D38BDDFC11FF"/>
        <w:category>
          <w:name w:val="General"/>
          <w:gallery w:val="placeholder"/>
        </w:category>
        <w:types>
          <w:type w:val="bbPlcHdr"/>
        </w:types>
        <w:behaviors>
          <w:behavior w:val="content"/>
        </w:behaviors>
        <w:guid w:val="{EF34E1B1-EACD-4E99-A580-498246DD2F31}"/>
      </w:docPartPr>
      <w:docPartBody>
        <w:p w:rsidR="001A658F" w:rsidP="002452EB">
          <w:pPr>
            <w:pStyle w:val="30ADABC3861F4803A6C2D38BDDFC11FF"/>
          </w:pPr>
          <w:r>
            <w:t>Paste text here</w:t>
          </w:r>
        </w:p>
      </w:docPartBody>
    </w:docPart>
    <w:docPart>
      <w:docPartPr>
        <w:name w:val="8B3336EA41E04D4291E3F1932019CA5A"/>
        <w:category>
          <w:name w:val="General"/>
          <w:gallery w:val="placeholder"/>
        </w:category>
        <w:types>
          <w:type w:val="bbPlcHdr"/>
        </w:types>
        <w:behaviors>
          <w:behavior w:val="content"/>
        </w:behaviors>
        <w:guid w:val="{97040644-DE1D-4C0C-9059-6342FD1F44F5}"/>
      </w:docPartPr>
      <w:docPartBody>
        <w:p w:rsidR="001A658F" w:rsidP="002452EB">
          <w:pPr>
            <w:pStyle w:val="8B3336EA41E04D4291E3F1932019CA5A"/>
          </w:pPr>
          <w:r w:rsidRPr="00EE7FF0">
            <w:t>Paste text here</w:t>
          </w:r>
          <w:r>
            <w:t xml:space="preserve"> or n/a</w:t>
          </w:r>
        </w:p>
      </w:docPartBody>
    </w:docPart>
    <w:docPart>
      <w:docPartPr>
        <w:name w:val="FD2076D1F071492A9C2B3339C0FC1452"/>
        <w:category>
          <w:name w:val="General"/>
          <w:gallery w:val="placeholder"/>
        </w:category>
        <w:types>
          <w:type w:val="bbPlcHdr"/>
        </w:types>
        <w:behaviors>
          <w:behavior w:val="content"/>
        </w:behaviors>
        <w:guid w:val="{1F96699A-6350-4C43-8D46-CCBDE7C8CAED}"/>
      </w:docPartPr>
      <w:docPartBody>
        <w:p w:rsidR="0051055D" w:rsidP="00AA2502">
          <w:pPr>
            <w:pStyle w:val="FD2076D1F071492A9C2B3339C0FC1452"/>
          </w:pPr>
          <w:r w:rsidRPr="00204508">
            <w:rPr>
              <w:rStyle w:val="PlaceholderText"/>
            </w:rPr>
            <w:t>Choose an item.</w:t>
          </w:r>
        </w:p>
      </w:docPartBody>
    </w:docPart>
    <w:docPart>
      <w:docPartPr>
        <w:name w:val="13067FAF730F4C9FB9473087EAD2E76C"/>
        <w:category>
          <w:name w:val="General"/>
          <w:gallery w:val="placeholder"/>
        </w:category>
        <w:types>
          <w:type w:val="bbPlcHdr"/>
        </w:types>
        <w:behaviors>
          <w:behavior w:val="content"/>
        </w:behaviors>
        <w:guid w:val="{B4D572CC-60F7-4BF6-9A12-90F29FBF2429}"/>
      </w:docPartPr>
      <w:docPartBody>
        <w:p w:rsidR="0051055D" w:rsidP="00AA2502">
          <w:pPr>
            <w:pStyle w:val="13067FAF730F4C9FB9473087EAD2E76C"/>
          </w:pPr>
          <w:r w:rsidRPr="00204508">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6ED"/>
    <w:rsid w:val="00025C02"/>
    <w:rsid w:val="00160C0F"/>
    <w:rsid w:val="001A658F"/>
    <w:rsid w:val="002452EB"/>
    <w:rsid w:val="002E6584"/>
    <w:rsid w:val="0051055D"/>
    <w:rsid w:val="005C36ED"/>
    <w:rsid w:val="005C4596"/>
    <w:rsid w:val="006747AD"/>
    <w:rsid w:val="006E7772"/>
    <w:rsid w:val="006F4C24"/>
    <w:rsid w:val="00885C9F"/>
    <w:rsid w:val="008C473D"/>
    <w:rsid w:val="008D2B68"/>
    <w:rsid w:val="00AA2502"/>
    <w:rsid w:val="00B74D74"/>
    <w:rsid w:val="00DA7432"/>
    <w:rsid w:val="00EA5073"/>
    <w:rsid w:val="00F46902"/>
  </w:rsids>
  <m:mathPr>
    <m:mathFont m:val="Cambria Math"/>
  </m:mathPr>
  <w:themeFontLang w:val="en-GB" w:eastAsia="zh-CN"/>
  <w:clrSchemeMapping w:bg1="light1" w:t1="dark1" w:bg2="light2" w:t2="dark2" w:accent1="accent1" w:accent2="accent2" w:accent3="accent3" w:accent4="accent4" w:accent5="accent5" w:accent6="accent6" w:hyperlink="hyperlink" w:followedHyperlink="followedHyperlink"/>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A2502"/>
    <w:rPr>
      <w:color w:val="3B3838" w:themeColor="background2" w:themeShade="40"/>
    </w:rPr>
  </w:style>
  <w:style w:type="paragraph" w:customStyle="1" w:styleId="B77BE3FFEDF9406B98B8EA7A34660250">
    <w:name w:val="B77BE3FFEDF9406B98B8EA7A34660250"/>
    <w:rsid w:val="005C36ED"/>
    <w:pPr>
      <w:spacing w:after="0" w:line="360" w:lineRule="auto"/>
    </w:pPr>
    <w:rPr>
      <w:rFonts w:eastAsiaTheme="minorHAnsi"/>
      <w:sz w:val="24"/>
      <w:lang w:val="en-US" w:eastAsia="en-US"/>
    </w:rPr>
  </w:style>
  <w:style w:type="paragraph" w:customStyle="1" w:styleId="FED34A098A654B48AB6C26F9410D13D3">
    <w:name w:val="FED34A098A654B48AB6C26F9410D13D3"/>
    <w:rsid w:val="00025C02"/>
  </w:style>
  <w:style w:type="paragraph" w:customStyle="1" w:styleId="30ADABC3861F4803A6C2D38BDDFC11FF">
    <w:name w:val="30ADABC3861F4803A6C2D38BDDFC11FF"/>
    <w:rsid w:val="002452EB"/>
  </w:style>
  <w:style w:type="paragraph" w:customStyle="1" w:styleId="8B3336EA41E04D4291E3F1932019CA5A">
    <w:name w:val="8B3336EA41E04D4291E3F1932019CA5A"/>
    <w:rsid w:val="002452EB"/>
  </w:style>
  <w:style w:type="paragraph" w:customStyle="1" w:styleId="6047A188F7CA41249DD46FAEEEB3A36C3">
    <w:name w:val="6047A188F7CA41249DD46FAEEEB3A36C3"/>
    <w:rsid w:val="00AA2502"/>
    <w:pPr>
      <w:spacing w:after="0" w:line="360" w:lineRule="auto"/>
    </w:pPr>
    <w:rPr>
      <w:rFonts w:eastAsiaTheme="minorHAnsi"/>
      <w:sz w:val="24"/>
      <w:lang w:val="en-US" w:eastAsia="en-US"/>
    </w:rPr>
  </w:style>
  <w:style w:type="paragraph" w:customStyle="1" w:styleId="3A0048A26DDF4510A043025F58F080D413">
    <w:name w:val="3A0048A26DDF4510A043025F58F080D413"/>
    <w:rsid w:val="00AA2502"/>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FD2076D1F071492A9C2B3339C0FC1452">
    <w:name w:val="FD2076D1F071492A9C2B3339C0FC1452"/>
    <w:rsid w:val="00AA2502"/>
  </w:style>
  <w:style w:type="paragraph" w:customStyle="1" w:styleId="13067FAF730F4C9FB9473087EAD2E76C">
    <w:name w:val="13067FAF730F4C9FB9473087EAD2E76C"/>
    <w:rsid w:val="00AA250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&#65279;<?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&#65279;<?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2" ma:contentTypeDescription="Create a new document." ma:contentTypeScope="" ma:versionID="7614c0d39d68b11413b99ea6b15f897c">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322afc73339f979490dfcc2930f5f19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8ee9550b-f5f4-4dde-bce5-39f4ba45c2f1">
      <UserInfo>
        <DisplayName>Sioned Hughes</DisplayName>
        <AccountId>29</AccountId>
        <AccountType/>
      </UserInfo>
      <UserInfo>
        <DisplayName>Aled P Williams</DisplayName>
        <AccountId>33</AccountId>
        <AccountType/>
      </UserInfo>
    </SharedWithUsers>
  </documentManagement>
</p:properties>
</file>

<file path=customXml/itemProps1.xml><?xml version="1.0" encoding="utf-8"?>
<ds:datastoreItem xmlns:ds="http://schemas.openxmlformats.org/officeDocument/2006/customXml" ds:itemID="{407B0A95-528A-4EDD-ABBC-96CCD9842BAB}">
  <ds:schemaRefs>
    <ds:schemaRef ds:uri="http://schemas.microsoft.com/sharepoint/v3/contenttype/forms"/>
  </ds:schemaRefs>
</ds:datastoreItem>
</file>

<file path=customXml/itemProps2.xml><?xml version="1.0" encoding="utf-8"?>
<ds:datastoreItem xmlns:ds="http://schemas.openxmlformats.org/officeDocument/2006/customXml" ds:itemID="{03BBECF8-AA1C-4114-BB30-D7F8FB4182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8ee9550b-f5f4-4dde-bce5-39f4ba45c2f1"/>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{D41A8614-C081-459B-9F26-D0D361B6EF45}tf02786999_win32</Template>
  <TotalTime>4070</TotalTime>
  <Pages>17</Pages>
  <Words>4721</Words>
  <Characters>26916</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 Martin</dc:creator>
  <cp:lastModifiedBy>Gemma Grice</cp:lastModifiedBy>
  <cp:revision>34</cp:revision>
  <dcterms:created xsi:type="dcterms:W3CDTF">2021-03-02T14:08:00Z</dcterms:created>
  <dcterms:modified xsi:type="dcterms:W3CDTF">2021-03-08T18:28:00Z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mpaignTags">
    <vt:lpwstr/>
  </property>
  <property fmtid="{D5CDD505-2E9C-101B-9397-08002B2CF9AE}" pid="3" name="ContentTypeId">
    <vt:lpwstr>0x010100E209B251219B0E4FA192FAB8C3136AE6</vt:lpwstr>
  </property>
  <property fmtid="{D5CDD505-2E9C-101B-9397-08002B2CF9AE}" pid="4" name="FeatureTags">
    <vt:lpwstr/>
  </property>
  <property fmtid="{D5CDD505-2E9C-101B-9397-08002B2CF9AE}" pid="5" name="InternalTags">
    <vt:lpwstr/>
  </property>
  <property fmtid="{D5CDD505-2E9C-101B-9397-08002B2CF9AE}" pid="6" name="LocalizationTags">
    <vt:lpwstr/>
  </property>
  <property fmtid="{D5CDD505-2E9C-101B-9397-08002B2CF9AE}" pid="7" name="ScenarioTags">
    <vt:lpwstr/>
  </property>
</Properties>
</file>