
<file path=[Content_Types].xml><?xml version="1.0" encoding="utf-8"?>
<Types xmlns="http://schemas.openxmlformats.org/package/2006/content-types">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0000001" w14:textId="77777777" w:rsidR="00555C10" w:rsidRDefault="00555C10"/>
    <w:p w14:paraId="00000002" w14:textId="77777777" w:rsidR="00555C10" w:rsidRPr="00903655" w:rsidRDefault="00555C10" w:rsidP="00903655">
      <w:pPr>
        <w:jc w:val="center"/>
        <w:rPr>
          <w:b/>
          <w:bCs/>
          <w:sz w:val="32"/>
          <w:szCs w:val="28"/>
        </w:rPr>
      </w:pPr>
    </w:p>
    <w:p w14:paraId="494F16E8" w14:textId="77777777" w:rsidR="00903655" w:rsidRDefault="00903655" w:rsidP="00903655">
      <w:pPr>
        <w:jc w:val="center"/>
        <w:rPr>
          <w:b/>
          <w:bCs/>
          <w:sz w:val="32"/>
          <w:szCs w:val="28"/>
        </w:rPr>
      </w:pPr>
    </w:p>
    <w:p w14:paraId="6C13814E" w14:textId="77777777" w:rsidR="00903655" w:rsidRDefault="00903655" w:rsidP="00903655">
      <w:pPr>
        <w:jc w:val="center"/>
        <w:rPr>
          <w:b/>
          <w:bCs/>
          <w:sz w:val="32"/>
          <w:szCs w:val="28"/>
        </w:rPr>
      </w:pPr>
    </w:p>
    <w:p w14:paraId="1E22B4BE" w14:textId="77777777" w:rsidR="00903655" w:rsidRDefault="00903655" w:rsidP="00903655">
      <w:pPr>
        <w:jc w:val="center"/>
        <w:rPr>
          <w:b/>
          <w:bCs/>
          <w:sz w:val="32"/>
          <w:szCs w:val="28"/>
        </w:rPr>
      </w:pPr>
    </w:p>
    <w:p w14:paraId="2DF63FAD" w14:textId="77777777" w:rsidR="00903655" w:rsidRDefault="00903655" w:rsidP="00903655">
      <w:pPr>
        <w:jc w:val="center"/>
        <w:rPr>
          <w:b/>
          <w:bCs/>
          <w:sz w:val="32"/>
          <w:szCs w:val="28"/>
        </w:rPr>
      </w:pPr>
    </w:p>
    <w:p w14:paraId="1BC98A24" w14:textId="77777777" w:rsidR="00903655" w:rsidRDefault="00903655" w:rsidP="00903655">
      <w:pPr>
        <w:jc w:val="center"/>
        <w:rPr>
          <w:b/>
          <w:bCs/>
          <w:sz w:val="32"/>
          <w:szCs w:val="28"/>
        </w:rPr>
      </w:pPr>
    </w:p>
    <w:p w14:paraId="3397BD6C" w14:textId="77777777" w:rsidR="00903655" w:rsidRDefault="00903655" w:rsidP="00903655">
      <w:pPr>
        <w:jc w:val="center"/>
        <w:rPr>
          <w:b/>
          <w:bCs/>
          <w:sz w:val="32"/>
          <w:szCs w:val="28"/>
        </w:rPr>
      </w:pPr>
    </w:p>
    <w:p w14:paraId="4CB5D612" w14:textId="77777777" w:rsidR="00903655" w:rsidRDefault="00903655" w:rsidP="00903655">
      <w:pPr>
        <w:jc w:val="center"/>
        <w:rPr>
          <w:b/>
          <w:bCs/>
          <w:sz w:val="32"/>
          <w:szCs w:val="28"/>
        </w:rPr>
      </w:pPr>
    </w:p>
    <w:p w14:paraId="61356974" w14:textId="77777777" w:rsidR="00903655" w:rsidRDefault="00903655" w:rsidP="00903655">
      <w:pPr>
        <w:jc w:val="center"/>
        <w:rPr>
          <w:b/>
          <w:bCs/>
          <w:sz w:val="32"/>
          <w:szCs w:val="28"/>
        </w:rPr>
      </w:pPr>
    </w:p>
    <w:p w14:paraId="00000003" w14:textId="591B70B7" w:rsidR="00555C10" w:rsidRPr="00903655" w:rsidRDefault="000A5310" w:rsidP="00903655">
      <w:pPr>
        <w:jc w:val="center"/>
        <w:rPr>
          <w:b/>
          <w:bCs/>
          <w:sz w:val="32"/>
          <w:szCs w:val="28"/>
        </w:rPr>
      </w:pPr>
      <w:r w:rsidRPr="00903655">
        <w:rPr>
          <w:b/>
          <w:bCs/>
          <w:sz w:val="32"/>
          <w:szCs w:val="28"/>
        </w:rPr>
        <w:t>Name: Tariqur Rahman</w:t>
      </w:r>
    </w:p>
    <w:p w14:paraId="00000004" w14:textId="77777777" w:rsidR="00555C10" w:rsidRPr="00903655" w:rsidRDefault="000A5310" w:rsidP="00903655">
      <w:pPr>
        <w:jc w:val="center"/>
        <w:rPr>
          <w:b/>
          <w:bCs/>
          <w:sz w:val="32"/>
          <w:szCs w:val="28"/>
        </w:rPr>
      </w:pPr>
      <w:r w:rsidRPr="00903655">
        <w:rPr>
          <w:b/>
          <w:bCs/>
          <w:sz w:val="32"/>
          <w:szCs w:val="28"/>
        </w:rPr>
        <w:t>Student ID: 2504395</w:t>
      </w:r>
    </w:p>
    <w:p w14:paraId="00000005" w14:textId="5A597936" w:rsidR="00555C10" w:rsidRPr="00903655" w:rsidRDefault="000A5310" w:rsidP="00903655">
      <w:pPr>
        <w:jc w:val="center"/>
        <w:rPr>
          <w:b/>
          <w:bCs/>
          <w:sz w:val="32"/>
          <w:szCs w:val="28"/>
        </w:rPr>
      </w:pPr>
      <w:r w:rsidRPr="00903655">
        <w:rPr>
          <w:b/>
          <w:bCs/>
          <w:sz w:val="32"/>
          <w:szCs w:val="28"/>
        </w:rPr>
        <w:t>Subject: Diabetes</w:t>
      </w:r>
    </w:p>
    <w:p w14:paraId="00000006" w14:textId="59B232D5" w:rsidR="00555C10" w:rsidRPr="00903655" w:rsidRDefault="000A5310" w:rsidP="00903655">
      <w:pPr>
        <w:jc w:val="center"/>
        <w:rPr>
          <w:b/>
          <w:bCs/>
          <w:sz w:val="32"/>
          <w:szCs w:val="28"/>
        </w:rPr>
      </w:pPr>
      <w:r w:rsidRPr="00903655">
        <w:rPr>
          <w:b/>
          <w:bCs/>
          <w:sz w:val="32"/>
          <w:szCs w:val="28"/>
        </w:rPr>
        <w:t>Module:</w:t>
      </w:r>
      <w:r w:rsidR="004503B2">
        <w:rPr>
          <w:b/>
          <w:bCs/>
          <w:sz w:val="32"/>
          <w:szCs w:val="28"/>
        </w:rPr>
        <w:t>Population Health and Digital Health Promotion</w:t>
      </w:r>
    </w:p>
    <w:p w14:paraId="00000007" w14:textId="677B19AA" w:rsidR="00555C10" w:rsidRPr="00903655" w:rsidRDefault="000A5310" w:rsidP="00903655">
      <w:pPr>
        <w:jc w:val="center"/>
        <w:rPr>
          <w:b/>
          <w:bCs/>
          <w:sz w:val="32"/>
          <w:szCs w:val="28"/>
        </w:rPr>
      </w:pPr>
      <w:r w:rsidRPr="00903655">
        <w:rPr>
          <w:b/>
          <w:bCs/>
          <w:sz w:val="32"/>
          <w:szCs w:val="28"/>
        </w:rPr>
        <w:t>Date:</w:t>
      </w:r>
      <w:r w:rsidR="004503B2">
        <w:rPr>
          <w:b/>
          <w:bCs/>
          <w:sz w:val="32"/>
          <w:szCs w:val="28"/>
        </w:rPr>
        <w:t>31/03/2026</w:t>
      </w:r>
      <w:bookmarkStart w:id="0" w:name="_GoBack"/>
      <w:bookmarkEnd w:id="0"/>
    </w:p>
    <w:p w14:paraId="00000008" w14:textId="77777777" w:rsidR="00555C10" w:rsidRDefault="00555C10"/>
    <w:p w14:paraId="00000009" w14:textId="77777777" w:rsidR="00555C10" w:rsidRDefault="00555C10"/>
    <w:p w14:paraId="0FB6B792" w14:textId="77777777" w:rsidR="00903655" w:rsidRDefault="00903655">
      <w:pPr>
        <w:spacing w:line="276" w:lineRule="auto"/>
        <w:jc w:val="left"/>
      </w:pPr>
      <w:r>
        <w:br w:type="page"/>
      </w:r>
    </w:p>
    <w:p w14:paraId="0000000A" w14:textId="7267B5CF" w:rsidR="00555C10" w:rsidRDefault="000A5310" w:rsidP="00903655">
      <w:pPr>
        <w:pStyle w:val="Heading1"/>
      </w:pPr>
      <w:r>
        <w:lastRenderedPageBreak/>
        <w:t>Blog 1 - How Diabetes Monitoring Apps Are Transforming Daily Health Management</w:t>
      </w:r>
    </w:p>
    <w:p w14:paraId="00000012" w14:textId="0A4AA5E4" w:rsidR="00555C10" w:rsidRDefault="00B66E0B">
      <w:r w:rsidRPr="00B66E0B">
        <w:t>Diabetes is a chronic illness, which must be treated through constant vigilan</w:t>
      </w:r>
      <w:r>
        <w:t>ce</w:t>
      </w:r>
      <w:r w:rsidRPr="00B66E0B">
        <w:t xml:space="preserve"> and lifestyle. Digital technologies have contributed immensely to the coping mechanisms of people with this condition in the last two or so years. One of the most important innovations can be considered to be the invention of diabetes monitoring apps. Diabetes monitoring apps are applications on phones through which users can monitor their blood glucose level, diet, exercise, and medication. These applications will make the management of diabetes more organised and easier. According to Fagherazzi and Ravaud (2019), digital tools are playing a great role in the prevention and management of diabetes. One of the advantages of such apps is real-time monitoring. Applications that are associated with glucose monitors or other wearables constantly sync information. This makes it more accurate and reduces labor (Heintzman, 2016). This enhances better decision making among the users in relation to their health. The other benefit is that self-management is improved. The studies show that mobile health technologies have the potential to contribute to attaining a higher degree of control over the disease condition and encouraging healthy behaviours (Sieverdes </w:t>
      </w:r>
      <w:r w:rsidRPr="00CB5BDD">
        <w:rPr>
          <w:i/>
          <w:iCs/>
        </w:rPr>
        <w:t>et al.,</w:t>
      </w:r>
      <w:r w:rsidRPr="00B66E0B">
        <w:t xml:space="preserve"> 2013). Applications also have the tendency to remind, issue alerts and provide feedback to users individually and as such they remain on course with their routine.</w:t>
      </w:r>
    </w:p>
    <w:p w14:paraId="00000014" w14:textId="77777777" w:rsidR="00555C10" w:rsidRDefault="000A5310">
      <w:r>
        <w:t>Moreover, these applications offer analytical capabilities of data in form of graphs and trends. This assists users to know the trend in blood sugar levels. It has also been shown that mobile app-b</w:t>
      </w:r>
      <w:r>
        <w:t xml:space="preserve">ased interventions can enhance the glycaemic control and the overall health outcomes (Wu </w:t>
      </w:r>
      <w:r w:rsidRPr="00903655">
        <w:rPr>
          <w:i/>
          <w:iCs/>
        </w:rPr>
        <w:t>et al.,</w:t>
      </w:r>
      <w:r>
        <w:t xml:space="preserve"> 2017).</w:t>
      </w:r>
    </w:p>
    <w:p w14:paraId="00000016" w14:textId="77777777" w:rsidR="00555C10" w:rsidRDefault="000A5310">
      <w:r>
        <w:t>Nevertheless, it has certain weaknesses. Apps are not necessarily reliable, and information security is an issue. The users have to be very careful abou</w:t>
      </w:r>
      <w:r>
        <w:t>t the applications they select. Although these are problems, the long-term advantages are high.</w:t>
      </w:r>
    </w:p>
    <w:p w14:paraId="00000018" w14:textId="77777777" w:rsidR="00555C10" w:rsidRDefault="000A5310">
      <w:r>
        <w:t>To sum up, diabetes tracking apps are changing how individuals deal with their condition. They enhance monitoring, raise awareness and enhance improved decision</w:t>
      </w:r>
      <w:r>
        <w:t>-making. With the ever-changing technology, such apps will be even more useful in facilitating the management of diabetes.</w:t>
      </w:r>
    </w:p>
    <w:p w14:paraId="00000019" w14:textId="77777777" w:rsidR="00555C10" w:rsidRDefault="00555C10"/>
    <w:p w14:paraId="0000001A" w14:textId="77777777" w:rsidR="00555C10" w:rsidRDefault="00555C10"/>
    <w:p w14:paraId="4ED71396" w14:textId="77777777" w:rsidR="00903655" w:rsidRDefault="00903655"/>
    <w:p w14:paraId="0000001B" w14:textId="687E42D7" w:rsidR="00555C10" w:rsidRDefault="000A5310" w:rsidP="00903655">
      <w:pPr>
        <w:pStyle w:val="Heading1"/>
      </w:pPr>
      <w:r>
        <w:lastRenderedPageBreak/>
        <w:t>Blog 2 - The Growing Importance of Diabetes Monitoring Apps in Modern Healthcare</w:t>
      </w:r>
    </w:p>
    <w:p w14:paraId="0000001D" w14:textId="77777777" w:rsidR="00555C10" w:rsidRDefault="000A5310">
      <w:r>
        <w:t xml:space="preserve">Management of diabetes has experienced a rapid </w:t>
      </w:r>
      <w:r>
        <w:t>change due to the introduction of mobile health (mHealth) technologies. Among them, apps in diabetes monitoring have gained prominence as a tool in enhancing self-management of patients and their overall health outcomes.</w:t>
      </w:r>
    </w:p>
    <w:p w14:paraId="00000020" w14:textId="73D2933B" w:rsidR="00555C10" w:rsidRDefault="000A5310">
      <w:r>
        <w:t xml:space="preserve">These applications enable users to </w:t>
      </w:r>
      <w:r>
        <w:t xml:space="preserve">note and track important health information like glucose levels in blood, diet and exercises. It has been found that mobile applications can achieve effective diabetes self-management and enhance lifestyle behaviours (Brzan </w:t>
      </w:r>
      <w:r w:rsidRPr="00903655">
        <w:rPr>
          <w:i/>
          <w:iCs/>
        </w:rPr>
        <w:t>et al.,</w:t>
      </w:r>
      <w:r>
        <w:t xml:space="preserve"> 2016). This brings out h</w:t>
      </w:r>
      <w:r>
        <w:t>ow significant they are in the current healthcare structures.</w:t>
      </w:r>
    </w:p>
    <w:p w14:paraId="00000024" w14:textId="36D49604" w:rsidR="00555C10" w:rsidRDefault="000A5310" w:rsidP="00B66E0B">
      <w:r>
        <w:t xml:space="preserve">The key advantage of diabetes applications is accessibility. </w:t>
      </w:r>
      <w:r w:rsidR="00B66E0B" w:rsidRPr="00B66E0B">
        <w:t xml:space="preserve">Smartphones enable the user to check on their health very easily, which improves the engagement and consistency. As it is shown by Bonoto </w:t>
      </w:r>
      <w:r w:rsidR="00B66E0B" w:rsidRPr="00B66E0B">
        <w:rPr>
          <w:i/>
          <w:iCs/>
        </w:rPr>
        <w:t>et al.</w:t>
      </w:r>
      <w:r w:rsidR="00B66E0B" w:rsidRPr="00B66E0B">
        <w:t xml:space="preserve"> (2017), the use of mobile apps is capable of positively influencing the clinical outcome provided that they are used properly. Besides, many applications are highly functional, such as the ability to connect to wearable devices and auto-monitoring of data.</w:t>
      </w:r>
      <w:r w:rsidR="00B66E0B">
        <w:t xml:space="preserve"> </w:t>
      </w:r>
      <w:r>
        <w:t>This forms a digital ecosystem, in which information is being constantly gathered and processed (Heintzman, 2016). These characteristics minimize mistakes and give more precise health data.</w:t>
      </w:r>
    </w:p>
    <w:p w14:paraId="00000026" w14:textId="3F5C670F" w:rsidR="00555C10" w:rsidRDefault="000A5310">
      <w:r>
        <w:t>Patient empowerment is another valuable benefit. Mobi</w:t>
      </w:r>
      <w:r>
        <w:t xml:space="preserve">le applications empower people to manage their health, as they can give information and personalised feedback. According to Spinean </w:t>
      </w:r>
      <w:r w:rsidRPr="00903655">
        <w:rPr>
          <w:i/>
          <w:iCs/>
        </w:rPr>
        <w:t>et al.</w:t>
      </w:r>
      <w:r>
        <w:t xml:space="preserve"> (2024), mHealth apps may contribute to increased patient engagement and awareness to a considerable degree.</w:t>
      </w:r>
    </w:p>
    <w:p w14:paraId="00000028" w14:textId="56EA7C6B" w:rsidR="00555C10" w:rsidRDefault="000A5310">
      <w:r>
        <w:t>Nonethele</w:t>
      </w:r>
      <w:r>
        <w:t xml:space="preserve">ss, restrictions also exist. Certain apps are not scientifically approved and the issue of privacy of information still exists. More so, not every user possesses the digital skills needed to effectively use such tools (Aarsand </w:t>
      </w:r>
      <w:r w:rsidRPr="00903655">
        <w:rPr>
          <w:i/>
          <w:iCs/>
        </w:rPr>
        <w:t>et al.,</w:t>
      </w:r>
      <w:r>
        <w:t xml:space="preserve"> 2012). These issues s</w:t>
      </w:r>
      <w:r>
        <w:t>hould be overcome to increase the positive sides of digital health technologies.</w:t>
      </w:r>
    </w:p>
    <w:p w14:paraId="00000029" w14:textId="77777777" w:rsidR="00555C10" w:rsidRDefault="000A5310">
      <w:r>
        <w:t>In general, the apps related to diabetes monitoring have great potential to enhance the management of the disease. They are convenient, have enhanced data tracking, and enhanc</w:t>
      </w:r>
      <w:r>
        <w:t>e patient engagement. These applications may become one of the indispensable elements of global healthcare systems with the further evolution of technology.</w:t>
      </w:r>
    </w:p>
    <w:p w14:paraId="0000002A" w14:textId="77777777" w:rsidR="00555C10" w:rsidRDefault="00555C10"/>
    <w:p w14:paraId="0000002B" w14:textId="77777777" w:rsidR="00555C10" w:rsidRDefault="00555C10"/>
    <w:p w14:paraId="00000030" w14:textId="77777777" w:rsidR="00555C10" w:rsidRDefault="000A5310" w:rsidP="00903655">
      <w:pPr>
        <w:pStyle w:val="Heading1"/>
      </w:pPr>
      <w:r>
        <w:lastRenderedPageBreak/>
        <w:t>References</w:t>
      </w:r>
    </w:p>
    <w:p w14:paraId="00000031" w14:textId="77777777" w:rsidR="00555C10" w:rsidRDefault="000A5310" w:rsidP="00903655">
      <w:r>
        <w:t>Fagherazzi, G. and Ravaud, P., 2019. Digital diabetes: Perspectives for diabetes preve</w:t>
      </w:r>
      <w:r>
        <w:t xml:space="preserve">ntion, management and research. </w:t>
      </w:r>
      <w:r>
        <w:rPr>
          <w:i/>
          <w:iCs/>
        </w:rPr>
        <w:t>Diabetes &amp; metabolism</w:t>
      </w:r>
      <w:r>
        <w:t xml:space="preserve">, </w:t>
      </w:r>
      <w:r>
        <w:rPr>
          <w:i/>
          <w:iCs/>
        </w:rPr>
        <w:t>45</w:t>
      </w:r>
      <w:r>
        <w:t>(4), pp.322-329.</w:t>
      </w:r>
    </w:p>
    <w:p w14:paraId="00000032" w14:textId="77777777" w:rsidR="00555C10" w:rsidRDefault="000A5310" w:rsidP="00903655">
      <w:r>
        <w:t xml:space="preserve">Sieverdes, J.C., Treiber, F., Jenkins, C. and Hermayer, K., 2013. Improving diabetes management with mobile health technology. </w:t>
      </w:r>
      <w:r>
        <w:rPr>
          <w:i/>
          <w:iCs/>
        </w:rPr>
        <w:t>The American journal of the medical sciences</w:t>
      </w:r>
      <w:r>
        <w:t xml:space="preserve">, </w:t>
      </w:r>
      <w:r>
        <w:rPr>
          <w:i/>
          <w:iCs/>
        </w:rPr>
        <w:t>345</w:t>
      </w:r>
      <w:r>
        <w:t xml:space="preserve">(4), </w:t>
      </w:r>
      <w:r>
        <w:t>pp.289-295.</w:t>
      </w:r>
    </w:p>
    <w:p w14:paraId="00000033" w14:textId="77777777" w:rsidR="00555C10" w:rsidRDefault="000A5310" w:rsidP="00903655">
      <w:r>
        <w:t xml:space="preserve">Spinean, A., Carniciu, S., Mladin, O.A. and Serafinceanu, C., 2024. The transformative power of mHealth apps: empowering patients with obesity and diabetes–a narrative review. </w:t>
      </w:r>
      <w:r>
        <w:rPr>
          <w:i/>
          <w:iCs/>
        </w:rPr>
        <w:t>Journal of medicine and life</w:t>
      </w:r>
      <w:r>
        <w:t xml:space="preserve">, </w:t>
      </w:r>
      <w:r>
        <w:rPr>
          <w:i/>
          <w:iCs/>
        </w:rPr>
        <w:t>17</w:t>
      </w:r>
      <w:r>
        <w:t>(12), p.1030.</w:t>
      </w:r>
    </w:p>
    <w:p w14:paraId="00000034" w14:textId="77777777" w:rsidR="00555C10" w:rsidRDefault="000A5310" w:rsidP="00903655">
      <w:r>
        <w:t>Heintzman, N.D., 2016.</w:t>
      </w:r>
      <w:r>
        <w:t xml:space="preserve"> A digital ecosystem of diabetes data and technology: services, systems, and tools enabled by wearables, sensors, and apps. </w:t>
      </w:r>
      <w:r>
        <w:rPr>
          <w:i/>
          <w:iCs/>
        </w:rPr>
        <w:t>Journal of diabetes science and technology</w:t>
      </w:r>
      <w:r>
        <w:t xml:space="preserve">, </w:t>
      </w:r>
      <w:r>
        <w:rPr>
          <w:i/>
          <w:iCs/>
        </w:rPr>
        <w:t>10</w:t>
      </w:r>
      <w:r>
        <w:t>(1), pp.35-41.</w:t>
      </w:r>
    </w:p>
    <w:p w14:paraId="00000035" w14:textId="77777777" w:rsidR="00555C10" w:rsidRDefault="000A5310" w:rsidP="00903655">
      <w:r>
        <w:t>Årsand, E., Frøisland, D.H., Skrøvseth, S.O., Chomutare, T., Tatara, N.</w:t>
      </w:r>
      <w:r>
        <w:t xml:space="preserve">, Hartvigsen, G. and Tufano, J.T., 2012. Mobile health applications to assist patients with diabetes: lessons learned and design implications. </w:t>
      </w:r>
      <w:r>
        <w:rPr>
          <w:i/>
          <w:iCs/>
        </w:rPr>
        <w:t>Journal of diabetes science and technology</w:t>
      </w:r>
      <w:r>
        <w:t xml:space="preserve">, </w:t>
      </w:r>
      <w:r>
        <w:rPr>
          <w:i/>
          <w:iCs/>
        </w:rPr>
        <w:t>6</w:t>
      </w:r>
      <w:r>
        <w:t>(5), pp.1197-1206.</w:t>
      </w:r>
    </w:p>
    <w:p w14:paraId="00000036" w14:textId="77777777" w:rsidR="00555C10" w:rsidRDefault="000A5310" w:rsidP="00903655">
      <w:r>
        <w:t>Brzan, P.P., Rotman, E., Pajnkihar, M. and Klanjs</w:t>
      </w:r>
      <w:r>
        <w:t xml:space="preserve">ek, P., 2016. Mobile applications for control and self management of diabetes: a systematic review. </w:t>
      </w:r>
      <w:r>
        <w:rPr>
          <w:i/>
          <w:iCs/>
        </w:rPr>
        <w:t>Journal of medical systems</w:t>
      </w:r>
      <w:r>
        <w:t xml:space="preserve">, </w:t>
      </w:r>
      <w:r>
        <w:rPr>
          <w:i/>
          <w:iCs/>
        </w:rPr>
        <w:t>40</w:t>
      </w:r>
      <w:r>
        <w:t>(9), p.210.</w:t>
      </w:r>
    </w:p>
    <w:p w14:paraId="00000037" w14:textId="77777777" w:rsidR="00555C10" w:rsidRDefault="000A5310" w:rsidP="00903655">
      <w:r>
        <w:t>Bonoto, B.C., de Araújo, V.E., Godói, I.P., de Lemos, L.L.P., Godman, B., Bennie, M., Diniz, L.M. and Junior, A.A.</w:t>
      </w:r>
      <w:r>
        <w:t xml:space="preserve">G., 2017. Efficacy of mobile apps to support the care of patients with diabetes mellitus: a systematic review and meta-analysis of randomized controlled trials. </w:t>
      </w:r>
      <w:r>
        <w:rPr>
          <w:i/>
          <w:iCs/>
        </w:rPr>
        <w:t>JMIR mHealth and uHealth</w:t>
      </w:r>
      <w:r>
        <w:t xml:space="preserve">, </w:t>
      </w:r>
      <w:r>
        <w:rPr>
          <w:i/>
          <w:iCs/>
        </w:rPr>
        <w:t>5</w:t>
      </w:r>
      <w:r>
        <w:t>(3), p.e6309.</w:t>
      </w:r>
    </w:p>
    <w:p w14:paraId="00000038" w14:textId="77777777" w:rsidR="00555C10" w:rsidRDefault="000A5310" w:rsidP="00903655">
      <w:r>
        <w:t xml:space="preserve">Wu, Y., Yao, X., Vespasiani, G., Nicolucci, A., Dong, </w:t>
      </w:r>
      <w:r>
        <w:t xml:space="preserve">Y., Kwong, J., Li, L., Sun, X., Tian, H. and Li, S., 2017. Mobile app-based interventions to support diabetes self-management: a systematic review of randomized controlled trials to identify functions associated with glycemic efficacy. </w:t>
      </w:r>
      <w:r>
        <w:rPr>
          <w:i/>
          <w:iCs/>
        </w:rPr>
        <w:t>JMIR mHealth and uHe</w:t>
      </w:r>
      <w:r>
        <w:rPr>
          <w:i/>
          <w:iCs/>
        </w:rPr>
        <w:t>alth</w:t>
      </w:r>
      <w:r>
        <w:t xml:space="preserve">, </w:t>
      </w:r>
      <w:r>
        <w:rPr>
          <w:i/>
          <w:iCs/>
        </w:rPr>
        <w:t>5</w:t>
      </w:r>
      <w:r>
        <w:t>(3), p.e35.</w:t>
      </w:r>
    </w:p>
    <w:p w14:paraId="00000039" w14:textId="77777777" w:rsidR="00555C10" w:rsidRDefault="000A5310" w:rsidP="00903655">
      <w:r>
        <w:t xml:space="preserve">Chavez, S., Fedele, D., Guo, Y., Bernier, A., Smith, M., Warnick, J. and Modave, F., 2017. Mobile apps for the management of diabetes. </w:t>
      </w:r>
      <w:r>
        <w:rPr>
          <w:i/>
          <w:iCs/>
        </w:rPr>
        <w:t>Diabetes Care</w:t>
      </w:r>
      <w:r>
        <w:t xml:space="preserve">, </w:t>
      </w:r>
      <w:r>
        <w:rPr>
          <w:i/>
          <w:iCs/>
        </w:rPr>
        <w:t>40</w:t>
      </w:r>
      <w:r>
        <w:t>(10), pp.e145-e146.</w:t>
      </w:r>
    </w:p>
    <w:p w14:paraId="0000003A" w14:textId="77777777" w:rsidR="00555C10" w:rsidRDefault="000A5310" w:rsidP="00903655">
      <w:r>
        <w:t>Represas-Carrera, F.J., Martinez-Ques, A.A. and Claveria, A., 202</w:t>
      </w:r>
      <w:r>
        <w:t xml:space="preserve">1. Effectiveness of mobile applications in diabetic patients’ healthy lifestyles: A review of systematic reviews. </w:t>
      </w:r>
      <w:r>
        <w:rPr>
          <w:i/>
          <w:iCs/>
        </w:rPr>
        <w:t>Primary Care Diabetes</w:t>
      </w:r>
      <w:r>
        <w:t xml:space="preserve">, </w:t>
      </w:r>
      <w:r>
        <w:rPr>
          <w:i/>
          <w:iCs/>
        </w:rPr>
        <w:t>15</w:t>
      </w:r>
      <w:r>
        <w:t>(5), pp.751-760.</w:t>
      </w:r>
    </w:p>
    <w:p w14:paraId="0000003B" w14:textId="77777777" w:rsidR="00555C10" w:rsidRDefault="00555C10" w:rsidP="00903655"/>
    <w:sectPr w:rsidR="00555C10" w:rsidSect="00903655">
      <w:footerReference w:type="default" r:id="rId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9A773F5" w14:textId="77777777" w:rsidR="000A5310" w:rsidRDefault="000A5310" w:rsidP="00903655">
      <w:pPr>
        <w:spacing w:line="240" w:lineRule="auto"/>
      </w:pPr>
      <w:r>
        <w:separator/>
      </w:r>
    </w:p>
  </w:endnote>
  <w:endnote w:type="continuationSeparator" w:id="0">
    <w:p w14:paraId="4EF665B1" w14:textId="77777777" w:rsidR="000A5310" w:rsidRDefault="000A5310" w:rsidP="0090365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82395BDE-ED9B-4785-86F9-F74EE156FB62}"/>
  </w:font>
  <w:font w:name="Cambria">
    <w:panose1 w:val="02040503050406030204"/>
    <w:charset w:val="00"/>
    <w:family w:val="roman"/>
    <w:pitch w:val="variable"/>
    <w:sig w:usb0="E00006FF" w:usb1="420024FF" w:usb2="02000000" w:usb3="00000000" w:csb0="0000019F" w:csb1="00000000"/>
    <w:embedRegular r:id="rId2" w:fontKey="{43728271-6B95-47B1-A903-79950449D11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64506620"/>
      <w:docPartObj>
        <w:docPartGallery w:val="Page Numbers (Bottom of Page)"/>
        <w:docPartUnique/>
      </w:docPartObj>
    </w:sdtPr>
    <w:sdtEndPr>
      <w:rPr>
        <w:noProof/>
      </w:rPr>
    </w:sdtEndPr>
    <w:sdtContent>
      <w:p w14:paraId="608816C8" w14:textId="397BB328" w:rsidR="00903655" w:rsidRDefault="00903655">
        <w:pPr>
          <w:pStyle w:val="Footer"/>
          <w:jc w:val="right"/>
        </w:pPr>
        <w:r>
          <w:fldChar w:fldCharType="begin"/>
        </w:r>
        <w:r>
          <w:instrText xml:space="preserve"> PAGE   \* MERGEFORMAT </w:instrText>
        </w:r>
        <w:r>
          <w:fldChar w:fldCharType="separate"/>
        </w:r>
        <w:r w:rsidR="0005647C">
          <w:rPr>
            <w:noProof/>
          </w:rPr>
          <w:t>2</w:t>
        </w:r>
        <w:r>
          <w:rPr>
            <w:noProof/>
          </w:rPr>
          <w:fldChar w:fldCharType="end"/>
        </w:r>
      </w:p>
    </w:sdtContent>
  </w:sdt>
  <w:p w14:paraId="5036692C" w14:textId="77777777" w:rsidR="00903655" w:rsidRDefault="009036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31A335D" w14:textId="77777777" w:rsidR="000A5310" w:rsidRDefault="000A5310" w:rsidP="00903655">
      <w:pPr>
        <w:spacing w:line="240" w:lineRule="auto"/>
      </w:pPr>
      <w:r>
        <w:separator/>
      </w:r>
    </w:p>
  </w:footnote>
  <w:footnote w:type="continuationSeparator" w:id="0">
    <w:p w14:paraId="00736CDF" w14:textId="77777777" w:rsidR="000A5310" w:rsidRDefault="000A5310" w:rsidP="0090365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55C10"/>
    <w:rsid w:val="0005647C"/>
    <w:rsid w:val="000A5310"/>
    <w:rsid w:val="002234B7"/>
    <w:rsid w:val="0023197A"/>
    <w:rsid w:val="00303BF4"/>
    <w:rsid w:val="004503B2"/>
    <w:rsid w:val="00555C10"/>
    <w:rsid w:val="00903655"/>
    <w:rsid w:val="00A449EC"/>
    <w:rsid w:val="00B57E00"/>
    <w:rsid w:val="00B66E0B"/>
    <w:rsid w:val="00C16B26"/>
    <w:rsid w:val="00CB5BDD"/>
    <w:rsid w:val="00E70AD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74DC89"/>
  <w15:docId w15:val="{A91A26DF-065D-4D92-AB18-57D38449BB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03655"/>
    <w:pPr>
      <w:spacing w:line="360" w:lineRule="auto"/>
      <w:jc w:val="both"/>
    </w:pPr>
    <w:rPr>
      <w:rFonts w:ascii="Times New Roman" w:hAnsi="Times New Roman"/>
      <w:color w:val="000000" w:themeColor="text1"/>
      <w:sz w:val="24"/>
    </w:rPr>
  </w:style>
  <w:style w:type="paragraph" w:styleId="Heading1">
    <w:name w:val="heading 1"/>
    <w:basedOn w:val="Normal"/>
    <w:next w:val="Normal"/>
    <w:uiPriority w:val="9"/>
    <w:qFormat/>
    <w:rsid w:val="00903655"/>
    <w:pPr>
      <w:keepNext/>
      <w:keepLines/>
      <w:spacing w:before="400" w:after="120"/>
      <w:outlineLvl w:val="0"/>
    </w:pPr>
    <w:rPr>
      <w:b/>
      <w:sz w:val="28"/>
      <w:szCs w:val="40"/>
    </w:rPr>
  </w:style>
  <w:style w:type="paragraph" w:styleId="Heading2">
    <w:name w:val="heading 2"/>
    <w:basedOn w:val="Normal"/>
    <w:next w:val="Normal"/>
    <w:uiPriority w:val="9"/>
    <w:semiHidden/>
    <w:unhideWhenUsed/>
    <w:qFormat/>
    <w:rsid w:val="00903655"/>
    <w:pPr>
      <w:keepNext/>
      <w:keepLines/>
      <w:spacing w:before="360" w:after="120"/>
      <w:outlineLvl w:val="1"/>
    </w:pPr>
    <w:rPr>
      <w:b/>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color w:val="666666"/>
      <w:sz w:val="30"/>
      <w:szCs w:val="30"/>
    </w:rPr>
  </w:style>
  <w:style w:type="paragraph" w:styleId="Header">
    <w:name w:val="header"/>
    <w:basedOn w:val="Normal"/>
    <w:link w:val="HeaderChar"/>
    <w:uiPriority w:val="99"/>
    <w:unhideWhenUsed/>
    <w:rsid w:val="00903655"/>
    <w:pPr>
      <w:tabs>
        <w:tab w:val="center" w:pos="4513"/>
        <w:tab w:val="right" w:pos="9026"/>
      </w:tabs>
      <w:spacing w:line="240" w:lineRule="auto"/>
    </w:pPr>
  </w:style>
  <w:style w:type="character" w:customStyle="1" w:styleId="HeaderChar">
    <w:name w:val="Header Char"/>
    <w:basedOn w:val="DefaultParagraphFont"/>
    <w:link w:val="Header"/>
    <w:uiPriority w:val="99"/>
    <w:rsid w:val="00903655"/>
    <w:rPr>
      <w:rFonts w:ascii="Times New Roman" w:hAnsi="Times New Roman"/>
      <w:color w:val="000000" w:themeColor="text1"/>
      <w:sz w:val="24"/>
    </w:rPr>
  </w:style>
  <w:style w:type="paragraph" w:styleId="Footer">
    <w:name w:val="footer"/>
    <w:basedOn w:val="Normal"/>
    <w:link w:val="FooterChar"/>
    <w:uiPriority w:val="99"/>
    <w:unhideWhenUsed/>
    <w:rsid w:val="00903655"/>
    <w:pPr>
      <w:tabs>
        <w:tab w:val="center" w:pos="4513"/>
        <w:tab w:val="right" w:pos="9026"/>
      </w:tabs>
      <w:spacing w:line="240" w:lineRule="auto"/>
    </w:pPr>
  </w:style>
  <w:style w:type="character" w:customStyle="1" w:styleId="FooterChar">
    <w:name w:val="Footer Char"/>
    <w:basedOn w:val="DefaultParagraphFont"/>
    <w:link w:val="Footer"/>
    <w:uiPriority w:val="99"/>
    <w:rsid w:val="00903655"/>
    <w:rPr>
      <w:rFonts w:ascii="Times New Roman" w:hAnsi="Times New Roman"/>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1061</Words>
  <Characters>6050</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SAJAL</dc:creator>
  <cp:lastModifiedBy>SAJAL</cp:lastModifiedBy>
  <cp:revision>2</cp:revision>
  <dcterms:created xsi:type="dcterms:W3CDTF">2026-03-31T12:27:00Z</dcterms:created>
  <dcterms:modified xsi:type="dcterms:W3CDTF">2026-03-31T12:27:00Z</dcterms:modified>
</cp:coreProperties>
</file>