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7F0B" w:rsidRDefault="00C70FDE">
      <w:bookmarkStart w:id="0" w:name="_GoBack"/>
      <w:bookmarkEnd w:id="0"/>
    </w:p>
    <w:p w:rsidR="00F13732" w:rsidRPr="001D75EA" w:rsidRDefault="0075625B" w:rsidP="00F13732">
      <w:pPr>
        <w:rPr>
          <w:color w:val="FF0000"/>
          <w:sz w:val="24"/>
          <w:szCs w:val="24"/>
        </w:rPr>
      </w:pPr>
      <w:r w:rsidRPr="001D75EA">
        <w:rPr>
          <w:b/>
          <w:sz w:val="24"/>
          <w:szCs w:val="24"/>
        </w:rPr>
        <w:t xml:space="preserve">Context: </w:t>
      </w:r>
    </w:p>
    <w:p w:rsidR="00E65A99" w:rsidRPr="001D75EA" w:rsidRDefault="003803F3">
      <w:pPr>
        <w:rPr>
          <w:sz w:val="24"/>
          <w:szCs w:val="24"/>
        </w:rPr>
      </w:pPr>
      <w:r w:rsidRPr="001D75EA">
        <w:rPr>
          <w:sz w:val="24"/>
          <w:szCs w:val="24"/>
        </w:rPr>
        <w:t xml:space="preserve">This paper was written </w:t>
      </w:r>
      <w:r w:rsidR="00E65A99" w:rsidRPr="001D75EA">
        <w:rPr>
          <w:sz w:val="24"/>
          <w:szCs w:val="24"/>
        </w:rPr>
        <w:t xml:space="preserve">by Johann </w:t>
      </w:r>
      <w:proofErr w:type="spellStart"/>
      <w:r w:rsidR="00E65A99" w:rsidRPr="001D75EA">
        <w:rPr>
          <w:sz w:val="24"/>
          <w:szCs w:val="24"/>
        </w:rPr>
        <w:t>Glgck</w:t>
      </w:r>
      <w:proofErr w:type="spellEnd"/>
      <w:r w:rsidR="00E65A99" w:rsidRPr="001D75EA">
        <w:rPr>
          <w:sz w:val="24"/>
          <w:szCs w:val="24"/>
        </w:rPr>
        <w:t xml:space="preserve">, Thomas M. </w:t>
      </w:r>
      <w:proofErr w:type="spellStart"/>
      <w:r w:rsidR="00E65A99" w:rsidRPr="001D75EA">
        <w:rPr>
          <w:sz w:val="24"/>
          <w:szCs w:val="24"/>
        </w:rPr>
        <w:t>Klapçtke</w:t>
      </w:r>
      <w:proofErr w:type="spellEnd"/>
      <w:r w:rsidR="00E65A99" w:rsidRPr="001D75EA">
        <w:rPr>
          <w:sz w:val="24"/>
          <w:szCs w:val="24"/>
        </w:rPr>
        <w:t xml:space="preserve">, Magdalena </w:t>
      </w:r>
      <w:proofErr w:type="spellStart"/>
      <w:r w:rsidR="00E65A99" w:rsidRPr="001D75EA">
        <w:rPr>
          <w:sz w:val="24"/>
          <w:szCs w:val="24"/>
        </w:rPr>
        <w:t>Rusan</w:t>
      </w:r>
      <w:proofErr w:type="spellEnd"/>
      <w:r w:rsidR="00E65A99" w:rsidRPr="001D75EA">
        <w:rPr>
          <w:sz w:val="24"/>
          <w:szCs w:val="24"/>
        </w:rPr>
        <w:t xml:space="preserve">, Jesse J. Sabatini, and </w:t>
      </w:r>
      <w:proofErr w:type="spellStart"/>
      <w:r w:rsidR="00E65A99" w:rsidRPr="001D75EA">
        <w:rPr>
          <w:sz w:val="24"/>
          <w:szCs w:val="24"/>
        </w:rPr>
        <w:t>Jçrg</w:t>
      </w:r>
      <w:proofErr w:type="spellEnd"/>
      <w:r w:rsidR="00E65A99" w:rsidRPr="001D75EA">
        <w:rPr>
          <w:sz w:val="24"/>
          <w:szCs w:val="24"/>
        </w:rPr>
        <w:t xml:space="preserve"> </w:t>
      </w:r>
      <w:proofErr w:type="spellStart"/>
      <w:r w:rsidR="00E65A99" w:rsidRPr="001D75EA">
        <w:rPr>
          <w:sz w:val="24"/>
          <w:szCs w:val="24"/>
        </w:rPr>
        <w:t>Stierstorfer</w:t>
      </w:r>
      <w:proofErr w:type="spellEnd"/>
      <w:r w:rsidR="00E65A99" w:rsidRPr="001D75EA">
        <w:rPr>
          <w:sz w:val="24"/>
          <w:szCs w:val="24"/>
        </w:rPr>
        <w:t xml:space="preserve"> and was published in the Wiley Online Library, but originated from the </w:t>
      </w:r>
      <w:proofErr w:type="spellStart"/>
      <w:r w:rsidR="00E65A99" w:rsidRPr="001D75EA">
        <w:rPr>
          <w:sz w:val="24"/>
          <w:szCs w:val="24"/>
        </w:rPr>
        <w:t>Angewandte</w:t>
      </w:r>
      <w:proofErr w:type="spellEnd"/>
      <w:r w:rsidR="00E65A99" w:rsidRPr="001D75EA">
        <w:rPr>
          <w:sz w:val="24"/>
          <w:szCs w:val="24"/>
        </w:rPr>
        <w:t xml:space="preserve"> </w:t>
      </w:r>
      <w:proofErr w:type="spellStart"/>
      <w:r w:rsidR="00E65A99" w:rsidRPr="001D75EA">
        <w:rPr>
          <w:sz w:val="24"/>
          <w:szCs w:val="24"/>
        </w:rPr>
        <w:t>Chemie</w:t>
      </w:r>
      <w:proofErr w:type="spellEnd"/>
      <w:r w:rsidR="00E65A99" w:rsidRPr="001D75EA">
        <w:rPr>
          <w:sz w:val="24"/>
          <w:szCs w:val="24"/>
        </w:rPr>
        <w:t xml:space="preserve"> International Edition, 2017 (received 18 October 2017)</w:t>
      </w:r>
      <w:r w:rsidR="00F13732" w:rsidRPr="001D75EA">
        <w:rPr>
          <w:sz w:val="24"/>
          <w:szCs w:val="24"/>
        </w:rPr>
        <w:t xml:space="preserve"> pages 16507 –16509</w:t>
      </w:r>
      <w:r w:rsidR="00E65A99" w:rsidRPr="001D75EA">
        <w:rPr>
          <w:sz w:val="24"/>
          <w:szCs w:val="24"/>
        </w:rPr>
        <w:t xml:space="preserve">, then recorded online 5 December 2017. </w:t>
      </w:r>
    </w:p>
    <w:p w:rsidR="003803F3" w:rsidRPr="001D75EA" w:rsidRDefault="00E65A99">
      <w:pPr>
        <w:rPr>
          <w:sz w:val="24"/>
          <w:szCs w:val="24"/>
        </w:rPr>
      </w:pPr>
      <w:r w:rsidRPr="001D75EA">
        <w:rPr>
          <w:sz w:val="24"/>
          <w:szCs w:val="24"/>
        </w:rPr>
        <w:t xml:space="preserve">The paper was written </w:t>
      </w:r>
      <w:r w:rsidR="003803F3" w:rsidRPr="001D75EA">
        <w:rPr>
          <w:sz w:val="24"/>
          <w:szCs w:val="24"/>
        </w:rPr>
        <w:t>for the pyrotechnics community</w:t>
      </w:r>
      <w:r w:rsidRPr="001D75EA">
        <w:rPr>
          <w:sz w:val="24"/>
          <w:szCs w:val="24"/>
        </w:rPr>
        <w:t>, especially the civilian fireworks and military pyrotechnics community</w:t>
      </w:r>
      <w:r w:rsidR="00F13732" w:rsidRPr="001D75EA">
        <w:rPr>
          <w:sz w:val="24"/>
          <w:szCs w:val="24"/>
        </w:rPr>
        <w:t>,</w:t>
      </w:r>
      <w:r w:rsidR="003803F3" w:rsidRPr="001D75EA">
        <w:rPr>
          <w:sz w:val="24"/>
          <w:szCs w:val="24"/>
        </w:rPr>
        <w:t xml:space="preserve"> due to p</w:t>
      </w:r>
      <w:r w:rsidR="006E5AB5" w:rsidRPr="001D75EA">
        <w:rPr>
          <w:sz w:val="24"/>
          <w:szCs w:val="24"/>
        </w:rPr>
        <w:t>otential regulations</w:t>
      </w:r>
      <w:r w:rsidR="003803F3" w:rsidRPr="001D75EA">
        <w:rPr>
          <w:sz w:val="24"/>
          <w:szCs w:val="24"/>
        </w:rPr>
        <w:t xml:space="preserve"> to be introduced</w:t>
      </w:r>
      <w:r w:rsidR="006E5AB5" w:rsidRPr="001D75EA">
        <w:rPr>
          <w:sz w:val="24"/>
          <w:szCs w:val="24"/>
        </w:rPr>
        <w:t xml:space="preserve"> by the United States Environmental Protection Agency (U.S. EPA)</w:t>
      </w:r>
      <w:r w:rsidR="003803F3" w:rsidRPr="001D75EA">
        <w:rPr>
          <w:sz w:val="24"/>
          <w:szCs w:val="24"/>
        </w:rPr>
        <w:t>,</w:t>
      </w:r>
      <w:r w:rsidR="006E5AB5" w:rsidRPr="001D75EA">
        <w:rPr>
          <w:sz w:val="24"/>
          <w:szCs w:val="24"/>
        </w:rPr>
        <w:t xml:space="preserve"> regarding the use of strontium and chlorinated organic materials. </w:t>
      </w:r>
    </w:p>
    <w:p w:rsidR="00E03D5B" w:rsidRPr="001D75EA" w:rsidRDefault="003803F3">
      <w:pPr>
        <w:rPr>
          <w:rFonts w:ascii="Segoe UI" w:hAnsi="Segoe UI" w:cs="Segoe UI"/>
          <w:sz w:val="24"/>
          <w:szCs w:val="24"/>
          <w:shd w:val="clear" w:color="auto" w:fill="FBF7F5"/>
        </w:rPr>
      </w:pPr>
      <w:r w:rsidRPr="001D75EA">
        <w:rPr>
          <w:sz w:val="24"/>
          <w:szCs w:val="24"/>
        </w:rPr>
        <w:t>These</w:t>
      </w:r>
      <w:r w:rsidR="006E5AB5" w:rsidRPr="001D75EA">
        <w:rPr>
          <w:sz w:val="24"/>
          <w:szCs w:val="24"/>
        </w:rPr>
        <w:t xml:space="preserve"> environmental </w:t>
      </w:r>
      <w:r w:rsidRPr="001D75EA">
        <w:rPr>
          <w:sz w:val="24"/>
          <w:szCs w:val="24"/>
        </w:rPr>
        <w:t xml:space="preserve">and </w:t>
      </w:r>
      <w:r w:rsidR="006E5AB5" w:rsidRPr="001D75EA">
        <w:rPr>
          <w:sz w:val="24"/>
          <w:szCs w:val="24"/>
        </w:rPr>
        <w:t xml:space="preserve">regulatory concerns, </w:t>
      </w:r>
      <w:r w:rsidR="00F13732" w:rsidRPr="001D75EA">
        <w:rPr>
          <w:sz w:val="24"/>
          <w:szCs w:val="24"/>
        </w:rPr>
        <w:t xml:space="preserve">concern </w:t>
      </w:r>
      <w:r w:rsidR="006E5AB5" w:rsidRPr="001D75EA">
        <w:rPr>
          <w:sz w:val="24"/>
          <w:szCs w:val="24"/>
        </w:rPr>
        <w:t>the development of lithium-based red-light-emitting pyrotechnic compositions of high purity and colo</w:t>
      </w:r>
      <w:r w:rsidR="00F13732" w:rsidRPr="001D75EA">
        <w:rPr>
          <w:sz w:val="24"/>
          <w:szCs w:val="24"/>
        </w:rPr>
        <w:t>u</w:t>
      </w:r>
      <w:r w:rsidR="006E5AB5" w:rsidRPr="001D75EA">
        <w:rPr>
          <w:sz w:val="24"/>
          <w:szCs w:val="24"/>
        </w:rPr>
        <w:t>r quality is described.</w:t>
      </w:r>
    </w:p>
    <w:p w:rsidR="0075625B" w:rsidRPr="001D75EA" w:rsidRDefault="0075625B">
      <w:pPr>
        <w:rPr>
          <w:b/>
          <w:sz w:val="24"/>
          <w:szCs w:val="24"/>
        </w:rPr>
      </w:pPr>
    </w:p>
    <w:p w:rsidR="0075625B" w:rsidRPr="001D75EA" w:rsidRDefault="0075625B">
      <w:pPr>
        <w:rPr>
          <w:b/>
          <w:sz w:val="24"/>
          <w:szCs w:val="24"/>
        </w:rPr>
      </w:pPr>
      <w:r w:rsidRPr="001D75EA">
        <w:rPr>
          <w:b/>
          <w:sz w:val="24"/>
          <w:szCs w:val="24"/>
        </w:rPr>
        <w:t>Analysis:</w:t>
      </w:r>
    </w:p>
    <w:p w:rsidR="001D75EA" w:rsidRPr="001D75EA" w:rsidRDefault="005162DD">
      <w:pPr>
        <w:rPr>
          <w:sz w:val="24"/>
          <w:szCs w:val="24"/>
        </w:rPr>
      </w:pPr>
      <w:r w:rsidRPr="001D75EA">
        <w:rPr>
          <w:sz w:val="24"/>
          <w:szCs w:val="24"/>
        </w:rPr>
        <w:t xml:space="preserve">The article demonstrates typical uses of coloured pyrotechnics such as in celebrations and in military use for illuminations and signals. It is then highlighted that in particular, red light is produced by strontium and chlorinated organic materials. These </w:t>
      </w:r>
      <w:r w:rsidR="00CB01DE" w:rsidRPr="001D75EA">
        <w:rPr>
          <w:sz w:val="24"/>
          <w:szCs w:val="24"/>
        </w:rPr>
        <w:t>amongst other strontium/chlorine based compositions are highly carcinogenic, as they produce polychlorinated biphenyl, dibenzofuran, and dibenzo-</w:t>
      </w:r>
      <w:r w:rsidR="00CB01DE" w:rsidRPr="001D75EA">
        <w:rPr>
          <w:i/>
          <w:sz w:val="24"/>
          <w:szCs w:val="24"/>
        </w:rPr>
        <w:t>p</w:t>
      </w:r>
      <w:r w:rsidR="00CB01DE" w:rsidRPr="001D75EA">
        <w:rPr>
          <w:sz w:val="24"/>
          <w:szCs w:val="24"/>
        </w:rPr>
        <w:t xml:space="preserve">-dioxin derivatives as combustion products. </w:t>
      </w:r>
    </w:p>
    <w:p w:rsidR="00F13732" w:rsidRPr="001D75EA" w:rsidRDefault="00E614E7">
      <w:pPr>
        <w:rPr>
          <w:sz w:val="24"/>
          <w:szCs w:val="24"/>
        </w:rPr>
      </w:pPr>
      <w:r w:rsidRPr="001D75EA">
        <w:rPr>
          <w:sz w:val="24"/>
          <w:szCs w:val="24"/>
        </w:rPr>
        <w:t>The toxicity of these products compared to a lithium/chlorine-free formulation B is shown in figure 1 indicated by a skull and cross-bones (toxic).</w:t>
      </w:r>
      <w:r w:rsidR="00CB01DE" w:rsidRPr="001D75EA">
        <w:rPr>
          <w:sz w:val="24"/>
          <w:szCs w:val="24"/>
        </w:rPr>
        <w:t xml:space="preserve"> </w:t>
      </w:r>
      <w:r w:rsidRPr="001D75EA">
        <w:rPr>
          <w:sz w:val="24"/>
          <w:szCs w:val="24"/>
        </w:rPr>
        <w:t xml:space="preserve">Therefore chlorine free compositions are desired. Strontium has also been found to replace calcium in bone growth and development, thus producing weaker bones, according to U.S. EPA. Studies. </w:t>
      </w:r>
    </w:p>
    <w:p w:rsidR="001D75EA" w:rsidRPr="001D75EA" w:rsidRDefault="00845EC2">
      <w:pPr>
        <w:rPr>
          <w:sz w:val="24"/>
          <w:szCs w:val="24"/>
        </w:rPr>
      </w:pPr>
      <w:r w:rsidRPr="001D75EA">
        <w:rPr>
          <w:sz w:val="24"/>
          <w:szCs w:val="24"/>
        </w:rPr>
        <w:t>Therefore a key point is</w:t>
      </w:r>
      <w:r w:rsidR="00E614E7" w:rsidRPr="001D75EA">
        <w:rPr>
          <w:sz w:val="24"/>
          <w:szCs w:val="24"/>
        </w:rPr>
        <w:t xml:space="preserve"> that both strontium and chlorates</w:t>
      </w:r>
      <w:r w:rsidRPr="001D75EA">
        <w:rPr>
          <w:sz w:val="24"/>
          <w:szCs w:val="24"/>
        </w:rPr>
        <w:t xml:space="preserve"> (poly or per) should be replaced by lithium/ chlorine-free formulations, which should be less sensitive to water (as the previous formulations were heavily hygroscopic). </w:t>
      </w:r>
    </w:p>
    <w:p w:rsidR="00E614E7" w:rsidRPr="001D75EA" w:rsidRDefault="0033228E">
      <w:pPr>
        <w:rPr>
          <w:b/>
          <w:sz w:val="24"/>
          <w:szCs w:val="24"/>
        </w:rPr>
      </w:pPr>
      <w:r w:rsidRPr="001D75EA">
        <w:rPr>
          <w:sz w:val="24"/>
          <w:szCs w:val="24"/>
        </w:rPr>
        <w:t>Another key point is that the Lithium/chlorine-free formulations A and B can be seen to have a comparable light emission in the red part of the visible part of the spectrum</w:t>
      </w:r>
      <w:r w:rsidR="006D4E64" w:rsidRPr="001D75EA">
        <w:rPr>
          <w:sz w:val="24"/>
          <w:szCs w:val="24"/>
        </w:rPr>
        <w:t>, as seen in figures 2 and 3, but it is important to have a high purity in the lithium component to achieve a deeper colour purity. This is achieved more so by formulation B.</w:t>
      </w:r>
      <w:r w:rsidR="00E614E7" w:rsidRPr="001D75EA">
        <w:rPr>
          <w:sz w:val="24"/>
          <w:szCs w:val="24"/>
        </w:rPr>
        <w:t xml:space="preserve">  </w:t>
      </w:r>
    </w:p>
    <w:p w:rsidR="0075625B" w:rsidRPr="001D75EA" w:rsidRDefault="0075625B">
      <w:pPr>
        <w:rPr>
          <w:b/>
          <w:sz w:val="24"/>
          <w:szCs w:val="24"/>
        </w:rPr>
      </w:pPr>
    </w:p>
    <w:p w:rsidR="0075625B" w:rsidRPr="001D75EA" w:rsidRDefault="0075625B">
      <w:pPr>
        <w:rPr>
          <w:b/>
          <w:sz w:val="24"/>
          <w:szCs w:val="24"/>
        </w:rPr>
      </w:pPr>
      <w:r w:rsidRPr="001D75EA">
        <w:rPr>
          <w:b/>
          <w:sz w:val="24"/>
          <w:szCs w:val="24"/>
        </w:rPr>
        <w:t xml:space="preserve">Significance: </w:t>
      </w:r>
    </w:p>
    <w:p w:rsidR="00E03D5B" w:rsidRPr="001D75EA" w:rsidRDefault="006D4E64">
      <w:pPr>
        <w:rPr>
          <w:rFonts w:ascii="Segoe UI" w:hAnsi="Segoe UI" w:cs="Segoe UI"/>
          <w:color w:val="373A3C"/>
          <w:sz w:val="24"/>
          <w:szCs w:val="24"/>
          <w:shd w:val="clear" w:color="auto" w:fill="FBF7F5"/>
        </w:rPr>
      </w:pPr>
      <w:r w:rsidRPr="001D75EA">
        <w:rPr>
          <w:sz w:val="24"/>
          <w:szCs w:val="24"/>
        </w:rPr>
        <w:t xml:space="preserve">The main significance of this paper is that, although the lithium/chlorine-free compositions still require some optimization to improve their red luminosity, they have still given the first red light emitting formulation of high colour quality and purity. These do not contain strontium or halogen based materials which have a negative effect on the environment, human health and development. </w:t>
      </w:r>
      <w:r w:rsidR="00DE5057" w:rsidRPr="001D75EA">
        <w:rPr>
          <w:sz w:val="24"/>
          <w:szCs w:val="24"/>
        </w:rPr>
        <w:t>These points make these formulations and therefore this article of great interest to the pyrotechnic and wider scientific community</w:t>
      </w:r>
      <w:r w:rsidR="001D75EA" w:rsidRPr="001D75EA">
        <w:rPr>
          <w:sz w:val="24"/>
          <w:szCs w:val="24"/>
        </w:rPr>
        <w:t>, as well as the military.</w:t>
      </w:r>
    </w:p>
    <w:p w:rsidR="006D4E64" w:rsidRDefault="006D4E64">
      <w:pPr>
        <w:rPr>
          <w:rFonts w:ascii="Segoe UI" w:hAnsi="Segoe UI" w:cs="Segoe UI"/>
          <w:color w:val="373A3C"/>
          <w:sz w:val="23"/>
          <w:szCs w:val="23"/>
          <w:shd w:val="clear" w:color="auto" w:fill="FBF7F5"/>
        </w:rPr>
      </w:pPr>
    </w:p>
    <w:sectPr w:rsidR="006D4E64" w:rsidSect="0075625B">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0FDE" w:rsidRDefault="00C70FDE" w:rsidP="0075625B">
      <w:pPr>
        <w:spacing w:after="0" w:line="240" w:lineRule="auto"/>
      </w:pPr>
      <w:r>
        <w:separator/>
      </w:r>
    </w:p>
  </w:endnote>
  <w:endnote w:type="continuationSeparator" w:id="0">
    <w:p w:rsidR="00C70FDE" w:rsidRDefault="00C70FDE" w:rsidP="00756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0FDE" w:rsidRDefault="00C70FDE" w:rsidP="0075625B">
      <w:pPr>
        <w:spacing w:after="0" w:line="240" w:lineRule="auto"/>
      </w:pPr>
      <w:r>
        <w:separator/>
      </w:r>
    </w:p>
  </w:footnote>
  <w:footnote w:type="continuationSeparator" w:id="0">
    <w:p w:rsidR="00C70FDE" w:rsidRDefault="00C70FDE" w:rsidP="00756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25B" w:rsidRDefault="0075625B" w:rsidP="0075625B">
    <w:pPr>
      <w:pStyle w:val="Header"/>
    </w:pPr>
    <w:r w:rsidRPr="0075625B">
      <w:rPr>
        <w:sz w:val="28"/>
        <w:szCs w:val="28"/>
      </w:rPr>
      <w:t xml:space="preserve">Mike Peck </w:t>
    </w:r>
    <w:r>
      <w:ptab w:relativeTo="margin" w:alignment="center" w:leader="none"/>
    </w:r>
    <w:r w:rsidRPr="0075625B">
      <w:rPr>
        <w:sz w:val="32"/>
        <w:szCs w:val="32"/>
      </w:rPr>
      <w:t xml:space="preserve">L5 - Research Methods (ACDA5012) (OME Version) </w:t>
    </w:r>
    <w:r>
      <w:ptab w:relativeTo="margin" w:alignment="right" w:leader="none"/>
    </w:r>
    <w:r w:rsidRPr="0075625B">
      <w:rPr>
        <w:sz w:val="28"/>
        <w:szCs w:val="28"/>
      </w:rPr>
      <w:t>May 2022</w:t>
    </w:r>
  </w:p>
  <w:p w:rsidR="0075625B" w:rsidRPr="0075625B" w:rsidRDefault="0075625B" w:rsidP="0075625B">
    <w:pPr>
      <w:pStyle w:val="Header"/>
    </w:pPr>
    <w:r w:rsidRPr="0075625B">
      <w:rPr>
        <w:sz w:val="28"/>
        <w:szCs w:val="28"/>
      </w:rPr>
      <w:t>1907404</w:t>
    </w:r>
    <w:r>
      <w:rPr>
        <w:sz w:val="28"/>
        <w:szCs w:val="28"/>
      </w:rPr>
      <w:tab/>
    </w:r>
    <w:r w:rsidRPr="0075625B">
      <w:rPr>
        <w:b/>
        <w:sz w:val="28"/>
        <w:szCs w:val="28"/>
      </w:rPr>
      <w:t>Gobbet: Novel pyrotechnic illuminant</w:t>
    </w:r>
    <w:r>
      <w:rPr>
        <w:sz w:val="28"/>
        <w:szCs w:val="28"/>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25B"/>
    <w:rsid w:val="001D75EA"/>
    <w:rsid w:val="002623E1"/>
    <w:rsid w:val="0033228E"/>
    <w:rsid w:val="003803F3"/>
    <w:rsid w:val="003C0B19"/>
    <w:rsid w:val="005162DD"/>
    <w:rsid w:val="00551C3C"/>
    <w:rsid w:val="00555D92"/>
    <w:rsid w:val="006D4E64"/>
    <w:rsid w:val="006D70F6"/>
    <w:rsid w:val="006E5AB5"/>
    <w:rsid w:val="0075625B"/>
    <w:rsid w:val="00845EC2"/>
    <w:rsid w:val="00C70FDE"/>
    <w:rsid w:val="00CB01DE"/>
    <w:rsid w:val="00CB66CC"/>
    <w:rsid w:val="00D26EB9"/>
    <w:rsid w:val="00D522A0"/>
    <w:rsid w:val="00DE5057"/>
    <w:rsid w:val="00E03D5B"/>
    <w:rsid w:val="00E11F77"/>
    <w:rsid w:val="00E614E7"/>
    <w:rsid w:val="00E65A99"/>
    <w:rsid w:val="00E9625A"/>
    <w:rsid w:val="00F13732"/>
    <w:rsid w:val="00FB540E"/>
    <w:rsid w:val="00FC4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8F4E45-587F-4B26-B0E1-023CFF74B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562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25B"/>
  </w:style>
  <w:style w:type="paragraph" w:styleId="Footer">
    <w:name w:val="footer"/>
    <w:basedOn w:val="Normal"/>
    <w:link w:val="FooterChar"/>
    <w:uiPriority w:val="99"/>
    <w:unhideWhenUsed/>
    <w:rsid w:val="00756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25B"/>
  </w:style>
  <w:style w:type="character" w:customStyle="1" w:styleId="Heading1Char">
    <w:name w:val="Heading 1 Char"/>
    <w:basedOn w:val="DefaultParagraphFont"/>
    <w:link w:val="Heading1"/>
    <w:uiPriority w:val="9"/>
    <w:rsid w:val="0075625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7562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45435">
      <w:bodyDiv w:val="1"/>
      <w:marLeft w:val="0"/>
      <w:marRight w:val="0"/>
      <w:marTop w:val="0"/>
      <w:marBottom w:val="0"/>
      <w:divBdr>
        <w:top w:val="none" w:sz="0" w:space="0" w:color="auto"/>
        <w:left w:val="none" w:sz="0" w:space="0" w:color="auto"/>
        <w:bottom w:val="none" w:sz="0" w:space="0" w:color="auto"/>
        <w:right w:val="none" w:sz="0" w:space="0" w:color="auto"/>
      </w:divBdr>
      <w:divsChild>
        <w:div w:id="337081409">
          <w:marLeft w:val="0"/>
          <w:marRight w:val="0"/>
          <w:marTop w:val="0"/>
          <w:marBottom w:val="0"/>
          <w:divBdr>
            <w:top w:val="none" w:sz="0" w:space="0" w:color="auto"/>
            <w:left w:val="none" w:sz="0" w:space="0" w:color="auto"/>
            <w:bottom w:val="none" w:sz="0" w:space="0" w:color="auto"/>
            <w:right w:val="none" w:sz="0" w:space="0" w:color="auto"/>
          </w:divBdr>
          <w:divsChild>
            <w:div w:id="37797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93019">
      <w:bodyDiv w:val="1"/>
      <w:marLeft w:val="0"/>
      <w:marRight w:val="0"/>
      <w:marTop w:val="0"/>
      <w:marBottom w:val="0"/>
      <w:divBdr>
        <w:top w:val="none" w:sz="0" w:space="0" w:color="auto"/>
        <w:left w:val="none" w:sz="0" w:space="0" w:color="auto"/>
        <w:bottom w:val="none" w:sz="0" w:space="0" w:color="auto"/>
        <w:right w:val="none" w:sz="0" w:space="0" w:color="auto"/>
      </w:divBdr>
      <w:divsChild>
        <w:div w:id="2031491824">
          <w:marLeft w:val="0"/>
          <w:marRight w:val="0"/>
          <w:marTop w:val="0"/>
          <w:marBottom w:val="0"/>
          <w:divBdr>
            <w:top w:val="none" w:sz="0" w:space="0" w:color="auto"/>
            <w:left w:val="none" w:sz="0" w:space="0" w:color="auto"/>
            <w:bottom w:val="none" w:sz="0" w:space="0" w:color="auto"/>
            <w:right w:val="none" w:sz="0" w:space="0" w:color="auto"/>
          </w:divBdr>
          <w:divsChild>
            <w:div w:id="99654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411</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Michael</dc:creator>
  <cp:keywords/>
  <dc:description/>
  <cp:lastModifiedBy>Peck Michael</cp:lastModifiedBy>
  <cp:revision>2</cp:revision>
  <dcterms:created xsi:type="dcterms:W3CDTF">2022-08-10T06:40:00Z</dcterms:created>
  <dcterms:modified xsi:type="dcterms:W3CDTF">2022-08-10T06:40:00Z</dcterms:modified>
</cp:coreProperties>
</file>