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15FEE" w14:textId="43C25317" w:rsidR="002C2343" w:rsidRDefault="002C2343" w:rsidP="00041A5A">
      <w:pPr>
        <w:spacing w:line="360" w:lineRule="auto"/>
        <w:jc w:val="center"/>
        <w:rPr>
          <w:rFonts w:ascii="Arial" w:hAnsi="Arial" w:cs="Arial"/>
          <w:b/>
          <w:bCs/>
          <w:sz w:val="28"/>
          <w:szCs w:val="28"/>
        </w:rPr>
      </w:pPr>
      <w:r>
        <w:rPr>
          <w:noProof/>
        </w:rPr>
        <w:drawing>
          <wp:anchor distT="0" distB="0" distL="114300" distR="114300" simplePos="0" relativeHeight="251659264" behindDoc="0" locked="0" layoutInCell="1" allowOverlap="1" wp14:anchorId="10FA7393" wp14:editId="73307630">
            <wp:simplePos x="0" y="0"/>
            <wp:positionH relativeFrom="margin">
              <wp:posOffset>0</wp:posOffset>
            </wp:positionH>
            <wp:positionV relativeFrom="paragraph">
              <wp:posOffset>406400</wp:posOffset>
            </wp:positionV>
            <wp:extent cx="2600325" cy="914400"/>
            <wp:effectExtent l="0" t="0" r="0" b="0"/>
            <wp:wrapSquare wrapText="bothSides"/>
            <wp:docPr id="1561845678"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D76307" w14:textId="77777777" w:rsidR="002C2343" w:rsidRDefault="002C2343" w:rsidP="00041A5A">
      <w:pPr>
        <w:spacing w:line="360" w:lineRule="auto"/>
        <w:jc w:val="center"/>
        <w:rPr>
          <w:rFonts w:ascii="Arial" w:hAnsi="Arial" w:cs="Arial"/>
          <w:b/>
          <w:bCs/>
          <w:sz w:val="28"/>
          <w:szCs w:val="28"/>
        </w:rPr>
      </w:pPr>
    </w:p>
    <w:p w14:paraId="39A34DC8" w14:textId="77777777" w:rsidR="002C2343" w:rsidRDefault="002C2343" w:rsidP="00041A5A">
      <w:pPr>
        <w:spacing w:line="360" w:lineRule="auto"/>
        <w:jc w:val="center"/>
        <w:rPr>
          <w:rFonts w:ascii="Arial" w:hAnsi="Arial" w:cs="Arial"/>
          <w:b/>
          <w:bCs/>
          <w:sz w:val="28"/>
          <w:szCs w:val="28"/>
        </w:rPr>
      </w:pPr>
    </w:p>
    <w:p w14:paraId="194694AC" w14:textId="77777777" w:rsidR="002C2343" w:rsidRDefault="002C2343" w:rsidP="00041A5A">
      <w:pPr>
        <w:spacing w:line="360" w:lineRule="auto"/>
        <w:jc w:val="center"/>
        <w:rPr>
          <w:rFonts w:ascii="Arial" w:hAnsi="Arial" w:cs="Arial"/>
          <w:b/>
          <w:bCs/>
          <w:sz w:val="28"/>
          <w:szCs w:val="28"/>
        </w:rPr>
      </w:pPr>
    </w:p>
    <w:p w14:paraId="72CF9EFD" w14:textId="77777777" w:rsidR="00DA1208" w:rsidRDefault="00DA1208" w:rsidP="00041A5A">
      <w:pPr>
        <w:spacing w:line="360" w:lineRule="auto"/>
        <w:jc w:val="center"/>
        <w:rPr>
          <w:rFonts w:ascii="Arial" w:hAnsi="Arial" w:cs="Arial"/>
          <w:b/>
          <w:bCs/>
          <w:sz w:val="28"/>
          <w:szCs w:val="28"/>
        </w:rPr>
      </w:pPr>
    </w:p>
    <w:p w14:paraId="75E38F7F" w14:textId="5FAFB56A"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sidRPr="00A77719">
        <w:rPr>
          <w:rFonts w:ascii="Arial" w:hAnsi="Arial" w:cs="Arial"/>
          <w:b/>
          <w:bCs/>
          <w:sz w:val="28"/>
          <w:szCs w:val="28"/>
        </w:rPr>
        <w:t>Element 1</w:t>
      </w:r>
      <w:r w:rsidR="00715990" w:rsidRPr="00A77719">
        <w:rPr>
          <w:rFonts w:ascii="Arial" w:hAnsi="Arial" w:cs="Arial"/>
          <w:b/>
          <w:bCs/>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73F5EC54" w14:textId="77777777" w:rsidR="00876312" w:rsidRPr="00260277" w:rsidRDefault="00876312" w:rsidP="00876312">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Pr="004C1978">
        <w:rPr>
          <w:rFonts w:ascii="Arial" w:hAnsi="Arial" w:cs="Arial"/>
          <w:b/>
          <w:bCs/>
          <w:sz w:val="28"/>
          <w:szCs w:val="28"/>
        </w:rPr>
        <w:t>Bernice Nwagbo</w:t>
      </w:r>
    </w:p>
    <w:p w14:paraId="684DDF82" w14:textId="7FC582C7" w:rsidR="00715990" w:rsidRDefault="00715990" w:rsidP="00041A5A">
      <w:pPr>
        <w:spacing w:line="360" w:lineRule="auto"/>
        <w:rPr>
          <w:rFonts w:ascii="Arial" w:hAnsi="Arial" w:cs="Arial"/>
          <w:b/>
          <w:bCs/>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3D7FA7" w:rsidRPr="000421DA">
        <w:rPr>
          <w:rFonts w:ascii="Arial" w:hAnsi="Arial" w:cs="Arial"/>
          <w:b/>
          <w:bCs/>
          <w:sz w:val="28"/>
          <w:szCs w:val="28"/>
        </w:rPr>
        <w:t>2323240</w:t>
      </w:r>
    </w:p>
    <w:p w14:paraId="20E6064E" w14:textId="59D2B7CA" w:rsidR="00475A1C" w:rsidRPr="000421DA" w:rsidRDefault="00475A1C" w:rsidP="00041A5A">
      <w:pPr>
        <w:spacing w:line="360" w:lineRule="auto"/>
        <w:rPr>
          <w:rFonts w:ascii="Arial" w:hAnsi="Arial" w:cs="Arial"/>
          <w:b/>
          <w:bCs/>
          <w:sz w:val="28"/>
          <w:szCs w:val="28"/>
        </w:rPr>
      </w:pPr>
      <w:r>
        <w:rPr>
          <w:rFonts w:ascii="Arial" w:hAnsi="Arial" w:cs="Arial"/>
          <w:b/>
          <w:bCs/>
          <w:sz w:val="28"/>
          <w:szCs w:val="28"/>
        </w:rPr>
        <w:t>Module Code: BMHP6020_LON</w:t>
      </w:r>
    </w:p>
    <w:p w14:paraId="76D5DE25" w14:textId="10262858" w:rsidR="00F4038A" w:rsidRPr="0069740C" w:rsidRDefault="00DE7F33" w:rsidP="00041A5A">
      <w:pPr>
        <w:spacing w:line="360" w:lineRule="auto"/>
        <w:rPr>
          <w:rFonts w:ascii="Arial" w:hAnsi="Arial" w:cs="Arial"/>
          <w:b/>
          <w:bCs/>
          <w:sz w:val="28"/>
          <w:szCs w:val="28"/>
        </w:rPr>
      </w:pPr>
      <w:r w:rsidRPr="0069740C">
        <w:rPr>
          <w:rFonts w:ascii="Arial" w:hAnsi="Arial" w:cs="Arial"/>
          <w:b/>
          <w:bCs/>
          <w:sz w:val="28"/>
          <w:szCs w:val="28"/>
        </w:rPr>
        <w:t>Lecture Name: Bi</w:t>
      </w:r>
      <w:r w:rsidR="00876312" w:rsidRPr="0069740C">
        <w:rPr>
          <w:rFonts w:ascii="Arial" w:hAnsi="Arial" w:cs="Arial"/>
          <w:b/>
          <w:bCs/>
          <w:sz w:val="28"/>
          <w:szCs w:val="28"/>
        </w:rPr>
        <w:t>anca Sanfilippo</w:t>
      </w:r>
    </w:p>
    <w:p w14:paraId="0B04E018" w14:textId="3E0A68AE" w:rsidR="00715990" w:rsidRPr="000421DA" w:rsidRDefault="00715990" w:rsidP="00041A5A">
      <w:pPr>
        <w:spacing w:line="360" w:lineRule="auto"/>
        <w:rPr>
          <w:rFonts w:ascii="Arial" w:hAnsi="Arial" w:cs="Arial"/>
          <w:b/>
          <w:bCs/>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7364F3" w:rsidRPr="000421DA">
        <w:rPr>
          <w:rFonts w:ascii="Arial" w:hAnsi="Arial" w:cs="Arial"/>
          <w:b/>
          <w:bCs/>
          <w:sz w:val="28"/>
          <w:szCs w:val="28"/>
        </w:rPr>
        <w:t>11</w:t>
      </w:r>
      <w:r w:rsidR="003D7FA7" w:rsidRPr="000421DA">
        <w:rPr>
          <w:rFonts w:ascii="Arial" w:hAnsi="Arial" w:cs="Arial"/>
          <w:b/>
          <w:bCs/>
          <w:sz w:val="28"/>
          <w:szCs w:val="28"/>
          <w:vertAlign w:val="superscript"/>
        </w:rPr>
        <w:t>th</w:t>
      </w:r>
      <w:r w:rsidR="003D7FA7" w:rsidRPr="000421DA">
        <w:rPr>
          <w:rFonts w:ascii="Arial" w:hAnsi="Arial" w:cs="Arial"/>
          <w:b/>
          <w:bCs/>
          <w:sz w:val="28"/>
          <w:szCs w:val="28"/>
        </w:rPr>
        <w:t xml:space="preserve"> July 2026</w:t>
      </w:r>
    </w:p>
    <w:p w14:paraId="3FE66E60" w14:textId="6AAA9E76" w:rsidR="00FF5B70" w:rsidRPr="004C1978"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3D7FA7" w:rsidRPr="004C1978">
        <w:rPr>
          <w:rFonts w:ascii="Arial" w:hAnsi="Arial" w:cs="Arial"/>
          <w:b/>
          <w:bCs/>
          <w:sz w:val="28"/>
          <w:szCs w:val="28"/>
        </w:rPr>
        <w:t>500</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Pr="00917A81" w:rsidRDefault="00D769F0" w:rsidP="00D769F0">
      <w:pPr>
        <w:rPr>
          <w:b/>
          <w:bCs/>
          <w:sz w:val="32"/>
          <w:szCs w:val="32"/>
        </w:rPr>
      </w:pPr>
    </w:p>
    <w:p w14:paraId="5C76C152" w14:textId="37D4E617" w:rsidR="00BC5CDF" w:rsidRDefault="00FF5B70" w:rsidP="00CE203E">
      <w:pPr>
        <w:pStyle w:val="Heading2"/>
        <w:rPr>
          <w:b w:val="0"/>
          <w:bCs w:val="0"/>
          <w:sz w:val="22"/>
          <w:szCs w:val="22"/>
        </w:rPr>
      </w:pPr>
      <w:r w:rsidRPr="00EA4906">
        <w:t>My p</w:t>
      </w:r>
      <w:r w:rsidR="00D769F0" w:rsidRPr="00EA4906">
        <w:t>roject title:</w:t>
      </w:r>
      <w:r w:rsidR="00D769F0" w:rsidRPr="00D769F0">
        <w:t xml:space="preserve"> </w:t>
      </w:r>
      <w:r w:rsidR="00CE203E" w:rsidRPr="005E12C6">
        <w:rPr>
          <w:b w:val="0"/>
          <w:bCs w:val="0"/>
          <w:sz w:val="22"/>
          <w:szCs w:val="22"/>
        </w:rPr>
        <w:t>Exploring drug use among young people and its impact on health and development in the UK</w:t>
      </w:r>
      <w:r w:rsidR="005E12C6">
        <w:rPr>
          <w:b w:val="0"/>
          <w:bCs w:val="0"/>
          <w:sz w:val="22"/>
          <w:szCs w:val="22"/>
        </w:rPr>
        <w:t>.</w:t>
      </w:r>
    </w:p>
    <w:p w14:paraId="73060368" w14:textId="77777777" w:rsidR="00BE5E4E" w:rsidRPr="00BE5E4E" w:rsidRDefault="00BE5E4E" w:rsidP="00BE5E4E"/>
    <w:p w14:paraId="4390BB6B" w14:textId="26EE403D" w:rsidR="00522EDC" w:rsidRDefault="00BE5E4E" w:rsidP="00BA0259">
      <w:pPr>
        <w:pStyle w:val="Heading2"/>
      </w:pPr>
      <w:r>
        <w:t>1)</w:t>
      </w:r>
      <w:r w:rsidR="00545684" w:rsidRPr="00677485">
        <w:t>Aim</w:t>
      </w:r>
      <w:r w:rsidR="00784670" w:rsidRPr="00677485">
        <w:t>:</w:t>
      </w:r>
      <w:r w:rsidR="00DC6AC4">
        <w:t xml:space="preserve"> </w:t>
      </w:r>
      <w:r w:rsidR="003006F9" w:rsidRPr="00934BD1">
        <w:rPr>
          <w:b w:val="0"/>
          <w:bCs w:val="0"/>
          <w:sz w:val="22"/>
          <w:szCs w:val="22"/>
        </w:rPr>
        <w:t>To ex</w:t>
      </w:r>
      <w:r w:rsidR="00D70F31" w:rsidRPr="00934BD1">
        <w:rPr>
          <w:b w:val="0"/>
          <w:bCs w:val="0"/>
          <w:sz w:val="22"/>
          <w:szCs w:val="22"/>
        </w:rPr>
        <w:t xml:space="preserve">plore </w:t>
      </w:r>
      <w:r w:rsidR="003006F9" w:rsidRPr="00934BD1">
        <w:rPr>
          <w:b w:val="0"/>
          <w:bCs w:val="0"/>
          <w:sz w:val="22"/>
          <w:szCs w:val="22"/>
        </w:rPr>
        <w:t>drug use among UK youth</w:t>
      </w:r>
      <w:r w:rsidR="009B3EDE">
        <w:rPr>
          <w:b w:val="0"/>
          <w:bCs w:val="0"/>
          <w:sz w:val="22"/>
          <w:szCs w:val="22"/>
        </w:rPr>
        <w:t>s</w:t>
      </w:r>
      <w:r w:rsidR="003006F9" w:rsidRPr="00934BD1">
        <w:rPr>
          <w:b w:val="0"/>
          <w:bCs w:val="0"/>
          <w:sz w:val="22"/>
          <w:szCs w:val="22"/>
        </w:rPr>
        <w:t xml:space="preserve"> and its impact on health and development.</w:t>
      </w:r>
      <w:r w:rsidR="00522EDC">
        <w:t xml:space="preserve"> </w:t>
      </w:r>
    </w:p>
    <w:p w14:paraId="729BFFAE" w14:textId="77777777" w:rsidR="006C7F59" w:rsidRDefault="006C7F59" w:rsidP="002F6AB6">
      <w:pPr>
        <w:pStyle w:val="Heading2"/>
      </w:pPr>
    </w:p>
    <w:p w14:paraId="2B00F95C" w14:textId="4C22EAF1" w:rsidR="00545684" w:rsidRPr="0011419D" w:rsidRDefault="00FF5B70" w:rsidP="002F6AB6">
      <w:pPr>
        <w:pStyle w:val="Heading2"/>
      </w:pPr>
      <w:r w:rsidRPr="0011419D">
        <w:t>2</w:t>
      </w:r>
      <w:r w:rsidR="00784670" w:rsidRPr="0011419D">
        <w:t>) O</w:t>
      </w:r>
      <w:r w:rsidR="00545684" w:rsidRPr="0011419D">
        <w:t>bjectives:</w:t>
      </w:r>
    </w:p>
    <w:p w14:paraId="7EEA2F93" w14:textId="6BB0C664" w:rsidR="00BC0A71" w:rsidRPr="00BC0A71" w:rsidRDefault="00BC0A71" w:rsidP="00BC0A71">
      <w:pPr>
        <w:pStyle w:val="ListParagraph"/>
        <w:numPr>
          <w:ilvl w:val="0"/>
          <w:numId w:val="2"/>
        </w:numPr>
        <w:spacing w:line="360" w:lineRule="auto"/>
        <w:rPr>
          <w:rFonts w:ascii="Arial" w:hAnsi="Arial" w:cs="Arial"/>
          <w:sz w:val="22"/>
        </w:rPr>
      </w:pPr>
      <w:r w:rsidRPr="00BC0A71">
        <w:rPr>
          <w:rFonts w:ascii="Arial" w:hAnsi="Arial" w:cs="Arial"/>
          <w:sz w:val="22"/>
        </w:rPr>
        <w:t>To examine social, psychological, and environmental factors influencing you</w:t>
      </w:r>
      <w:r w:rsidR="0026599D">
        <w:rPr>
          <w:rFonts w:ascii="Arial" w:hAnsi="Arial" w:cs="Arial"/>
          <w:sz w:val="22"/>
        </w:rPr>
        <w:t>ng drug use</w:t>
      </w:r>
      <w:r w:rsidRPr="00BC0A71">
        <w:rPr>
          <w:rFonts w:ascii="Arial" w:hAnsi="Arial" w:cs="Arial"/>
          <w:sz w:val="22"/>
        </w:rPr>
        <w:t>.</w:t>
      </w:r>
    </w:p>
    <w:p w14:paraId="79302624" w14:textId="0281A7E1" w:rsidR="00BC0A71" w:rsidRPr="00BC0A71" w:rsidRDefault="00BC0A71" w:rsidP="00BC0A71">
      <w:pPr>
        <w:pStyle w:val="ListParagraph"/>
        <w:numPr>
          <w:ilvl w:val="0"/>
          <w:numId w:val="2"/>
        </w:numPr>
        <w:spacing w:line="360" w:lineRule="auto"/>
        <w:rPr>
          <w:rFonts w:ascii="Arial" w:hAnsi="Arial" w:cs="Arial"/>
          <w:sz w:val="22"/>
        </w:rPr>
      </w:pPr>
      <w:r w:rsidRPr="00BC0A71">
        <w:rPr>
          <w:rFonts w:ascii="Arial" w:hAnsi="Arial" w:cs="Arial"/>
          <w:sz w:val="22"/>
        </w:rPr>
        <w:t>To identify</w:t>
      </w:r>
      <w:r w:rsidR="0026599D">
        <w:rPr>
          <w:rFonts w:ascii="Arial" w:hAnsi="Arial" w:cs="Arial"/>
          <w:sz w:val="22"/>
        </w:rPr>
        <w:t xml:space="preserve"> the </w:t>
      </w:r>
      <w:r w:rsidRPr="00BC0A71">
        <w:rPr>
          <w:rFonts w:ascii="Arial" w:hAnsi="Arial" w:cs="Arial"/>
          <w:sz w:val="22"/>
        </w:rPr>
        <w:t>types and prevalence of drug use among young people in the UK.</w:t>
      </w:r>
    </w:p>
    <w:p w14:paraId="47342A24" w14:textId="4BDA2B32" w:rsidR="00BC0A71" w:rsidRPr="00BC0A71" w:rsidRDefault="00BC0A71" w:rsidP="00BC0A71">
      <w:pPr>
        <w:pStyle w:val="ListParagraph"/>
        <w:numPr>
          <w:ilvl w:val="0"/>
          <w:numId w:val="2"/>
        </w:numPr>
        <w:spacing w:line="360" w:lineRule="auto"/>
        <w:rPr>
          <w:rFonts w:ascii="Arial" w:hAnsi="Arial" w:cs="Arial"/>
          <w:sz w:val="22"/>
        </w:rPr>
      </w:pPr>
      <w:r w:rsidRPr="00BC0A71">
        <w:rPr>
          <w:rFonts w:ascii="Arial" w:hAnsi="Arial" w:cs="Arial"/>
          <w:sz w:val="22"/>
        </w:rPr>
        <w:t xml:space="preserve">To analyse </w:t>
      </w:r>
      <w:r w:rsidR="003F6AB5">
        <w:rPr>
          <w:rFonts w:ascii="Arial" w:hAnsi="Arial" w:cs="Arial"/>
          <w:sz w:val="22"/>
        </w:rPr>
        <w:t>e</w:t>
      </w:r>
      <w:r w:rsidRPr="00BC0A71">
        <w:rPr>
          <w:rFonts w:ascii="Arial" w:hAnsi="Arial" w:cs="Arial"/>
          <w:sz w:val="22"/>
        </w:rPr>
        <w:t xml:space="preserve">ffects </w:t>
      </w:r>
      <w:r w:rsidR="003F6AB5">
        <w:rPr>
          <w:rFonts w:ascii="Arial" w:hAnsi="Arial" w:cs="Arial"/>
          <w:sz w:val="22"/>
        </w:rPr>
        <w:t xml:space="preserve">on </w:t>
      </w:r>
      <w:r w:rsidRPr="00BC0A71">
        <w:rPr>
          <w:rFonts w:ascii="Arial" w:hAnsi="Arial" w:cs="Arial"/>
          <w:sz w:val="22"/>
        </w:rPr>
        <w:t>physical health, mental well</w:t>
      </w:r>
      <w:r w:rsidRPr="00BC0A71">
        <w:rPr>
          <w:rFonts w:ascii="Arial" w:hAnsi="Arial" w:cs="Arial"/>
          <w:sz w:val="22"/>
        </w:rPr>
        <w:noBreakHyphen/>
        <w:t>being, and develo</w:t>
      </w:r>
      <w:r w:rsidR="009922BF">
        <w:rPr>
          <w:rFonts w:ascii="Arial" w:hAnsi="Arial" w:cs="Arial"/>
          <w:sz w:val="22"/>
        </w:rPr>
        <w:t>pment</w:t>
      </w:r>
      <w:r w:rsidRPr="00BC0A71">
        <w:rPr>
          <w:rFonts w:ascii="Arial" w:hAnsi="Arial" w:cs="Arial"/>
          <w:sz w:val="22"/>
        </w:rPr>
        <w:t>.</w:t>
      </w:r>
    </w:p>
    <w:p w14:paraId="374172AE" w14:textId="5B463FD0" w:rsidR="00BC0A71" w:rsidRPr="00BC0A71" w:rsidRDefault="00BC0A71" w:rsidP="00BC0A71">
      <w:pPr>
        <w:pStyle w:val="ListParagraph"/>
        <w:numPr>
          <w:ilvl w:val="0"/>
          <w:numId w:val="2"/>
        </w:numPr>
        <w:spacing w:line="360" w:lineRule="auto"/>
        <w:rPr>
          <w:rFonts w:ascii="Arial" w:hAnsi="Arial" w:cs="Arial"/>
          <w:sz w:val="22"/>
        </w:rPr>
      </w:pPr>
      <w:r w:rsidRPr="00BC0A71">
        <w:rPr>
          <w:rFonts w:ascii="Arial" w:hAnsi="Arial" w:cs="Arial"/>
          <w:sz w:val="22"/>
        </w:rPr>
        <w:t>To recommend strategies to reduce drug use and support young people’s health and well</w:t>
      </w:r>
      <w:r w:rsidRPr="00BC0A71">
        <w:rPr>
          <w:rFonts w:ascii="Arial" w:hAnsi="Arial" w:cs="Arial"/>
          <w:sz w:val="22"/>
        </w:rPr>
        <w:noBreakHyphen/>
        <w:t>being.</w:t>
      </w:r>
    </w:p>
    <w:p w14:paraId="2E20EF5B" w14:textId="77777777" w:rsidR="006C7F59" w:rsidRDefault="006C7F59" w:rsidP="002F6AB6">
      <w:pPr>
        <w:pStyle w:val="Heading2"/>
      </w:pPr>
    </w:p>
    <w:p w14:paraId="3AC96963" w14:textId="65ACB822" w:rsidR="00545684" w:rsidRPr="00261AD7" w:rsidRDefault="00FF5B70" w:rsidP="002F6AB6">
      <w:pPr>
        <w:pStyle w:val="Heading2"/>
      </w:pPr>
      <w:r w:rsidRPr="00DA10A7">
        <w:t>3</w:t>
      </w:r>
      <w:r w:rsidR="008E5015" w:rsidRPr="00DA10A7">
        <w:t xml:space="preserve">) </w:t>
      </w:r>
      <w:r w:rsidR="00545684" w:rsidRPr="00DA10A7">
        <w:t>Background</w:t>
      </w:r>
      <w:r w:rsidR="00FB4301" w:rsidRPr="00DA10A7">
        <w:t>/Rationale</w:t>
      </w:r>
      <w:r w:rsidR="00545684" w:rsidRPr="00261AD7">
        <w:t>:</w:t>
      </w:r>
    </w:p>
    <w:p w14:paraId="38D2D213" w14:textId="6DA67E1C" w:rsidR="00871BB8" w:rsidRDefault="00C556C6" w:rsidP="00A33678">
      <w:pPr>
        <w:spacing w:line="360" w:lineRule="auto"/>
        <w:rPr>
          <w:rFonts w:ascii="Arial" w:hAnsi="Arial" w:cs="Arial"/>
          <w:sz w:val="22"/>
        </w:rPr>
      </w:pPr>
      <w:r w:rsidRPr="00A33678">
        <w:rPr>
          <w:rFonts w:ascii="Arial" w:hAnsi="Arial" w:cs="Arial"/>
          <w:sz w:val="22"/>
        </w:rPr>
        <w:t>Drug consumption among young people in the UK remains a s</w:t>
      </w:r>
      <w:r w:rsidR="005E7100">
        <w:rPr>
          <w:rFonts w:ascii="Arial" w:hAnsi="Arial" w:cs="Arial"/>
          <w:sz w:val="22"/>
        </w:rPr>
        <w:t>erious</w:t>
      </w:r>
      <w:r w:rsidRPr="00A33678">
        <w:rPr>
          <w:rFonts w:ascii="Arial" w:hAnsi="Arial" w:cs="Arial"/>
          <w:sz w:val="22"/>
        </w:rPr>
        <w:t xml:space="preserve"> public health concern, as it affects physical health, mental well</w:t>
      </w:r>
      <w:r w:rsidRPr="00A33678">
        <w:rPr>
          <w:rFonts w:ascii="Arial" w:hAnsi="Arial" w:cs="Arial"/>
          <w:sz w:val="22"/>
        </w:rPr>
        <w:noBreakHyphen/>
        <w:t>being, and development, increasing the risk of long</w:t>
      </w:r>
      <w:r w:rsidRPr="00A33678">
        <w:rPr>
          <w:rFonts w:ascii="Arial" w:hAnsi="Arial" w:cs="Arial"/>
          <w:sz w:val="22"/>
        </w:rPr>
        <w:noBreakHyphen/>
        <w:t xml:space="preserve">term harm (NHS Digital, 2025). </w:t>
      </w:r>
    </w:p>
    <w:p w14:paraId="7DAE6D19" w14:textId="7188BFA3" w:rsidR="003A41B3" w:rsidRDefault="00C556C6" w:rsidP="00A33678">
      <w:pPr>
        <w:spacing w:line="360" w:lineRule="auto"/>
        <w:rPr>
          <w:rFonts w:ascii="Arial" w:hAnsi="Arial" w:cs="Arial"/>
          <w:sz w:val="22"/>
        </w:rPr>
      </w:pPr>
      <w:r w:rsidRPr="00A33678">
        <w:rPr>
          <w:rFonts w:ascii="Arial" w:hAnsi="Arial" w:cs="Arial"/>
          <w:sz w:val="22"/>
        </w:rPr>
        <w:t xml:space="preserve">According to the Office for National Statistics (2024), </w:t>
      </w:r>
      <w:r w:rsidR="00051B93">
        <w:rPr>
          <w:rFonts w:ascii="Arial" w:hAnsi="Arial" w:cs="Arial"/>
          <w:sz w:val="22"/>
        </w:rPr>
        <w:t>r</w:t>
      </w:r>
      <w:r w:rsidR="004717B4" w:rsidRPr="004717B4">
        <w:rPr>
          <w:rFonts w:ascii="Arial" w:hAnsi="Arial" w:cs="Arial"/>
          <w:sz w:val="22"/>
        </w:rPr>
        <w:t xml:space="preserve">ecent data show that </w:t>
      </w:r>
      <w:r w:rsidR="004717B4" w:rsidRPr="00045D2F">
        <w:rPr>
          <w:rFonts w:ascii="Arial" w:hAnsi="Arial" w:cs="Arial"/>
          <w:sz w:val="22"/>
        </w:rPr>
        <w:t>15.1% of young people aged 16–24 reported drug use in the past year, with no significant change from the previous year, but levels remain far lower than the 1997 peak of 31.8%</w:t>
      </w:r>
      <w:r w:rsidR="00EF4E93">
        <w:rPr>
          <w:rFonts w:ascii="Arial" w:hAnsi="Arial" w:cs="Arial"/>
          <w:sz w:val="22"/>
        </w:rPr>
        <w:t>.</w:t>
      </w:r>
    </w:p>
    <w:p w14:paraId="0581E2FE" w14:textId="145DDA0C" w:rsidR="001913FA" w:rsidRDefault="001913FA" w:rsidP="005475EE">
      <w:pPr>
        <w:spacing w:line="360" w:lineRule="auto"/>
        <w:rPr>
          <w:rFonts w:ascii="Arial" w:hAnsi="Arial" w:cs="Arial"/>
          <w:sz w:val="22"/>
        </w:rPr>
      </w:pPr>
      <w:r w:rsidRPr="001913FA">
        <w:rPr>
          <w:rFonts w:ascii="Arial" w:hAnsi="Arial" w:cs="Arial"/>
          <w:sz w:val="22"/>
        </w:rPr>
        <w:t xml:space="preserve">PHE (2021) </w:t>
      </w:r>
      <w:r>
        <w:rPr>
          <w:rFonts w:ascii="Arial" w:hAnsi="Arial" w:cs="Arial"/>
          <w:sz w:val="22"/>
        </w:rPr>
        <w:t>reports</w:t>
      </w:r>
      <w:r w:rsidRPr="001913FA">
        <w:rPr>
          <w:rFonts w:ascii="Arial" w:hAnsi="Arial" w:cs="Arial"/>
          <w:sz w:val="22"/>
        </w:rPr>
        <w:t xml:space="preserve"> that youth drug use is shaped by peers, environment, and mental health, with </w:t>
      </w:r>
      <w:r>
        <w:rPr>
          <w:rFonts w:ascii="Arial" w:hAnsi="Arial" w:cs="Arial"/>
          <w:sz w:val="22"/>
        </w:rPr>
        <w:t xml:space="preserve">the </w:t>
      </w:r>
      <w:r w:rsidRPr="001913FA">
        <w:rPr>
          <w:rFonts w:ascii="Arial" w:hAnsi="Arial" w:cs="Arial"/>
          <w:sz w:val="22"/>
        </w:rPr>
        <w:t>highest use among White British youth and lower levels in Asian and Black African groups.</w:t>
      </w:r>
    </w:p>
    <w:p w14:paraId="2D194EE6" w14:textId="298F9CDF" w:rsidR="005475EE" w:rsidRDefault="00C556C6" w:rsidP="005475EE">
      <w:pPr>
        <w:spacing w:line="360" w:lineRule="auto"/>
        <w:rPr>
          <w:rFonts w:ascii="Arial" w:hAnsi="Arial" w:cs="Arial"/>
          <w:sz w:val="22"/>
        </w:rPr>
      </w:pPr>
      <w:r w:rsidRPr="00A33678">
        <w:rPr>
          <w:rFonts w:ascii="Arial" w:hAnsi="Arial" w:cs="Arial"/>
          <w:sz w:val="22"/>
        </w:rPr>
        <w:t>During the COVID</w:t>
      </w:r>
      <w:r w:rsidRPr="00A33678">
        <w:rPr>
          <w:rFonts w:ascii="Arial" w:hAnsi="Arial" w:cs="Arial"/>
          <w:sz w:val="22"/>
        </w:rPr>
        <w:noBreakHyphen/>
        <w:t>19 lockdown, social isolation and disrupted routines led to more frequent use of substances such as cannabis, alcohol, and cocaine, increasing the risk of dependency (Murray, 2024).</w:t>
      </w:r>
    </w:p>
    <w:p w14:paraId="3B2DAEF3" w14:textId="20490A35" w:rsidR="00ED2513" w:rsidRPr="00455433" w:rsidRDefault="006D13BC" w:rsidP="005475EE">
      <w:pPr>
        <w:spacing w:line="360" w:lineRule="auto"/>
        <w:rPr>
          <w:rFonts w:ascii="Arial" w:hAnsi="Arial" w:cs="Arial"/>
          <w:sz w:val="22"/>
        </w:rPr>
      </w:pPr>
      <w:r w:rsidRPr="00455433">
        <w:rPr>
          <w:rFonts w:ascii="Arial" w:hAnsi="Arial" w:cs="Arial"/>
          <w:sz w:val="22"/>
        </w:rPr>
        <w:lastRenderedPageBreak/>
        <w:t>Research s</w:t>
      </w:r>
      <w:r w:rsidR="00D74DBA" w:rsidRPr="00455433">
        <w:rPr>
          <w:rFonts w:ascii="Arial" w:hAnsi="Arial" w:cs="Arial"/>
          <w:sz w:val="22"/>
        </w:rPr>
        <w:t xml:space="preserve">hows </w:t>
      </w:r>
      <w:r w:rsidRPr="00455433">
        <w:rPr>
          <w:rFonts w:ascii="Arial" w:hAnsi="Arial" w:cs="Arial"/>
          <w:sz w:val="22"/>
        </w:rPr>
        <w:t>drug use</w:t>
      </w:r>
      <w:r w:rsidR="00D74DBA" w:rsidRPr="00455433">
        <w:rPr>
          <w:rFonts w:ascii="Arial" w:hAnsi="Arial" w:cs="Arial"/>
          <w:sz w:val="22"/>
        </w:rPr>
        <w:t xml:space="preserve"> is not</w:t>
      </w:r>
      <w:r w:rsidRPr="00455433">
        <w:rPr>
          <w:rFonts w:ascii="Arial" w:hAnsi="Arial" w:cs="Arial"/>
          <w:sz w:val="22"/>
        </w:rPr>
        <w:t xml:space="preserve"> rising</w:t>
      </w:r>
      <w:r w:rsidR="00D74DBA" w:rsidRPr="00455433">
        <w:rPr>
          <w:rFonts w:ascii="Arial" w:hAnsi="Arial" w:cs="Arial"/>
          <w:sz w:val="22"/>
        </w:rPr>
        <w:t>, but related</w:t>
      </w:r>
      <w:r w:rsidRPr="00455433">
        <w:rPr>
          <w:rFonts w:ascii="Arial" w:hAnsi="Arial" w:cs="Arial"/>
          <w:sz w:val="22"/>
        </w:rPr>
        <w:t xml:space="preserve"> harms, including hospital admissions, mental health crises, and </w:t>
      </w:r>
      <w:r w:rsidR="00D74DBA" w:rsidRPr="00455433">
        <w:rPr>
          <w:rFonts w:ascii="Arial" w:hAnsi="Arial" w:cs="Arial"/>
          <w:sz w:val="22"/>
        </w:rPr>
        <w:t xml:space="preserve">school </w:t>
      </w:r>
      <w:r w:rsidRPr="00455433">
        <w:rPr>
          <w:rFonts w:ascii="Arial" w:hAnsi="Arial" w:cs="Arial"/>
          <w:sz w:val="22"/>
        </w:rPr>
        <w:t xml:space="preserve">exclusions, </w:t>
      </w:r>
      <w:r w:rsidR="00D74DBA" w:rsidRPr="00455433">
        <w:rPr>
          <w:rFonts w:ascii="Arial" w:hAnsi="Arial" w:cs="Arial"/>
          <w:sz w:val="22"/>
        </w:rPr>
        <w:t>are increasing among</w:t>
      </w:r>
      <w:r w:rsidRPr="00455433">
        <w:rPr>
          <w:rFonts w:ascii="Arial" w:hAnsi="Arial" w:cs="Arial"/>
          <w:sz w:val="22"/>
        </w:rPr>
        <w:t xml:space="preserve"> young people (Southwell, 2021).</w:t>
      </w:r>
    </w:p>
    <w:p w14:paraId="3FFA91E0" w14:textId="77777777" w:rsidR="004C12A3" w:rsidRDefault="004C12A3" w:rsidP="002F6AB6">
      <w:pPr>
        <w:pStyle w:val="Heading2"/>
      </w:pPr>
    </w:p>
    <w:p w14:paraId="332E5A12" w14:textId="5D2DC565" w:rsidR="00545684" w:rsidRPr="00D74DBA" w:rsidRDefault="00FF5B70" w:rsidP="002F6AB6">
      <w:pPr>
        <w:pStyle w:val="Heading2"/>
      </w:pPr>
      <w:r w:rsidRPr="00D74DBA">
        <w:t>4</w:t>
      </w:r>
      <w:r w:rsidR="008E5015" w:rsidRPr="00D74DBA">
        <w:t xml:space="preserve">) </w:t>
      </w:r>
      <w:r w:rsidR="00545684" w:rsidRPr="00D74DBA">
        <w:t>Methods:</w:t>
      </w:r>
    </w:p>
    <w:p w14:paraId="45B4EB95" w14:textId="77777777" w:rsidR="00FE66BC" w:rsidRDefault="00803973" w:rsidP="00803973">
      <w:pPr>
        <w:spacing w:line="360" w:lineRule="auto"/>
        <w:rPr>
          <w:rFonts w:ascii="Arial" w:hAnsi="Arial" w:cs="Arial"/>
          <w:sz w:val="22"/>
        </w:rPr>
      </w:pPr>
      <w:r w:rsidRPr="00803973">
        <w:rPr>
          <w:rFonts w:ascii="Arial" w:hAnsi="Arial" w:cs="Arial"/>
          <w:sz w:val="22"/>
        </w:rPr>
        <w:t>This study</w:t>
      </w:r>
      <w:r w:rsidR="009F74D1">
        <w:rPr>
          <w:rFonts w:ascii="Arial" w:hAnsi="Arial" w:cs="Arial"/>
          <w:sz w:val="22"/>
        </w:rPr>
        <w:t xml:space="preserve"> is</w:t>
      </w:r>
      <w:r w:rsidRPr="00803973">
        <w:rPr>
          <w:rFonts w:ascii="Arial" w:hAnsi="Arial" w:cs="Arial"/>
          <w:sz w:val="22"/>
        </w:rPr>
        <w:t xml:space="preserve"> </w:t>
      </w:r>
      <w:r w:rsidR="009F74D1">
        <w:rPr>
          <w:rFonts w:ascii="Arial" w:hAnsi="Arial" w:cs="Arial"/>
          <w:sz w:val="22"/>
        </w:rPr>
        <w:t>secondary research using</w:t>
      </w:r>
      <w:r w:rsidR="00E86037">
        <w:rPr>
          <w:rFonts w:ascii="Arial" w:hAnsi="Arial" w:cs="Arial"/>
          <w:sz w:val="22"/>
        </w:rPr>
        <w:t xml:space="preserve"> </w:t>
      </w:r>
      <w:r w:rsidR="009F74D1">
        <w:rPr>
          <w:rFonts w:ascii="Arial" w:hAnsi="Arial" w:cs="Arial"/>
          <w:sz w:val="22"/>
        </w:rPr>
        <w:t xml:space="preserve">a </w:t>
      </w:r>
      <w:r w:rsidR="00E86037">
        <w:rPr>
          <w:rFonts w:ascii="Arial" w:hAnsi="Arial" w:cs="Arial"/>
          <w:sz w:val="22"/>
        </w:rPr>
        <w:t>systematic literature review</w:t>
      </w:r>
      <w:r w:rsidRPr="00803973">
        <w:rPr>
          <w:rFonts w:ascii="Arial" w:hAnsi="Arial" w:cs="Arial"/>
          <w:sz w:val="22"/>
        </w:rPr>
        <w:t xml:space="preserve"> to examine youth drug use in the UK. Data </w:t>
      </w:r>
      <w:r w:rsidR="00414BB0">
        <w:rPr>
          <w:rFonts w:ascii="Arial" w:hAnsi="Arial" w:cs="Arial"/>
          <w:sz w:val="22"/>
        </w:rPr>
        <w:t xml:space="preserve">were obtained from academic journals, </w:t>
      </w:r>
      <w:r w:rsidR="009F74D1">
        <w:rPr>
          <w:rFonts w:ascii="Arial" w:hAnsi="Arial" w:cs="Arial"/>
          <w:sz w:val="22"/>
        </w:rPr>
        <w:t xml:space="preserve">Google Scholar, PubMed, </w:t>
      </w:r>
      <w:r w:rsidR="009F74D1" w:rsidRPr="00803973">
        <w:rPr>
          <w:rFonts w:ascii="Arial" w:hAnsi="Arial" w:cs="Arial"/>
          <w:sz w:val="22"/>
        </w:rPr>
        <w:t>ProQuest</w:t>
      </w:r>
      <w:r w:rsidR="009F74D1">
        <w:rPr>
          <w:rFonts w:ascii="Arial" w:hAnsi="Arial" w:cs="Arial"/>
          <w:sz w:val="22"/>
        </w:rPr>
        <w:t>,</w:t>
      </w:r>
      <w:r w:rsidRPr="00803973">
        <w:rPr>
          <w:rFonts w:ascii="Arial" w:hAnsi="Arial" w:cs="Arial"/>
          <w:sz w:val="22"/>
        </w:rPr>
        <w:t xml:space="preserve"> and the university library (20</w:t>
      </w:r>
      <w:r w:rsidR="007C5968">
        <w:rPr>
          <w:rFonts w:ascii="Arial" w:hAnsi="Arial" w:cs="Arial"/>
          <w:sz w:val="22"/>
        </w:rPr>
        <w:t>16</w:t>
      </w:r>
      <w:r w:rsidRPr="00803973">
        <w:rPr>
          <w:rFonts w:ascii="Arial" w:hAnsi="Arial" w:cs="Arial"/>
          <w:sz w:val="22"/>
        </w:rPr>
        <w:t>–202</w:t>
      </w:r>
      <w:r w:rsidR="00937BBF">
        <w:rPr>
          <w:rFonts w:ascii="Arial" w:hAnsi="Arial" w:cs="Arial"/>
          <w:sz w:val="22"/>
        </w:rPr>
        <w:t>6</w:t>
      </w:r>
      <w:r w:rsidRPr="00803973">
        <w:rPr>
          <w:rFonts w:ascii="Arial" w:hAnsi="Arial" w:cs="Arial"/>
          <w:sz w:val="22"/>
        </w:rPr>
        <w:t xml:space="preserve">). </w:t>
      </w:r>
    </w:p>
    <w:p w14:paraId="6229B71C" w14:textId="77777777" w:rsidR="00AE16CE" w:rsidRPr="00EA5CFC" w:rsidRDefault="00AE16CE" w:rsidP="00AE16CE">
      <w:pPr>
        <w:spacing w:line="360" w:lineRule="auto"/>
        <w:rPr>
          <w:rFonts w:ascii="Arial" w:hAnsi="Arial" w:cs="Arial"/>
          <w:sz w:val="22"/>
        </w:rPr>
      </w:pPr>
      <w:r w:rsidRPr="00EA5CFC">
        <w:rPr>
          <w:rFonts w:ascii="Arial" w:hAnsi="Arial" w:cs="Arial"/>
          <w:sz w:val="22"/>
        </w:rPr>
        <w:t>A structured keyword search using Boolean logic guided source selection. Search terms included: ("drug use" OR "substance use" OR "drug consumption") AND (cannabis OR cocaine OR "recreational drugs") AND (youth OR adolescents OR "young people") AND (UK OR England) AND ("social factors" OR "risk factors")</w:t>
      </w:r>
      <w:r>
        <w:rPr>
          <w:rFonts w:ascii="Arial" w:hAnsi="Arial" w:cs="Arial"/>
          <w:sz w:val="22"/>
        </w:rPr>
        <w:t>.</w:t>
      </w:r>
    </w:p>
    <w:p w14:paraId="2D7E5258" w14:textId="2121223A" w:rsidR="00AE16CE" w:rsidRPr="00E30870" w:rsidRDefault="009C44A0" w:rsidP="00803973">
      <w:pPr>
        <w:spacing w:line="360" w:lineRule="auto"/>
        <w:rPr>
          <w:rFonts w:ascii="Arial" w:hAnsi="Arial" w:cs="Arial"/>
          <w:b/>
          <w:bCs/>
          <w:sz w:val="32"/>
          <w:szCs w:val="32"/>
        </w:rPr>
      </w:pPr>
      <w:r w:rsidRPr="00E30870">
        <w:rPr>
          <w:rFonts w:ascii="Arial" w:hAnsi="Arial" w:cs="Arial"/>
          <w:b/>
          <w:bCs/>
          <w:sz w:val="32"/>
          <w:szCs w:val="32"/>
        </w:rPr>
        <w:t>In</w:t>
      </w:r>
      <w:r w:rsidR="005350ED" w:rsidRPr="00E30870">
        <w:rPr>
          <w:rFonts w:ascii="Arial" w:hAnsi="Arial" w:cs="Arial"/>
          <w:b/>
          <w:bCs/>
          <w:sz w:val="32"/>
          <w:szCs w:val="32"/>
        </w:rPr>
        <w:t>clusion and exclusion crit</w:t>
      </w:r>
      <w:r w:rsidR="00E30870" w:rsidRPr="00E30870">
        <w:rPr>
          <w:rFonts w:ascii="Arial" w:hAnsi="Arial" w:cs="Arial"/>
          <w:b/>
          <w:bCs/>
          <w:sz w:val="32"/>
          <w:szCs w:val="32"/>
        </w:rPr>
        <w:t>eria</w:t>
      </w:r>
    </w:p>
    <w:p w14:paraId="5B6347DE" w14:textId="7302B136" w:rsidR="000F7C14" w:rsidRDefault="00E86100" w:rsidP="00803973">
      <w:pPr>
        <w:spacing w:line="360" w:lineRule="auto"/>
        <w:rPr>
          <w:rFonts w:ascii="Arial" w:hAnsi="Arial" w:cs="Arial"/>
          <w:sz w:val="22"/>
        </w:rPr>
      </w:pPr>
      <w:r>
        <w:rPr>
          <w:rFonts w:ascii="Arial" w:hAnsi="Arial" w:cs="Arial"/>
          <w:sz w:val="22"/>
        </w:rPr>
        <w:t>Inclusion c</w:t>
      </w:r>
      <w:r w:rsidR="00BC475C">
        <w:rPr>
          <w:rFonts w:ascii="Arial" w:hAnsi="Arial" w:cs="Arial"/>
          <w:sz w:val="22"/>
        </w:rPr>
        <w:t>riteria</w:t>
      </w:r>
      <w:r w:rsidR="00974C05">
        <w:rPr>
          <w:rFonts w:ascii="Arial" w:hAnsi="Arial" w:cs="Arial"/>
          <w:sz w:val="22"/>
        </w:rPr>
        <w:t xml:space="preserve">: </w:t>
      </w:r>
      <w:r w:rsidR="00087E8D">
        <w:rPr>
          <w:rFonts w:ascii="Arial" w:hAnsi="Arial" w:cs="Arial"/>
          <w:sz w:val="22"/>
        </w:rPr>
        <w:t>o</w:t>
      </w:r>
      <w:r w:rsidR="00A364AE" w:rsidRPr="00A364AE">
        <w:rPr>
          <w:rFonts w:ascii="Arial" w:hAnsi="Arial" w:cs="Arial"/>
          <w:sz w:val="22"/>
        </w:rPr>
        <w:t>nly UK</w:t>
      </w:r>
      <w:r w:rsidR="00A364AE" w:rsidRPr="00A364AE">
        <w:rPr>
          <w:rFonts w:ascii="Arial" w:hAnsi="Arial" w:cs="Arial"/>
          <w:sz w:val="22"/>
        </w:rPr>
        <w:noBreakHyphen/>
        <w:t>based studies on youth drug use, using primary research and peer</w:t>
      </w:r>
      <w:r w:rsidR="00A364AE" w:rsidRPr="00A364AE">
        <w:rPr>
          <w:rFonts w:ascii="Arial" w:hAnsi="Arial" w:cs="Arial"/>
          <w:sz w:val="22"/>
        </w:rPr>
        <w:noBreakHyphen/>
        <w:t>reviewed articles from the past ten years. Outdated or non</w:t>
      </w:r>
      <w:r w:rsidR="00A364AE" w:rsidRPr="00A364AE">
        <w:rPr>
          <w:rFonts w:ascii="Arial" w:hAnsi="Arial" w:cs="Arial"/>
          <w:sz w:val="22"/>
        </w:rPr>
        <w:noBreakHyphen/>
        <w:t xml:space="preserve">academic sources </w:t>
      </w:r>
      <w:r w:rsidR="004260B3">
        <w:rPr>
          <w:rFonts w:ascii="Arial" w:hAnsi="Arial" w:cs="Arial"/>
          <w:sz w:val="22"/>
        </w:rPr>
        <w:t xml:space="preserve">will be </w:t>
      </w:r>
      <w:r w:rsidR="00A364AE" w:rsidRPr="00A364AE">
        <w:rPr>
          <w:rFonts w:ascii="Arial" w:hAnsi="Arial" w:cs="Arial"/>
          <w:sz w:val="22"/>
        </w:rPr>
        <w:t>excluded</w:t>
      </w:r>
      <w:r w:rsidR="00D44B16">
        <w:rPr>
          <w:rFonts w:ascii="Arial" w:hAnsi="Arial" w:cs="Arial"/>
          <w:sz w:val="22"/>
        </w:rPr>
        <w:t>.</w:t>
      </w:r>
    </w:p>
    <w:p w14:paraId="158DEB1F" w14:textId="5B661175" w:rsidR="00F8259E" w:rsidRPr="00803973" w:rsidRDefault="000F7C14" w:rsidP="00803973">
      <w:pPr>
        <w:spacing w:line="360" w:lineRule="auto"/>
        <w:rPr>
          <w:rFonts w:ascii="Arial" w:hAnsi="Arial" w:cs="Arial"/>
          <w:sz w:val="22"/>
        </w:rPr>
      </w:pPr>
      <w:r>
        <w:rPr>
          <w:rFonts w:ascii="Arial" w:hAnsi="Arial" w:cs="Arial"/>
          <w:sz w:val="22"/>
        </w:rPr>
        <w:t>Exclusion criteria</w:t>
      </w:r>
      <w:r w:rsidR="007D60D3">
        <w:rPr>
          <w:rFonts w:ascii="Arial" w:hAnsi="Arial" w:cs="Arial"/>
          <w:sz w:val="22"/>
        </w:rPr>
        <w:t xml:space="preserve">: </w:t>
      </w:r>
      <w:r w:rsidR="00087E8D">
        <w:rPr>
          <w:rFonts w:ascii="Arial" w:hAnsi="Arial" w:cs="Arial"/>
          <w:sz w:val="22"/>
        </w:rPr>
        <w:t>n</w:t>
      </w:r>
      <w:r w:rsidR="007D60D3">
        <w:rPr>
          <w:rFonts w:ascii="Arial" w:hAnsi="Arial" w:cs="Arial"/>
          <w:sz w:val="22"/>
        </w:rPr>
        <w:t>on-peer</w:t>
      </w:r>
      <w:r w:rsidR="00A76CAC">
        <w:rPr>
          <w:rFonts w:ascii="Arial" w:hAnsi="Arial" w:cs="Arial"/>
          <w:sz w:val="22"/>
        </w:rPr>
        <w:t>-reviewed</w:t>
      </w:r>
      <w:r w:rsidR="004729F7">
        <w:rPr>
          <w:rFonts w:ascii="Arial" w:hAnsi="Arial" w:cs="Arial"/>
          <w:sz w:val="22"/>
        </w:rPr>
        <w:t xml:space="preserve"> studies, reports</w:t>
      </w:r>
      <w:r w:rsidR="009B3EDE">
        <w:rPr>
          <w:rFonts w:ascii="Arial" w:hAnsi="Arial" w:cs="Arial"/>
          <w:sz w:val="22"/>
        </w:rPr>
        <w:t>,</w:t>
      </w:r>
      <w:r w:rsidR="004729F7">
        <w:rPr>
          <w:rFonts w:ascii="Arial" w:hAnsi="Arial" w:cs="Arial"/>
          <w:sz w:val="22"/>
        </w:rPr>
        <w:t xml:space="preserve"> </w:t>
      </w:r>
      <w:r w:rsidR="00274AD6">
        <w:rPr>
          <w:rFonts w:ascii="Arial" w:hAnsi="Arial" w:cs="Arial"/>
          <w:sz w:val="22"/>
        </w:rPr>
        <w:t>websites, secondary</w:t>
      </w:r>
      <w:r w:rsidR="00D63151">
        <w:rPr>
          <w:rFonts w:ascii="Arial" w:hAnsi="Arial" w:cs="Arial"/>
          <w:sz w:val="22"/>
        </w:rPr>
        <w:t xml:space="preserve"> research </w:t>
      </w:r>
      <w:r w:rsidR="00714D3E">
        <w:rPr>
          <w:rFonts w:ascii="Arial" w:hAnsi="Arial" w:cs="Arial"/>
          <w:sz w:val="22"/>
        </w:rPr>
        <w:t>studies, outside</w:t>
      </w:r>
      <w:r w:rsidR="00274AD6">
        <w:rPr>
          <w:rFonts w:ascii="Arial" w:hAnsi="Arial" w:cs="Arial"/>
          <w:sz w:val="22"/>
        </w:rPr>
        <w:t xml:space="preserve"> </w:t>
      </w:r>
      <w:r w:rsidR="001F13AF">
        <w:rPr>
          <w:rFonts w:ascii="Arial" w:hAnsi="Arial" w:cs="Arial"/>
          <w:sz w:val="22"/>
        </w:rPr>
        <w:t xml:space="preserve">the </w:t>
      </w:r>
      <w:r w:rsidR="00274AD6">
        <w:rPr>
          <w:rFonts w:ascii="Arial" w:hAnsi="Arial" w:cs="Arial"/>
          <w:sz w:val="22"/>
        </w:rPr>
        <w:t xml:space="preserve">UK, </w:t>
      </w:r>
      <w:r w:rsidR="003A52BC">
        <w:rPr>
          <w:rFonts w:ascii="Arial" w:hAnsi="Arial" w:cs="Arial"/>
          <w:sz w:val="22"/>
        </w:rPr>
        <w:t xml:space="preserve">studies not related to </w:t>
      </w:r>
      <w:r w:rsidR="001E300F">
        <w:rPr>
          <w:rFonts w:ascii="Arial" w:hAnsi="Arial" w:cs="Arial"/>
          <w:sz w:val="22"/>
        </w:rPr>
        <w:t>youth</w:t>
      </w:r>
      <w:r w:rsidR="00485162">
        <w:rPr>
          <w:rFonts w:ascii="Arial" w:hAnsi="Arial" w:cs="Arial"/>
          <w:sz w:val="22"/>
        </w:rPr>
        <w:t xml:space="preserve"> drugs</w:t>
      </w:r>
      <w:r w:rsidR="001F13AF">
        <w:rPr>
          <w:rFonts w:ascii="Arial" w:hAnsi="Arial" w:cs="Arial"/>
          <w:sz w:val="22"/>
        </w:rPr>
        <w:t>,</w:t>
      </w:r>
      <w:r w:rsidR="00485162">
        <w:rPr>
          <w:rFonts w:ascii="Arial" w:hAnsi="Arial" w:cs="Arial"/>
          <w:sz w:val="22"/>
        </w:rPr>
        <w:t xml:space="preserve"> and studies </w:t>
      </w:r>
      <w:r w:rsidR="00627D5E">
        <w:rPr>
          <w:rFonts w:ascii="Arial" w:hAnsi="Arial" w:cs="Arial"/>
          <w:sz w:val="22"/>
        </w:rPr>
        <w:t>published before 20</w:t>
      </w:r>
      <w:r w:rsidR="001F13AF">
        <w:rPr>
          <w:rFonts w:ascii="Arial" w:hAnsi="Arial" w:cs="Arial"/>
          <w:sz w:val="22"/>
        </w:rPr>
        <w:t>16.</w:t>
      </w:r>
    </w:p>
    <w:p w14:paraId="4978699E" w14:textId="2C2036FE" w:rsidR="00C02297" w:rsidRPr="00C02297" w:rsidRDefault="00AE78D0" w:rsidP="00C02297">
      <w:pPr>
        <w:rPr>
          <w:rFonts w:ascii="Arial" w:hAnsi="Arial" w:cs="Arial"/>
        </w:rPr>
      </w:pPr>
      <w:r w:rsidRPr="00AE78D0">
        <w:rPr>
          <w:rFonts w:ascii="Arial" w:hAnsi="Arial" w:cs="Arial"/>
          <w:b/>
          <w:bCs/>
        </w:rPr>
        <w:t>Data analysis:</w:t>
      </w:r>
      <w:r>
        <w:rPr>
          <w:rFonts w:ascii="Arial" w:hAnsi="Arial" w:cs="Arial"/>
        </w:rPr>
        <w:t xml:space="preserve"> Thematic analysis will be used. </w:t>
      </w:r>
    </w:p>
    <w:p w14:paraId="672EA3EA" w14:textId="77777777" w:rsidR="009E544A" w:rsidRDefault="009E544A" w:rsidP="002F6AB6">
      <w:pPr>
        <w:pStyle w:val="Heading2"/>
      </w:pPr>
    </w:p>
    <w:p w14:paraId="0030778E" w14:textId="5C348DBE" w:rsidR="00130EF6" w:rsidRPr="002F6AB6" w:rsidRDefault="00FF5B70" w:rsidP="002F6AB6">
      <w:pPr>
        <w:pStyle w:val="Heading2"/>
      </w:pPr>
      <w:r w:rsidRPr="002F6AB6">
        <w:t>5</w:t>
      </w:r>
      <w:r w:rsidR="0061260B" w:rsidRPr="002F6AB6">
        <w:t>) Resources</w:t>
      </w:r>
      <w:r w:rsidR="00260277" w:rsidRPr="002F6AB6">
        <w:t>:</w:t>
      </w:r>
      <w:r w:rsidR="0061260B" w:rsidRPr="002F6AB6">
        <w:t xml:space="preserve"> </w:t>
      </w:r>
    </w:p>
    <w:p w14:paraId="37DC139B" w14:textId="368A5D46" w:rsidR="003E2B09" w:rsidRDefault="003651BE" w:rsidP="00AE4882">
      <w:pPr>
        <w:spacing w:line="360" w:lineRule="auto"/>
        <w:rPr>
          <w:rFonts w:ascii="Arial" w:hAnsi="Arial" w:cs="Arial"/>
          <w:sz w:val="22"/>
        </w:rPr>
      </w:pPr>
      <w:r w:rsidRPr="00AE4882">
        <w:rPr>
          <w:rFonts w:ascii="Arial" w:hAnsi="Arial" w:cs="Arial"/>
          <w:sz w:val="22"/>
        </w:rPr>
        <w:t xml:space="preserve">This study used reliable resources, including academic journals, government reports, and reputable health websites. Key sources were accessed through ProQuest, </w:t>
      </w:r>
      <w:r w:rsidR="001E300F">
        <w:rPr>
          <w:rFonts w:ascii="Arial" w:hAnsi="Arial" w:cs="Arial"/>
          <w:sz w:val="22"/>
        </w:rPr>
        <w:t xml:space="preserve">the </w:t>
      </w:r>
      <w:r w:rsidR="00D272E0">
        <w:rPr>
          <w:rFonts w:ascii="Arial" w:hAnsi="Arial" w:cs="Arial"/>
          <w:sz w:val="22"/>
        </w:rPr>
        <w:t>UWTSD</w:t>
      </w:r>
      <w:r w:rsidRPr="00AE4882">
        <w:rPr>
          <w:rFonts w:ascii="Arial" w:hAnsi="Arial" w:cs="Arial"/>
          <w:sz w:val="22"/>
        </w:rPr>
        <w:t xml:space="preserve"> library,</w:t>
      </w:r>
      <w:r w:rsidR="00B6505B">
        <w:rPr>
          <w:rFonts w:ascii="Arial" w:hAnsi="Arial" w:cs="Arial"/>
          <w:sz w:val="22"/>
        </w:rPr>
        <w:t xml:space="preserve"> Feedback,</w:t>
      </w:r>
      <w:r w:rsidRPr="00AE4882">
        <w:rPr>
          <w:rFonts w:ascii="Arial" w:hAnsi="Arial" w:cs="Arial"/>
          <w:sz w:val="22"/>
        </w:rPr>
        <w:t xml:space="preserve"> and organisations such as the NHS and Public Health England. All supporting evidence is listed in the reference section.</w:t>
      </w:r>
      <w:r w:rsidR="00163D97">
        <w:rPr>
          <w:rFonts w:ascii="Arial" w:hAnsi="Arial" w:cs="Arial"/>
          <w:sz w:val="22"/>
        </w:rPr>
        <w:t xml:space="preserve"> </w:t>
      </w:r>
    </w:p>
    <w:p w14:paraId="5B2E3C9D" w14:textId="77777777" w:rsidR="000E3486" w:rsidRDefault="000E3486" w:rsidP="00410DAF">
      <w:pPr>
        <w:rPr>
          <w:rFonts w:ascii="Arial" w:hAnsi="Arial" w:cs="Arial"/>
          <w:sz w:val="22"/>
        </w:rPr>
      </w:pPr>
    </w:p>
    <w:p w14:paraId="77902342" w14:textId="77777777" w:rsidR="00A73ACC" w:rsidRDefault="00A73ACC" w:rsidP="00410DAF">
      <w:pPr>
        <w:rPr>
          <w:rFonts w:ascii="Arial" w:hAnsi="Arial" w:cs="Arial"/>
          <w:b/>
          <w:bCs/>
          <w:sz w:val="32"/>
          <w:szCs w:val="32"/>
        </w:rPr>
      </w:pPr>
    </w:p>
    <w:p w14:paraId="3EE029CD" w14:textId="77777777" w:rsidR="00A73ACC" w:rsidRDefault="00A73ACC" w:rsidP="00410DAF">
      <w:pPr>
        <w:rPr>
          <w:rFonts w:ascii="Arial" w:hAnsi="Arial" w:cs="Arial"/>
          <w:b/>
          <w:bCs/>
          <w:sz w:val="32"/>
          <w:szCs w:val="32"/>
        </w:rPr>
      </w:pPr>
    </w:p>
    <w:p w14:paraId="68847C89" w14:textId="77777777" w:rsidR="004B39DC" w:rsidRDefault="004B39DC" w:rsidP="00410DAF">
      <w:pPr>
        <w:rPr>
          <w:rFonts w:ascii="Arial" w:hAnsi="Arial" w:cs="Arial"/>
          <w:b/>
          <w:bCs/>
          <w:sz w:val="32"/>
          <w:szCs w:val="32"/>
        </w:rPr>
      </w:pPr>
    </w:p>
    <w:p w14:paraId="0D74E741" w14:textId="3CDF8DB5" w:rsidR="00410DAF" w:rsidRPr="002F6AB6" w:rsidRDefault="00FF5B70" w:rsidP="00410DAF">
      <w:pPr>
        <w:rPr>
          <w:rFonts w:ascii="Arial" w:hAnsi="Arial" w:cs="Arial"/>
          <w:b/>
          <w:bCs/>
          <w:sz w:val="32"/>
          <w:szCs w:val="32"/>
        </w:rPr>
      </w:pPr>
      <w:r w:rsidRPr="002F6AB6">
        <w:rPr>
          <w:rFonts w:ascii="Arial" w:hAnsi="Arial" w:cs="Arial"/>
          <w:b/>
          <w:bCs/>
          <w:sz w:val="32"/>
          <w:szCs w:val="32"/>
        </w:rPr>
        <w:lastRenderedPageBreak/>
        <w:t>6</w:t>
      </w:r>
      <w:r w:rsidR="0061260B" w:rsidRPr="002F6AB6">
        <w:rPr>
          <w:rFonts w:ascii="Arial" w:hAnsi="Arial" w:cs="Arial"/>
          <w:b/>
          <w:bCs/>
          <w:sz w:val="32"/>
          <w:szCs w:val="32"/>
        </w:rPr>
        <w:t>) Timescale:</w:t>
      </w:r>
      <w:r w:rsidR="007F5229" w:rsidRPr="002F6AB6">
        <w:rPr>
          <w:rFonts w:ascii="Arial" w:hAnsi="Arial" w:cs="Arial"/>
          <w:b/>
          <w:bCs/>
          <w:sz w:val="32"/>
          <w:szCs w:val="32"/>
        </w:rPr>
        <w:t xml:space="preserve"> </w:t>
      </w:r>
      <w:r w:rsidR="00410DAF" w:rsidRPr="002F6AB6">
        <w:rPr>
          <w:rFonts w:ascii="Arial" w:hAnsi="Arial" w:cs="Arial"/>
          <w:b/>
          <w:bCs/>
          <w:sz w:val="32"/>
          <w:szCs w:val="32"/>
        </w:rPr>
        <w:t xml:space="preserve"> </w:t>
      </w:r>
    </w:p>
    <w:p w14:paraId="621F2725" w14:textId="5B880F44" w:rsidR="00C50D70" w:rsidRDefault="00C50D70" w:rsidP="00C50D70">
      <w:pPr>
        <w:rPr>
          <w:rFonts w:ascii="Arial" w:hAnsi="Arial" w:cs="Arial"/>
          <w:b/>
          <w:bCs/>
          <w:sz w:val="28"/>
          <w:szCs w:val="28"/>
        </w:rPr>
      </w:pPr>
    </w:p>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C50D70" w14:paraId="4A32209D" w14:textId="77777777" w:rsidTr="0062490B">
        <w:tc>
          <w:tcPr>
            <w:tcW w:w="2217" w:type="dxa"/>
            <w:tcBorders>
              <w:top w:val="single" w:sz="4" w:space="0" w:color="auto"/>
              <w:left w:val="single" w:sz="4" w:space="0" w:color="auto"/>
              <w:bottom w:val="single" w:sz="4" w:space="0" w:color="auto"/>
              <w:right w:val="single" w:sz="4" w:space="0" w:color="auto"/>
            </w:tcBorders>
            <w:hideMark/>
          </w:tcPr>
          <w:p w14:paraId="602DAFF9" w14:textId="77777777" w:rsidR="00C50D70" w:rsidRDefault="00C50D70">
            <w:pPr>
              <w:rPr>
                <w:rFonts w:ascii="Arial" w:hAnsi="Arial" w:cs="Arial"/>
                <w:b/>
                <w:bCs/>
                <w:szCs w:val="22"/>
              </w:rPr>
            </w:pPr>
            <w:r>
              <w:rPr>
                <w:rFonts w:ascii="Arial" w:hAnsi="Arial" w:cs="Arial"/>
                <w:b/>
                <w:bCs/>
              </w:rPr>
              <w:t xml:space="preserve">Chapter </w:t>
            </w:r>
          </w:p>
        </w:tc>
        <w:tc>
          <w:tcPr>
            <w:tcW w:w="1469" w:type="dxa"/>
            <w:tcBorders>
              <w:top w:val="single" w:sz="4" w:space="0" w:color="auto"/>
              <w:left w:val="single" w:sz="4" w:space="0" w:color="auto"/>
              <w:bottom w:val="single" w:sz="4" w:space="0" w:color="auto"/>
              <w:right w:val="single" w:sz="4" w:space="0" w:color="auto"/>
            </w:tcBorders>
            <w:hideMark/>
          </w:tcPr>
          <w:p w14:paraId="53C4D51F" w14:textId="102A76FF" w:rsidR="00C50D70" w:rsidRDefault="007B525C">
            <w:pPr>
              <w:rPr>
                <w:rFonts w:ascii="Arial" w:hAnsi="Arial" w:cs="Arial"/>
                <w:b/>
                <w:bCs/>
                <w:color w:val="000000" w:themeColor="text1"/>
              </w:rPr>
            </w:pPr>
            <w:r>
              <w:rPr>
                <w:rFonts w:ascii="Arial" w:hAnsi="Arial" w:cs="Arial"/>
                <w:b/>
                <w:bCs/>
                <w:color w:val="000000" w:themeColor="text1"/>
              </w:rPr>
              <w:t>25/0</w:t>
            </w:r>
            <w:r w:rsidR="00A90368">
              <w:rPr>
                <w:rFonts w:ascii="Arial" w:hAnsi="Arial" w:cs="Arial"/>
                <w:b/>
                <w:bCs/>
                <w:color w:val="000000" w:themeColor="text1"/>
              </w:rPr>
              <w:t>7</w:t>
            </w:r>
            <w:r>
              <w:rPr>
                <w:rFonts w:ascii="Arial" w:hAnsi="Arial" w:cs="Arial"/>
                <w:b/>
                <w:bCs/>
                <w:color w:val="000000" w:themeColor="text1"/>
              </w:rPr>
              <w:t>/2026</w:t>
            </w:r>
          </w:p>
        </w:tc>
        <w:tc>
          <w:tcPr>
            <w:tcW w:w="1474" w:type="dxa"/>
            <w:tcBorders>
              <w:top w:val="single" w:sz="4" w:space="0" w:color="auto"/>
              <w:left w:val="single" w:sz="4" w:space="0" w:color="auto"/>
              <w:bottom w:val="single" w:sz="4" w:space="0" w:color="auto"/>
              <w:right w:val="single" w:sz="4" w:space="0" w:color="auto"/>
            </w:tcBorders>
          </w:tcPr>
          <w:p w14:paraId="4130F528" w14:textId="68886D73" w:rsidR="00C50D70" w:rsidRDefault="009E7C43">
            <w:pPr>
              <w:rPr>
                <w:rFonts w:ascii="Arial" w:hAnsi="Arial" w:cs="Arial"/>
                <w:color w:val="000000" w:themeColor="text1"/>
              </w:rPr>
            </w:pPr>
            <w:r>
              <w:rPr>
                <w:rFonts w:ascii="Arial" w:hAnsi="Arial" w:cs="Arial"/>
                <w:color w:val="000000" w:themeColor="text1"/>
              </w:rPr>
              <w:t>18</w:t>
            </w:r>
            <w:r w:rsidR="00A90368">
              <w:rPr>
                <w:rFonts w:ascii="Arial" w:hAnsi="Arial" w:cs="Arial"/>
                <w:color w:val="000000" w:themeColor="text1"/>
              </w:rPr>
              <w:t>/08/2026</w:t>
            </w:r>
          </w:p>
        </w:tc>
        <w:tc>
          <w:tcPr>
            <w:tcW w:w="1503" w:type="dxa"/>
            <w:tcBorders>
              <w:top w:val="single" w:sz="4" w:space="0" w:color="auto"/>
              <w:left w:val="single" w:sz="4" w:space="0" w:color="auto"/>
              <w:bottom w:val="single" w:sz="4" w:space="0" w:color="auto"/>
              <w:right w:val="single" w:sz="4" w:space="0" w:color="auto"/>
            </w:tcBorders>
          </w:tcPr>
          <w:p w14:paraId="0E39D2C8" w14:textId="7CC148E2" w:rsidR="00C50D70" w:rsidRDefault="002F4177">
            <w:pPr>
              <w:rPr>
                <w:rFonts w:ascii="Arial" w:hAnsi="Arial" w:cs="Arial"/>
                <w:color w:val="000000" w:themeColor="text1"/>
              </w:rPr>
            </w:pPr>
            <w:r>
              <w:rPr>
                <w:rFonts w:ascii="Arial" w:hAnsi="Arial" w:cs="Arial"/>
                <w:color w:val="000000" w:themeColor="text1"/>
              </w:rPr>
              <w:t>04/</w:t>
            </w:r>
            <w:r w:rsidR="00DA3067">
              <w:rPr>
                <w:rFonts w:ascii="Arial" w:hAnsi="Arial" w:cs="Arial"/>
                <w:color w:val="000000" w:themeColor="text1"/>
              </w:rPr>
              <w:t>10/2026</w:t>
            </w:r>
          </w:p>
        </w:tc>
        <w:tc>
          <w:tcPr>
            <w:tcW w:w="1578" w:type="dxa"/>
            <w:tcBorders>
              <w:top w:val="single" w:sz="4" w:space="0" w:color="auto"/>
              <w:left w:val="single" w:sz="4" w:space="0" w:color="auto"/>
              <w:bottom w:val="single" w:sz="4" w:space="0" w:color="auto"/>
              <w:right w:val="single" w:sz="4" w:space="0" w:color="auto"/>
            </w:tcBorders>
          </w:tcPr>
          <w:p w14:paraId="5B57EE90" w14:textId="3C468A33" w:rsidR="00C50D70" w:rsidRDefault="00DA3067">
            <w:pPr>
              <w:rPr>
                <w:rFonts w:ascii="Arial" w:hAnsi="Arial" w:cs="Arial"/>
                <w:color w:val="000000" w:themeColor="text1"/>
              </w:rPr>
            </w:pPr>
            <w:r>
              <w:rPr>
                <w:rFonts w:ascii="Arial" w:hAnsi="Arial" w:cs="Arial"/>
                <w:color w:val="000000" w:themeColor="text1"/>
              </w:rPr>
              <w:t>04/11/2026</w:t>
            </w:r>
          </w:p>
        </w:tc>
        <w:tc>
          <w:tcPr>
            <w:tcW w:w="1541" w:type="dxa"/>
            <w:tcBorders>
              <w:top w:val="single" w:sz="4" w:space="0" w:color="auto"/>
              <w:left w:val="single" w:sz="4" w:space="0" w:color="auto"/>
              <w:bottom w:val="single" w:sz="4" w:space="0" w:color="auto"/>
              <w:right w:val="single" w:sz="4" w:space="0" w:color="auto"/>
            </w:tcBorders>
          </w:tcPr>
          <w:p w14:paraId="5767F516" w14:textId="10446AAF" w:rsidR="00C50D70" w:rsidRDefault="00DA3067">
            <w:pPr>
              <w:rPr>
                <w:rFonts w:ascii="Arial" w:hAnsi="Arial" w:cs="Arial"/>
                <w:color w:val="000000" w:themeColor="text1"/>
              </w:rPr>
            </w:pPr>
            <w:r>
              <w:rPr>
                <w:rFonts w:ascii="Arial" w:hAnsi="Arial" w:cs="Arial"/>
                <w:color w:val="000000" w:themeColor="text1"/>
              </w:rPr>
              <w:t>03/12/2026</w:t>
            </w:r>
          </w:p>
        </w:tc>
      </w:tr>
      <w:tr w:rsidR="00C50D70" w14:paraId="6E075505" w14:textId="77777777" w:rsidTr="002076AF">
        <w:tc>
          <w:tcPr>
            <w:tcW w:w="2217" w:type="dxa"/>
            <w:tcBorders>
              <w:top w:val="single" w:sz="4" w:space="0" w:color="auto"/>
              <w:left w:val="single" w:sz="4" w:space="0" w:color="auto"/>
              <w:bottom w:val="single" w:sz="4" w:space="0" w:color="auto"/>
              <w:right w:val="single" w:sz="4" w:space="0" w:color="auto"/>
            </w:tcBorders>
          </w:tcPr>
          <w:p w14:paraId="0019F5CA" w14:textId="77777777" w:rsidR="00C50D70" w:rsidRDefault="00C50D70">
            <w:pPr>
              <w:rPr>
                <w:rFonts w:ascii="Arial" w:hAnsi="Arial" w:cs="Arial"/>
              </w:rPr>
            </w:pPr>
            <w:r>
              <w:rPr>
                <w:rFonts w:ascii="Arial" w:hAnsi="Arial" w:cs="Arial"/>
              </w:rPr>
              <w:t>Chapter:1</w:t>
            </w:r>
          </w:p>
          <w:p w14:paraId="7EF6F62F" w14:textId="77777777" w:rsidR="00C50D70" w:rsidRDefault="00C50D70">
            <w:pPr>
              <w:rPr>
                <w:rFonts w:ascii="Arial" w:hAnsi="Arial" w:cs="Arial"/>
              </w:rPr>
            </w:pPr>
            <w:r>
              <w:rPr>
                <w:rFonts w:ascii="Arial" w:hAnsi="Arial" w:cs="Arial"/>
              </w:rPr>
              <w:t>Introduction</w:t>
            </w:r>
          </w:p>
          <w:p w14:paraId="634F64EE" w14:textId="77777777" w:rsidR="00C50D70" w:rsidRDefault="00C50D70">
            <w:pPr>
              <w:rPr>
                <w:rFonts w:ascii="Arial" w:hAnsi="Arial" w:cs="Arial"/>
              </w:rPr>
            </w:pPr>
          </w:p>
        </w:tc>
        <w:tc>
          <w:tcPr>
            <w:tcW w:w="1469" w:type="dxa"/>
            <w:tcBorders>
              <w:top w:val="single" w:sz="4" w:space="0" w:color="auto"/>
              <w:left w:val="single" w:sz="4" w:space="0" w:color="auto"/>
              <w:bottom w:val="nil"/>
              <w:right w:val="single" w:sz="4" w:space="0" w:color="auto"/>
            </w:tcBorders>
            <w:shd w:val="clear" w:color="auto" w:fill="5BD1FF"/>
          </w:tcPr>
          <w:p w14:paraId="77DFEFAD" w14:textId="77777777" w:rsidR="00C50D70" w:rsidRDefault="00C50D70">
            <w:pPr>
              <w:rPr>
                <w:rFonts w:ascii="Arial" w:hAnsi="Arial" w:cs="Arial"/>
                <w:b/>
                <w:bCs/>
              </w:rPr>
            </w:pPr>
          </w:p>
          <w:p w14:paraId="64FAAB4B" w14:textId="77777777" w:rsidR="00C50D70" w:rsidRPr="002076AF" w:rsidRDefault="00C50D70">
            <w:pPr>
              <w:rPr>
                <w:rFonts w:ascii="Arial" w:hAnsi="Arial" w:cs="Arial"/>
                <w:b/>
                <w:bCs/>
                <w:color w:val="7030A0"/>
              </w:rPr>
            </w:pPr>
          </w:p>
          <w:p w14:paraId="7F8A485D" w14:textId="77777777" w:rsidR="00C50D70" w:rsidRPr="002076AF" w:rsidRDefault="00C50D70">
            <w:pPr>
              <w:rPr>
                <w:rFonts w:ascii="Arial" w:hAnsi="Arial" w:cs="Arial"/>
                <w:b/>
                <w:bCs/>
                <w:color w:val="7030A0"/>
              </w:rPr>
            </w:pPr>
          </w:p>
          <w:p w14:paraId="77071C1B" w14:textId="77777777" w:rsidR="00C50D70" w:rsidRDefault="00C50D70">
            <w:pPr>
              <w:rPr>
                <w:rFonts w:ascii="Arial" w:hAnsi="Arial" w:cs="Arial"/>
                <w:b/>
                <w:bCs/>
              </w:rPr>
            </w:pPr>
          </w:p>
        </w:tc>
        <w:tc>
          <w:tcPr>
            <w:tcW w:w="1474" w:type="dxa"/>
            <w:tcBorders>
              <w:top w:val="single" w:sz="4" w:space="0" w:color="auto"/>
              <w:left w:val="single" w:sz="4" w:space="0" w:color="auto"/>
              <w:bottom w:val="single" w:sz="4" w:space="0" w:color="auto"/>
              <w:right w:val="single" w:sz="4" w:space="0" w:color="auto"/>
            </w:tcBorders>
          </w:tcPr>
          <w:p w14:paraId="66CE2F9E" w14:textId="77777777" w:rsidR="00C50D70" w:rsidRDefault="00C50D70">
            <w:pPr>
              <w:rPr>
                <w:rFonts w:ascii="Arial" w:hAnsi="Arial" w:cs="Arial"/>
                <w:b/>
                <w:bCs/>
              </w:rPr>
            </w:pPr>
          </w:p>
        </w:tc>
        <w:tc>
          <w:tcPr>
            <w:tcW w:w="1503" w:type="dxa"/>
            <w:tcBorders>
              <w:top w:val="single" w:sz="4" w:space="0" w:color="auto"/>
              <w:left w:val="single" w:sz="4" w:space="0" w:color="auto"/>
              <w:bottom w:val="single" w:sz="4" w:space="0" w:color="auto"/>
              <w:right w:val="single" w:sz="4" w:space="0" w:color="auto"/>
            </w:tcBorders>
          </w:tcPr>
          <w:p w14:paraId="0F05AB53" w14:textId="77777777" w:rsidR="00C50D70" w:rsidRDefault="00C50D70">
            <w:pPr>
              <w:rPr>
                <w:rFonts w:ascii="Arial" w:hAnsi="Arial" w:cs="Arial"/>
                <w:b/>
                <w:bCs/>
              </w:rPr>
            </w:pPr>
          </w:p>
        </w:tc>
        <w:tc>
          <w:tcPr>
            <w:tcW w:w="1578" w:type="dxa"/>
            <w:tcBorders>
              <w:top w:val="single" w:sz="4" w:space="0" w:color="auto"/>
              <w:left w:val="single" w:sz="4" w:space="0" w:color="auto"/>
              <w:bottom w:val="single" w:sz="4" w:space="0" w:color="auto"/>
              <w:right w:val="single" w:sz="4" w:space="0" w:color="auto"/>
            </w:tcBorders>
          </w:tcPr>
          <w:p w14:paraId="678A4A58" w14:textId="77777777" w:rsidR="00C50D70" w:rsidRDefault="00C50D70">
            <w:pPr>
              <w:rPr>
                <w:rFonts w:ascii="Arial" w:hAnsi="Arial" w:cs="Arial"/>
                <w:b/>
                <w:bCs/>
              </w:rPr>
            </w:pPr>
          </w:p>
        </w:tc>
        <w:tc>
          <w:tcPr>
            <w:tcW w:w="1541" w:type="dxa"/>
            <w:tcBorders>
              <w:top w:val="single" w:sz="4" w:space="0" w:color="auto"/>
              <w:left w:val="single" w:sz="4" w:space="0" w:color="auto"/>
              <w:bottom w:val="single" w:sz="4" w:space="0" w:color="auto"/>
              <w:right w:val="single" w:sz="4" w:space="0" w:color="auto"/>
            </w:tcBorders>
          </w:tcPr>
          <w:p w14:paraId="3F52FED7" w14:textId="77777777" w:rsidR="00C50D70" w:rsidRDefault="00C50D70">
            <w:pPr>
              <w:rPr>
                <w:rFonts w:ascii="Arial" w:hAnsi="Arial" w:cs="Arial"/>
                <w:b/>
                <w:bCs/>
              </w:rPr>
            </w:pPr>
          </w:p>
        </w:tc>
      </w:tr>
      <w:tr w:rsidR="00C50D70" w14:paraId="15DD38DC" w14:textId="77777777" w:rsidTr="00022352">
        <w:tc>
          <w:tcPr>
            <w:tcW w:w="2217" w:type="dxa"/>
            <w:tcBorders>
              <w:top w:val="single" w:sz="4" w:space="0" w:color="auto"/>
              <w:left w:val="single" w:sz="4" w:space="0" w:color="auto"/>
              <w:bottom w:val="single" w:sz="4" w:space="0" w:color="auto"/>
              <w:right w:val="single" w:sz="4" w:space="0" w:color="auto"/>
            </w:tcBorders>
          </w:tcPr>
          <w:p w14:paraId="2A5595A2" w14:textId="77777777" w:rsidR="00C50D70" w:rsidRDefault="00C50D70">
            <w:pPr>
              <w:rPr>
                <w:rFonts w:ascii="Arial" w:hAnsi="Arial" w:cs="Arial"/>
              </w:rPr>
            </w:pPr>
            <w:r>
              <w:rPr>
                <w:rFonts w:ascii="Arial" w:hAnsi="Arial" w:cs="Arial"/>
              </w:rPr>
              <w:t>Chapter 2:</w:t>
            </w:r>
          </w:p>
          <w:p w14:paraId="305A2239" w14:textId="77777777" w:rsidR="00C50D70" w:rsidRDefault="00C50D70">
            <w:pPr>
              <w:rPr>
                <w:rFonts w:ascii="Arial" w:hAnsi="Arial" w:cs="Arial"/>
              </w:rPr>
            </w:pPr>
            <w:r>
              <w:rPr>
                <w:rFonts w:ascii="Arial" w:hAnsi="Arial" w:cs="Arial"/>
              </w:rPr>
              <w:t>Background</w:t>
            </w:r>
          </w:p>
          <w:p w14:paraId="0CDFAB4B" w14:textId="77777777" w:rsidR="00C50D70" w:rsidRDefault="00C50D70">
            <w:pPr>
              <w:rPr>
                <w:rFonts w:ascii="Arial" w:hAnsi="Arial" w:cs="Arial"/>
              </w:rPr>
            </w:pPr>
          </w:p>
        </w:tc>
        <w:tc>
          <w:tcPr>
            <w:tcW w:w="1469" w:type="dxa"/>
            <w:tcBorders>
              <w:top w:val="nil"/>
              <w:left w:val="single" w:sz="4" w:space="0" w:color="auto"/>
              <w:bottom w:val="single" w:sz="4" w:space="0" w:color="auto"/>
              <w:right w:val="single" w:sz="4" w:space="0" w:color="auto"/>
            </w:tcBorders>
          </w:tcPr>
          <w:p w14:paraId="7BBB13C4" w14:textId="77777777" w:rsidR="00C50D70" w:rsidRDefault="00C50D70">
            <w:pPr>
              <w:rPr>
                <w:rFonts w:ascii="Arial" w:hAnsi="Arial" w:cs="Arial"/>
                <w:b/>
                <w:bCs/>
              </w:rPr>
            </w:pPr>
          </w:p>
          <w:p w14:paraId="52F236E5" w14:textId="77777777" w:rsidR="00C50D70" w:rsidRDefault="00C50D70">
            <w:pPr>
              <w:rPr>
                <w:rFonts w:ascii="Arial" w:hAnsi="Arial" w:cs="Arial"/>
                <w:b/>
                <w:bCs/>
              </w:rPr>
            </w:pPr>
          </w:p>
          <w:p w14:paraId="3130D03A" w14:textId="77777777" w:rsidR="00C50D70" w:rsidRDefault="00C50D70">
            <w:pPr>
              <w:rPr>
                <w:rFonts w:ascii="Arial" w:hAnsi="Arial" w:cs="Arial"/>
                <w:b/>
                <w:bCs/>
              </w:rPr>
            </w:pPr>
          </w:p>
          <w:p w14:paraId="38B0FD2A" w14:textId="77777777" w:rsidR="00C50D70" w:rsidRDefault="00C50D70">
            <w:pPr>
              <w:rPr>
                <w:rFonts w:ascii="Arial" w:hAnsi="Arial" w:cs="Arial"/>
                <w:b/>
                <w:bCs/>
              </w:rPr>
            </w:pPr>
          </w:p>
        </w:tc>
        <w:tc>
          <w:tcPr>
            <w:tcW w:w="1474" w:type="dxa"/>
            <w:tcBorders>
              <w:top w:val="single" w:sz="4" w:space="0" w:color="auto"/>
              <w:left w:val="single" w:sz="4" w:space="0" w:color="auto"/>
              <w:bottom w:val="single" w:sz="4" w:space="0" w:color="auto"/>
              <w:right w:val="single" w:sz="4" w:space="0" w:color="auto"/>
            </w:tcBorders>
            <w:shd w:val="clear" w:color="auto" w:fill="FFCE3C"/>
          </w:tcPr>
          <w:p w14:paraId="78ED01A8" w14:textId="77777777" w:rsidR="00C50D70" w:rsidRDefault="00C50D70">
            <w:pPr>
              <w:rPr>
                <w:rFonts w:ascii="Arial" w:hAnsi="Arial" w:cs="Arial"/>
                <w:b/>
                <w:bCs/>
              </w:rPr>
            </w:pPr>
          </w:p>
        </w:tc>
        <w:tc>
          <w:tcPr>
            <w:tcW w:w="1503" w:type="dxa"/>
            <w:tcBorders>
              <w:top w:val="single" w:sz="4" w:space="0" w:color="auto"/>
              <w:left w:val="single" w:sz="4" w:space="0" w:color="auto"/>
              <w:bottom w:val="single" w:sz="4" w:space="0" w:color="auto"/>
              <w:right w:val="single" w:sz="4" w:space="0" w:color="auto"/>
            </w:tcBorders>
          </w:tcPr>
          <w:p w14:paraId="37657C39" w14:textId="77777777" w:rsidR="00C50D70" w:rsidRDefault="00C50D70">
            <w:pPr>
              <w:rPr>
                <w:rFonts w:ascii="Arial" w:hAnsi="Arial" w:cs="Arial"/>
                <w:b/>
                <w:bCs/>
              </w:rPr>
            </w:pPr>
          </w:p>
        </w:tc>
        <w:tc>
          <w:tcPr>
            <w:tcW w:w="1578" w:type="dxa"/>
            <w:tcBorders>
              <w:top w:val="single" w:sz="4" w:space="0" w:color="auto"/>
              <w:left w:val="single" w:sz="4" w:space="0" w:color="auto"/>
              <w:bottom w:val="single" w:sz="4" w:space="0" w:color="auto"/>
              <w:right w:val="single" w:sz="4" w:space="0" w:color="auto"/>
            </w:tcBorders>
          </w:tcPr>
          <w:p w14:paraId="4B5B69A7" w14:textId="77777777" w:rsidR="00C50D70" w:rsidRDefault="00C50D70">
            <w:pPr>
              <w:rPr>
                <w:rFonts w:ascii="Arial" w:hAnsi="Arial" w:cs="Arial"/>
                <w:b/>
                <w:bCs/>
              </w:rPr>
            </w:pPr>
          </w:p>
        </w:tc>
        <w:tc>
          <w:tcPr>
            <w:tcW w:w="1541" w:type="dxa"/>
            <w:tcBorders>
              <w:top w:val="single" w:sz="4" w:space="0" w:color="auto"/>
              <w:left w:val="single" w:sz="4" w:space="0" w:color="auto"/>
              <w:bottom w:val="single" w:sz="4" w:space="0" w:color="auto"/>
              <w:right w:val="single" w:sz="4" w:space="0" w:color="auto"/>
            </w:tcBorders>
          </w:tcPr>
          <w:p w14:paraId="0CF1086F" w14:textId="77777777" w:rsidR="00C50D70" w:rsidRDefault="00C50D70">
            <w:pPr>
              <w:rPr>
                <w:rFonts w:ascii="Arial" w:hAnsi="Arial" w:cs="Arial"/>
                <w:b/>
                <w:bCs/>
              </w:rPr>
            </w:pPr>
          </w:p>
        </w:tc>
      </w:tr>
      <w:tr w:rsidR="00C50D70" w14:paraId="6B215D05" w14:textId="77777777" w:rsidTr="00022352">
        <w:tc>
          <w:tcPr>
            <w:tcW w:w="2217" w:type="dxa"/>
            <w:tcBorders>
              <w:top w:val="single" w:sz="4" w:space="0" w:color="auto"/>
              <w:left w:val="single" w:sz="4" w:space="0" w:color="auto"/>
              <w:bottom w:val="single" w:sz="4" w:space="0" w:color="auto"/>
              <w:right w:val="single" w:sz="4" w:space="0" w:color="auto"/>
            </w:tcBorders>
          </w:tcPr>
          <w:p w14:paraId="62DAFBAE" w14:textId="77777777" w:rsidR="00C50D70" w:rsidRDefault="00C50D70">
            <w:pPr>
              <w:rPr>
                <w:rFonts w:ascii="Arial" w:hAnsi="Arial" w:cs="Arial"/>
              </w:rPr>
            </w:pPr>
            <w:r>
              <w:rPr>
                <w:rFonts w:ascii="Arial" w:hAnsi="Arial" w:cs="Arial"/>
              </w:rPr>
              <w:t>Chapter 3: Methods</w:t>
            </w:r>
          </w:p>
          <w:p w14:paraId="05F61F0D" w14:textId="77777777" w:rsidR="00C50D70" w:rsidRDefault="00C50D70">
            <w:pPr>
              <w:rPr>
                <w:rFonts w:ascii="Arial" w:hAnsi="Arial" w:cs="Arial"/>
              </w:rPr>
            </w:pPr>
          </w:p>
        </w:tc>
        <w:tc>
          <w:tcPr>
            <w:tcW w:w="1469" w:type="dxa"/>
            <w:tcBorders>
              <w:top w:val="single" w:sz="4" w:space="0" w:color="auto"/>
              <w:left w:val="single" w:sz="4" w:space="0" w:color="auto"/>
              <w:bottom w:val="single" w:sz="4" w:space="0" w:color="auto"/>
              <w:right w:val="single" w:sz="4" w:space="0" w:color="auto"/>
            </w:tcBorders>
          </w:tcPr>
          <w:p w14:paraId="4E11EB39" w14:textId="77777777" w:rsidR="00C50D70" w:rsidRDefault="00C50D70">
            <w:pPr>
              <w:rPr>
                <w:rFonts w:ascii="Arial" w:hAnsi="Arial" w:cs="Arial"/>
              </w:rPr>
            </w:pPr>
          </w:p>
          <w:p w14:paraId="2079B7B6" w14:textId="77777777" w:rsidR="00C50D70" w:rsidRDefault="00C50D70">
            <w:pPr>
              <w:rPr>
                <w:rFonts w:ascii="Arial" w:hAnsi="Arial" w:cs="Arial"/>
              </w:rPr>
            </w:pPr>
          </w:p>
          <w:p w14:paraId="788977F6" w14:textId="77777777" w:rsidR="00C50D70" w:rsidRDefault="00C50D70">
            <w:pPr>
              <w:rPr>
                <w:rFonts w:ascii="Arial" w:hAnsi="Arial" w:cs="Arial"/>
              </w:rPr>
            </w:pPr>
          </w:p>
          <w:p w14:paraId="4CCC1712" w14:textId="77777777" w:rsidR="00C50D70" w:rsidRDefault="00C50D70">
            <w:pPr>
              <w:rPr>
                <w:rFonts w:ascii="Arial" w:hAnsi="Arial" w:cs="Arial"/>
              </w:rPr>
            </w:pPr>
          </w:p>
        </w:tc>
        <w:tc>
          <w:tcPr>
            <w:tcW w:w="1474" w:type="dxa"/>
            <w:tcBorders>
              <w:top w:val="single" w:sz="4" w:space="0" w:color="auto"/>
              <w:left w:val="single" w:sz="4" w:space="0" w:color="auto"/>
              <w:bottom w:val="single" w:sz="4" w:space="0" w:color="auto"/>
              <w:right w:val="single" w:sz="4" w:space="0" w:color="auto"/>
            </w:tcBorders>
          </w:tcPr>
          <w:p w14:paraId="4C9DED5F" w14:textId="77777777" w:rsidR="00C50D70" w:rsidRDefault="00C50D70">
            <w:pPr>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shd w:val="clear" w:color="auto" w:fill="6373BA"/>
          </w:tcPr>
          <w:p w14:paraId="61A83B90" w14:textId="77777777" w:rsidR="00C50D70" w:rsidRDefault="00C50D70">
            <w:pPr>
              <w:rPr>
                <w:rFonts w:ascii="Arial" w:hAnsi="Arial" w:cs="Arial"/>
              </w:rPr>
            </w:pPr>
          </w:p>
        </w:tc>
        <w:tc>
          <w:tcPr>
            <w:tcW w:w="1578" w:type="dxa"/>
            <w:tcBorders>
              <w:top w:val="single" w:sz="4" w:space="0" w:color="auto"/>
              <w:left w:val="single" w:sz="4" w:space="0" w:color="auto"/>
              <w:bottom w:val="single" w:sz="4" w:space="0" w:color="auto"/>
              <w:right w:val="single" w:sz="4" w:space="0" w:color="auto"/>
            </w:tcBorders>
          </w:tcPr>
          <w:p w14:paraId="0E01EC4A" w14:textId="77777777" w:rsidR="00C50D70" w:rsidRDefault="00C50D70">
            <w:pPr>
              <w:rPr>
                <w:rFonts w:ascii="Arial" w:hAnsi="Arial" w:cs="Arial"/>
              </w:rPr>
            </w:pPr>
          </w:p>
          <w:p w14:paraId="7AD298B6" w14:textId="77777777" w:rsidR="00C50D70" w:rsidRDefault="00C50D70">
            <w:pPr>
              <w:rPr>
                <w:rFonts w:ascii="Arial" w:hAnsi="Arial" w:cs="Arial"/>
              </w:rPr>
            </w:pPr>
          </w:p>
          <w:p w14:paraId="7C398968" w14:textId="77777777" w:rsidR="00C50D70" w:rsidRDefault="00C50D70">
            <w:pPr>
              <w:rPr>
                <w:rFonts w:ascii="Arial" w:hAnsi="Arial" w:cs="Arial"/>
              </w:rPr>
            </w:pPr>
          </w:p>
        </w:tc>
        <w:tc>
          <w:tcPr>
            <w:tcW w:w="1541" w:type="dxa"/>
            <w:tcBorders>
              <w:top w:val="single" w:sz="4" w:space="0" w:color="auto"/>
              <w:left w:val="single" w:sz="4" w:space="0" w:color="auto"/>
              <w:bottom w:val="single" w:sz="4" w:space="0" w:color="auto"/>
              <w:right w:val="single" w:sz="4" w:space="0" w:color="auto"/>
            </w:tcBorders>
          </w:tcPr>
          <w:p w14:paraId="46594E65" w14:textId="77777777" w:rsidR="00C50D70" w:rsidRDefault="00C50D70">
            <w:pPr>
              <w:rPr>
                <w:rFonts w:ascii="Arial" w:hAnsi="Arial" w:cs="Arial"/>
              </w:rPr>
            </w:pPr>
          </w:p>
        </w:tc>
      </w:tr>
      <w:tr w:rsidR="00C50D70" w14:paraId="1B13502D" w14:textId="77777777" w:rsidTr="0030449A">
        <w:tc>
          <w:tcPr>
            <w:tcW w:w="2217" w:type="dxa"/>
            <w:tcBorders>
              <w:top w:val="single" w:sz="4" w:space="0" w:color="auto"/>
              <w:left w:val="single" w:sz="4" w:space="0" w:color="auto"/>
              <w:bottom w:val="single" w:sz="4" w:space="0" w:color="auto"/>
              <w:right w:val="single" w:sz="4" w:space="0" w:color="auto"/>
            </w:tcBorders>
          </w:tcPr>
          <w:p w14:paraId="79FA6AF8" w14:textId="77777777" w:rsidR="00C50D70" w:rsidRDefault="00C50D70">
            <w:pPr>
              <w:rPr>
                <w:rFonts w:ascii="Arial" w:hAnsi="Arial" w:cs="Arial"/>
              </w:rPr>
            </w:pPr>
            <w:r>
              <w:rPr>
                <w:rFonts w:ascii="Arial" w:hAnsi="Arial" w:cs="Arial"/>
              </w:rPr>
              <w:t>Chapter 4: Results and Discussion</w:t>
            </w:r>
          </w:p>
          <w:p w14:paraId="16E6AA80" w14:textId="77777777" w:rsidR="00C50D70" w:rsidRDefault="00C50D70">
            <w:pPr>
              <w:rPr>
                <w:rFonts w:ascii="Arial" w:hAnsi="Arial" w:cs="Arial"/>
              </w:rPr>
            </w:pPr>
          </w:p>
        </w:tc>
        <w:tc>
          <w:tcPr>
            <w:tcW w:w="1469" w:type="dxa"/>
            <w:tcBorders>
              <w:top w:val="single" w:sz="4" w:space="0" w:color="auto"/>
              <w:left w:val="single" w:sz="4" w:space="0" w:color="auto"/>
              <w:bottom w:val="single" w:sz="4" w:space="0" w:color="auto"/>
              <w:right w:val="single" w:sz="4" w:space="0" w:color="auto"/>
            </w:tcBorders>
          </w:tcPr>
          <w:p w14:paraId="2A27B476" w14:textId="77777777" w:rsidR="00C50D70" w:rsidRDefault="00C50D70">
            <w:pPr>
              <w:rPr>
                <w:rFonts w:ascii="Arial" w:hAnsi="Arial" w:cs="Arial"/>
              </w:rPr>
            </w:pPr>
          </w:p>
        </w:tc>
        <w:tc>
          <w:tcPr>
            <w:tcW w:w="1474" w:type="dxa"/>
            <w:tcBorders>
              <w:top w:val="single" w:sz="4" w:space="0" w:color="auto"/>
              <w:left w:val="single" w:sz="4" w:space="0" w:color="auto"/>
              <w:bottom w:val="single" w:sz="4" w:space="0" w:color="auto"/>
              <w:right w:val="single" w:sz="4" w:space="0" w:color="auto"/>
            </w:tcBorders>
          </w:tcPr>
          <w:p w14:paraId="5042E30A" w14:textId="77777777" w:rsidR="00C50D70" w:rsidRDefault="00C50D70">
            <w:pPr>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310CDE1C" w14:textId="77777777" w:rsidR="00C50D70" w:rsidRDefault="00C50D70">
            <w:pPr>
              <w:rPr>
                <w:rFonts w:ascii="Arial" w:hAnsi="Arial" w:cs="Arial"/>
              </w:rPr>
            </w:pPr>
          </w:p>
        </w:tc>
        <w:tc>
          <w:tcPr>
            <w:tcW w:w="1578" w:type="dxa"/>
            <w:tcBorders>
              <w:top w:val="single" w:sz="4" w:space="0" w:color="auto"/>
              <w:left w:val="single" w:sz="4" w:space="0" w:color="auto"/>
              <w:bottom w:val="single" w:sz="4" w:space="0" w:color="auto"/>
              <w:right w:val="single" w:sz="4" w:space="0" w:color="auto"/>
            </w:tcBorders>
            <w:shd w:val="clear" w:color="auto" w:fill="FFC000"/>
          </w:tcPr>
          <w:p w14:paraId="55B1AC17" w14:textId="77777777" w:rsidR="00C50D70" w:rsidRDefault="00C50D70">
            <w:pPr>
              <w:rPr>
                <w:rFonts w:ascii="Arial" w:hAnsi="Arial" w:cs="Arial"/>
              </w:rPr>
            </w:pPr>
          </w:p>
          <w:p w14:paraId="1C23D8FB" w14:textId="77777777" w:rsidR="00C50D70" w:rsidRDefault="00C50D70">
            <w:pPr>
              <w:rPr>
                <w:rFonts w:ascii="Arial" w:hAnsi="Arial" w:cs="Arial"/>
              </w:rPr>
            </w:pPr>
          </w:p>
          <w:p w14:paraId="2647DADE" w14:textId="77777777" w:rsidR="00C50D70" w:rsidRDefault="00C50D70">
            <w:pPr>
              <w:rPr>
                <w:rFonts w:ascii="Arial" w:hAnsi="Arial" w:cs="Arial"/>
              </w:rPr>
            </w:pPr>
          </w:p>
          <w:p w14:paraId="2DA44DA4" w14:textId="77777777" w:rsidR="00C50D70" w:rsidRDefault="00C50D70">
            <w:pPr>
              <w:rPr>
                <w:rFonts w:ascii="Arial" w:hAnsi="Arial" w:cs="Arial"/>
              </w:rPr>
            </w:pPr>
          </w:p>
        </w:tc>
        <w:tc>
          <w:tcPr>
            <w:tcW w:w="1541" w:type="dxa"/>
            <w:tcBorders>
              <w:top w:val="single" w:sz="4" w:space="0" w:color="auto"/>
              <w:left w:val="single" w:sz="4" w:space="0" w:color="auto"/>
              <w:bottom w:val="single" w:sz="4" w:space="0" w:color="auto"/>
              <w:right w:val="single" w:sz="4" w:space="0" w:color="auto"/>
            </w:tcBorders>
          </w:tcPr>
          <w:p w14:paraId="13436200" w14:textId="77777777" w:rsidR="00C50D70" w:rsidRDefault="00C50D70">
            <w:pPr>
              <w:rPr>
                <w:rFonts w:ascii="Arial" w:hAnsi="Arial" w:cs="Arial"/>
              </w:rPr>
            </w:pPr>
          </w:p>
        </w:tc>
      </w:tr>
      <w:tr w:rsidR="00C50D70" w14:paraId="52C04768" w14:textId="77777777" w:rsidTr="0030449A">
        <w:trPr>
          <w:trHeight w:val="1000"/>
        </w:trPr>
        <w:tc>
          <w:tcPr>
            <w:tcW w:w="2217" w:type="dxa"/>
            <w:tcBorders>
              <w:top w:val="single" w:sz="4" w:space="0" w:color="auto"/>
              <w:left w:val="single" w:sz="4" w:space="0" w:color="auto"/>
              <w:bottom w:val="single" w:sz="4" w:space="0" w:color="auto"/>
              <w:right w:val="single" w:sz="4" w:space="0" w:color="auto"/>
            </w:tcBorders>
            <w:hideMark/>
          </w:tcPr>
          <w:p w14:paraId="4EF78E56" w14:textId="77777777" w:rsidR="00C50D70" w:rsidRDefault="00C50D70">
            <w:pPr>
              <w:rPr>
                <w:rFonts w:ascii="Arial" w:hAnsi="Arial" w:cs="Arial"/>
              </w:rPr>
            </w:pPr>
            <w:r>
              <w:rPr>
                <w:rFonts w:ascii="Arial" w:hAnsi="Arial" w:cs="Arial"/>
              </w:rPr>
              <w:t xml:space="preserve">Chapter: 5 Recommendations and Conclusions </w:t>
            </w:r>
          </w:p>
        </w:tc>
        <w:tc>
          <w:tcPr>
            <w:tcW w:w="1469" w:type="dxa"/>
            <w:tcBorders>
              <w:top w:val="single" w:sz="4" w:space="0" w:color="auto"/>
              <w:left w:val="single" w:sz="4" w:space="0" w:color="auto"/>
              <w:bottom w:val="single" w:sz="4" w:space="0" w:color="auto"/>
              <w:right w:val="single" w:sz="4" w:space="0" w:color="auto"/>
            </w:tcBorders>
          </w:tcPr>
          <w:p w14:paraId="0A1C57BB" w14:textId="77777777" w:rsidR="00C50D70" w:rsidRDefault="00C50D70">
            <w:pPr>
              <w:rPr>
                <w:rFonts w:ascii="Arial" w:hAnsi="Arial" w:cs="Arial"/>
              </w:rPr>
            </w:pPr>
          </w:p>
          <w:p w14:paraId="7C5E5647" w14:textId="77777777" w:rsidR="00C50D70" w:rsidRDefault="00C50D70">
            <w:pPr>
              <w:rPr>
                <w:rFonts w:ascii="Arial" w:hAnsi="Arial" w:cs="Arial"/>
              </w:rPr>
            </w:pPr>
          </w:p>
          <w:p w14:paraId="4A20EE95" w14:textId="77777777" w:rsidR="00C50D70" w:rsidRDefault="00C50D70">
            <w:pPr>
              <w:rPr>
                <w:rFonts w:ascii="Arial" w:hAnsi="Arial" w:cs="Arial"/>
              </w:rPr>
            </w:pPr>
          </w:p>
          <w:p w14:paraId="6C6DAFA8" w14:textId="77777777" w:rsidR="00C50D70" w:rsidRDefault="00C50D70">
            <w:pPr>
              <w:rPr>
                <w:rFonts w:ascii="Arial" w:hAnsi="Arial" w:cs="Arial"/>
              </w:rPr>
            </w:pPr>
          </w:p>
        </w:tc>
        <w:tc>
          <w:tcPr>
            <w:tcW w:w="1474" w:type="dxa"/>
            <w:tcBorders>
              <w:top w:val="single" w:sz="4" w:space="0" w:color="auto"/>
              <w:left w:val="single" w:sz="4" w:space="0" w:color="auto"/>
              <w:bottom w:val="single" w:sz="4" w:space="0" w:color="auto"/>
              <w:right w:val="single" w:sz="4" w:space="0" w:color="auto"/>
            </w:tcBorders>
          </w:tcPr>
          <w:p w14:paraId="46F89E97" w14:textId="77777777" w:rsidR="00C50D70" w:rsidRDefault="00C50D70">
            <w:pPr>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4AE8E9AF" w14:textId="77777777" w:rsidR="00C50D70" w:rsidRDefault="00C50D70">
            <w:pPr>
              <w:rPr>
                <w:rFonts w:ascii="Arial" w:hAnsi="Arial" w:cs="Arial"/>
              </w:rPr>
            </w:pPr>
          </w:p>
        </w:tc>
        <w:tc>
          <w:tcPr>
            <w:tcW w:w="1578" w:type="dxa"/>
            <w:tcBorders>
              <w:top w:val="single" w:sz="4" w:space="0" w:color="auto"/>
              <w:left w:val="single" w:sz="4" w:space="0" w:color="auto"/>
              <w:bottom w:val="single" w:sz="4" w:space="0" w:color="auto"/>
              <w:right w:val="single" w:sz="4" w:space="0" w:color="auto"/>
            </w:tcBorders>
          </w:tcPr>
          <w:p w14:paraId="6459CED1" w14:textId="77777777" w:rsidR="00C50D70" w:rsidRDefault="00C50D70">
            <w:pPr>
              <w:rPr>
                <w:rFonts w:ascii="Arial" w:hAnsi="Arial" w:cs="Arial"/>
              </w:rPr>
            </w:pPr>
          </w:p>
        </w:tc>
        <w:tc>
          <w:tcPr>
            <w:tcW w:w="1541" w:type="dxa"/>
            <w:tcBorders>
              <w:top w:val="single" w:sz="4" w:space="0" w:color="auto"/>
              <w:left w:val="single" w:sz="4" w:space="0" w:color="auto"/>
              <w:bottom w:val="single" w:sz="4" w:space="0" w:color="auto"/>
              <w:right w:val="single" w:sz="4" w:space="0" w:color="auto"/>
            </w:tcBorders>
            <w:shd w:val="clear" w:color="auto" w:fill="A3DBFF"/>
          </w:tcPr>
          <w:p w14:paraId="64600582" w14:textId="77777777" w:rsidR="00C50D70" w:rsidRDefault="00C50D70">
            <w:pPr>
              <w:rPr>
                <w:rFonts w:ascii="Arial" w:hAnsi="Arial" w:cs="Arial"/>
              </w:rPr>
            </w:pPr>
          </w:p>
        </w:tc>
      </w:tr>
    </w:tbl>
    <w:p w14:paraId="3580524C" w14:textId="77777777" w:rsidR="00C50D70" w:rsidRDefault="00C50D70" w:rsidP="00C50D70"/>
    <w:p w14:paraId="16E20E92" w14:textId="77777777" w:rsidR="00C50D70" w:rsidRDefault="00C50D70" w:rsidP="00C50D70"/>
    <w:p w14:paraId="7324EB87" w14:textId="3C2DBD22" w:rsidR="00545684" w:rsidRDefault="00545684" w:rsidP="00041A5A">
      <w:pPr>
        <w:spacing w:line="360" w:lineRule="auto"/>
        <w:rPr>
          <w:rFonts w:ascii="Arial" w:hAnsi="Arial" w:cs="Arial"/>
        </w:rPr>
      </w:pPr>
    </w:p>
    <w:p w14:paraId="5713A915" w14:textId="60566118" w:rsidR="00FF5B70" w:rsidRPr="00FF5B70" w:rsidRDefault="00FF5B70" w:rsidP="00041A5A">
      <w:pPr>
        <w:spacing w:line="360" w:lineRule="auto"/>
        <w:rPr>
          <w:rFonts w:ascii="Arial" w:hAnsi="Arial" w:cs="Arial"/>
          <w:b/>
          <w:bCs/>
          <w:i/>
          <w:iCs/>
          <w:sz w:val="28"/>
          <w:szCs w:val="28"/>
        </w:rPr>
      </w:pPr>
      <w:r>
        <w:rPr>
          <w:rFonts w:ascii="Arial" w:hAnsi="Arial" w:cs="Arial"/>
          <w:b/>
          <w:bCs/>
          <w:i/>
          <w:iCs/>
          <w:sz w:val="28"/>
          <w:szCs w:val="28"/>
        </w:rPr>
        <w:t>7</w:t>
      </w:r>
      <w:r w:rsidRPr="00FF5B70">
        <w:rPr>
          <w:rFonts w:ascii="Arial" w:hAnsi="Arial" w:cs="Arial"/>
          <w:b/>
          <w:bCs/>
          <w:i/>
          <w:iCs/>
          <w:sz w:val="28"/>
          <w:szCs w:val="28"/>
        </w:rPr>
        <w:t>) Self-reflection</w:t>
      </w:r>
      <w:r>
        <w:rPr>
          <w:rFonts w:ascii="Arial" w:hAnsi="Arial" w:cs="Arial"/>
          <w:b/>
          <w:bCs/>
          <w:i/>
          <w:iCs/>
          <w:sz w:val="28"/>
          <w:szCs w:val="28"/>
        </w:rPr>
        <w:t xml:space="preserve"> as 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p w14:paraId="4ECDA0BD" w14:textId="77777777" w:rsidR="00FF5B70" w:rsidRPr="00260277" w:rsidRDefault="00FF5B70" w:rsidP="00041A5A">
      <w:pPr>
        <w:spacing w:line="360" w:lineRule="auto"/>
        <w:rPr>
          <w:rFonts w:ascii="Arial" w:hAnsi="Arial" w:cs="Arial"/>
        </w:rPr>
      </w:pPr>
    </w:p>
    <w:tbl>
      <w:tblPr>
        <w:tblStyle w:val="TableGrid"/>
        <w:tblW w:w="9292" w:type="dxa"/>
        <w:tblLook w:val="04A0" w:firstRow="1" w:lastRow="0" w:firstColumn="1" w:lastColumn="0" w:noHBand="0" w:noVBand="1"/>
      </w:tblPr>
      <w:tblGrid>
        <w:gridCol w:w="4782"/>
        <w:gridCol w:w="4510"/>
      </w:tblGrid>
      <w:tr w:rsidR="008C1182" w14:paraId="7AF5F505" w14:textId="77777777" w:rsidTr="0094220B">
        <w:trPr>
          <w:trHeight w:val="565"/>
        </w:trPr>
        <w:tc>
          <w:tcPr>
            <w:tcW w:w="4782" w:type="dxa"/>
          </w:tcPr>
          <w:p w14:paraId="6C8C08F7" w14:textId="7FA882D2" w:rsidR="008C1182" w:rsidRPr="00791782" w:rsidRDefault="008C1182" w:rsidP="00041A5A">
            <w:pPr>
              <w:spacing w:line="360" w:lineRule="auto"/>
              <w:rPr>
                <w:rFonts w:ascii="Arial" w:hAnsi="Arial" w:cs="Arial"/>
                <w:b/>
                <w:bCs/>
                <w:sz w:val="32"/>
                <w:szCs w:val="32"/>
              </w:rPr>
            </w:pPr>
            <w:r w:rsidRPr="00791782">
              <w:rPr>
                <w:rFonts w:ascii="Arial" w:hAnsi="Arial" w:cs="Arial"/>
                <w:b/>
                <w:bCs/>
                <w:sz w:val="32"/>
                <w:szCs w:val="32"/>
              </w:rPr>
              <w:t>Strengths</w:t>
            </w:r>
          </w:p>
        </w:tc>
        <w:tc>
          <w:tcPr>
            <w:tcW w:w="4510" w:type="dxa"/>
          </w:tcPr>
          <w:p w14:paraId="5340E09E" w14:textId="14BA4214" w:rsidR="008C1182" w:rsidRPr="00791782" w:rsidRDefault="008C1182" w:rsidP="00041A5A">
            <w:pPr>
              <w:spacing w:line="360" w:lineRule="auto"/>
              <w:rPr>
                <w:rFonts w:ascii="Arial" w:hAnsi="Arial" w:cs="Arial"/>
                <w:b/>
                <w:bCs/>
                <w:sz w:val="32"/>
                <w:szCs w:val="32"/>
              </w:rPr>
            </w:pPr>
            <w:r w:rsidRPr="00791782">
              <w:rPr>
                <w:rFonts w:ascii="Arial" w:hAnsi="Arial" w:cs="Arial"/>
                <w:b/>
                <w:bCs/>
                <w:sz w:val="32"/>
                <w:szCs w:val="32"/>
              </w:rPr>
              <w:t>Challenges</w:t>
            </w:r>
          </w:p>
        </w:tc>
      </w:tr>
      <w:tr w:rsidR="008C1182" w14:paraId="5167422D" w14:textId="77777777" w:rsidTr="0094220B">
        <w:trPr>
          <w:trHeight w:val="512"/>
        </w:trPr>
        <w:tc>
          <w:tcPr>
            <w:tcW w:w="4782" w:type="dxa"/>
          </w:tcPr>
          <w:p w14:paraId="66BE40CC" w14:textId="7B5BDA9C" w:rsidR="008C1182" w:rsidRPr="00701560" w:rsidRDefault="008C1182" w:rsidP="00701560">
            <w:pPr>
              <w:pStyle w:val="ListParagraph"/>
              <w:numPr>
                <w:ilvl w:val="0"/>
                <w:numId w:val="5"/>
              </w:numPr>
              <w:spacing w:line="360" w:lineRule="auto"/>
              <w:rPr>
                <w:rFonts w:ascii="Arial" w:hAnsi="Arial" w:cs="Arial"/>
                <w:sz w:val="22"/>
              </w:rPr>
            </w:pPr>
            <w:r w:rsidRPr="00701560">
              <w:rPr>
                <w:rFonts w:ascii="Arial" w:hAnsi="Arial" w:cs="Arial"/>
                <w:sz w:val="22"/>
              </w:rPr>
              <w:t>Worked with a scoping review.</w:t>
            </w:r>
          </w:p>
        </w:tc>
        <w:tc>
          <w:tcPr>
            <w:tcW w:w="4510" w:type="dxa"/>
          </w:tcPr>
          <w:p w14:paraId="2BC8CCD8" w14:textId="79B35E49" w:rsidR="008C1182" w:rsidRPr="00701560" w:rsidRDefault="000C39EC" w:rsidP="00701560">
            <w:pPr>
              <w:pStyle w:val="ListParagraph"/>
              <w:numPr>
                <w:ilvl w:val="0"/>
                <w:numId w:val="6"/>
              </w:numPr>
              <w:spacing w:line="360" w:lineRule="auto"/>
              <w:rPr>
                <w:rFonts w:ascii="Arial" w:hAnsi="Arial" w:cs="Arial"/>
                <w:sz w:val="22"/>
              </w:rPr>
            </w:pPr>
            <w:r w:rsidRPr="00701560">
              <w:rPr>
                <w:rFonts w:ascii="Arial" w:hAnsi="Arial" w:cs="Arial"/>
                <w:sz w:val="22"/>
              </w:rPr>
              <w:t>Limited confide</w:t>
            </w:r>
            <w:r w:rsidR="00F94219" w:rsidRPr="00701560">
              <w:rPr>
                <w:rFonts w:ascii="Arial" w:hAnsi="Arial" w:cs="Arial"/>
                <w:sz w:val="22"/>
              </w:rPr>
              <w:t xml:space="preserve">nce </w:t>
            </w:r>
          </w:p>
        </w:tc>
      </w:tr>
      <w:tr w:rsidR="008C1182" w14:paraId="7DF0605C" w14:textId="77777777" w:rsidTr="0094220B">
        <w:trPr>
          <w:trHeight w:val="530"/>
        </w:trPr>
        <w:tc>
          <w:tcPr>
            <w:tcW w:w="4782" w:type="dxa"/>
          </w:tcPr>
          <w:p w14:paraId="3C94F85C" w14:textId="5A7E8B9A" w:rsidR="008C1182" w:rsidRPr="00701560" w:rsidRDefault="00377542" w:rsidP="00701560">
            <w:pPr>
              <w:pStyle w:val="ListParagraph"/>
              <w:numPr>
                <w:ilvl w:val="0"/>
                <w:numId w:val="5"/>
              </w:numPr>
              <w:spacing w:line="360" w:lineRule="auto"/>
              <w:rPr>
                <w:rFonts w:ascii="Arial" w:hAnsi="Arial" w:cs="Arial"/>
                <w:sz w:val="22"/>
              </w:rPr>
            </w:pPr>
            <w:r w:rsidRPr="00701560">
              <w:rPr>
                <w:rFonts w:ascii="Arial" w:hAnsi="Arial" w:cs="Arial"/>
                <w:sz w:val="22"/>
              </w:rPr>
              <w:t>Skilled in clear logical thinking</w:t>
            </w:r>
            <w:r w:rsidR="008C1182" w:rsidRPr="00701560">
              <w:rPr>
                <w:rFonts w:ascii="Arial" w:hAnsi="Arial" w:cs="Arial"/>
                <w:sz w:val="22"/>
              </w:rPr>
              <w:t>.</w:t>
            </w:r>
          </w:p>
        </w:tc>
        <w:tc>
          <w:tcPr>
            <w:tcW w:w="4510" w:type="dxa"/>
          </w:tcPr>
          <w:p w14:paraId="3A08C813" w14:textId="1353C926" w:rsidR="008C1182" w:rsidRPr="00701560" w:rsidRDefault="00F33D8C" w:rsidP="00701560">
            <w:pPr>
              <w:pStyle w:val="ListParagraph"/>
              <w:numPr>
                <w:ilvl w:val="0"/>
                <w:numId w:val="6"/>
              </w:numPr>
              <w:spacing w:line="360" w:lineRule="auto"/>
              <w:rPr>
                <w:rFonts w:ascii="Arial" w:hAnsi="Arial" w:cs="Arial"/>
                <w:sz w:val="22"/>
              </w:rPr>
            </w:pPr>
            <w:r w:rsidRPr="00701560">
              <w:rPr>
                <w:rFonts w:ascii="Arial" w:hAnsi="Arial" w:cs="Arial"/>
                <w:sz w:val="22"/>
              </w:rPr>
              <w:t>Balancing research with other wo</w:t>
            </w:r>
            <w:r w:rsidR="008B0638" w:rsidRPr="00701560">
              <w:rPr>
                <w:rFonts w:ascii="Arial" w:hAnsi="Arial" w:cs="Arial"/>
                <w:sz w:val="22"/>
              </w:rPr>
              <w:t>rk.</w:t>
            </w:r>
          </w:p>
        </w:tc>
      </w:tr>
      <w:tr w:rsidR="008C1182" w14:paraId="0C365862" w14:textId="77777777" w:rsidTr="0094220B">
        <w:trPr>
          <w:trHeight w:val="512"/>
        </w:trPr>
        <w:tc>
          <w:tcPr>
            <w:tcW w:w="4782" w:type="dxa"/>
          </w:tcPr>
          <w:p w14:paraId="62ED17ED" w14:textId="4FE121FA" w:rsidR="008C1182" w:rsidRPr="00701560" w:rsidRDefault="008C1182" w:rsidP="00701560">
            <w:pPr>
              <w:pStyle w:val="ListParagraph"/>
              <w:numPr>
                <w:ilvl w:val="0"/>
                <w:numId w:val="5"/>
              </w:numPr>
              <w:spacing w:line="360" w:lineRule="auto"/>
              <w:rPr>
                <w:rFonts w:ascii="Arial" w:hAnsi="Arial" w:cs="Arial"/>
                <w:sz w:val="22"/>
              </w:rPr>
            </w:pPr>
            <w:r w:rsidRPr="00701560">
              <w:rPr>
                <w:rFonts w:ascii="Arial" w:hAnsi="Arial" w:cs="Arial"/>
                <w:sz w:val="22"/>
              </w:rPr>
              <w:t>Kept sources structured</w:t>
            </w:r>
          </w:p>
        </w:tc>
        <w:tc>
          <w:tcPr>
            <w:tcW w:w="4510" w:type="dxa"/>
          </w:tcPr>
          <w:p w14:paraId="3CBBD064" w14:textId="1737AAF8" w:rsidR="008C1182" w:rsidRPr="00701560" w:rsidRDefault="000477AE" w:rsidP="00701560">
            <w:pPr>
              <w:pStyle w:val="ListParagraph"/>
              <w:numPr>
                <w:ilvl w:val="0"/>
                <w:numId w:val="6"/>
              </w:numPr>
              <w:spacing w:line="360" w:lineRule="auto"/>
              <w:rPr>
                <w:rFonts w:ascii="Arial" w:hAnsi="Arial" w:cs="Arial"/>
                <w:sz w:val="22"/>
              </w:rPr>
            </w:pPr>
            <w:r w:rsidRPr="00701560">
              <w:rPr>
                <w:rFonts w:ascii="Arial" w:hAnsi="Arial" w:cs="Arial"/>
                <w:sz w:val="22"/>
              </w:rPr>
              <w:t>Developing synthesis skills.</w:t>
            </w:r>
          </w:p>
        </w:tc>
      </w:tr>
      <w:tr w:rsidR="008C1182" w14:paraId="1B1E38E9" w14:textId="77777777" w:rsidTr="0094220B">
        <w:trPr>
          <w:trHeight w:val="512"/>
        </w:trPr>
        <w:tc>
          <w:tcPr>
            <w:tcW w:w="4782" w:type="dxa"/>
          </w:tcPr>
          <w:p w14:paraId="647167C0" w14:textId="5104E172" w:rsidR="008C1182" w:rsidRPr="00701560" w:rsidRDefault="009075ED" w:rsidP="00701560">
            <w:pPr>
              <w:pStyle w:val="ListParagraph"/>
              <w:numPr>
                <w:ilvl w:val="0"/>
                <w:numId w:val="5"/>
              </w:numPr>
              <w:spacing w:line="360" w:lineRule="auto"/>
              <w:rPr>
                <w:rFonts w:ascii="Arial" w:hAnsi="Arial" w:cs="Arial"/>
                <w:sz w:val="22"/>
              </w:rPr>
            </w:pPr>
            <w:r w:rsidRPr="00701560">
              <w:rPr>
                <w:rFonts w:ascii="Arial" w:hAnsi="Arial" w:cs="Arial"/>
                <w:sz w:val="22"/>
              </w:rPr>
              <w:t>Good at breaking down problems</w:t>
            </w:r>
          </w:p>
        </w:tc>
        <w:tc>
          <w:tcPr>
            <w:tcW w:w="4510" w:type="dxa"/>
          </w:tcPr>
          <w:p w14:paraId="6DA62D21" w14:textId="1FCC0D1B" w:rsidR="008C1182" w:rsidRPr="00701560" w:rsidRDefault="000477AE" w:rsidP="00701560">
            <w:pPr>
              <w:pStyle w:val="ListParagraph"/>
              <w:numPr>
                <w:ilvl w:val="0"/>
                <w:numId w:val="6"/>
              </w:numPr>
              <w:spacing w:line="360" w:lineRule="auto"/>
              <w:rPr>
                <w:rFonts w:ascii="Arial" w:hAnsi="Arial" w:cs="Arial"/>
                <w:sz w:val="22"/>
              </w:rPr>
            </w:pPr>
            <w:r w:rsidRPr="00701560">
              <w:rPr>
                <w:rFonts w:ascii="Arial" w:hAnsi="Arial" w:cs="Arial"/>
                <w:sz w:val="22"/>
              </w:rPr>
              <w:t>Uncertain evidence quality.</w:t>
            </w:r>
          </w:p>
        </w:tc>
      </w:tr>
      <w:tr w:rsidR="008C1182" w14:paraId="3CF532B0" w14:textId="77777777" w:rsidTr="0094220B">
        <w:trPr>
          <w:trHeight w:val="512"/>
        </w:trPr>
        <w:tc>
          <w:tcPr>
            <w:tcW w:w="4782" w:type="dxa"/>
          </w:tcPr>
          <w:p w14:paraId="7195B5E5" w14:textId="698DEC81" w:rsidR="008C1182" w:rsidRPr="008D53FD" w:rsidRDefault="008C1182" w:rsidP="00041A5A">
            <w:pPr>
              <w:spacing w:line="360" w:lineRule="auto"/>
              <w:rPr>
                <w:rFonts w:ascii="Arial" w:hAnsi="Arial" w:cs="Arial"/>
                <w:sz w:val="22"/>
                <w:szCs w:val="22"/>
              </w:rPr>
            </w:pPr>
          </w:p>
        </w:tc>
        <w:tc>
          <w:tcPr>
            <w:tcW w:w="4510" w:type="dxa"/>
          </w:tcPr>
          <w:p w14:paraId="176FF420" w14:textId="02ABF14E" w:rsidR="008C1182" w:rsidRPr="008D53FD" w:rsidRDefault="008C1182" w:rsidP="00041A5A">
            <w:pPr>
              <w:spacing w:line="360" w:lineRule="auto"/>
              <w:rPr>
                <w:rFonts w:ascii="Arial" w:hAnsi="Arial" w:cs="Arial"/>
                <w:sz w:val="22"/>
                <w:szCs w:val="22"/>
              </w:rPr>
            </w:pPr>
          </w:p>
        </w:tc>
      </w:tr>
    </w:tbl>
    <w:p w14:paraId="53619383" w14:textId="77777777" w:rsidR="002F30B6" w:rsidRDefault="002F30B6" w:rsidP="007327B3">
      <w:pPr>
        <w:spacing w:line="360" w:lineRule="auto"/>
        <w:rPr>
          <w:rFonts w:ascii="Arial" w:hAnsi="Arial" w:cs="Arial"/>
        </w:rPr>
      </w:pPr>
    </w:p>
    <w:p w14:paraId="6A737131" w14:textId="77777777" w:rsidR="00791782" w:rsidRDefault="00791782" w:rsidP="007327B3">
      <w:pPr>
        <w:spacing w:line="360" w:lineRule="auto"/>
        <w:rPr>
          <w:rFonts w:ascii="Arial" w:hAnsi="Arial" w:cs="Arial"/>
          <w:sz w:val="32"/>
          <w:szCs w:val="32"/>
        </w:rPr>
      </w:pPr>
    </w:p>
    <w:p w14:paraId="262C8CA3" w14:textId="18896850" w:rsidR="00545684" w:rsidRPr="00791782" w:rsidRDefault="00545684" w:rsidP="007327B3">
      <w:pPr>
        <w:spacing w:line="360" w:lineRule="auto"/>
        <w:rPr>
          <w:rFonts w:ascii="Arial" w:hAnsi="Arial" w:cs="Arial"/>
          <w:b/>
          <w:bCs/>
          <w:sz w:val="32"/>
          <w:szCs w:val="32"/>
        </w:rPr>
      </w:pPr>
      <w:r w:rsidRPr="00791782">
        <w:rPr>
          <w:rFonts w:ascii="Arial" w:hAnsi="Arial" w:cs="Arial"/>
          <w:b/>
          <w:bCs/>
          <w:sz w:val="32"/>
          <w:szCs w:val="32"/>
        </w:rPr>
        <w:lastRenderedPageBreak/>
        <w:t>References</w:t>
      </w:r>
    </w:p>
    <w:p w14:paraId="1CFD3F10" w14:textId="77777777" w:rsidR="003E68B0" w:rsidRPr="00500557" w:rsidRDefault="003E68B0" w:rsidP="003E68B0">
      <w:pPr>
        <w:rPr>
          <w:rFonts w:cs="Arial"/>
          <w:b/>
          <w:bCs/>
        </w:rPr>
      </w:pPr>
      <w:r>
        <w:rPr>
          <w:rFonts w:ascii="Arial" w:hAnsi="Arial" w:cs="Arial"/>
          <w:sz w:val="22"/>
        </w:rPr>
        <w:t xml:space="preserve">GOV.UK. (2025). </w:t>
      </w:r>
      <w:r w:rsidRPr="00496E8B">
        <w:rPr>
          <w:rFonts w:ascii="Arial" w:hAnsi="Arial" w:cs="Arial"/>
          <w:sz w:val="22"/>
        </w:rPr>
        <w:t>An overview of work carried out by the Advisory Council on the Misuse of Drugs (ACMD) from January 2023 to December 2025.</w:t>
      </w:r>
      <w:r>
        <w:rPr>
          <w:rFonts w:ascii="Arial" w:hAnsi="Arial" w:cs="Arial"/>
          <w:sz w:val="22"/>
        </w:rPr>
        <w:t xml:space="preserve"> Available at: </w:t>
      </w:r>
      <w:hyperlink r:id="rId9" w:history="1">
        <w:r w:rsidRPr="003A6109">
          <w:rPr>
            <w:rStyle w:val="Hyperlink"/>
            <w:rFonts w:ascii="Arial" w:hAnsi="Arial" w:cs="Arial"/>
            <w:sz w:val="22"/>
          </w:rPr>
          <w:t>https://www.gov.uk/government/publications/acmd-annual-report-2023-to-2025</w:t>
        </w:r>
      </w:hyperlink>
      <w:r>
        <w:rPr>
          <w:rFonts w:ascii="Arial" w:hAnsi="Arial" w:cs="Arial"/>
          <w:sz w:val="22"/>
        </w:rPr>
        <w:t>. (Accessed: 13</w:t>
      </w:r>
      <w:r w:rsidRPr="00FD65B7">
        <w:rPr>
          <w:rFonts w:ascii="Arial" w:hAnsi="Arial" w:cs="Arial"/>
          <w:sz w:val="22"/>
          <w:vertAlign w:val="superscript"/>
        </w:rPr>
        <w:t>th</w:t>
      </w:r>
      <w:r>
        <w:rPr>
          <w:rFonts w:ascii="Arial" w:hAnsi="Arial" w:cs="Arial"/>
          <w:sz w:val="22"/>
        </w:rPr>
        <w:t xml:space="preserve"> June 2026).</w:t>
      </w:r>
    </w:p>
    <w:p w14:paraId="3A6915B1" w14:textId="77777777" w:rsidR="003E68B0" w:rsidRDefault="003E68B0" w:rsidP="003E68B0">
      <w:pPr>
        <w:rPr>
          <w:rFonts w:ascii="Arial" w:hAnsi="Arial" w:cs="Arial"/>
          <w:sz w:val="22"/>
        </w:rPr>
      </w:pPr>
      <w:r>
        <w:rPr>
          <w:rFonts w:ascii="Arial" w:hAnsi="Arial" w:cs="Arial"/>
        </w:rPr>
        <w:t xml:space="preserve">GOV.UK. (2025). </w:t>
      </w:r>
      <w:r w:rsidRPr="00500557">
        <w:rPr>
          <w:rFonts w:ascii="Arial" w:hAnsi="Arial" w:cs="Arial"/>
          <w:sz w:val="22"/>
        </w:rPr>
        <w:t>A whole-system response to drug prevention in the UK (accessible)</w:t>
      </w:r>
      <w:r>
        <w:rPr>
          <w:rFonts w:ascii="Arial" w:hAnsi="Arial" w:cs="Arial"/>
          <w:sz w:val="22"/>
        </w:rPr>
        <w:t xml:space="preserve">. Available at: </w:t>
      </w:r>
      <w:hyperlink r:id="rId10" w:history="1">
        <w:r w:rsidRPr="004F0DC5">
          <w:rPr>
            <w:rStyle w:val="Hyperlink"/>
            <w:rFonts w:ascii="Arial" w:hAnsi="Arial" w:cs="Arial"/>
            <w:sz w:val="22"/>
          </w:rPr>
          <w:t>https://www.gov.uk/government/publications/a-whole-system-response-to-drug-prevention-in-the-uk/a-whole-system-response-to-drug-prevention-in-the-uk-accessible</w:t>
        </w:r>
      </w:hyperlink>
      <w:r>
        <w:rPr>
          <w:rFonts w:ascii="Arial" w:hAnsi="Arial" w:cs="Arial"/>
          <w:sz w:val="22"/>
        </w:rPr>
        <w:t>. (Accessed: 11 June 2026).</w:t>
      </w:r>
    </w:p>
    <w:p w14:paraId="6C71E8B6" w14:textId="77777777" w:rsidR="003E68B0" w:rsidRDefault="003E68B0" w:rsidP="003E68B0">
      <w:pPr>
        <w:spacing w:line="360" w:lineRule="auto"/>
        <w:rPr>
          <w:rFonts w:ascii="Arial" w:hAnsi="Arial" w:cs="Arial"/>
        </w:rPr>
      </w:pPr>
      <w:r w:rsidRPr="009D69FB">
        <w:rPr>
          <w:rFonts w:ascii="Arial" w:hAnsi="Arial" w:cs="Arial"/>
        </w:rPr>
        <w:t>M</w:t>
      </w:r>
      <w:r>
        <w:rPr>
          <w:rFonts w:ascii="Arial" w:hAnsi="Arial" w:cs="Arial"/>
        </w:rPr>
        <w:t>urray</w:t>
      </w:r>
      <w:r w:rsidRPr="009D69FB">
        <w:rPr>
          <w:rFonts w:ascii="Arial" w:hAnsi="Arial" w:cs="Arial"/>
        </w:rPr>
        <w:t xml:space="preserve">, H. </w:t>
      </w:r>
      <w:r>
        <w:rPr>
          <w:rFonts w:ascii="Arial" w:hAnsi="Arial" w:cs="Arial"/>
        </w:rPr>
        <w:t>(</w:t>
      </w:r>
      <w:r w:rsidRPr="009D69FB">
        <w:rPr>
          <w:rFonts w:ascii="Arial" w:hAnsi="Arial" w:cs="Arial"/>
        </w:rPr>
        <w:t>2024</w:t>
      </w:r>
      <w:r>
        <w:rPr>
          <w:rFonts w:ascii="Arial" w:hAnsi="Arial" w:cs="Arial"/>
        </w:rPr>
        <w:t>)</w:t>
      </w:r>
      <w:r w:rsidRPr="009D69FB">
        <w:rPr>
          <w:rFonts w:ascii="Arial" w:hAnsi="Arial" w:cs="Arial"/>
        </w:rPr>
        <w:t>. Controlled to uncontrolled drug use: The impact of Covid-19 among young people in the UK. </w:t>
      </w:r>
      <w:r w:rsidRPr="009D69FB">
        <w:rPr>
          <w:rFonts w:ascii="Arial" w:hAnsi="Arial" w:cs="Arial"/>
          <w:i/>
          <w:iCs/>
        </w:rPr>
        <w:t>Human organization, </w:t>
      </w:r>
      <w:r w:rsidRPr="001B6E71">
        <w:rPr>
          <w:rFonts w:ascii="Arial" w:hAnsi="Arial" w:cs="Arial"/>
        </w:rPr>
        <w:t>83</w:t>
      </w:r>
      <w:r w:rsidRPr="009D69FB">
        <w:rPr>
          <w:rFonts w:ascii="Arial" w:hAnsi="Arial" w:cs="Arial"/>
        </w:rPr>
        <w:t>(4), pp. 315-325.</w:t>
      </w:r>
    </w:p>
    <w:p w14:paraId="68F97DE8" w14:textId="77777777" w:rsidR="003E68B0" w:rsidRDefault="003E68B0" w:rsidP="003E68B0">
      <w:pPr>
        <w:spacing w:line="360" w:lineRule="auto"/>
        <w:rPr>
          <w:rFonts w:ascii="Arial" w:hAnsi="Arial" w:cs="Arial"/>
          <w:sz w:val="22"/>
        </w:rPr>
      </w:pPr>
      <w:r>
        <w:rPr>
          <w:rFonts w:ascii="Arial" w:hAnsi="Arial" w:cs="Arial"/>
          <w:sz w:val="22"/>
        </w:rPr>
        <w:t xml:space="preserve">National Service Hospital Digital. (2025). </w:t>
      </w:r>
      <w:r w:rsidRPr="00A56DC9">
        <w:rPr>
          <w:rFonts w:ascii="Arial" w:hAnsi="Arial" w:cs="Arial"/>
          <w:sz w:val="22"/>
        </w:rPr>
        <w:t>Smoking, drinking and drug use among young people in England</w:t>
      </w:r>
      <w:r>
        <w:rPr>
          <w:rFonts w:ascii="Arial" w:hAnsi="Arial" w:cs="Arial"/>
          <w:sz w:val="22"/>
        </w:rPr>
        <w:t xml:space="preserve">. Available at: </w:t>
      </w:r>
      <w:hyperlink r:id="rId11" w:anchor="data-collected" w:history="1">
        <w:r w:rsidRPr="004F0DC5">
          <w:rPr>
            <w:rStyle w:val="Hyperlink"/>
            <w:rFonts w:ascii="Arial" w:hAnsi="Arial" w:cs="Arial"/>
            <w:sz w:val="22"/>
          </w:rPr>
          <w:t>https://digital.nhs.uk/data-and-information/areas-of-interest/public-health/smoking-drinking-and-drug-use-among-young-people-in-england#data-collected</w:t>
        </w:r>
      </w:hyperlink>
      <w:r>
        <w:rPr>
          <w:rFonts w:ascii="Arial" w:hAnsi="Arial" w:cs="Arial"/>
          <w:sz w:val="22"/>
        </w:rPr>
        <w:t>. (Accessed: 10 June 2026).</w:t>
      </w:r>
    </w:p>
    <w:p w14:paraId="278C2850" w14:textId="0404F11D" w:rsidR="006365D6" w:rsidRPr="00A56DC9" w:rsidRDefault="006365D6" w:rsidP="003E68B0">
      <w:pPr>
        <w:spacing w:line="360" w:lineRule="auto"/>
        <w:rPr>
          <w:rFonts w:ascii="Arial" w:hAnsi="Arial" w:cs="Arial"/>
          <w:sz w:val="22"/>
        </w:rPr>
      </w:pPr>
      <w:r w:rsidRPr="006365D6">
        <w:rPr>
          <w:rFonts w:ascii="Arial" w:hAnsi="Arial" w:cs="Arial"/>
          <w:sz w:val="22"/>
        </w:rPr>
        <w:t>Office for National Statistics</w:t>
      </w:r>
      <w:r w:rsidR="00D74381">
        <w:rPr>
          <w:rFonts w:ascii="Arial" w:hAnsi="Arial" w:cs="Arial"/>
          <w:sz w:val="22"/>
        </w:rPr>
        <w:t>. (</w:t>
      </w:r>
      <w:r w:rsidRPr="006365D6">
        <w:rPr>
          <w:rFonts w:ascii="Arial" w:hAnsi="Arial" w:cs="Arial"/>
          <w:sz w:val="22"/>
        </w:rPr>
        <w:t>2025)</w:t>
      </w:r>
      <w:r w:rsidR="00D74381">
        <w:rPr>
          <w:rFonts w:ascii="Arial" w:hAnsi="Arial" w:cs="Arial"/>
          <w:sz w:val="22"/>
        </w:rPr>
        <w:t>.</w:t>
      </w:r>
      <w:r w:rsidR="007047C2">
        <w:rPr>
          <w:rFonts w:ascii="Arial" w:hAnsi="Arial" w:cs="Arial"/>
          <w:sz w:val="22"/>
        </w:rPr>
        <w:t xml:space="preserve"> </w:t>
      </w:r>
      <w:r w:rsidR="007027E3" w:rsidRPr="007027E3">
        <w:rPr>
          <w:rFonts w:ascii="Arial" w:hAnsi="Arial" w:cs="Arial"/>
          <w:sz w:val="22"/>
        </w:rPr>
        <w:t>Drug misuse in England and Wales: year ending March 2025. Available at</w:t>
      </w:r>
      <w:r w:rsidR="009858B2">
        <w:rPr>
          <w:rFonts w:ascii="Arial" w:hAnsi="Arial" w:cs="Arial"/>
          <w:sz w:val="22"/>
        </w:rPr>
        <w:t xml:space="preserve">: </w:t>
      </w:r>
      <w:hyperlink r:id="rId12" w:history="1">
        <w:r w:rsidR="00FE5FA4" w:rsidRPr="00AB3FD6">
          <w:rPr>
            <w:rStyle w:val="Hyperlink"/>
            <w:rFonts w:ascii="Arial" w:hAnsi="Arial" w:cs="Arial"/>
            <w:sz w:val="22"/>
          </w:rPr>
          <w:t>https://www.ons.gov.uk/peoplepopulationandcommunity/crimeandjustice/articles/drugmisuseinenglandandwales/yearendingmarch2025</w:t>
        </w:r>
      </w:hyperlink>
      <w:r w:rsidR="00FE5FA4">
        <w:rPr>
          <w:rFonts w:ascii="Arial" w:hAnsi="Arial" w:cs="Arial"/>
          <w:sz w:val="22"/>
        </w:rPr>
        <w:t>. (Accessed: 23 June 2026.</w:t>
      </w:r>
    </w:p>
    <w:p w14:paraId="46602DC8" w14:textId="77777777" w:rsidR="003E68B0" w:rsidRPr="00EC70A0" w:rsidRDefault="003E68B0" w:rsidP="003E68B0">
      <w:pPr>
        <w:spacing w:line="360" w:lineRule="auto"/>
        <w:rPr>
          <w:rFonts w:ascii="Arial" w:hAnsi="Arial" w:cs="Arial"/>
        </w:rPr>
      </w:pPr>
      <w:r w:rsidRPr="00EC70A0">
        <w:rPr>
          <w:rFonts w:ascii="Arial" w:hAnsi="Arial" w:cs="Arial"/>
        </w:rPr>
        <w:t xml:space="preserve">Southwell, M. (2021) “The misuse of drugs act – a user perspective,” </w:t>
      </w:r>
      <w:r w:rsidRPr="00EC70A0">
        <w:rPr>
          <w:rFonts w:ascii="Arial" w:hAnsi="Arial" w:cs="Arial"/>
          <w:i/>
          <w:iCs/>
        </w:rPr>
        <w:t>Drugs and alcohol today</w:t>
      </w:r>
      <w:r w:rsidRPr="00EC70A0">
        <w:rPr>
          <w:rFonts w:ascii="Arial" w:hAnsi="Arial" w:cs="Arial"/>
        </w:rPr>
        <w:t>, 21(4), pp. 269–276. Available at: https://doi.org/10.1108/DAT-10-2021-0056.</w:t>
      </w:r>
    </w:p>
    <w:p w14:paraId="5BC91157" w14:textId="3FD0B40C" w:rsidR="00545684" w:rsidRPr="00260277" w:rsidRDefault="00545684" w:rsidP="00041A5A">
      <w:pPr>
        <w:spacing w:line="360" w:lineRule="auto"/>
        <w:rPr>
          <w:rFonts w:ascii="Arial" w:hAnsi="Arial" w:cs="Arial"/>
        </w:rPr>
      </w:pPr>
    </w:p>
    <w:sectPr w:rsidR="00545684" w:rsidRPr="00260277"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2F8DB" w14:textId="77777777" w:rsidR="00FC35DA" w:rsidRDefault="00FC35DA" w:rsidP="00545684">
      <w:pPr>
        <w:spacing w:after="0" w:line="240" w:lineRule="auto"/>
      </w:pPr>
      <w:r>
        <w:separator/>
      </w:r>
    </w:p>
  </w:endnote>
  <w:endnote w:type="continuationSeparator" w:id="0">
    <w:p w14:paraId="0EA90140" w14:textId="77777777" w:rsidR="00FC35DA" w:rsidRDefault="00FC35D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A9801" w14:textId="77777777" w:rsidR="00FC35DA" w:rsidRDefault="00FC35DA" w:rsidP="00545684">
      <w:pPr>
        <w:spacing w:after="0" w:line="240" w:lineRule="auto"/>
      </w:pPr>
      <w:r>
        <w:separator/>
      </w:r>
    </w:p>
  </w:footnote>
  <w:footnote w:type="continuationSeparator" w:id="0">
    <w:p w14:paraId="3016C4CD" w14:textId="77777777" w:rsidR="00FC35DA" w:rsidRDefault="00FC35D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50FFA"/>
    <w:multiLevelType w:val="hybridMultilevel"/>
    <w:tmpl w:val="52BA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9399F"/>
    <w:multiLevelType w:val="hybridMultilevel"/>
    <w:tmpl w:val="738E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9D5F4B"/>
    <w:multiLevelType w:val="hybridMultilevel"/>
    <w:tmpl w:val="2A440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1A7DB7"/>
    <w:multiLevelType w:val="hybridMultilevel"/>
    <w:tmpl w:val="E0860FDC"/>
    <w:lvl w:ilvl="0" w:tplc="8C587256">
      <w:start w:val="1"/>
      <w:numFmt w:val="decimal"/>
      <w:lvlText w:val="%1)"/>
      <w:lvlJc w:val="left"/>
      <w:pPr>
        <w:ind w:left="730" w:hanging="3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3E1771"/>
    <w:multiLevelType w:val="hybridMultilevel"/>
    <w:tmpl w:val="87A0AB72"/>
    <w:lvl w:ilvl="0" w:tplc="00EA638C">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405960779">
    <w:abstractNumId w:val="0"/>
  </w:num>
  <w:num w:numId="3" w16cid:durableId="1067804128">
    <w:abstractNumId w:val="4"/>
  </w:num>
  <w:num w:numId="4" w16cid:durableId="1745448121">
    <w:abstractNumId w:val="3"/>
  </w:num>
  <w:num w:numId="5" w16cid:durableId="1634864556">
    <w:abstractNumId w:val="1"/>
  </w:num>
  <w:num w:numId="6" w16cid:durableId="2372557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07DD"/>
    <w:rsid w:val="0000187D"/>
    <w:rsid w:val="000206A2"/>
    <w:rsid w:val="00022352"/>
    <w:rsid w:val="0003116F"/>
    <w:rsid w:val="00040A13"/>
    <w:rsid w:val="00041A5A"/>
    <w:rsid w:val="000421DA"/>
    <w:rsid w:val="00045D2F"/>
    <w:rsid w:val="000477AE"/>
    <w:rsid w:val="00051B93"/>
    <w:rsid w:val="000616A3"/>
    <w:rsid w:val="00064BDE"/>
    <w:rsid w:val="0007310F"/>
    <w:rsid w:val="00082825"/>
    <w:rsid w:val="00086222"/>
    <w:rsid w:val="00087E8D"/>
    <w:rsid w:val="00091DBA"/>
    <w:rsid w:val="000A5161"/>
    <w:rsid w:val="000A6F93"/>
    <w:rsid w:val="000B544B"/>
    <w:rsid w:val="000B7CD5"/>
    <w:rsid w:val="000C39EC"/>
    <w:rsid w:val="000D19DB"/>
    <w:rsid w:val="000D33A1"/>
    <w:rsid w:val="000E3486"/>
    <w:rsid w:val="000E3DE9"/>
    <w:rsid w:val="000F08F8"/>
    <w:rsid w:val="000F7C14"/>
    <w:rsid w:val="00110ECE"/>
    <w:rsid w:val="0011419D"/>
    <w:rsid w:val="001163A1"/>
    <w:rsid w:val="00130EF6"/>
    <w:rsid w:val="0013255D"/>
    <w:rsid w:val="00137C31"/>
    <w:rsid w:val="00140C2F"/>
    <w:rsid w:val="00151384"/>
    <w:rsid w:val="00163D97"/>
    <w:rsid w:val="00171A39"/>
    <w:rsid w:val="00184DF1"/>
    <w:rsid w:val="00184EBA"/>
    <w:rsid w:val="001913FA"/>
    <w:rsid w:val="001B124C"/>
    <w:rsid w:val="001C624B"/>
    <w:rsid w:val="001D6F7C"/>
    <w:rsid w:val="001E300F"/>
    <w:rsid w:val="001E5A89"/>
    <w:rsid w:val="001F13AF"/>
    <w:rsid w:val="00201D68"/>
    <w:rsid w:val="00205E43"/>
    <w:rsid w:val="0020678E"/>
    <w:rsid w:val="0020710A"/>
    <w:rsid w:val="002076AF"/>
    <w:rsid w:val="00213097"/>
    <w:rsid w:val="00216C85"/>
    <w:rsid w:val="00230067"/>
    <w:rsid w:val="0024055B"/>
    <w:rsid w:val="00247B30"/>
    <w:rsid w:val="00260277"/>
    <w:rsid w:val="00261913"/>
    <w:rsid w:val="00261AD7"/>
    <w:rsid w:val="0026599D"/>
    <w:rsid w:val="00265E47"/>
    <w:rsid w:val="00266EB9"/>
    <w:rsid w:val="00270D5A"/>
    <w:rsid w:val="00273EDD"/>
    <w:rsid w:val="00274AD6"/>
    <w:rsid w:val="00275D70"/>
    <w:rsid w:val="00293E8D"/>
    <w:rsid w:val="00294306"/>
    <w:rsid w:val="002A0214"/>
    <w:rsid w:val="002A0BA4"/>
    <w:rsid w:val="002A15DA"/>
    <w:rsid w:val="002A369C"/>
    <w:rsid w:val="002C2343"/>
    <w:rsid w:val="002C3965"/>
    <w:rsid w:val="002D33CC"/>
    <w:rsid w:val="002D3875"/>
    <w:rsid w:val="002D3CCC"/>
    <w:rsid w:val="002E7E8F"/>
    <w:rsid w:val="002F07B5"/>
    <w:rsid w:val="002F30B6"/>
    <w:rsid w:val="002F3DE9"/>
    <w:rsid w:val="002F4177"/>
    <w:rsid w:val="002F6AB6"/>
    <w:rsid w:val="002F70E4"/>
    <w:rsid w:val="003006F9"/>
    <w:rsid w:val="0030449A"/>
    <w:rsid w:val="00306AA3"/>
    <w:rsid w:val="00306F8C"/>
    <w:rsid w:val="00320FB1"/>
    <w:rsid w:val="00321C4C"/>
    <w:rsid w:val="00356218"/>
    <w:rsid w:val="00357E6F"/>
    <w:rsid w:val="003651BE"/>
    <w:rsid w:val="0037402D"/>
    <w:rsid w:val="00374619"/>
    <w:rsid w:val="00377542"/>
    <w:rsid w:val="00384ABD"/>
    <w:rsid w:val="003A41B3"/>
    <w:rsid w:val="003A52BC"/>
    <w:rsid w:val="003A5EFC"/>
    <w:rsid w:val="003B5B7F"/>
    <w:rsid w:val="003C507E"/>
    <w:rsid w:val="003D7FA7"/>
    <w:rsid w:val="003E2B09"/>
    <w:rsid w:val="003E68B0"/>
    <w:rsid w:val="003F6AB5"/>
    <w:rsid w:val="00404555"/>
    <w:rsid w:val="00410DAF"/>
    <w:rsid w:val="00414BB0"/>
    <w:rsid w:val="004166FE"/>
    <w:rsid w:val="0042122A"/>
    <w:rsid w:val="0042366E"/>
    <w:rsid w:val="004260B3"/>
    <w:rsid w:val="00431964"/>
    <w:rsid w:val="00433269"/>
    <w:rsid w:val="00441470"/>
    <w:rsid w:val="00455433"/>
    <w:rsid w:val="00460825"/>
    <w:rsid w:val="004636F8"/>
    <w:rsid w:val="004717B4"/>
    <w:rsid w:val="004729F7"/>
    <w:rsid w:val="00473E73"/>
    <w:rsid w:val="00475A1C"/>
    <w:rsid w:val="00476BB6"/>
    <w:rsid w:val="004806D4"/>
    <w:rsid w:val="00485162"/>
    <w:rsid w:val="004903AA"/>
    <w:rsid w:val="0049144C"/>
    <w:rsid w:val="00493DA6"/>
    <w:rsid w:val="004A4DB6"/>
    <w:rsid w:val="004B39DC"/>
    <w:rsid w:val="004B5404"/>
    <w:rsid w:val="004C12A3"/>
    <w:rsid w:val="004C1765"/>
    <w:rsid w:val="004C1978"/>
    <w:rsid w:val="004C3854"/>
    <w:rsid w:val="004C5521"/>
    <w:rsid w:val="004D0EC8"/>
    <w:rsid w:val="004E5282"/>
    <w:rsid w:val="004E6C3B"/>
    <w:rsid w:val="005010FE"/>
    <w:rsid w:val="0051364D"/>
    <w:rsid w:val="005217DA"/>
    <w:rsid w:val="00522EDC"/>
    <w:rsid w:val="00531C24"/>
    <w:rsid w:val="0053438D"/>
    <w:rsid w:val="005350ED"/>
    <w:rsid w:val="005411C8"/>
    <w:rsid w:val="00545684"/>
    <w:rsid w:val="005469E5"/>
    <w:rsid w:val="005475EE"/>
    <w:rsid w:val="00547B5F"/>
    <w:rsid w:val="00562FB2"/>
    <w:rsid w:val="005751F8"/>
    <w:rsid w:val="005A6071"/>
    <w:rsid w:val="005C6181"/>
    <w:rsid w:val="005D7B78"/>
    <w:rsid w:val="005E12C6"/>
    <w:rsid w:val="005E7100"/>
    <w:rsid w:val="005F49FA"/>
    <w:rsid w:val="005F6E82"/>
    <w:rsid w:val="00604AA0"/>
    <w:rsid w:val="0061260B"/>
    <w:rsid w:val="00613C5A"/>
    <w:rsid w:val="00614E2C"/>
    <w:rsid w:val="00623506"/>
    <w:rsid w:val="00623D59"/>
    <w:rsid w:val="0062490B"/>
    <w:rsid w:val="00624EFD"/>
    <w:rsid w:val="00627D5E"/>
    <w:rsid w:val="00632A8B"/>
    <w:rsid w:val="006365D6"/>
    <w:rsid w:val="006507D2"/>
    <w:rsid w:val="00650DE7"/>
    <w:rsid w:val="00676545"/>
    <w:rsid w:val="00677485"/>
    <w:rsid w:val="0069740C"/>
    <w:rsid w:val="006A3A1A"/>
    <w:rsid w:val="006B3484"/>
    <w:rsid w:val="006C7F59"/>
    <w:rsid w:val="006D13BC"/>
    <w:rsid w:val="006F0DFC"/>
    <w:rsid w:val="006F28DC"/>
    <w:rsid w:val="00701560"/>
    <w:rsid w:val="007027E3"/>
    <w:rsid w:val="007047C2"/>
    <w:rsid w:val="00705C9F"/>
    <w:rsid w:val="007135B6"/>
    <w:rsid w:val="00714D3E"/>
    <w:rsid w:val="00715990"/>
    <w:rsid w:val="0072067C"/>
    <w:rsid w:val="007210E1"/>
    <w:rsid w:val="00730BDA"/>
    <w:rsid w:val="007327B3"/>
    <w:rsid w:val="00735D74"/>
    <w:rsid w:val="007364F3"/>
    <w:rsid w:val="0076306E"/>
    <w:rsid w:val="00784670"/>
    <w:rsid w:val="00790C96"/>
    <w:rsid w:val="00791782"/>
    <w:rsid w:val="007B35A5"/>
    <w:rsid w:val="007B525C"/>
    <w:rsid w:val="007C31F5"/>
    <w:rsid w:val="007C5968"/>
    <w:rsid w:val="007D60D3"/>
    <w:rsid w:val="007F4AC3"/>
    <w:rsid w:val="007F5229"/>
    <w:rsid w:val="00801A36"/>
    <w:rsid w:val="00803973"/>
    <w:rsid w:val="00812900"/>
    <w:rsid w:val="008134AE"/>
    <w:rsid w:val="00866B7B"/>
    <w:rsid w:val="00870217"/>
    <w:rsid w:val="00871BB8"/>
    <w:rsid w:val="00876312"/>
    <w:rsid w:val="00877669"/>
    <w:rsid w:val="00893075"/>
    <w:rsid w:val="008A2433"/>
    <w:rsid w:val="008A4183"/>
    <w:rsid w:val="008B0638"/>
    <w:rsid w:val="008C1182"/>
    <w:rsid w:val="008C1C62"/>
    <w:rsid w:val="008D4694"/>
    <w:rsid w:val="008D53FD"/>
    <w:rsid w:val="008D5C17"/>
    <w:rsid w:val="008D7A65"/>
    <w:rsid w:val="008E5015"/>
    <w:rsid w:val="008E7263"/>
    <w:rsid w:val="008F4090"/>
    <w:rsid w:val="0090555D"/>
    <w:rsid w:val="009075ED"/>
    <w:rsid w:val="00912C53"/>
    <w:rsid w:val="00914013"/>
    <w:rsid w:val="00917A81"/>
    <w:rsid w:val="00917C69"/>
    <w:rsid w:val="009206A9"/>
    <w:rsid w:val="009261CC"/>
    <w:rsid w:val="009277CB"/>
    <w:rsid w:val="00934BD1"/>
    <w:rsid w:val="00937BBF"/>
    <w:rsid w:val="0094220B"/>
    <w:rsid w:val="00954A29"/>
    <w:rsid w:val="00955FED"/>
    <w:rsid w:val="00966A4C"/>
    <w:rsid w:val="00974C05"/>
    <w:rsid w:val="009858B2"/>
    <w:rsid w:val="009922BF"/>
    <w:rsid w:val="009A42EC"/>
    <w:rsid w:val="009B3EDE"/>
    <w:rsid w:val="009B6BED"/>
    <w:rsid w:val="009C44A0"/>
    <w:rsid w:val="009D0B5C"/>
    <w:rsid w:val="009D1D1E"/>
    <w:rsid w:val="009E544A"/>
    <w:rsid w:val="009E7C43"/>
    <w:rsid w:val="009F27F8"/>
    <w:rsid w:val="009F74D1"/>
    <w:rsid w:val="00A0258E"/>
    <w:rsid w:val="00A035FD"/>
    <w:rsid w:val="00A112A1"/>
    <w:rsid w:val="00A1417E"/>
    <w:rsid w:val="00A24FC3"/>
    <w:rsid w:val="00A311CF"/>
    <w:rsid w:val="00A33678"/>
    <w:rsid w:val="00A364AE"/>
    <w:rsid w:val="00A53414"/>
    <w:rsid w:val="00A7001C"/>
    <w:rsid w:val="00A73ACC"/>
    <w:rsid w:val="00A76CAC"/>
    <w:rsid w:val="00A77719"/>
    <w:rsid w:val="00A86C8A"/>
    <w:rsid w:val="00A90368"/>
    <w:rsid w:val="00A931CF"/>
    <w:rsid w:val="00AA253E"/>
    <w:rsid w:val="00AA2DDC"/>
    <w:rsid w:val="00AB4A0D"/>
    <w:rsid w:val="00AC7760"/>
    <w:rsid w:val="00AD03E5"/>
    <w:rsid w:val="00AD2169"/>
    <w:rsid w:val="00AD6B13"/>
    <w:rsid w:val="00AE16CE"/>
    <w:rsid w:val="00AE233F"/>
    <w:rsid w:val="00AE4882"/>
    <w:rsid w:val="00AE78D0"/>
    <w:rsid w:val="00B2119A"/>
    <w:rsid w:val="00B24859"/>
    <w:rsid w:val="00B327CD"/>
    <w:rsid w:val="00B37772"/>
    <w:rsid w:val="00B47EA7"/>
    <w:rsid w:val="00B5454A"/>
    <w:rsid w:val="00B54BC0"/>
    <w:rsid w:val="00B5519C"/>
    <w:rsid w:val="00B573EA"/>
    <w:rsid w:val="00B62C0F"/>
    <w:rsid w:val="00B6505B"/>
    <w:rsid w:val="00B724FE"/>
    <w:rsid w:val="00B84F47"/>
    <w:rsid w:val="00B90BAF"/>
    <w:rsid w:val="00BA0259"/>
    <w:rsid w:val="00BB11AE"/>
    <w:rsid w:val="00BC0A71"/>
    <w:rsid w:val="00BC475C"/>
    <w:rsid w:val="00BC4B5D"/>
    <w:rsid w:val="00BC502B"/>
    <w:rsid w:val="00BC5CDF"/>
    <w:rsid w:val="00BD4179"/>
    <w:rsid w:val="00BE5E4E"/>
    <w:rsid w:val="00C02297"/>
    <w:rsid w:val="00C21DAC"/>
    <w:rsid w:val="00C265AE"/>
    <w:rsid w:val="00C47677"/>
    <w:rsid w:val="00C50D70"/>
    <w:rsid w:val="00C52B9B"/>
    <w:rsid w:val="00C556C6"/>
    <w:rsid w:val="00C64205"/>
    <w:rsid w:val="00C81E58"/>
    <w:rsid w:val="00C82494"/>
    <w:rsid w:val="00C833F2"/>
    <w:rsid w:val="00C86197"/>
    <w:rsid w:val="00CA6BED"/>
    <w:rsid w:val="00CB317D"/>
    <w:rsid w:val="00CC0974"/>
    <w:rsid w:val="00CE203E"/>
    <w:rsid w:val="00CF2D61"/>
    <w:rsid w:val="00D131CE"/>
    <w:rsid w:val="00D272E0"/>
    <w:rsid w:val="00D44B16"/>
    <w:rsid w:val="00D46C29"/>
    <w:rsid w:val="00D63151"/>
    <w:rsid w:val="00D70F31"/>
    <w:rsid w:val="00D74381"/>
    <w:rsid w:val="00D74533"/>
    <w:rsid w:val="00D74DBA"/>
    <w:rsid w:val="00D769F0"/>
    <w:rsid w:val="00D97340"/>
    <w:rsid w:val="00DA10A7"/>
    <w:rsid w:val="00DA1208"/>
    <w:rsid w:val="00DA3067"/>
    <w:rsid w:val="00DA556D"/>
    <w:rsid w:val="00DC6AC4"/>
    <w:rsid w:val="00DD223F"/>
    <w:rsid w:val="00DE32A1"/>
    <w:rsid w:val="00DE7F33"/>
    <w:rsid w:val="00DF4CE5"/>
    <w:rsid w:val="00E06F2E"/>
    <w:rsid w:val="00E14CD1"/>
    <w:rsid w:val="00E15743"/>
    <w:rsid w:val="00E20BE2"/>
    <w:rsid w:val="00E30870"/>
    <w:rsid w:val="00E31036"/>
    <w:rsid w:val="00E431FB"/>
    <w:rsid w:val="00E51BCC"/>
    <w:rsid w:val="00E56C7A"/>
    <w:rsid w:val="00E614D4"/>
    <w:rsid w:val="00E73124"/>
    <w:rsid w:val="00E75BA8"/>
    <w:rsid w:val="00E86037"/>
    <w:rsid w:val="00E86100"/>
    <w:rsid w:val="00E90A72"/>
    <w:rsid w:val="00EA4906"/>
    <w:rsid w:val="00EA5CFC"/>
    <w:rsid w:val="00EB0516"/>
    <w:rsid w:val="00EC29CA"/>
    <w:rsid w:val="00EC68DA"/>
    <w:rsid w:val="00EC754B"/>
    <w:rsid w:val="00ED2513"/>
    <w:rsid w:val="00ED3A1C"/>
    <w:rsid w:val="00ED4EFB"/>
    <w:rsid w:val="00ED5EE3"/>
    <w:rsid w:val="00EF4E93"/>
    <w:rsid w:val="00EF623F"/>
    <w:rsid w:val="00F02CDE"/>
    <w:rsid w:val="00F06CE5"/>
    <w:rsid w:val="00F07643"/>
    <w:rsid w:val="00F125B0"/>
    <w:rsid w:val="00F25F98"/>
    <w:rsid w:val="00F278D4"/>
    <w:rsid w:val="00F33D8C"/>
    <w:rsid w:val="00F4038A"/>
    <w:rsid w:val="00F55AF3"/>
    <w:rsid w:val="00F56C1B"/>
    <w:rsid w:val="00F57F2D"/>
    <w:rsid w:val="00F61EE8"/>
    <w:rsid w:val="00F65430"/>
    <w:rsid w:val="00F70FFB"/>
    <w:rsid w:val="00F755FA"/>
    <w:rsid w:val="00F8259E"/>
    <w:rsid w:val="00F94219"/>
    <w:rsid w:val="00FA1E56"/>
    <w:rsid w:val="00FA5CA5"/>
    <w:rsid w:val="00FB2F8F"/>
    <w:rsid w:val="00FB4301"/>
    <w:rsid w:val="00FB5D11"/>
    <w:rsid w:val="00FC35DA"/>
    <w:rsid w:val="00FE5FA4"/>
    <w:rsid w:val="00FE66BC"/>
    <w:rsid w:val="00FF3280"/>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2F6AB6"/>
    <w:pPr>
      <w:keepNext/>
      <w:keepLines/>
      <w:spacing w:before="40" w:after="0" w:line="360" w:lineRule="auto"/>
      <w:outlineLvl w:val="1"/>
    </w:pPr>
    <w:rPr>
      <w:rFonts w:ascii="Arial" w:eastAsiaTheme="majorEastAsia" w:hAnsi="Arial" w:cs="Arial"/>
      <w:b/>
      <w:bCs/>
      <w:iCs/>
      <w:sz w:val="32"/>
      <w:szCs w:val="3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2F6AB6"/>
    <w:rPr>
      <w:rFonts w:ascii="Arial" w:eastAsiaTheme="majorEastAsia" w:hAnsi="Arial" w:cs="Arial"/>
      <w:b/>
      <w:bCs/>
      <w:iCs/>
      <w:sz w:val="32"/>
      <w:szCs w:val="3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BC0A71"/>
    <w:pPr>
      <w:ind w:left="720"/>
      <w:contextualSpacing/>
    </w:pPr>
  </w:style>
  <w:style w:type="character" w:styleId="Strong">
    <w:name w:val="Strong"/>
    <w:basedOn w:val="DefaultParagraphFont"/>
    <w:uiPriority w:val="22"/>
    <w:qFormat/>
    <w:rsid w:val="002F70E4"/>
    <w:rPr>
      <w:b/>
      <w:bCs/>
    </w:rPr>
  </w:style>
  <w:style w:type="character" w:styleId="Hyperlink">
    <w:name w:val="Hyperlink"/>
    <w:basedOn w:val="DefaultParagraphFont"/>
    <w:uiPriority w:val="99"/>
    <w:unhideWhenUsed/>
    <w:rsid w:val="00BC4B5D"/>
    <w:rPr>
      <w:color w:val="0563C1" w:themeColor="hyperlink"/>
      <w:u w:val="single"/>
    </w:rPr>
  </w:style>
  <w:style w:type="paragraph" w:styleId="NormalWeb">
    <w:name w:val="Normal (Web)"/>
    <w:basedOn w:val="Normal"/>
    <w:uiPriority w:val="99"/>
    <w:semiHidden/>
    <w:unhideWhenUsed/>
    <w:rsid w:val="00C02297"/>
    <w:rPr>
      <w:rFonts w:cs="Times New Roman"/>
      <w:szCs w:val="24"/>
    </w:rPr>
  </w:style>
  <w:style w:type="character" w:styleId="UnresolvedMention">
    <w:name w:val="Unresolved Mention"/>
    <w:basedOn w:val="DefaultParagraphFont"/>
    <w:uiPriority w:val="99"/>
    <w:semiHidden/>
    <w:unhideWhenUsed/>
    <w:rsid w:val="00614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ns.gov.uk/peoplepopulationandcommunity/crimeandjustice/articles/drugmisuseinenglandandwales/yearendingmarch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data-and-information/areas-of-interest/public-health/smoking-drinking-and-drug-use-among-young-people-in-englan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a-whole-system-response-to-drug-prevention-in-the-uk/a-whole-system-response-to-drug-prevention-in-the-uk-accessible" TargetMode="External"/><Relationship Id="rId4" Type="http://schemas.openxmlformats.org/officeDocument/2006/relationships/webSettings" Target="webSettings.xml"/><Relationship Id="rId9" Type="http://schemas.openxmlformats.org/officeDocument/2006/relationships/hyperlink" Target="https://www.gov.uk/government/publications/acmd-annual-report-2023-to-202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Bernice Ozioma Nwagbo (2323240)</cp:lastModifiedBy>
  <cp:revision>2</cp:revision>
  <dcterms:created xsi:type="dcterms:W3CDTF">2026-07-06T14:23:00Z</dcterms:created>
  <dcterms:modified xsi:type="dcterms:W3CDTF">2026-07-06T14:23:00Z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8e37590b-c307-44f7-b089-7868ff9708df</vt:lpwstr>
  </property>
</Properties>
</file>