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8528F" w14:textId="77777777" w:rsidR="00021006" w:rsidRDefault="00021006" w:rsidP="00021006">
      <w:pPr>
        <w:spacing w:line="256" w:lineRule="auto"/>
        <w:ind w:right="2046"/>
        <w:jc w:val="center"/>
        <w:rPr>
          <w:rFonts w:ascii="Times New Roman" w:hAnsi="Times New Roman" w:cs="Times New Roman"/>
          <w:b/>
          <w:sz w:val="28"/>
          <w:szCs w:val="28"/>
        </w:rPr>
      </w:pPr>
    </w:p>
    <w:p w14:paraId="6881F667" w14:textId="77777777" w:rsidR="00021006" w:rsidRDefault="00021006" w:rsidP="00021006">
      <w:pPr>
        <w:spacing w:line="256" w:lineRule="auto"/>
        <w:ind w:right="2046"/>
        <w:jc w:val="center"/>
        <w:rPr>
          <w:rFonts w:ascii="Times New Roman" w:hAnsi="Times New Roman" w:cs="Times New Roman"/>
          <w:b/>
          <w:sz w:val="28"/>
          <w:szCs w:val="28"/>
        </w:rPr>
      </w:pPr>
    </w:p>
    <w:p w14:paraId="323FFC20" w14:textId="77777777" w:rsidR="00021006" w:rsidRDefault="00021006" w:rsidP="00021006">
      <w:pPr>
        <w:spacing w:line="256" w:lineRule="auto"/>
        <w:ind w:right="2046"/>
        <w:jc w:val="center"/>
        <w:rPr>
          <w:rFonts w:ascii="Times New Roman" w:hAnsi="Times New Roman" w:cs="Times New Roman"/>
          <w:b/>
          <w:sz w:val="28"/>
          <w:szCs w:val="28"/>
        </w:rPr>
      </w:pPr>
    </w:p>
    <w:p w14:paraId="3D0EE49C" w14:textId="5CD6A9E1" w:rsidR="00021006" w:rsidRDefault="00021006" w:rsidP="00021006">
      <w:pPr>
        <w:spacing w:line="256" w:lineRule="auto"/>
        <w:ind w:right="2046"/>
        <w:jc w:val="center"/>
        <w:rPr>
          <w:rFonts w:ascii="Times New Roman" w:hAnsi="Times New Roman" w:cs="Times New Roman"/>
          <w:b/>
          <w:sz w:val="28"/>
          <w:szCs w:val="28"/>
        </w:rPr>
      </w:pPr>
      <w:r>
        <w:rPr>
          <w:rFonts w:ascii="Times New Roman" w:hAnsi="Times New Roman" w:cs="Times New Roman"/>
          <w:b/>
          <w:sz w:val="28"/>
          <w:szCs w:val="28"/>
        </w:rPr>
        <w:t xml:space="preserve">                          </w:t>
      </w:r>
    </w:p>
    <w:p w14:paraId="35F8DD35"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UNIVERSITY OF WALES TRINITY SAINT DAVID</w:t>
      </w:r>
    </w:p>
    <w:p w14:paraId="274B0423"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03EA69F1" w14:textId="03BD41CC"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 xml:space="preserve">INDIVIDUAL </w:t>
      </w:r>
      <w:r w:rsidR="00C66FD5">
        <w:rPr>
          <w:rFonts w:ascii="Times New Roman" w:hAnsi="Times New Roman" w:cs="Times New Roman"/>
          <w:b/>
          <w:sz w:val="28"/>
          <w:szCs w:val="28"/>
        </w:rPr>
        <w:t xml:space="preserve">RESIT </w:t>
      </w:r>
      <w:r w:rsidRPr="00021006">
        <w:rPr>
          <w:rFonts w:ascii="Times New Roman" w:hAnsi="Times New Roman" w:cs="Times New Roman"/>
          <w:b/>
          <w:sz w:val="28"/>
          <w:szCs w:val="28"/>
        </w:rPr>
        <w:t>ASSIGNMENT</w:t>
      </w:r>
    </w:p>
    <w:p w14:paraId="52EEF10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33A0A4E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ON</w:t>
      </w:r>
    </w:p>
    <w:p w14:paraId="34E22CB2"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63D98426" w14:textId="3E9E5D9A" w:rsidR="00021006" w:rsidRPr="00021006" w:rsidRDefault="00744F24" w:rsidP="00021006">
      <w:pPr>
        <w:spacing w:line="256" w:lineRule="auto"/>
        <w:ind w:left="1869" w:right="2046"/>
        <w:jc w:val="center"/>
        <w:rPr>
          <w:rFonts w:ascii="Times New Roman" w:hAnsi="Times New Roman" w:cs="Times New Roman"/>
          <w:b/>
          <w:sz w:val="28"/>
          <w:szCs w:val="28"/>
        </w:rPr>
      </w:pPr>
      <w:r>
        <w:rPr>
          <w:rFonts w:ascii="Times New Roman" w:hAnsi="Times New Roman" w:cs="Times New Roman"/>
          <w:b/>
          <w:sz w:val="28"/>
          <w:szCs w:val="28"/>
        </w:rPr>
        <w:t>Data Handling and Business Management</w:t>
      </w:r>
    </w:p>
    <w:p w14:paraId="2AAF9DB1" w14:textId="32DBEDB2"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LCBB500</w:t>
      </w:r>
      <w:r w:rsidR="00744F24">
        <w:rPr>
          <w:rFonts w:ascii="Times New Roman" w:hAnsi="Times New Roman" w:cs="Times New Roman"/>
          <w:b/>
          <w:sz w:val="28"/>
          <w:szCs w:val="28"/>
        </w:rPr>
        <w:t>0</w:t>
      </w:r>
    </w:p>
    <w:p w14:paraId="2E415AC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1C437495"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62DC4321"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3708425F"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Name:  Loredana Constantina Chirana</w:t>
      </w:r>
    </w:p>
    <w:p w14:paraId="52E71A3E"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06E68D4D"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Student Number:  1918446</w:t>
      </w:r>
    </w:p>
    <w:p w14:paraId="55C76F1B" w14:textId="77777777" w:rsidR="00021006" w:rsidRPr="00021006" w:rsidRDefault="00021006" w:rsidP="00021006">
      <w:pPr>
        <w:spacing w:line="256" w:lineRule="auto"/>
        <w:ind w:left="1869" w:right="2046"/>
        <w:jc w:val="center"/>
        <w:rPr>
          <w:rFonts w:ascii="Times New Roman" w:hAnsi="Times New Roman" w:cs="Times New Roman"/>
          <w:b/>
          <w:sz w:val="28"/>
          <w:szCs w:val="28"/>
        </w:rPr>
      </w:pPr>
    </w:p>
    <w:p w14:paraId="5EFE381F" w14:textId="339CE329" w:rsidR="00021006" w:rsidRPr="00021006" w:rsidRDefault="00021006" w:rsidP="00021006">
      <w:pPr>
        <w:spacing w:line="256" w:lineRule="auto"/>
        <w:ind w:left="1869" w:right="2046"/>
        <w:jc w:val="center"/>
        <w:rPr>
          <w:rFonts w:ascii="Times New Roman" w:hAnsi="Times New Roman" w:cs="Times New Roman"/>
          <w:b/>
          <w:sz w:val="28"/>
          <w:szCs w:val="28"/>
        </w:rPr>
      </w:pPr>
      <w:r w:rsidRPr="00021006">
        <w:rPr>
          <w:rFonts w:ascii="Times New Roman" w:hAnsi="Times New Roman" w:cs="Times New Roman"/>
          <w:b/>
          <w:sz w:val="28"/>
          <w:szCs w:val="28"/>
        </w:rPr>
        <w:t xml:space="preserve">Module Lecturer’s </w:t>
      </w:r>
      <w:r w:rsidRPr="00021006">
        <w:rPr>
          <w:rFonts w:ascii="Times New Roman" w:hAnsi="Times New Roman" w:cs="Times New Roman"/>
          <w:b/>
          <w:spacing w:val="-3"/>
          <w:sz w:val="28"/>
          <w:szCs w:val="28"/>
        </w:rPr>
        <w:t xml:space="preserve">Name: </w:t>
      </w:r>
      <w:r w:rsidR="00744F24">
        <w:rPr>
          <w:rFonts w:ascii="Times New Roman" w:hAnsi="Times New Roman" w:cs="Times New Roman"/>
          <w:b/>
          <w:spacing w:val="-3"/>
          <w:sz w:val="28"/>
          <w:szCs w:val="28"/>
        </w:rPr>
        <w:t>Nazmul Hasan</w:t>
      </w:r>
    </w:p>
    <w:p w14:paraId="59BBEAE1" w14:textId="77777777" w:rsidR="00021006" w:rsidRPr="00021006" w:rsidRDefault="00021006" w:rsidP="00021006">
      <w:pPr>
        <w:spacing w:after="200" w:line="480" w:lineRule="auto"/>
        <w:jc w:val="center"/>
        <w:rPr>
          <w:rFonts w:ascii="Times New Roman" w:eastAsia="Calibri" w:hAnsi="Times New Roman" w:cs="Times New Roman"/>
          <w:sz w:val="24"/>
          <w:szCs w:val="24"/>
          <w:lang w:eastAsia="en-GB"/>
        </w:rPr>
      </w:pPr>
    </w:p>
    <w:p w14:paraId="192EAFFA"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2F21D56D" w14:textId="3E80CCF5" w:rsidR="00021006" w:rsidRPr="00021006" w:rsidRDefault="00744F24" w:rsidP="00021006">
      <w:pPr>
        <w:spacing w:after="0" w:line="240" w:lineRule="auto"/>
        <w:jc w:val="center"/>
        <w:rPr>
          <w:rFonts w:ascii="Times New Roman" w:eastAsia="Calibri" w:hAnsi="Times New Roman" w:cs="Times New Roman"/>
          <w:b/>
          <w:sz w:val="28"/>
          <w:szCs w:val="28"/>
          <w:lang w:eastAsia="en-GB"/>
        </w:rPr>
      </w:pPr>
      <w:r>
        <w:rPr>
          <w:rFonts w:ascii="Times New Roman" w:eastAsia="Calibri" w:hAnsi="Times New Roman" w:cs="Times New Roman"/>
          <w:b/>
          <w:sz w:val="28"/>
          <w:szCs w:val="28"/>
          <w:lang w:eastAsia="en-GB"/>
        </w:rPr>
        <w:t>December</w:t>
      </w:r>
      <w:r w:rsidR="00021006" w:rsidRPr="00021006">
        <w:rPr>
          <w:rFonts w:ascii="Times New Roman" w:eastAsia="Calibri" w:hAnsi="Times New Roman" w:cs="Times New Roman"/>
          <w:b/>
          <w:sz w:val="28"/>
          <w:szCs w:val="28"/>
          <w:lang w:eastAsia="en-GB"/>
        </w:rPr>
        <w:t xml:space="preserve"> 2021</w:t>
      </w:r>
    </w:p>
    <w:p w14:paraId="400574A3"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2C587A57" w14:textId="77777777" w:rsidR="00021006" w:rsidRPr="00021006" w:rsidRDefault="00021006" w:rsidP="00021006">
      <w:pPr>
        <w:spacing w:after="0" w:line="240" w:lineRule="auto"/>
        <w:jc w:val="center"/>
        <w:rPr>
          <w:rFonts w:ascii="Times New Roman" w:eastAsia="Calibri" w:hAnsi="Times New Roman" w:cs="Times New Roman"/>
          <w:b/>
          <w:sz w:val="24"/>
          <w:szCs w:val="24"/>
          <w:lang w:eastAsia="en-GB"/>
        </w:rPr>
      </w:pPr>
    </w:p>
    <w:p w14:paraId="0A91EECC" w14:textId="77777777" w:rsidR="00021006" w:rsidRDefault="00021006" w:rsidP="00021006">
      <w:pPr>
        <w:spacing w:line="256" w:lineRule="auto"/>
        <w:ind w:right="2046"/>
        <w:jc w:val="center"/>
        <w:rPr>
          <w:rFonts w:ascii="Times New Roman" w:hAnsi="Times New Roman" w:cs="Times New Roman"/>
          <w:b/>
          <w:sz w:val="28"/>
          <w:szCs w:val="28"/>
        </w:rPr>
      </w:pPr>
      <w:r>
        <w:rPr>
          <w:rFonts w:ascii="Times New Roman" w:hAnsi="Times New Roman" w:cs="Times New Roman"/>
          <w:b/>
          <w:sz w:val="28"/>
          <w:szCs w:val="28"/>
        </w:rPr>
        <w:t xml:space="preserve">                           </w:t>
      </w:r>
    </w:p>
    <w:p w14:paraId="03490550" w14:textId="77777777" w:rsidR="00021006" w:rsidRDefault="00021006" w:rsidP="00021006">
      <w:pPr>
        <w:spacing w:line="256" w:lineRule="auto"/>
        <w:ind w:right="2046"/>
        <w:jc w:val="center"/>
        <w:rPr>
          <w:rFonts w:ascii="Times New Roman" w:hAnsi="Times New Roman" w:cs="Times New Roman"/>
          <w:b/>
          <w:sz w:val="28"/>
          <w:szCs w:val="28"/>
        </w:rPr>
      </w:pPr>
    </w:p>
    <w:p w14:paraId="0FAFD5FC" w14:textId="15450DFB" w:rsidR="00C66FD5" w:rsidRDefault="00C66FD5" w:rsidP="00744F24">
      <w:pPr>
        <w:spacing w:line="480" w:lineRule="auto"/>
        <w:jc w:val="both"/>
        <w:rPr>
          <w:rFonts w:ascii="Times New Roman" w:hAnsi="Times New Roman" w:cs="Times New Roman"/>
          <w:sz w:val="24"/>
          <w:szCs w:val="24"/>
        </w:rPr>
      </w:pPr>
    </w:p>
    <w:p w14:paraId="14E0955B" w14:textId="77777777" w:rsidR="00C66FD5" w:rsidRPr="00C66FD5" w:rsidRDefault="00C66FD5" w:rsidP="00C66FD5">
      <w:pPr>
        <w:keepNext/>
        <w:keepLines/>
        <w:spacing w:before="120" w:after="120" w:line="360" w:lineRule="auto"/>
        <w:ind w:left="720" w:hanging="720"/>
        <w:jc w:val="center"/>
        <w:outlineLvl w:val="0"/>
        <w:rPr>
          <w:rFonts w:ascii="Times New Roman" w:eastAsia="Times New Roman" w:hAnsi="Times New Roman" w:cs="Times New Roman"/>
          <w:b/>
          <w:sz w:val="32"/>
          <w:szCs w:val="40"/>
          <w:lang w:val="en-US"/>
        </w:rPr>
      </w:pPr>
      <w:r w:rsidRPr="00C66FD5">
        <w:rPr>
          <w:rFonts w:ascii="Times New Roman" w:eastAsia="Times New Roman" w:hAnsi="Times New Roman" w:cs="Times New Roman"/>
          <w:b/>
          <w:sz w:val="32"/>
          <w:szCs w:val="40"/>
          <w:lang w:val="en-US"/>
        </w:rPr>
        <w:lastRenderedPageBreak/>
        <w:t>Data Analysis</w:t>
      </w:r>
    </w:p>
    <w:p w14:paraId="06CE7763" w14:textId="77777777" w:rsidR="00C66FD5" w:rsidRPr="00C66FD5" w:rsidRDefault="00C66FD5" w:rsidP="00C66FD5">
      <w:pPr>
        <w:keepNext/>
        <w:keepLines/>
        <w:spacing w:before="120" w:after="120" w:line="360" w:lineRule="auto"/>
        <w:ind w:left="720" w:hanging="720"/>
        <w:jc w:val="center"/>
        <w:outlineLvl w:val="0"/>
        <w:rPr>
          <w:rFonts w:ascii="Times New Roman" w:eastAsia="Times New Roman" w:hAnsi="Times New Roman" w:cs="Times New Roman"/>
          <w:b/>
          <w:sz w:val="28"/>
          <w:szCs w:val="36"/>
          <w:lang w:val="en-US"/>
        </w:rPr>
      </w:pPr>
      <w:r w:rsidRPr="00C66FD5">
        <w:rPr>
          <w:rFonts w:ascii="Times New Roman" w:eastAsia="Times New Roman" w:hAnsi="Times New Roman" w:cs="Times New Roman"/>
          <w:b/>
          <w:sz w:val="28"/>
          <w:szCs w:val="36"/>
          <w:lang w:val="en-US"/>
        </w:rPr>
        <w:t>Introduction</w:t>
      </w:r>
    </w:p>
    <w:p w14:paraId="39C6D4B3"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The data-driven decision in business is the key to success; hence it is stated that data plays a significant role in the triumph of business as well as for to company to remain a competitive advantage (Dearborn, 2015). According to </w:t>
      </w:r>
      <w:proofErr w:type="spellStart"/>
      <w:r w:rsidRPr="00C66FD5">
        <w:rPr>
          <w:rFonts w:ascii="Times New Roman" w:eastAsia="Calibri" w:hAnsi="Times New Roman" w:cs="Times New Roman"/>
          <w:sz w:val="24"/>
          <w:lang w:val="en-US"/>
        </w:rPr>
        <w:t>Mathrani</w:t>
      </w:r>
      <w:proofErr w:type="spellEnd"/>
      <w:r w:rsidRPr="00C66FD5">
        <w:rPr>
          <w:rFonts w:ascii="Times New Roman" w:eastAsia="Calibri" w:hAnsi="Times New Roman" w:cs="Times New Roman"/>
          <w:sz w:val="24"/>
          <w:lang w:val="en-US"/>
        </w:rPr>
        <w:t xml:space="preserve"> and Lai (2021), data is important in business as it helps predict consumers' </w:t>
      </w:r>
      <w:proofErr w:type="spellStart"/>
      <w:r w:rsidRPr="00C66FD5">
        <w:rPr>
          <w:rFonts w:ascii="Times New Roman" w:eastAsia="Calibri" w:hAnsi="Times New Roman" w:cs="Times New Roman"/>
          <w:sz w:val="24"/>
          <w:lang w:val="en-US"/>
        </w:rPr>
        <w:t>behaviour</w:t>
      </w:r>
      <w:proofErr w:type="spellEnd"/>
      <w:r w:rsidRPr="00C66FD5">
        <w:rPr>
          <w:rFonts w:ascii="Times New Roman" w:eastAsia="Calibri" w:hAnsi="Times New Roman" w:cs="Times New Roman"/>
          <w:sz w:val="24"/>
          <w:lang w:val="en-US"/>
        </w:rPr>
        <w:t xml:space="preserve">, market trends to ascertain the return on investment for its marketing </w:t>
      </w:r>
      <w:proofErr w:type="spellStart"/>
      <w:r w:rsidRPr="00C66FD5">
        <w:rPr>
          <w:rFonts w:ascii="Times New Roman" w:eastAsia="Calibri" w:hAnsi="Times New Roman" w:cs="Times New Roman"/>
          <w:sz w:val="24"/>
          <w:lang w:val="en-US"/>
        </w:rPr>
        <w:t>endeavours</w:t>
      </w:r>
      <w:proofErr w:type="spellEnd"/>
      <w:r w:rsidRPr="00C66FD5">
        <w:rPr>
          <w:rFonts w:ascii="Times New Roman" w:eastAsia="Calibri" w:hAnsi="Times New Roman" w:cs="Times New Roman"/>
          <w:sz w:val="24"/>
          <w:lang w:val="en-US"/>
        </w:rPr>
        <w:t xml:space="preserve">. Hence this report was written </w:t>
      </w:r>
      <w:proofErr w:type="gramStart"/>
      <w:r w:rsidRPr="00C66FD5">
        <w:rPr>
          <w:rFonts w:ascii="Times New Roman" w:eastAsia="Calibri" w:hAnsi="Times New Roman" w:cs="Times New Roman"/>
          <w:sz w:val="24"/>
          <w:lang w:val="en-US"/>
        </w:rPr>
        <w:t>in order to</w:t>
      </w:r>
      <w:proofErr w:type="gramEnd"/>
      <w:r w:rsidRPr="00C66FD5">
        <w:rPr>
          <w:rFonts w:ascii="Times New Roman" w:eastAsia="Calibri" w:hAnsi="Times New Roman" w:cs="Times New Roman"/>
          <w:sz w:val="24"/>
          <w:lang w:val="en-US"/>
        </w:rPr>
        <w:t xml:space="preserve"> critically evaluate the existing trends in data warehousing business intelligence and data mining. </w:t>
      </w:r>
    </w:p>
    <w:p w14:paraId="1BDAB8A9" w14:textId="7D58E1C2" w:rsid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According to Sheng et al. (2021), data never halts and nor does the business; </w:t>
      </w:r>
      <w:proofErr w:type="gramStart"/>
      <w:r w:rsidRPr="00C66FD5">
        <w:rPr>
          <w:rFonts w:ascii="Times New Roman" w:eastAsia="Calibri" w:hAnsi="Times New Roman" w:cs="Times New Roman"/>
          <w:sz w:val="24"/>
          <w:lang w:val="en-US"/>
        </w:rPr>
        <w:t>in spite of</w:t>
      </w:r>
      <w:proofErr w:type="gramEnd"/>
      <w:r w:rsidRPr="00C66FD5">
        <w:rPr>
          <w:rFonts w:ascii="Times New Roman" w:eastAsia="Calibri" w:hAnsi="Times New Roman" w:cs="Times New Roman"/>
          <w:sz w:val="24"/>
          <w:lang w:val="en-US"/>
        </w:rPr>
        <w:t xml:space="preserve"> the challenges faced during the times of COVID-19, it is more crucial than ever to make informed data-driven decisions for business with the assistance of business intelligence. </w:t>
      </w:r>
      <w:proofErr w:type="spellStart"/>
      <w:r w:rsidRPr="00C66FD5">
        <w:rPr>
          <w:rFonts w:ascii="Times New Roman" w:eastAsia="Calibri" w:hAnsi="Times New Roman" w:cs="Times New Roman"/>
          <w:sz w:val="24"/>
          <w:lang w:val="en-US"/>
        </w:rPr>
        <w:t>Organisations</w:t>
      </w:r>
      <w:proofErr w:type="spellEnd"/>
      <w:r w:rsidRPr="00C66FD5">
        <w:rPr>
          <w:rFonts w:ascii="Times New Roman" w:eastAsia="Calibri" w:hAnsi="Times New Roman" w:cs="Times New Roman"/>
          <w:sz w:val="24"/>
          <w:lang w:val="en-US"/>
        </w:rPr>
        <w:t xml:space="preserve"> and firms now endure investing in BI and data analytics platforms, looking to originate visions from the data and guide decision-making to overcome the challenges of COVID-19. Hence, this report was written </w:t>
      </w:r>
      <w:proofErr w:type="spellStart"/>
      <w:r w:rsidRPr="00C66FD5">
        <w:rPr>
          <w:rFonts w:ascii="Times New Roman" w:eastAsia="Calibri" w:hAnsi="Times New Roman" w:cs="Times New Roman"/>
          <w:sz w:val="24"/>
          <w:lang w:val="en-US"/>
        </w:rPr>
        <w:t>utilising</w:t>
      </w:r>
      <w:proofErr w:type="spellEnd"/>
      <w:r w:rsidRPr="00C66FD5">
        <w:rPr>
          <w:rFonts w:ascii="Times New Roman" w:eastAsia="Calibri" w:hAnsi="Times New Roman" w:cs="Times New Roman"/>
          <w:sz w:val="24"/>
          <w:lang w:val="en-US"/>
        </w:rPr>
        <w:t xml:space="preserve"> the Superstore data to evaluate the trends of BI and data warehousing in relation to the chosen </w:t>
      </w:r>
      <w:proofErr w:type="spellStart"/>
      <w:r w:rsidRPr="00C66FD5">
        <w:rPr>
          <w:rFonts w:ascii="Times New Roman" w:eastAsia="Calibri" w:hAnsi="Times New Roman" w:cs="Times New Roman"/>
          <w:sz w:val="24"/>
          <w:lang w:val="en-US"/>
        </w:rPr>
        <w:t>organisation</w:t>
      </w:r>
      <w:proofErr w:type="spellEnd"/>
      <w:r w:rsidRPr="00C66FD5">
        <w:rPr>
          <w:rFonts w:ascii="Times New Roman" w:eastAsia="Calibri" w:hAnsi="Times New Roman" w:cs="Times New Roman"/>
          <w:sz w:val="24"/>
          <w:lang w:val="en-US"/>
        </w:rPr>
        <w:t xml:space="preserve">. The superstore chosen for the report is "Smile Clinic". The report is segregated into two parts. The first part demonstrates the decline in sales and profits of the Smile Clinic using the appropriate function from Excel. This part integrates the use of pivot tables and graphs to demonstrate the sales of the store over the years. However, the second part of the report involves the analysis of customers' data being carried out by me as an intern at the Nutritionist center – Smile Clinic. This part depicts the number of participants in terms of gender, age, and consumption of rice at Smile Clinic. </w:t>
      </w:r>
    </w:p>
    <w:p w14:paraId="55D9C171"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30EAF8DF" w14:textId="77777777" w:rsidR="00C66FD5" w:rsidRPr="00C66FD5" w:rsidRDefault="00C66FD5" w:rsidP="00C66FD5">
      <w:pPr>
        <w:keepNext/>
        <w:keepLines/>
        <w:spacing w:before="120" w:after="120" w:line="360" w:lineRule="auto"/>
        <w:ind w:left="720" w:hanging="720"/>
        <w:jc w:val="center"/>
        <w:outlineLvl w:val="0"/>
        <w:rPr>
          <w:rFonts w:ascii="Times New Roman" w:eastAsia="Times New Roman" w:hAnsi="Times New Roman" w:cs="Times New Roman"/>
          <w:b/>
          <w:sz w:val="28"/>
          <w:szCs w:val="36"/>
          <w:lang w:val="en-US"/>
        </w:rPr>
      </w:pPr>
      <w:r w:rsidRPr="00C66FD5">
        <w:rPr>
          <w:rFonts w:ascii="Times New Roman" w:eastAsia="Times New Roman" w:hAnsi="Times New Roman" w:cs="Times New Roman"/>
          <w:b/>
          <w:sz w:val="28"/>
          <w:szCs w:val="36"/>
          <w:lang w:val="en-US"/>
        </w:rPr>
        <w:t>Trends of Business intelligence and data warehousing</w:t>
      </w:r>
    </w:p>
    <w:p w14:paraId="415A55CF"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According to Minelli, Chambers, and Dhiraj (2013), the overall motive of business intelligence (BI) is to uphold and provide the businesses with better decisions. Besides, BI enables firms' access to info that is crucial to the triumph of various areas incorporating sales, marketing, and finance. However, </w:t>
      </w:r>
      <w:proofErr w:type="spellStart"/>
      <w:r w:rsidRPr="00C66FD5">
        <w:rPr>
          <w:rFonts w:ascii="Times New Roman" w:eastAsia="Calibri" w:hAnsi="Times New Roman" w:cs="Times New Roman"/>
          <w:sz w:val="24"/>
          <w:lang w:val="en-US"/>
        </w:rPr>
        <w:t>Mirchandani</w:t>
      </w:r>
      <w:proofErr w:type="spellEnd"/>
      <w:r w:rsidRPr="00C66FD5">
        <w:rPr>
          <w:rFonts w:ascii="Times New Roman" w:eastAsia="Calibri" w:hAnsi="Times New Roman" w:cs="Times New Roman"/>
          <w:sz w:val="24"/>
          <w:lang w:val="en-US"/>
        </w:rPr>
        <w:t xml:space="preserve"> and Gaur (2019) indicated various current trends of the business intelligence. For instance, artificial intelligence and national language processing, and data </w:t>
      </w:r>
      <w:proofErr w:type="spellStart"/>
      <w:r w:rsidRPr="00C66FD5">
        <w:rPr>
          <w:rFonts w:ascii="Times New Roman" w:eastAsia="Calibri" w:hAnsi="Times New Roman" w:cs="Times New Roman"/>
          <w:sz w:val="24"/>
          <w:lang w:val="en-US"/>
        </w:rPr>
        <w:t>visualisation</w:t>
      </w:r>
      <w:proofErr w:type="spellEnd"/>
      <w:r w:rsidRPr="00C66FD5">
        <w:rPr>
          <w:rFonts w:ascii="Times New Roman" w:eastAsia="Calibri" w:hAnsi="Times New Roman" w:cs="Times New Roman"/>
          <w:sz w:val="24"/>
          <w:lang w:val="en-US"/>
        </w:rPr>
        <w:t xml:space="preserve"> re some of the key trends within the business sector. Each of </w:t>
      </w:r>
      <w:r w:rsidRPr="00C66FD5">
        <w:rPr>
          <w:rFonts w:ascii="Times New Roman" w:eastAsia="Calibri" w:hAnsi="Times New Roman" w:cs="Times New Roman"/>
          <w:sz w:val="24"/>
          <w:lang w:val="en-US"/>
        </w:rPr>
        <w:lastRenderedPageBreak/>
        <w:t xml:space="preserve">these trends have individual significance that helps in improved productivity and profitability along with better decision-making capacities. </w:t>
      </w:r>
    </w:p>
    <w:p w14:paraId="419AB506" w14:textId="1DDEF088" w:rsid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On the other hand, data warehouses help in upholding the activities associated with BI. According to Spicer (2021), Hybrid or </w:t>
      </w:r>
      <w:proofErr w:type="spellStart"/>
      <w:r w:rsidRPr="00C66FD5">
        <w:rPr>
          <w:rFonts w:ascii="Times New Roman" w:eastAsia="Calibri" w:hAnsi="Times New Roman" w:cs="Times New Roman"/>
          <w:sz w:val="24"/>
          <w:lang w:val="en-US"/>
        </w:rPr>
        <w:t>multicloud</w:t>
      </w:r>
      <w:proofErr w:type="spellEnd"/>
      <w:r w:rsidRPr="00C66FD5">
        <w:rPr>
          <w:rFonts w:ascii="Times New Roman" w:eastAsia="Calibri" w:hAnsi="Times New Roman" w:cs="Times New Roman"/>
          <w:sz w:val="24"/>
          <w:lang w:val="en-US"/>
        </w:rPr>
        <w:t xml:space="preserve"> data warehousing is the main datum warehousing-related trend of this current year. Moreover, from a survey, it was found that real-time analytics is another crucial trend in data warehousing (Spicer, 2021). Spicer (2021) indicated that IoT and mobile are the main trends, uncovering </w:t>
      </w:r>
      <w:proofErr w:type="gramStart"/>
      <w:r w:rsidRPr="00C66FD5">
        <w:rPr>
          <w:rFonts w:ascii="Times New Roman" w:eastAsia="Calibri" w:hAnsi="Times New Roman" w:cs="Times New Roman"/>
          <w:sz w:val="24"/>
          <w:lang w:val="en-US"/>
        </w:rPr>
        <w:t xml:space="preserve">that various </w:t>
      </w:r>
      <w:proofErr w:type="spellStart"/>
      <w:r w:rsidRPr="00C66FD5">
        <w:rPr>
          <w:rFonts w:ascii="Times New Roman" w:eastAsia="Calibri" w:hAnsi="Times New Roman" w:cs="Times New Roman"/>
          <w:sz w:val="24"/>
          <w:lang w:val="en-US"/>
        </w:rPr>
        <w:t>organisations</w:t>
      </w:r>
      <w:proofErr w:type="spellEnd"/>
      <w:proofErr w:type="gramEnd"/>
      <w:r w:rsidRPr="00C66FD5">
        <w:rPr>
          <w:rFonts w:ascii="Times New Roman" w:eastAsia="Calibri" w:hAnsi="Times New Roman" w:cs="Times New Roman"/>
          <w:sz w:val="24"/>
          <w:lang w:val="en-US"/>
        </w:rPr>
        <w:t xml:space="preserve"> are, as of now settling for advanced data warehousing.</w:t>
      </w:r>
    </w:p>
    <w:p w14:paraId="0CBE5B24"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671F8450" w14:textId="77777777" w:rsidR="00C66FD5" w:rsidRPr="00C66FD5" w:rsidRDefault="00C66FD5" w:rsidP="00C66FD5">
      <w:pPr>
        <w:keepNext/>
        <w:keepLines/>
        <w:spacing w:before="120" w:after="120" w:line="360" w:lineRule="auto"/>
        <w:ind w:left="720" w:hanging="720"/>
        <w:jc w:val="center"/>
        <w:outlineLvl w:val="0"/>
        <w:rPr>
          <w:rFonts w:ascii="Times New Roman" w:eastAsia="Times New Roman" w:hAnsi="Times New Roman" w:cs="Times New Roman"/>
          <w:b/>
          <w:sz w:val="28"/>
          <w:szCs w:val="36"/>
          <w:lang w:val="en-US"/>
        </w:rPr>
      </w:pPr>
      <w:r w:rsidRPr="00C66FD5">
        <w:rPr>
          <w:rFonts w:ascii="Times New Roman" w:eastAsia="Times New Roman" w:hAnsi="Times New Roman" w:cs="Times New Roman"/>
          <w:b/>
          <w:sz w:val="28"/>
          <w:szCs w:val="36"/>
          <w:lang w:val="en-US"/>
        </w:rPr>
        <w:t>Part 1</w:t>
      </w:r>
    </w:p>
    <w:p w14:paraId="3F23E8CC"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Every firm necessitates earning a profit to be productive and successful. An optimal bottom line on the income statements of an </w:t>
      </w:r>
      <w:proofErr w:type="spellStart"/>
      <w:r w:rsidRPr="00C66FD5">
        <w:rPr>
          <w:rFonts w:ascii="Times New Roman" w:eastAsia="Calibri" w:hAnsi="Times New Roman" w:cs="Times New Roman"/>
          <w:sz w:val="24"/>
          <w:lang w:val="en-US"/>
        </w:rPr>
        <w:t>organisation</w:t>
      </w:r>
      <w:proofErr w:type="spellEnd"/>
      <w:r w:rsidRPr="00C66FD5">
        <w:rPr>
          <w:rFonts w:ascii="Times New Roman" w:eastAsia="Calibri" w:hAnsi="Times New Roman" w:cs="Times New Roman"/>
          <w:sz w:val="24"/>
          <w:lang w:val="en-US"/>
        </w:rPr>
        <w:t xml:space="preserve"> is a sign of business effectiveness. That bottom line, or net profit, is vital for the </w:t>
      </w:r>
      <w:proofErr w:type="spellStart"/>
      <w:r w:rsidRPr="00C66FD5">
        <w:rPr>
          <w:rFonts w:ascii="Times New Roman" w:eastAsia="Calibri" w:hAnsi="Times New Roman" w:cs="Times New Roman"/>
          <w:sz w:val="24"/>
          <w:lang w:val="en-US"/>
        </w:rPr>
        <w:t>organisation's</w:t>
      </w:r>
      <w:proofErr w:type="spellEnd"/>
      <w:r w:rsidRPr="00C66FD5">
        <w:rPr>
          <w:rFonts w:ascii="Times New Roman" w:eastAsia="Calibri" w:hAnsi="Times New Roman" w:cs="Times New Roman"/>
          <w:sz w:val="24"/>
          <w:lang w:val="en-US"/>
        </w:rPr>
        <w:t xml:space="preserve"> continual progress and success. Hence, it is interpreted that the sales and profit of an </w:t>
      </w:r>
      <w:proofErr w:type="spellStart"/>
      <w:r w:rsidRPr="00C66FD5">
        <w:rPr>
          <w:rFonts w:ascii="Times New Roman" w:eastAsia="Calibri" w:hAnsi="Times New Roman" w:cs="Times New Roman"/>
          <w:sz w:val="24"/>
          <w:lang w:val="en-US"/>
        </w:rPr>
        <w:t>organisation</w:t>
      </w:r>
      <w:proofErr w:type="spellEnd"/>
      <w:r w:rsidRPr="00C66FD5">
        <w:rPr>
          <w:rFonts w:ascii="Times New Roman" w:eastAsia="Calibri" w:hAnsi="Times New Roman" w:cs="Times New Roman"/>
          <w:sz w:val="24"/>
          <w:lang w:val="en-US"/>
        </w:rPr>
        <w:t xml:space="preserve"> play a significant role in its success. For instance, a fall in net profit mitigated the cash available for the </w:t>
      </w:r>
      <w:proofErr w:type="spellStart"/>
      <w:r w:rsidRPr="00C66FD5">
        <w:rPr>
          <w:rFonts w:ascii="Times New Roman" w:eastAsia="Calibri" w:hAnsi="Times New Roman" w:cs="Times New Roman"/>
          <w:sz w:val="24"/>
          <w:lang w:val="en-US"/>
        </w:rPr>
        <w:t>organisation</w:t>
      </w:r>
      <w:proofErr w:type="spellEnd"/>
      <w:r w:rsidRPr="00C66FD5">
        <w:rPr>
          <w:rFonts w:ascii="Times New Roman" w:eastAsia="Calibri" w:hAnsi="Times New Roman" w:cs="Times New Roman"/>
          <w:sz w:val="24"/>
          <w:lang w:val="en-US"/>
        </w:rPr>
        <w:t xml:space="preserve"> to deal with the issues that can prevail by the normal course of business operations incorporating failure in equipment and loss to the business's geographical location. On the contrary, decline or amplification in sales has also had a significant impact on the business success. For instance, if the cost of business augments, the elevation in revenue might have nil influence. However, a reduction in revenue can adversely impact business success.  If profit is declining, a business is in jeopardy of not breaking even or having lower profit and safety margins.</w:t>
      </w:r>
    </w:p>
    <w:p w14:paraId="5FA6BDFD"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Hence, in this part of the report, the decline in sales and profit of the Nutritionist Center – Smile Clinic has been analyzed.</w:t>
      </w:r>
    </w:p>
    <w:p w14:paraId="1AD3719F" w14:textId="7DBB1D5C" w:rsid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Table 1 shows that the average number of sales of the Nutritionist Centre – Smile Clinics from 2009 to 2012. Whereas table 2 showed the average profits of the </w:t>
      </w:r>
      <w:proofErr w:type="spellStart"/>
      <w:r w:rsidRPr="00C66FD5">
        <w:rPr>
          <w:rFonts w:ascii="Times New Roman" w:eastAsia="Calibri" w:hAnsi="Times New Roman" w:cs="Times New Roman"/>
          <w:sz w:val="24"/>
          <w:lang w:val="en-US"/>
        </w:rPr>
        <w:t>organisation</w:t>
      </w:r>
      <w:proofErr w:type="spellEnd"/>
      <w:r w:rsidRPr="00C66FD5">
        <w:rPr>
          <w:rFonts w:ascii="Times New Roman" w:eastAsia="Calibri" w:hAnsi="Times New Roman" w:cs="Times New Roman"/>
          <w:sz w:val="24"/>
          <w:lang w:val="en-US"/>
        </w:rPr>
        <w:t xml:space="preserve"> over the years. It was observed that the highest sales of the </w:t>
      </w:r>
      <w:proofErr w:type="spellStart"/>
      <w:r w:rsidRPr="00C66FD5">
        <w:rPr>
          <w:rFonts w:ascii="Times New Roman" w:eastAsia="Calibri" w:hAnsi="Times New Roman" w:cs="Times New Roman"/>
          <w:sz w:val="24"/>
          <w:lang w:val="en-US"/>
        </w:rPr>
        <w:t>organisation</w:t>
      </w:r>
      <w:proofErr w:type="spellEnd"/>
      <w:r w:rsidRPr="00C66FD5">
        <w:rPr>
          <w:rFonts w:ascii="Times New Roman" w:eastAsia="Calibri" w:hAnsi="Times New Roman" w:cs="Times New Roman"/>
          <w:sz w:val="24"/>
          <w:lang w:val="en-US"/>
        </w:rPr>
        <w:t xml:space="preserve"> were in 2009 with a figure of 1950.83, whereas the least sales were observed in 2010 with a figure of 1662.81. However, concerning the profits, the highest number of </w:t>
      </w:r>
      <w:proofErr w:type="gramStart"/>
      <w:r w:rsidRPr="00C66FD5">
        <w:rPr>
          <w:rFonts w:ascii="Times New Roman" w:eastAsia="Calibri" w:hAnsi="Times New Roman" w:cs="Times New Roman"/>
          <w:sz w:val="24"/>
          <w:lang w:val="en-US"/>
        </w:rPr>
        <w:t>profit</w:t>
      </w:r>
      <w:proofErr w:type="gramEnd"/>
      <w:r w:rsidRPr="00C66FD5">
        <w:rPr>
          <w:rFonts w:ascii="Times New Roman" w:eastAsia="Calibri" w:hAnsi="Times New Roman" w:cs="Times New Roman"/>
          <w:sz w:val="24"/>
          <w:lang w:val="en-US"/>
        </w:rPr>
        <w:t xml:space="preserve"> was likewise observed in 2009 as the sales were at a peak at that time; however, the profit was least in 2012. </w:t>
      </w:r>
    </w:p>
    <w:p w14:paraId="0E6255D9"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3CBAAB04"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lastRenderedPageBreak/>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1</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sales of the company</w:t>
      </w:r>
    </w:p>
    <w:tbl>
      <w:tblPr>
        <w:tblW w:w="2013" w:type="dxa"/>
        <w:jc w:val="center"/>
        <w:tblLook w:val="04A0" w:firstRow="1" w:lastRow="0" w:firstColumn="1" w:lastColumn="0" w:noHBand="0" w:noVBand="1"/>
      </w:tblPr>
      <w:tblGrid>
        <w:gridCol w:w="960"/>
        <w:gridCol w:w="1053"/>
      </w:tblGrid>
      <w:tr w:rsidR="00C66FD5" w:rsidRPr="00C66FD5" w14:paraId="3E88066F" w14:textId="77777777" w:rsidTr="00C66FD5">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603F9284"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 </w:t>
            </w:r>
          </w:p>
        </w:tc>
        <w:tc>
          <w:tcPr>
            <w:tcW w:w="1053" w:type="dxa"/>
            <w:tcBorders>
              <w:top w:val="single" w:sz="4" w:space="0" w:color="auto"/>
              <w:left w:val="nil"/>
              <w:bottom w:val="single" w:sz="4" w:space="0" w:color="auto"/>
              <w:right w:val="single" w:sz="4" w:space="0" w:color="auto"/>
            </w:tcBorders>
            <w:noWrap/>
            <w:vAlign w:val="bottom"/>
            <w:hideMark/>
          </w:tcPr>
          <w:p w14:paraId="01E4B889"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sales</w:t>
            </w:r>
          </w:p>
        </w:tc>
      </w:tr>
      <w:tr w:rsidR="00C66FD5" w:rsidRPr="00C66FD5" w14:paraId="7E44B973"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036B9FAE"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2009</w:t>
            </w:r>
          </w:p>
        </w:tc>
        <w:tc>
          <w:tcPr>
            <w:tcW w:w="1053" w:type="dxa"/>
            <w:tcBorders>
              <w:top w:val="nil"/>
              <w:left w:val="nil"/>
              <w:bottom w:val="single" w:sz="4" w:space="0" w:color="auto"/>
              <w:right w:val="single" w:sz="4" w:space="0" w:color="auto"/>
            </w:tcBorders>
            <w:noWrap/>
            <w:vAlign w:val="bottom"/>
            <w:hideMark/>
          </w:tcPr>
          <w:p w14:paraId="52D9880A"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1950.833</w:t>
            </w:r>
          </w:p>
        </w:tc>
      </w:tr>
      <w:tr w:rsidR="00C66FD5" w:rsidRPr="00C66FD5" w14:paraId="4683E523"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2D8B7E78"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2010</w:t>
            </w:r>
          </w:p>
        </w:tc>
        <w:tc>
          <w:tcPr>
            <w:tcW w:w="1053" w:type="dxa"/>
            <w:tcBorders>
              <w:top w:val="nil"/>
              <w:left w:val="nil"/>
              <w:bottom w:val="single" w:sz="4" w:space="0" w:color="auto"/>
              <w:right w:val="single" w:sz="4" w:space="0" w:color="auto"/>
            </w:tcBorders>
            <w:noWrap/>
            <w:vAlign w:val="bottom"/>
            <w:hideMark/>
          </w:tcPr>
          <w:p w14:paraId="5B7F87A6"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1662.815</w:t>
            </w:r>
          </w:p>
        </w:tc>
      </w:tr>
      <w:tr w:rsidR="00C66FD5" w:rsidRPr="00C66FD5" w14:paraId="628DC3E7"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4CFA56E4"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2011</w:t>
            </w:r>
          </w:p>
        </w:tc>
        <w:tc>
          <w:tcPr>
            <w:tcW w:w="1053" w:type="dxa"/>
            <w:tcBorders>
              <w:top w:val="nil"/>
              <w:left w:val="nil"/>
              <w:bottom w:val="single" w:sz="4" w:space="0" w:color="auto"/>
              <w:right w:val="single" w:sz="4" w:space="0" w:color="auto"/>
            </w:tcBorders>
            <w:noWrap/>
            <w:vAlign w:val="bottom"/>
            <w:hideMark/>
          </w:tcPr>
          <w:p w14:paraId="3AE4473D"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1716.689</w:t>
            </w:r>
          </w:p>
        </w:tc>
      </w:tr>
      <w:tr w:rsidR="00C66FD5" w:rsidRPr="00C66FD5" w14:paraId="52B4DAE3"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73A15F77"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2012</w:t>
            </w:r>
          </w:p>
        </w:tc>
        <w:tc>
          <w:tcPr>
            <w:tcW w:w="1053" w:type="dxa"/>
            <w:tcBorders>
              <w:top w:val="nil"/>
              <w:left w:val="nil"/>
              <w:bottom w:val="single" w:sz="4" w:space="0" w:color="auto"/>
              <w:right w:val="single" w:sz="4" w:space="0" w:color="auto"/>
            </w:tcBorders>
            <w:noWrap/>
            <w:vAlign w:val="bottom"/>
            <w:hideMark/>
          </w:tcPr>
          <w:p w14:paraId="10D83D50"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1767.684</w:t>
            </w:r>
          </w:p>
        </w:tc>
      </w:tr>
    </w:tbl>
    <w:p w14:paraId="7F3E1279"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0B57AE43"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2</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profits of the company</w:t>
      </w:r>
    </w:p>
    <w:tbl>
      <w:tblPr>
        <w:tblW w:w="2013" w:type="dxa"/>
        <w:jc w:val="center"/>
        <w:tblLook w:val="04A0" w:firstRow="1" w:lastRow="0" w:firstColumn="1" w:lastColumn="0" w:noHBand="0" w:noVBand="1"/>
      </w:tblPr>
      <w:tblGrid>
        <w:gridCol w:w="960"/>
        <w:gridCol w:w="1053"/>
      </w:tblGrid>
      <w:tr w:rsidR="00C66FD5" w:rsidRPr="00C66FD5" w14:paraId="29CDCFF9" w14:textId="77777777" w:rsidTr="00C66FD5">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3DC4EF05"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 </w:t>
            </w:r>
          </w:p>
        </w:tc>
        <w:tc>
          <w:tcPr>
            <w:tcW w:w="1053" w:type="dxa"/>
            <w:tcBorders>
              <w:top w:val="single" w:sz="4" w:space="0" w:color="auto"/>
              <w:left w:val="nil"/>
              <w:bottom w:val="single" w:sz="4" w:space="0" w:color="auto"/>
              <w:right w:val="single" w:sz="4" w:space="0" w:color="auto"/>
            </w:tcBorders>
            <w:noWrap/>
            <w:vAlign w:val="bottom"/>
            <w:hideMark/>
          </w:tcPr>
          <w:p w14:paraId="471272E0"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profit</w:t>
            </w:r>
          </w:p>
        </w:tc>
      </w:tr>
      <w:tr w:rsidR="00C66FD5" w:rsidRPr="00C66FD5" w14:paraId="5F3C6F7B"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57B039B4"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2009</w:t>
            </w:r>
          </w:p>
        </w:tc>
        <w:tc>
          <w:tcPr>
            <w:tcW w:w="1053" w:type="dxa"/>
            <w:tcBorders>
              <w:top w:val="nil"/>
              <w:left w:val="nil"/>
              <w:bottom w:val="single" w:sz="4" w:space="0" w:color="auto"/>
              <w:right w:val="single" w:sz="4" w:space="0" w:color="auto"/>
            </w:tcBorders>
            <w:noWrap/>
            <w:vAlign w:val="bottom"/>
            <w:hideMark/>
          </w:tcPr>
          <w:p w14:paraId="1EA29BB7"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201.1566</w:t>
            </w:r>
          </w:p>
        </w:tc>
      </w:tr>
      <w:tr w:rsidR="00C66FD5" w:rsidRPr="00C66FD5" w14:paraId="700FFFCD"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2C8D9DC6"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2010</w:t>
            </w:r>
          </w:p>
        </w:tc>
        <w:tc>
          <w:tcPr>
            <w:tcW w:w="1053" w:type="dxa"/>
            <w:tcBorders>
              <w:top w:val="nil"/>
              <w:left w:val="nil"/>
              <w:bottom w:val="single" w:sz="4" w:space="0" w:color="auto"/>
              <w:right w:val="single" w:sz="4" w:space="0" w:color="auto"/>
            </w:tcBorders>
            <w:noWrap/>
            <w:vAlign w:val="bottom"/>
            <w:hideMark/>
          </w:tcPr>
          <w:p w14:paraId="4FEA7179"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170.4425</w:t>
            </w:r>
          </w:p>
        </w:tc>
      </w:tr>
      <w:tr w:rsidR="00C66FD5" w:rsidRPr="00C66FD5" w14:paraId="51C0EEFE"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30D55B4D"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2011</w:t>
            </w:r>
          </w:p>
        </w:tc>
        <w:tc>
          <w:tcPr>
            <w:tcW w:w="1053" w:type="dxa"/>
            <w:tcBorders>
              <w:top w:val="nil"/>
              <w:left w:val="nil"/>
              <w:bottom w:val="single" w:sz="4" w:space="0" w:color="auto"/>
              <w:right w:val="single" w:sz="4" w:space="0" w:color="auto"/>
            </w:tcBorders>
            <w:noWrap/>
            <w:vAlign w:val="bottom"/>
            <w:hideMark/>
          </w:tcPr>
          <w:p w14:paraId="041C6E52"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190.3456</w:t>
            </w:r>
          </w:p>
        </w:tc>
      </w:tr>
      <w:tr w:rsidR="00C66FD5" w:rsidRPr="00C66FD5" w14:paraId="220D405F"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719D70BE"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2012</w:t>
            </w:r>
          </w:p>
        </w:tc>
        <w:tc>
          <w:tcPr>
            <w:tcW w:w="1053" w:type="dxa"/>
            <w:tcBorders>
              <w:top w:val="nil"/>
              <w:left w:val="nil"/>
              <w:bottom w:val="single" w:sz="4" w:space="0" w:color="auto"/>
              <w:right w:val="single" w:sz="4" w:space="0" w:color="auto"/>
            </w:tcBorders>
            <w:noWrap/>
            <w:vAlign w:val="bottom"/>
            <w:hideMark/>
          </w:tcPr>
          <w:p w14:paraId="3FFB2D7F"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162.9135</w:t>
            </w:r>
          </w:p>
        </w:tc>
      </w:tr>
    </w:tbl>
    <w:p w14:paraId="716B512E"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3D16354B"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Figure 1 shows the graphical representation of the number of sales from 2009 to 2012. The graph showed that the company had the steepest decline in its sales in 2010. However, it gradually started to increase sales after that. </w:t>
      </w:r>
    </w:p>
    <w:p w14:paraId="18074129" w14:textId="77777777" w:rsidR="00C66FD5" w:rsidRPr="00C66FD5" w:rsidRDefault="00C66FD5" w:rsidP="00C66FD5">
      <w:pPr>
        <w:keepNext/>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drawing>
          <wp:inline distT="0" distB="0" distL="0" distR="0" wp14:anchorId="15B6B011" wp14:editId="1C8D3DD1">
            <wp:extent cx="4587240" cy="2758440"/>
            <wp:effectExtent l="0" t="0" r="3810" b="3810"/>
            <wp:docPr id="14"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5B7D3C" w14:textId="77777777" w:rsidR="00C66FD5" w:rsidRP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1</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sales of the company over the years</w:t>
      </w:r>
    </w:p>
    <w:p w14:paraId="75E0619A"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3C0D45FC"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Figure 2 demonstrates the graphical representation of the profits of the company over the years. Figure 2 showed that there is continuous fluctuation in the profit levels time to time. </w:t>
      </w:r>
    </w:p>
    <w:p w14:paraId="6442A3E5" w14:textId="77777777" w:rsidR="00C66FD5" w:rsidRPr="00C66FD5" w:rsidRDefault="00C66FD5" w:rsidP="00C66FD5">
      <w:pPr>
        <w:keepNext/>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lastRenderedPageBreak/>
        <w:drawing>
          <wp:inline distT="0" distB="0" distL="0" distR="0" wp14:anchorId="718932E5" wp14:editId="37726F55">
            <wp:extent cx="4587240" cy="2758440"/>
            <wp:effectExtent l="0" t="0" r="3810" b="3810"/>
            <wp:docPr id="15"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B966FBD" w14:textId="6D843062" w:rsid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2</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profits of the company over the years</w:t>
      </w:r>
    </w:p>
    <w:p w14:paraId="0341158B" w14:textId="77777777" w:rsidR="00C66FD5" w:rsidRP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p>
    <w:p w14:paraId="0549A6EA"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Moreover, concerning the relationship between the sales and profit of the company, correlation analyses were performed between the two. Table 3 demonstrates the outcomes of the correlation between sales and profits of the company. It was found from the correlation analysis that there is a positive relationship between sales and profit levels (r = 0.65). However, the relationship is not strong enough. This indicates that if the sales of the company decrease, then it will result in the decreasing profit as observed in 2010. However, if the sales of the company augment, it will result in increasing profit as observed in 2011. However, since the relationship is not strong, the results in sales and profit levels might vary, as observed in 2012. As it is perceived that in 2012, the sales of the company increased significantly; however, it resulted in a decline in profit levels. This indicates that although sales play a vital role in the profit and success of the company, however, there might be present other external factors such as environment, quality of goods, and consumers' behavior that may impacts the profit of the company. </w:t>
      </w:r>
    </w:p>
    <w:p w14:paraId="75951F38"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 </w:t>
      </w:r>
    </w:p>
    <w:p w14:paraId="74DB9ABB"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3</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xml:space="preserve">: </w:t>
      </w:r>
      <w:proofErr w:type="spellStart"/>
      <w:r w:rsidRPr="00C66FD5">
        <w:rPr>
          <w:rFonts w:ascii="Times New Roman" w:eastAsia="Calibri" w:hAnsi="Times New Roman" w:cs="Times New Roman"/>
          <w:i/>
          <w:iCs/>
          <w:color w:val="44546A"/>
          <w:sz w:val="18"/>
          <w:szCs w:val="18"/>
          <w:lang w:val="en-US"/>
        </w:rPr>
        <w:t>correlationn</w:t>
      </w:r>
      <w:proofErr w:type="spellEnd"/>
      <w:r w:rsidRPr="00C66FD5">
        <w:rPr>
          <w:rFonts w:ascii="Times New Roman" w:eastAsia="Calibri" w:hAnsi="Times New Roman" w:cs="Times New Roman"/>
          <w:i/>
          <w:iCs/>
          <w:color w:val="44546A"/>
          <w:sz w:val="18"/>
          <w:szCs w:val="18"/>
          <w:lang w:val="en-US"/>
        </w:rPr>
        <w:t xml:space="preserve"> between sales </w:t>
      </w:r>
      <w:proofErr w:type="gramStart"/>
      <w:r w:rsidRPr="00C66FD5">
        <w:rPr>
          <w:rFonts w:ascii="Times New Roman" w:eastAsia="Calibri" w:hAnsi="Times New Roman" w:cs="Times New Roman"/>
          <w:i/>
          <w:iCs/>
          <w:color w:val="44546A"/>
          <w:sz w:val="18"/>
          <w:szCs w:val="18"/>
          <w:lang w:val="en-US"/>
        </w:rPr>
        <w:t>and  profits</w:t>
      </w:r>
      <w:proofErr w:type="gramEnd"/>
    </w:p>
    <w:tbl>
      <w:tblPr>
        <w:tblW w:w="2973" w:type="dxa"/>
        <w:jc w:val="center"/>
        <w:tblLook w:val="04A0" w:firstRow="1" w:lastRow="0" w:firstColumn="1" w:lastColumn="0" w:noHBand="0" w:noVBand="1"/>
      </w:tblPr>
      <w:tblGrid>
        <w:gridCol w:w="960"/>
        <w:gridCol w:w="1053"/>
        <w:gridCol w:w="960"/>
      </w:tblGrid>
      <w:tr w:rsidR="00C66FD5" w:rsidRPr="00C66FD5" w14:paraId="4067F9CA" w14:textId="77777777" w:rsidTr="00C66FD5">
        <w:trPr>
          <w:trHeight w:val="300"/>
          <w:jc w:val="center"/>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27CBEDA6" w14:textId="77777777" w:rsidR="00C66FD5" w:rsidRPr="00C66FD5" w:rsidRDefault="00C66FD5" w:rsidP="00C66FD5">
            <w:pPr>
              <w:spacing w:after="0" w:line="240" w:lineRule="auto"/>
              <w:jc w:val="center"/>
              <w:rPr>
                <w:rFonts w:ascii="Calibri" w:eastAsia="Times New Roman" w:hAnsi="Calibri" w:cs="Times New Roman"/>
                <w:i/>
                <w:iCs/>
                <w:color w:val="000000"/>
                <w:lang w:val="en-US"/>
              </w:rPr>
            </w:pPr>
            <w:r w:rsidRPr="00C66FD5">
              <w:rPr>
                <w:rFonts w:ascii="Calibri" w:eastAsia="Times New Roman" w:hAnsi="Calibri" w:cs="Times New Roman"/>
                <w:i/>
                <w:iCs/>
                <w:color w:val="000000"/>
                <w:lang w:val="en-US"/>
              </w:rPr>
              <w:t> </w:t>
            </w:r>
          </w:p>
        </w:tc>
        <w:tc>
          <w:tcPr>
            <w:tcW w:w="1053" w:type="dxa"/>
            <w:tcBorders>
              <w:top w:val="single" w:sz="4" w:space="0" w:color="auto"/>
              <w:left w:val="nil"/>
              <w:bottom w:val="single" w:sz="4" w:space="0" w:color="auto"/>
              <w:right w:val="single" w:sz="4" w:space="0" w:color="auto"/>
            </w:tcBorders>
            <w:noWrap/>
            <w:vAlign w:val="bottom"/>
            <w:hideMark/>
          </w:tcPr>
          <w:p w14:paraId="5568BA91" w14:textId="77777777" w:rsidR="00C66FD5" w:rsidRPr="00C66FD5" w:rsidRDefault="00C66FD5" w:rsidP="00C66FD5">
            <w:pPr>
              <w:spacing w:after="0" w:line="240" w:lineRule="auto"/>
              <w:jc w:val="center"/>
              <w:rPr>
                <w:rFonts w:ascii="Calibri" w:eastAsia="Times New Roman" w:hAnsi="Calibri" w:cs="Times New Roman"/>
                <w:i/>
                <w:iCs/>
                <w:color w:val="000000"/>
                <w:lang w:val="en-US"/>
              </w:rPr>
            </w:pPr>
            <w:r w:rsidRPr="00C66FD5">
              <w:rPr>
                <w:rFonts w:ascii="Calibri" w:eastAsia="Times New Roman" w:hAnsi="Calibri" w:cs="Times New Roman"/>
                <w:i/>
                <w:iCs/>
                <w:color w:val="000000"/>
                <w:lang w:val="en-US"/>
              </w:rPr>
              <w:t>sales</w:t>
            </w:r>
          </w:p>
        </w:tc>
        <w:tc>
          <w:tcPr>
            <w:tcW w:w="960" w:type="dxa"/>
            <w:tcBorders>
              <w:top w:val="single" w:sz="4" w:space="0" w:color="auto"/>
              <w:left w:val="nil"/>
              <w:bottom w:val="single" w:sz="4" w:space="0" w:color="auto"/>
              <w:right w:val="single" w:sz="4" w:space="0" w:color="auto"/>
            </w:tcBorders>
            <w:noWrap/>
            <w:vAlign w:val="bottom"/>
            <w:hideMark/>
          </w:tcPr>
          <w:p w14:paraId="2DCA2E89" w14:textId="77777777" w:rsidR="00C66FD5" w:rsidRPr="00C66FD5" w:rsidRDefault="00C66FD5" w:rsidP="00C66FD5">
            <w:pPr>
              <w:spacing w:after="0" w:line="240" w:lineRule="auto"/>
              <w:jc w:val="center"/>
              <w:rPr>
                <w:rFonts w:ascii="Calibri" w:eastAsia="Times New Roman" w:hAnsi="Calibri" w:cs="Times New Roman"/>
                <w:i/>
                <w:iCs/>
                <w:color w:val="000000"/>
                <w:lang w:val="en-US"/>
              </w:rPr>
            </w:pPr>
            <w:r w:rsidRPr="00C66FD5">
              <w:rPr>
                <w:rFonts w:ascii="Calibri" w:eastAsia="Times New Roman" w:hAnsi="Calibri" w:cs="Times New Roman"/>
                <w:i/>
                <w:iCs/>
                <w:color w:val="000000"/>
                <w:lang w:val="en-US"/>
              </w:rPr>
              <w:t>profit</w:t>
            </w:r>
          </w:p>
        </w:tc>
      </w:tr>
      <w:tr w:rsidR="00C66FD5" w:rsidRPr="00C66FD5" w14:paraId="2A436425"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6FE680D0"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sales</w:t>
            </w:r>
          </w:p>
        </w:tc>
        <w:tc>
          <w:tcPr>
            <w:tcW w:w="1053" w:type="dxa"/>
            <w:tcBorders>
              <w:top w:val="nil"/>
              <w:left w:val="nil"/>
              <w:bottom w:val="single" w:sz="4" w:space="0" w:color="auto"/>
              <w:right w:val="single" w:sz="4" w:space="0" w:color="auto"/>
            </w:tcBorders>
            <w:noWrap/>
            <w:vAlign w:val="bottom"/>
            <w:hideMark/>
          </w:tcPr>
          <w:p w14:paraId="78E8A1DF"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w:t>
            </w:r>
          </w:p>
        </w:tc>
        <w:tc>
          <w:tcPr>
            <w:tcW w:w="960" w:type="dxa"/>
            <w:tcBorders>
              <w:top w:val="nil"/>
              <w:left w:val="nil"/>
              <w:bottom w:val="single" w:sz="4" w:space="0" w:color="auto"/>
              <w:right w:val="single" w:sz="4" w:space="0" w:color="auto"/>
            </w:tcBorders>
            <w:noWrap/>
            <w:vAlign w:val="bottom"/>
            <w:hideMark/>
          </w:tcPr>
          <w:p w14:paraId="0F96E106"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 </w:t>
            </w:r>
          </w:p>
        </w:tc>
      </w:tr>
      <w:tr w:rsidR="00C66FD5" w:rsidRPr="00C66FD5" w14:paraId="4B45F425" w14:textId="77777777" w:rsidTr="00C66FD5">
        <w:trPr>
          <w:trHeight w:val="300"/>
          <w:jc w:val="center"/>
        </w:trPr>
        <w:tc>
          <w:tcPr>
            <w:tcW w:w="960" w:type="dxa"/>
            <w:tcBorders>
              <w:top w:val="nil"/>
              <w:left w:val="single" w:sz="4" w:space="0" w:color="auto"/>
              <w:bottom w:val="single" w:sz="4" w:space="0" w:color="auto"/>
              <w:right w:val="single" w:sz="4" w:space="0" w:color="auto"/>
            </w:tcBorders>
            <w:noWrap/>
            <w:vAlign w:val="bottom"/>
            <w:hideMark/>
          </w:tcPr>
          <w:p w14:paraId="7665A56C"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profit</w:t>
            </w:r>
          </w:p>
        </w:tc>
        <w:tc>
          <w:tcPr>
            <w:tcW w:w="1053" w:type="dxa"/>
            <w:tcBorders>
              <w:top w:val="nil"/>
              <w:left w:val="nil"/>
              <w:bottom w:val="single" w:sz="4" w:space="0" w:color="auto"/>
              <w:right w:val="single" w:sz="4" w:space="0" w:color="auto"/>
            </w:tcBorders>
            <w:noWrap/>
            <w:vAlign w:val="bottom"/>
            <w:hideMark/>
          </w:tcPr>
          <w:p w14:paraId="3488131A"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0.652474</w:t>
            </w:r>
          </w:p>
        </w:tc>
        <w:tc>
          <w:tcPr>
            <w:tcW w:w="960" w:type="dxa"/>
            <w:tcBorders>
              <w:top w:val="nil"/>
              <w:left w:val="nil"/>
              <w:bottom w:val="single" w:sz="4" w:space="0" w:color="auto"/>
              <w:right w:val="single" w:sz="4" w:space="0" w:color="auto"/>
            </w:tcBorders>
            <w:noWrap/>
            <w:vAlign w:val="bottom"/>
            <w:hideMark/>
          </w:tcPr>
          <w:p w14:paraId="63519174"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w:t>
            </w:r>
          </w:p>
        </w:tc>
      </w:tr>
    </w:tbl>
    <w:p w14:paraId="55B40396"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75FA6AA7"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lastRenderedPageBreak/>
        <w:t xml:space="preserve">Concerning the data set provided, it is additionally concluded that the sales and profit of the company might be impacted by the shipping mode and customer segment, product category, and product sub-category. Table 4 reports the sales of the company in terms of shipping mode. </w:t>
      </w:r>
    </w:p>
    <w:p w14:paraId="22DA8EB7"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4</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sales of the company</w:t>
      </w:r>
    </w:p>
    <w:p w14:paraId="35A1DAAC" w14:textId="77777777" w:rsidR="00C66FD5" w:rsidRPr="00C66FD5" w:rsidRDefault="00C66FD5" w:rsidP="00C66FD5">
      <w:pPr>
        <w:spacing w:line="360" w:lineRule="auto"/>
        <w:ind w:firstLine="720"/>
        <w:jc w:val="center"/>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drawing>
          <wp:inline distT="0" distB="0" distL="0" distR="0" wp14:anchorId="3C25D856" wp14:editId="12E92786">
            <wp:extent cx="1737360" cy="960120"/>
            <wp:effectExtent l="0" t="0" r="0" b="0"/>
            <wp:docPr id="1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7360" cy="960120"/>
                    </a:xfrm>
                    <a:prstGeom prst="rect">
                      <a:avLst/>
                    </a:prstGeom>
                    <a:noFill/>
                    <a:ln>
                      <a:noFill/>
                    </a:ln>
                  </pic:spPr>
                </pic:pic>
              </a:graphicData>
            </a:graphic>
          </wp:inline>
        </w:drawing>
      </w:r>
    </w:p>
    <w:p w14:paraId="1D4ECA4F"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As shown in figure 3, it is observed that most of the sales were from regular air shipping mode. However, most of the profits were acquired from the express air shipping mode, as shown in figure 4. </w:t>
      </w:r>
    </w:p>
    <w:p w14:paraId="72B3F9A9" w14:textId="77777777" w:rsidR="00C66FD5" w:rsidRPr="00C66FD5" w:rsidRDefault="00C66FD5" w:rsidP="00C66FD5">
      <w:pPr>
        <w:keepNext/>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drawing>
          <wp:inline distT="0" distB="0" distL="0" distR="0" wp14:anchorId="159DEFB6" wp14:editId="6701DD26">
            <wp:extent cx="4587240" cy="2758440"/>
            <wp:effectExtent l="0" t="0" r="3810" b="3810"/>
            <wp:docPr id="1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D7DB4BD" w14:textId="77777777" w:rsidR="00C66FD5" w:rsidRP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3</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Sum of Sales by Ship Mode</w:t>
      </w:r>
    </w:p>
    <w:p w14:paraId="5A8BA9AC" w14:textId="77777777" w:rsidR="00C66FD5" w:rsidRPr="00C66FD5" w:rsidRDefault="00C66FD5" w:rsidP="00C66FD5">
      <w:pPr>
        <w:keepNext/>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lastRenderedPageBreak/>
        <w:drawing>
          <wp:inline distT="0" distB="0" distL="0" distR="0" wp14:anchorId="4D8DF84F" wp14:editId="5A7BD20E">
            <wp:extent cx="4587240" cy="2758440"/>
            <wp:effectExtent l="0" t="0" r="3810" b="3810"/>
            <wp:docPr id="18"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AF924CB" w14:textId="77777777" w:rsidR="00C66FD5" w:rsidRP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4</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Profit by Ship Mode</w:t>
      </w:r>
    </w:p>
    <w:p w14:paraId="03055C83"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On the other hand, figure 5 demonstrates the number of sales and profit levels </w:t>
      </w:r>
      <w:proofErr w:type="gramStart"/>
      <w:r w:rsidRPr="00C66FD5">
        <w:rPr>
          <w:rFonts w:ascii="Times New Roman" w:eastAsia="Calibri" w:hAnsi="Times New Roman" w:cs="Times New Roman"/>
          <w:sz w:val="24"/>
          <w:lang w:val="en-US"/>
        </w:rPr>
        <w:t>on the basis of</w:t>
      </w:r>
      <w:proofErr w:type="gramEnd"/>
      <w:r w:rsidRPr="00C66FD5">
        <w:rPr>
          <w:rFonts w:ascii="Times New Roman" w:eastAsia="Calibri" w:hAnsi="Times New Roman" w:cs="Times New Roman"/>
          <w:sz w:val="24"/>
          <w:lang w:val="en-US"/>
        </w:rPr>
        <w:t xml:space="preserve"> product category. Figure 5 demonstrates that the highest number of sales and profits were acquired from office supplies. </w:t>
      </w:r>
    </w:p>
    <w:p w14:paraId="7FBABC1E" w14:textId="77777777" w:rsidR="00C66FD5" w:rsidRPr="00C66FD5" w:rsidRDefault="00C66FD5" w:rsidP="00C66FD5">
      <w:pPr>
        <w:keepNext/>
        <w:spacing w:line="360" w:lineRule="auto"/>
        <w:jc w:val="both"/>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lastRenderedPageBreak/>
        <w:drawing>
          <wp:inline distT="0" distB="0" distL="0" distR="0" wp14:anchorId="5B363761" wp14:editId="49F76B57">
            <wp:extent cx="2827020" cy="2758440"/>
            <wp:effectExtent l="0" t="0" r="11430" b="3810"/>
            <wp:docPr id="19"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Pr="00C66FD5">
        <w:rPr>
          <w:rFonts w:ascii="Times New Roman" w:eastAsia="Calibri" w:hAnsi="Times New Roman" w:cs="Times New Roman"/>
          <w:sz w:val="24"/>
          <w:lang w:val="en-US"/>
        </w:rPr>
        <w:t xml:space="preserve">   </w:t>
      </w:r>
      <w:r w:rsidRPr="00C66FD5">
        <w:rPr>
          <w:rFonts w:ascii="Times New Roman" w:eastAsia="Calibri" w:hAnsi="Times New Roman" w:cs="Times New Roman"/>
          <w:noProof/>
          <w:sz w:val="24"/>
          <w:lang w:val="en-US"/>
        </w:rPr>
        <w:drawing>
          <wp:inline distT="0" distB="0" distL="0" distR="0" wp14:anchorId="33DDC00C" wp14:editId="6DE4AD88">
            <wp:extent cx="2827020" cy="2758440"/>
            <wp:effectExtent l="0" t="0" r="11430" b="3810"/>
            <wp:docPr id="2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9CFC363" w14:textId="00001686" w:rsid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5</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xml:space="preserve">: number of sales and profit levels </w:t>
      </w:r>
      <w:proofErr w:type="gramStart"/>
      <w:r w:rsidRPr="00C66FD5">
        <w:rPr>
          <w:rFonts w:ascii="Times New Roman" w:eastAsia="Calibri" w:hAnsi="Times New Roman" w:cs="Times New Roman"/>
          <w:i/>
          <w:iCs/>
          <w:color w:val="44546A"/>
          <w:sz w:val="18"/>
          <w:szCs w:val="18"/>
          <w:lang w:val="en-US"/>
        </w:rPr>
        <w:t>on the basis of</w:t>
      </w:r>
      <w:proofErr w:type="gramEnd"/>
      <w:r w:rsidRPr="00C66FD5">
        <w:rPr>
          <w:rFonts w:ascii="Times New Roman" w:eastAsia="Calibri" w:hAnsi="Times New Roman" w:cs="Times New Roman"/>
          <w:i/>
          <w:iCs/>
          <w:color w:val="44546A"/>
          <w:sz w:val="18"/>
          <w:szCs w:val="18"/>
          <w:lang w:val="en-US"/>
        </w:rPr>
        <w:t xml:space="preserve"> the product category</w:t>
      </w:r>
    </w:p>
    <w:p w14:paraId="1E6CB932" w14:textId="77777777" w:rsidR="00303098" w:rsidRPr="00C66FD5" w:rsidRDefault="00303098" w:rsidP="00C66FD5">
      <w:pPr>
        <w:spacing w:after="200" w:line="240" w:lineRule="auto"/>
        <w:ind w:firstLine="720"/>
        <w:jc w:val="center"/>
        <w:rPr>
          <w:rFonts w:ascii="Times New Roman" w:eastAsia="Calibri" w:hAnsi="Times New Roman" w:cs="Times New Roman"/>
          <w:i/>
          <w:iCs/>
          <w:color w:val="44546A"/>
          <w:sz w:val="18"/>
          <w:szCs w:val="18"/>
          <w:lang w:val="en-US"/>
        </w:rPr>
      </w:pPr>
    </w:p>
    <w:p w14:paraId="72877A83" w14:textId="78E23DC1" w:rsid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Observing the sales and profit levels of the company, it is recommended that if the company wants to remain a competitive advantage and to make a higher number of sales and profits, they must attempt to sell more office supplies. However, since the profit is more observed higher through the "Express Air"- shipping mode, it is recommended that the company must sell its product through "express air" </w:t>
      </w:r>
      <w:proofErr w:type="gramStart"/>
      <w:r w:rsidRPr="00C66FD5">
        <w:rPr>
          <w:rFonts w:ascii="Times New Roman" w:eastAsia="Calibri" w:hAnsi="Times New Roman" w:cs="Times New Roman"/>
          <w:sz w:val="24"/>
          <w:lang w:val="en-US"/>
        </w:rPr>
        <w:t>in order to</w:t>
      </w:r>
      <w:proofErr w:type="gramEnd"/>
      <w:r w:rsidRPr="00C66FD5">
        <w:rPr>
          <w:rFonts w:ascii="Times New Roman" w:eastAsia="Calibri" w:hAnsi="Times New Roman" w:cs="Times New Roman"/>
          <w:sz w:val="24"/>
          <w:lang w:val="en-US"/>
        </w:rPr>
        <w:t xml:space="preserve"> generate more profits. </w:t>
      </w:r>
    </w:p>
    <w:p w14:paraId="1A67FEFD" w14:textId="77777777" w:rsidR="00303098" w:rsidRPr="00C66FD5" w:rsidRDefault="00303098" w:rsidP="00C66FD5">
      <w:pPr>
        <w:spacing w:line="360" w:lineRule="auto"/>
        <w:ind w:firstLine="720"/>
        <w:jc w:val="both"/>
        <w:rPr>
          <w:rFonts w:ascii="Times New Roman" w:eastAsia="Calibri" w:hAnsi="Times New Roman" w:cs="Times New Roman"/>
          <w:sz w:val="24"/>
          <w:lang w:val="en-US"/>
        </w:rPr>
      </w:pPr>
    </w:p>
    <w:p w14:paraId="5273F3B7" w14:textId="77777777" w:rsidR="00C66FD5" w:rsidRPr="00C66FD5" w:rsidRDefault="00C66FD5" w:rsidP="00C66FD5">
      <w:pPr>
        <w:keepNext/>
        <w:keepLines/>
        <w:spacing w:before="120" w:after="120" w:line="360" w:lineRule="auto"/>
        <w:ind w:left="720" w:hanging="720"/>
        <w:jc w:val="center"/>
        <w:outlineLvl w:val="0"/>
        <w:rPr>
          <w:rFonts w:ascii="Times New Roman" w:eastAsia="Times New Roman" w:hAnsi="Times New Roman" w:cs="Times New Roman"/>
          <w:b/>
          <w:sz w:val="28"/>
          <w:szCs w:val="36"/>
          <w:lang w:val="en-US"/>
        </w:rPr>
      </w:pPr>
      <w:r w:rsidRPr="00C66FD5">
        <w:rPr>
          <w:rFonts w:ascii="Times New Roman" w:eastAsia="Times New Roman" w:hAnsi="Times New Roman" w:cs="Times New Roman"/>
          <w:b/>
          <w:sz w:val="28"/>
          <w:szCs w:val="36"/>
          <w:lang w:val="en-US"/>
        </w:rPr>
        <w:lastRenderedPageBreak/>
        <w:t>Part 2</w:t>
      </w:r>
    </w:p>
    <w:p w14:paraId="4559A4B2"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Being appointed as an intern at Nutritionist Centre "Smile Clinic", I have been asked to examine the customers data to perceive </w:t>
      </w:r>
      <w:proofErr w:type="gramStart"/>
      <w:r w:rsidRPr="00C66FD5">
        <w:rPr>
          <w:rFonts w:ascii="Times New Roman" w:eastAsia="Calibri" w:hAnsi="Times New Roman" w:cs="Times New Roman"/>
          <w:sz w:val="24"/>
          <w:lang w:val="en-US"/>
        </w:rPr>
        <w:t>either they</w:t>
      </w:r>
      <w:proofErr w:type="gramEnd"/>
      <w:r w:rsidRPr="00C66FD5">
        <w:rPr>
          <w:rFonts w:ascii="Times New Roman" w:eastAsia="Calibri" w:hAnsi="Times New Roman" w:cs="Times New Roman"/>
          <w:sz w:val="24"/>
          <w:lang w:val="en-US"/>
        </w:rPr>
        <w:t xml:space="preserve"> consume rice in the regular meals with the viewpoint of intake of healthy diet. The analysis is carried out in Excel. </w:t>
      </w:r>
    </w:p>
    <w:p w14:paraId="1B102C1D"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The consumers at the Smile Clinic were at first asked about their background info for instance their gender, age, and whether they eat rice as their healthy diet. Therefore, this part of the report presents the demographical variables regarding the background info of the customers. The demographic variables were analyzed through frequencies and descriptive along with graphs. Thus, the results concerning the demographic profile are shown below:</w:t>
      </w:r>
    </w:p>
    <w:p w14:paraId="56791A24"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Concerning the participants, from the descriptive, it was found that there was a total of 100 participants that partake in the present study for customer analysis of Smile Clinic. Table 5 demonstrates the descriptive statistics in terms of the gender of the consumers of Smile Clinic. </w:t>
      </w:r>
    </w:p>
    <w:tbl>
      <w:tblPr>
        <w:tblW w:w="3000" w:type="dxa"/>
        <w:jc w:val="center"/>
        <w:tblLook w:val="04A0" w:firstRow="1" w:lastRow="0" w:firstColumn="1" w:lastColumn="0" w:noHBand="0" w:noVBand="1"/>
      </w:tblPr>
      <w:tblGrid>
        <w:gridCol w:w="834"/>
        <w:gridCol w:w="1246"/>
        <w:gridCol w:w="931"/>
      </w:tblGrid>
      <w:tr w:rsidR="00C66FD5" w:rsidRPr="00C66FD5" w14:paraId="5D9327C5" w14:textId="77777777" w:rsidTr="00C66FD5">
        <w:trPr>
          <w:trHeight w:val="300"/>
          <w:jc w:val="center"/>
        </w:trPr>
        <w:tc>
          <w:tcPr>
            <w:tcW w:w="3000" w:type="dxa"/>
            <w:gridSpan w:val="3"/>
            <w:tcBorders>
              <w:top w:val="single" w:sz="4" w:space="0" w:color="auto"/>
              <w:left w:val="single" w:sz="4" w:space="0" w:color="auto"/>
              <w:bottom w:val="single" w:sz="4" w:space="0" w:color="auto"/>
              <w:right w:val="single" w:sz="4" w:space="0" w:color="auto"/>
            </w:tcBorders>
            <w:noWrap/>
            <w:vAlign w:val="bottom"/>
            <w:hideMark/>
          </w:tcPr>
          <w:p w14:paraId="7EECCD76" w14:textId="77777777" w:rsidR="00C66FD5" w:rsidRPr="00C66FD5" w:rsidRDefault="00C66FD5" w:rsidP="00C66FD5">
            <w:pPr>
              <w:spacing w:after="0" w:line="240" w:lineRule="auto"/>
              <w:jc w:val="center"/>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Gender</w:t>
            </w:r>
          </w:p>
        </w:tc>
      </w:tr>
      <w:tr w:rsidR="00C66FD5" w:rsidRPr="00C66FD5" w14:paraId="5EA5F5EF" w14:textId="77777777" w:rsidTr="00C66FD5">
        <w:trPr>
          <w:trHeight w:val="300"/>
          <w:jc w:val="center"/>
        </w:trPr>
        <w:tc>
          <w:tcPr>
            <w:tcW w:w="823" w:type="dxa"/>
            <w:tcBorders>
              <w:top w:val="nil"/>
              <w:left w:val="single" w:sz="4" w:space="0" w:color="auto"/>
              <w:bottom w:val="single" w:sz="4" w:space="0" w:color="auto"/>
              <w:right w:val="single" w:sz="4" w:space="0" w:color="auto"/>
            </w:tcBorders>
            <w:noWrap/>
            <w:vAlign w:val="bottom"/>
            <w:hideMark/>
          </w:tcPr>
          <w:p w14:paraId="71698CCD" w14:textId="77777777" w:rsidR="00C66FD5" w:rsidRPr="00C66FD5" w:rsidRDefault="00C66FD5" w:rsidP="00C66FD5">
            <w:pPr>
              <w:spacing w:after="0" w:line="240" w:lineRule="auto"/>
              <w:jc w:val="center"/>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 xml:space="preserve"> </w:t>
            </w:r>
          </w:p>
        </w:tc>
        <w:tc>
          <w:tcPr>
            <w:tcW w:w="1246" w:type="dxa"/>
            <w:tcBorders>
              <w:top w:val="nil"/>
              <w:left w:val="nil"/>
              <w:bottom w:val="single" w:sz="4" w:space="0" w:color="auto"/>
              <w:right w:val="single" w:sz="4" w:space="0" w:color="auto"/>
            </w:tcBorders>
            <w:noWrap/>
            <w:vAlign w:val="bottom"/>
            <w:hideMark/>
          </w:tcPr>
          <w:p w14:paraId="794B8550" w14:textId="77777777" w:rsidR="00C66FD5" w:rsidRPr="00C66FD5" w:rsidRDefault="00C66FD5" w:rsidP="00C66FD5">
            <w:pPr>
              <w:spacing w:after="0" w:line="240" w:lineRule="auto"/>
              <w:jc w:val="center"/>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Frequency</w:t>
            </w:r>
          </w:p>
        </w:tc>
        <w:tc>
          <w:tcPr>
            <w:tcW w:w="931" w:type="dxa"/>
            <w:tcBorders>
              <w:top w:val="nil"/>
              <w:left w:val="nil"/>
              <w:bottom w:val="single" w:sz="4" w:space="0" w:color="auto"/>
              <w:right w:val="single" w:sz="4" w:space="0" w:color="auto"/>
            </w:tcBorders>
            <w:noWrap/>
            <w:vAlign w:val="bottom"/>
            <w:hideMark/>
          </w:tcPr>
          <w:p w14:paraId="61463D2E" w14:textId="77777777" w:rsidR="00C66FD5" w:rsidRPr="00C66FD5" w:rsidRDefault="00C66FD5" w:rsidP="00C66FD5">
            <w:pPr>
              <w:spacing w:after="0" w:line="240" w:lineRule="auto"/>
              <w:jc w:val="center"/>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Per cent</w:t>
            </w:r>
          </w:p>
        </w:tc>
      </w:tr>
      <w:tr w:rsidR="00C66FD5" w:rsidRPr="00C66FD5" w14:paraId="0EB19AA9" w14:textId="77777777" w:rsidTr="00C66FD5">
        <w:trPr>
          <w:trHeight w:val="300"/>
          <w:jc w:val="center"/>
        </w:trPr>
        <w:tc>
          <w:tcPr>
            <w:tcW w:w="823" w:type="dxa"/>
            <w:tcBorders>
              <w:top w:val="nil"/>
              <w:left w:val="single" w:sz="4" w:space="0" w:color="auto"/>
              <w:bottom w:val="single" w:sz="4" w:space="0" w:color="auto"/>
              <w:right w:val="single" w:sz="4" w:space="0" w:color="auto"/>
            </w:tcBorders>
            <w:noWrap/>
            <w:vAlign w:val="bottom"/>
            <w:hideMark/>
          </w:tcPr>
          <w:p w14:paraId="1FD8C511"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male</w:t>
            </w:r>
          </w:p>
        </w:tc>
        <w:tc>
          <w:tcPr>
            <w:tcW w:w="1246" w:type="dxa"/>
            <w:tcBorders>
              <w:top w:val="nil"/>
              <w:left w:val="nil"/>
              <w:bottom w:val="single" w:sz="4" w:space="0" w:color="auto"/>
              <w:right w:val="single" w:sz="4" w:space="0" w:color="auto"/>
            </w:tcBorders>
            <w:noWrap/>
            <w:vAlign w:val="bottom"/>
            <w:hideMark/>
          </w:tcPr>
          <w:p w14:paraId="5A0CDE96"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50</w:t>
            </w:r>
          </w:p>
        </w:tc>
        <w:tc>
          <w:tcPr>
            <w:tcW w:w="931" w:type="dxa"/>
            <w:tcBorders>
              <w:top w:val="nil"/>
              <w:left w:val="nil"/>
              <w:bottom w:val="single" w:sz="4" w:space="0" w:color="auto"/>
              <w:right w:val="single" w:sz="4" w:space="0" w:color="auto"/>
            </w:tcBorders>
            <w:noWrap/>
            <w:vAlign w:val="bottom"/>
            <w:hideMark/>
          </w:tcPr>
          <w:p w14:paraId="3AC41049"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50</w:t>
            </w:r>
          </w:p>
        </w:tc>
      </w:tr>
      <w:tr w:rsidR="00C66FD5" w:rsidRPr="00C66FD5" w14:paraId="4871B548" w14:textId="77777777" w:rsidTr="00C66FD5">
        <w:trPr>
          <w:trHeight w:val="300"/>
          <w:jc w:val="center"/>
        </w:trPr>
        <w:tc>
          <w:tcPr>
            <w:tcW w:w="823" w:type="dxa"/>
            <w:tcBorders>
              <w:top w:val="nil"/>
              <w:left w:val="single" w:sz="4" w:space="0" w:color="auto"/>
              <w:bottom w:val="single" w:sz="4" w:space="0" w:color="auto"/>
              <w:right w:val="single" w:sz="4" w:space="0" w:color="auto"/>
            </w:tcBorders>
            <w:noWrap/>
            <w:vAlign w:val="bottom"/>
            <w:hideMark/>
          </w:tcPr>
          <w:p w14:paraId="4E870C93"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female</w:t>
            </w:r>
          </w:p>
        </w:tc>
        <w:tc>
          <w:tcPr>
            <w:tcW w:w="1246" w:type="dxa"/>
            <w:tcBorders>
              <w:top w:val="nil"/>
              <w:left w:val="nil"/>
              <w:bottom w:val="single" w:sz="4" w:space="0" w:color="auto"/>
              <w:right w:val="single" w:sz="4" w:space="0" w:color="auto"/>
            </w:tcBorders>
            <w:noWrap/>
            <w:vAlign w:val="bottom"/>
            <w:hideMark/>
          </w:tcPr>
          <w:p w14:paraId="2DFA52AC"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50</w:t>
            </w:r>
          </w:p>
        </w:tc>
        <w:tc>
          <w:tcPr>
            <w:tcW w:w="931" w:type="dxa"/>
            <w:tcBorders>
              <w:top w:val="nil"/>
              <w:left w:val="nil"/>
              <w:bottom w:val="single" w:sz="4" w:space="0" w:color="auto"/>
              <w:right w:val="single" w:sz="4" w:space="0" w:color="auto"/>
            </w:tcBorders>
            <w:noWrap/>
            <w:vAlign w:val="bottom"/>
            <w:hideMark/>
          </w:tcPr>
          <w:p w14:paraId="77426034"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50</w:t>
            </w:r>
          </w:p>
        </w:tc>
      </w:tr>
      <w:tr w:rsidR="00C66FD5" w:rsidRPr="00C66FD5" w14:paraId="38B65FAE" w14:textId="77777777" w:rsidTr="00C66FD5">
        <w:trPr>
          <w:trHeight w:val="300"/>
          <w:jc w:val="center"/>
        </w:trPr>
        <w:tc>
          <w:tcPr>
            <w:tcW w:w="823" w:type="dxa"/>
            <w:tcBorders>
              <w:top w:val="nil"/>
              <w:left w:val="single" w:sz="4" w:space="0" w:color="auto"/>
              <w:bottom w:val="single" w:sz="4" w:space="0" w:color="auto"/>
              <w:right w:val="single" w:sz="4" w:space="0" w:color="auto"/>
            </w:tcBorders>
            <w:noWrap/>
            <w:vAlign w:val="bottom"/>
            <w:hideMark/>
          </w:tcPr>
          <w:p w14:paraId="4D4477E0"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Total</w:t>
            </w:r>
          </w:p>
        </w:tc>
        <w:tc>
          <w:tcPr>
            <w:tcW w:w="1246" w:type="dxa"/>
            <w:tcBorders>
              <w:top w:val="nil"/>
              <w:left w:val="nil"/>
              <w:bottom w:val="single" w:sz="4" w:space="0" w:color="auto"/>
              <w:right w:val="single" w:sz="4" w:space="0" w:color="auto"/>
            </w:tcBorders>
            <w:noWrap/>
            <w:vAlign w:val="bottom"/>
            <w:hideMark/>
          </w:tcPr>
          <w:p w14:paraId="56B7BBB8"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100</w:t>
            </w:r>
          </w:p>
        </w:tc>
        <w:tc>
          <w:tcPr>
            <w:tcW w:w="931" w:type="dxa"/>
            <w:tcBorders>
              <w:top w:val="nil"/>
              <w:left w:val="nil"/>
              <w:bottom w:val="single" w:sz="4" w:space="0" w:color="auto"/>
              <w:right w:val="single" w:sz="4" w:space="0" w:color="auto"/>
            </w:tcBorders>
            <w:noWrap/>
            <w:vAlign w:val="bottom"/>
            <w:hideMark/>
          </w:tcPr>
          <w:p w14:paraId="61A95889" w14:textId="77777777" w:rsidR="00C66FD5" w:rsidRPr="00C66FD5" w:rsidRDefault="00C66FD5" w:rsidP="00C66FD5">
            <w:pPr>
              <w:spacing w:after="0" w:line="240" w:lineRule="auto"/>
              <w:jc w:val="center"/>
              <w:rPr>
                <w:rFonts w:ascii="Calibri" w:eastAsia="Times New Roman" w:hAnsi="Calibri" w:cs="Times New Roman"/>
                <w:color w:val="000000"/>
                <w:lang w:val="en-US"/>
              </w:rPr>
            </w:pPr>
            <w:r w:rsidRPr="00C66FD5">
              <w:rPr>
                <w:rFonts w:ascii="Calibri" w:eastAsia="Times New Roman" w:hAnsi="Calibri" w:cs="Times New Roman"/>
                <w:color w:val="000000"/>
                <w:lang w:val="en-US"/>
              </w:rPr>
              <w:t>100</w:t>
            </w:r>
          </w:p>
        </w:tc>
      </w:tr>
    </w:tbl>
    <w:p w14:paraId="47815CDE"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48D49580"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Table 5 reports that there is an equal number of males and females included in the data of Smile Clinic, in which both males and females represent 50% of the total participants. Moreover, table 6 demonstrates the mean and median with respect to the gender of participants exhibiting Mean=1.5 and median =1.5. </w:t>
      </w:r>
    </w:p>
    <w:p w14:paraId="1E783C13"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5</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xml:space="preserve">: Gender </w:t>
      </w:r>
      <w:proofErr w:type="spellStart"/>
      <w:r w:rsidRPr="00C66FD5">
        <w:rPr>
          <w:rFonts w:ascii="Times New Roman" w:eastAsia="Calibri" w:hAnsi="Times New Roman" w:cs="Times New Roman"/>
          <w:i/>
          <w:iCs/>
          <w:color w:val="44546A"/>
          <w:sz w:val="18"/>
          <w:szCs w:val="18"/>
          <w:lang w:val="en-US"/>
        </w:rPr>
        <w:t>descritpives</w:t>
      </w:r>
      <w:proofErr w:type="spellEnd"/>
    </w:p>
    <w:tbl>
      <w:tblPr>
        <w:tblW w:w="2040" w:type="dxa"/>
        <w:jc w:val="center"/>
        <w:tblLook w:val="04A0" w:firstRow="1" w:lastRow="0" w:firstColumn="1" w:lastColumn="0" w:noHBand="0" w:noVBand="1"/>
      </w:tblPr>
      <w:tblGrid>
        <w:gridCol w:w="1424"/>
        <w:gridCol w:w="616"/>
      </w:tblGrid>
      <w:tr w:rsidR="00C66FD5" w:rsidRPr="00C66FD5" w14:paraId="345EA5D9" w14:textId="77777777" w:rsidTr="00C66FD5">
        <w:trPr>
          <w:trHeight w:val="300"/>
          <w:jc w:val="center"/>
        </w:trPr>
        <w:tc>
          <w:tcPr>
            <w:tcW w:w="2040" w:type="dxa"/>
            <w:gridSpan w:val="2"/>
            <w:tcBorders>
              <w:top w:val="single" w:sz="4" w:space="0" w:color="auto"/>
              <w:left w:val="single" w:sz="4" w:space="0" w:color="auto"/>
              <w:bottom w:val="single" w:sz="4" w:space="0" w:color="auto"/>
              <w:right w:val="single" w:sz="4" w:space="0" w:color="auto"/>
            </w:tcBorders>
            <w:noWrap/>
            <w:vAlign w:val="bottom"/>
            <w:hideMark/>
          </w:tcPr>
          <w:p w14:paraId="05A55FF3" w14:textId="77777777" w:rsidR="00C66FD5" w:rsidRPr="00C66FD5" w:rsidRDefault="00C66FD5" w:rsidP="00C66FD5">
            <w:pPr>
              <w:spacing w:after="0" w:line="240" w:lineRule="auto"/>
              <w:jc w:val="center"/>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Gender</w:t>
            </w:r>
          </w:p>
        </w:tc>
      </w:tr>
      <w:tr w:rsidR="00C66FD5" w:rsidRPr="00C66FD5" w14:paraId="34F57529" w14:textId="77777777" w:rsidTr="00C66FD5">
        <w:trPr>
          <w:trHeight w:val="300"/>
          <w:jc w:val="center"/>
        </w:trPr>
        <w:tc>
          <w:tcPr>
            <w:tcW w:w="1424" w:type="dxa"/>
            <w:tcBorders>
              <w:top w:val="nil"/>
              <w:left w:val="single" w:sz="4" w:space="0" w:color="auto"/>
              <w:bottom w:val="single" w:sz="4" w:space="0" w:color="auto"/>
              <w:right w:val="single" w:sz="4" w:space="0" w:color="auto"/>
            </w:tcBorders>
            <w:noWrap/>
            <w:vAlign w:val="bottom"/>
            <w:hideMark/>
          </w:tcPr>
          <w:p w14:paraId="2E0D54FE"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Mean</w:t>
            </w:r>
          </w:p>
        </w:tc>
        <w:tc>
          <w:tcPr>
            <w:tcW w:w="616" w:type="dxa"/>
            <w:tcBorders>
              <w:top w:val="nil"/>
              <w:left w:val="nil"/>
              <w:bottom w:val="single" w:sz="4" w:space="0" w:color="auto"/>
              <w:right w:val="single" w:sz="4" w:space="0" w:color="auto"/>
            </w:tcBorders>
            <w:noWrap/>
            <w:vAlign w:val="bottom"/>
            <w:hideMark/>
          </w:tcPr>
          <w:p w14:paraId="508261F9"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1.5</w:t>
            </w:r>
          </w:p>
        </w:tc>
      </w:tr>
      <w:tr w:rsidR="00C66FD5" w:rsidRPr="00C66FD5" w14:paraId="2D759599" w14:textId="77777777" w:rsidTr="00303098">
        <w:trPr>
          <w:trHeight w:val="300"/>
          <w:jc w:val="center"/>
        </w:trPr>
        <w:tc>
          <w:tcPr>
            <w:tcW w:w="1424" w:type="dxa"/>
            <w:tcBorders>
              <w:top w:val="nil"/>
              <w:left w:val="single" w:sz="4" w:space="0" w:color="auto"/>
              <w:bottom w:val="nil"/>
              <w:right w:val="single" w:sz="4" w:space="0" w:color="auto"/>
            </w:tcBorders>
            <w:noWrap/>
            <w:vAlign w:val="bottom"/>
            <w:hideMark/>
          </w:tcPr>
          <w:p w14:paraId="479C685B" w14:textId="77777777" w:rsidR="00C66FD5" w:rsidRPr="00C66FD5" w:rsidRDefault="00C66FD5" w:rsidP="00C66FD5">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Median</w:t>
            </w:r>
          </w:p>
        </w:tc>
        <w:tc>
          <w:tcPr>
            <w:tcW w:w="616" w:type="dxa"/>
            <w:tcBorders>
              <w:top w:val="nil"/>
              <w:left w:val="nil"/>
              <w:bottom w:val="nil"/>
              <w:right w:val="single" w:sz="4" w:space="0" w:color="auto"/>
            </w:tcBorders>
            <w:noWrap/>
            <w:vAlign w:val="bottom"/>
            <w:hideMark/>
          </w:tcPr>
          <w:p w14:paraId="565C4951" w14:textId="77777777" w:rsidR="00C66FD5" w:rsidRPr="00C66FD5" w:rsidRDefault="00C66FD5" w:rsidP="00C66FD5">
            <w:pPr>
              <w:spacing w:after="0" w:line="240" w:lineRule="auto"/>
              <w:jc w:val="right"/>
              <w:rPr>
                <w:rFonts w:ascii="Calibri" w:eastAsia="Times New Roman" w:hAnsi="Calibri" w:cs="Times New Roman"/>
                <w:color w:val="000000"/>
                <w:lang w:val="en-US"/>
              </w:rPr>
            </w:pPr>
            <w:r w:rsidRPr="00C66FD5">
              <w:rPr>
                <w:rFonts w:ascii="Calibri" w:eastAsia="Times New Roman" w:hAnsi="Calibri" w:cs="Times New Roman"/>
                <w:color w:val="000000"/>
                <w:lang w:val="en-US"/>
              </w:rPr>
              <w:t>1.5</w:t>
            </w:r>
          </w:p>
        </w:tc>
      </w:tr>
    </w:tbl>
    <w:p w14:paraId="59D7094D" w14:textId="77777777" w:rsidR="00303098" w:rsidRDefault="00303098" w:rsidP="00C66FD5">
      <w:pPr>
        <w:spacing w:line="360" w:lineRule="auto"/>
        <w:ind w:firstLine="720"/>
        <w:jc w:val="both"/>
        <w:rPr>
          <w:rFonts w:ascii="Times New Roman" w:eastAsia="Calibri" w:hAnsi="Times New Roman" w:cs="Times New Roman"/>
          <w:sz w:val="24"/>
          <w:lang w:val="en-US"/>
        </w:rPr>
      </w:pPr>
    </w:p>
    <w:p w14:paraId="12F8DB03" w14:textId="5E9D767A"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Figure 6 provided the graphical demonstration of the gender involved in the dataset. </w:t>
      </w:r>
    </w:p>
    <w:p w14:paraId="6FF6C00E" w14:textId="77777777" w:rsidR="00C66FD5" w:rsidRPr="00C66FD5" w:rsidRDefault="00C66FD5" w:rsidP="00C66FD5">
      <w:pPr>
        <w:keepNext/>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lastRenderedPageBreak/>
        <w:drawing>
          <wp:inline distT="0" distB="0" distL="0" distR="0" wp14:anchorId="4BC125E1" wp14:editId="4BD71156">
            <wp:extent cx="4587240" cy="2758440"/>
            <wp:effectExtent l="0" t="0" r="3810" b="3810"/>
            <wp:docPr id="2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32BB3D" w14:textId="298CA6CA" w:rsid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6</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Gender distribution</w:t>
      </w:r>
    </w:p>
    <w:p w14:paraId="13E768BB" w14:textId="77777777" w:rsidR="00303098" w:rsidRPr="00C66FD5" w:rsidRDefault="00303098" w:rsidP="00C66FD5">
      <w:pPr>
        <w:spacing w:after="200" w:line="240" w:lineRule="auto"/>
        <w:ind w:firstLine="720"/>
        <w:jc w:val="center"/>
        <w:rPr>
          <w:rFonts w:ascii="Times New Roman" w:eastAsia="Calibri" w:hAnsi="Times New Roman" w:cs="Times New Roman"/>
          <w:i/>
          <w:iCs/>
          <w:color w:val="44546A"/>
          <w:sz w:val="18"/>
          <w:szCs w:val="18"/>
          <w:lang w:val="en-US"/>
        </w:rPr>
      </w:pPr>
    </w:p>
    <w:p w14:paraId="7D461190"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Moreover, another demographic variable asked from participants is their age. Table 7 reports the descriptive of the age of the participants. From table 7, it was observed that most of the customers in Smile Clinic lies in the age range of the 20s (M = 20.3). Moreover, the median shows that the middle number in the dataset of customers is 20, which shows the approximate average of customers' age. Table 7 additionally reports the maximum and minimum of the age depicting that the least age of the consumers at Smile Clinic is 13 years old. However, the 26 is the highest age of the consumer at the nutritionist </w:t>
      </w:r>
      <w:proofErr w:type="spellStart"/>
      <w:r w:rsidRPr="00C66FD5">
        <w:rPr>
          <w:rFonts w:ascii="Times New Roman" w:eastAsia="Calibri" w:hAnsi="Times New Roman" w:cs="Times New Roman"/>
          <w:sz w:val="24"/>
          <w:lang w:val="en-US"/>
        </w:rPr>
        <w:t>centre</w:t>
      </w:r>
      <w:proofErr w:type="spellEnd"/>
      <w:r w:rsidRPr="00C66FD5">
        <w:rPr>
          <w:rFonts w:ascii="Times New Roman" w:eastAsia="Calibri" w:hAnsi="Times New Roman" w:cs="Times New Roman"/>
          <w:sz w:val="24"/>
          <w:lang w:val="en-US"/>
        </w:rPr>
        <w:t xml:space="preserve">.  Lastly, the descriptive of table 3 shows the skewness and kurtosis values. Since the value of skewness and kurtosis lying between -1 and +1 this shows that the dataset is following the criteria of skewness and kurtosis, thus follows a normal distribution. </w:t>
      </w:r>
    </w:p>
    <w:p w14:paraId="041CAB91"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lastRenderedPageBreak/>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6</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xml:space="preserve">: Age </w:t>
      </w:r>
      <w:proofErr w:type="spellStart"/>
      <w:r w:rsidRPr="00C66FD5">
        <w:rPr>
          <w:rFonts w:ascii="Times New Roman" w:eastAsia="Calibri" w:hAnsi="Times New Roman" w:cs="Times New Roman"/>
          <w:i/>
          <w:iCs/>
          <w:color w:val="44546A"/>
          <w:sz w:val="18"/>
          <w:szCs w:val="18"/>
          <w:lang w:val="en-US"/>
        </w:rPr>
        <w:t>descritpives</w:t>
      </w:r>
      <w:proofErr w:type="spellEnd"/>
    </w:p>
    <w:p w14:paraId="5AEE7CAA" w14:textId="77777777" w:rsidR="00C66FD5" w:rsidRPr="00C66FD5" w:rsidRDefault="00C66FD5" w:rsidP="00C66FD5">
      <w:pPr>
        <w:spacing w:line="360" w:lineRule="auto"/>
        <w:ind w:firstLine="720"/>
        <w:jc w:val="center"/>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drawing>
          <wp:inline distT="0" distB="0" distL="0" distR="0" wp14:anchorId="14C0FFF7" wp14:editId="4B28538A">
            <wp:extent cx="2484120" cy="286512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84120" cy="2865120"/>
                    </a:xfrm>
                    <a:prstGeom prst="rect">
                      <a:avLst/>
                    </a:prstGeom>
                    <a:noFill/>
                    <a:ln>
                      <a:noFill/>
                    </a:ln>
                  </pic:spPr>
                </pic:pic>
              </a:graphicData>
            </a:graphic>
          </wp:inline>
        </w:drawing>
      </w:r>
    </w:p>
    <w:p w14:paraId="14329231" w14:textId="77777777" w:rsidR="00303098" w:rsidRDefault="00303098" w:rsidP="00C66FD5">
      <w:pPr>
        <w:spacing w:line="360" w:lineRule="auto"/>
        <w:ind w:firstLine="720"/>
        <w:jc w:val="both"/>
        <w:rPr>
          <w:rFonts w:ascii="Times New Roman" w:eastAsia="Calibri" w:hAnsi="Times New Roman" w:cs="Times New Roman"/>
          <w:sz w:val="24"/>
          <w:lang w:val="en-US"/>
        </w:rPr>
      </w:pPr>
    </w:p>
    <w:p w14:paraId="0A317F4C" w14:textId="2FA97D24"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For a simpler demonstration of age through graphical representation, the age of consumes are segregated into four different categories.  The graphical demonstration of different age categories is displayed in figure 7. Figure 2 shows that the consumers of age ranging between 17 and 20 years represent </w:t>
      </w:r>
      <w:proofErr w:type="gramStart"/>
      <w:r w:rsidRPr="00C66FD5">
        <w:rPr>
          <w:rFonts w:ascii="Times New Roman" w:eastAsia="Calibri" w:hAnsi="Times New Roman" w:cs="Times New Roman"/>
          <w:sz w:val="24"/>
          <w:lang w:val="en-US"/>
        </w:rPr>
        <w:t>the majority of</w:t>
      </w:r>
      <w:proofErr w:type="gramEnd"/>
      <w:r w:rsidRPr="00C66FD5">
        <w:rPr>
          <w:rFonts w:ascii="Times New Roman" w:eastAsia="Calibri" w:hAnsi="Times New Roman" w:cs="Times New Roman"/>
          <w:sz w:val="24"/>
          <w:lang w:val="en-US"/>
        </w:rPr>
        <w:t xml:space="preserve"> the total participants. With 46% of the total consumers, however, the consumers below the age of sixteen are least in the Smile Clinic representing only 10% of the total respondents. However, the consumers at the nutritionist </w:t>
      </w:r>
      <w:proofErr w:type="spellStart"/>
      <w:r w:rsidRPr="00C66FD5">
        <w:rPr>
          <w:rFonts w:ascii="Times New Roman" w:eastAsia="Calibri" w:hAnsi="Times New Roman" w:cs="Times New Roman"/>
          <w:sz w:val="24"/>
          <w:lang w:val="en-US"/>
        </w:rPr>
        <w:t>centre</w:t>
      </w:r>
      <w:proofErr w:type="spellEnd"/>
      <w:r w:rsidRPr="00C66FD5">
        <w:rPr>
          <w:rFonts w:ascii="Times New Roman" w:eastAsia="Calibri" w:hAnsi="Times New Roman" w:cs="Times New Roman"/>
          <w:sz w:val="24"/>
          <w:lang w:val="en-US"/>
        </w:rPr>
        <w:t xml:space="preserve"> in age ranging between 21 and 24 and above 25 are the same, representing 22% of each of the two categories. </w:t>
      </w:r>
    </w:p>
    <w:p w14:paraId="27ED2B8D" w14:textId="77777777" w:rsidR="00C66FD5" w:rsidRPr="00C66FD5" w:rsidRDefault="00C66FD5" w:rsidP="00C66FD5">
      <w:pPr>
        <w:keepNext/>
        <w:spacing w:line="360" w:lineRule="auto"/>
        <w:ind w:firstLine="720"/>
        <w:jc w:val="center"/>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lastRenderedPageBreak/>
        <w:drawing>
          <wp:inline distT="0" distB="0" distL="0" distR="0" wp14:anchorId="6519A06F" wp14:editId="232CB138">
            <wp:extent cx="4587240" cy="2758440"/>
            <wp:effectExtent l="0" t="0" r="3810" b="3810"/>
            <wp:docPr id="23"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0AC88C1" w14:textId="77777777" w:rsidR="00C66FD5" w:rsidRP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7</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xml:space="preserve">: Age </w:t>
      </w:r>
      <w:proofErr w:type="spellStart"/>
      <w:r w:rsidRPr="00C66FD5">
        <w:rPr>
          <w:rFonts w:ascii="Times New Roman" w:eastAsia="Calibri" w:hAnsi="Times New Roman" w:cs="Times New Roman"/>
          <w:i/>
          <w:iCs/>
          <w:color w:val="44546A"/>
          <w:sz w:val="18"/>
          <w:szCs w:val="18"/>
          <w:lang w:val="en-US"/>
        </w:rPr>
        <w:t>distirbution</w:t>
      </w:r>
      <w:proofErr w:type="spellEnd"/>
    </w:p>
    <w:p w14:paraId="0B23EF19" w14:textId="77777777" w:rsidR="00303098" w:rsidRDefault="00303098" w:rsidP="00C66FD5">
      <w:pPr>
        <w:spacing w:line="360" w:lineRule="auto"/>
        <w:ind w:firstLine="720"/>
        <w:jc w:val="both"/>
        <w:rPr>
          <w:rFonts w:ascii="Times New Roman" w:eastAsia="Calibri" w:hAnsi="Times New Roman" w:cs="Times New Roman"/>
          <w:sz w:val="24"/>
          <w:lang w:val="en-US"/>
        </w:rPr>
      </w:pPr>
    </w:p>
    <w:p w14:paraId="0607275D" w14:textId="731F198B"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Moreover, in addition to age and gender, the consumers at the nutritionist </w:t>
      </w:r>
      <w:proofErr w:type="spellStart"/>
      <w:r w:rsidRPr="00C66FD5">
        <w:rPr>
          <w:rFonts w:ascii="Times New Roman" w:eastAsia="Calibri" w:hAnsi="Times New Roman" w:cs="Times New Roman"/>
          <w:sz w:val="24"/>
          <w:lang w:val="en-US"/>
        </w:rPr>
        <w:t>centre</w:t>
      </w:r>
      <w:proofErr w:type="spellEnd"/>
      <w:r w:rsidRPr="00C66FD5">
        <w:rPr>
          <w:rFonts w:ascii="Times New Roman" w:eastAsia="Calibri" w:hAnsi="Times New Roman" w:cs="Times New Roman"/>
          <w:sz w:val="24"/>
          <w:lang w:val="en-US"/>
        </w:rPr>
        <w:t xml:space="preserve"> were also asked about </w:t>
      </w:r>
      <w:proofErr w:type="gramStart"/>
      <w:r w:rsidRPr="00C66FD5">
        <w:rPr>
          <w:rFonts w:ascii="Times New Roman" w:eastAsia="Calibri" w:hAnsi="Times New Roman" w:cs="Times New Roman"/>
          <w:sz w:val="24"/>
          <w:lang w:val="en-US"/>
        </w:rPr>
        <w:t>whether or not</w:t>
      </w:r>
      <w:proofErr w:type="gramEnd"/>
      <w:r w:rsidRPr="00C66FD5">
        <w:rPr>
          <w:rFonts w:ascii="Times New Roman" w:eastAsia="Calibri" w:hAnsi="Times New Roman" w:cs="Times New Roman"/>
          <w:sz w:val="24"/>
          <w:lang w:val="en-US"/>
        </w:rPr>
        <w:t xml:space="preserve"> they eat rice. Table 8 depict the number of consumers who eat rice at Smile Clinic. Table 8 demonstrate that out of 100 consumers, only 60 participants eat rice while the remaining 40 does not eat rice. This shows that v eating rice represent 60% of the total consumers at Smile Clinic, while 40% represent the non-intake of rice. </w:t>
      </w:r>
    </w:p>
    <w:p w14:paraId="5B7DC6B1" w14:textId="7C984076" w:rsid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In contrast, Table 9 reports the mean and median of the consumers regarding rice consumptions. The outcomes of table 9 depict that mean of consumers with rice is 0.6, whereas the median is 1. However, standard deviation (SD = 0.49) shows that the data has not deviated from the mean as it is less than one. </w:t>
      </w:r>
    </w:p>
    <w:p w14:paraId="77EDD96A" w14:textId="77777777" w:rsidR="00303098" w:rsidRPr="00C66FD5" w:rsidRDefault="00303098" w:rsidP="00C66FD5">
      <w:pPr>
        <w:spacing w:line="360" w:lineRule="auto"/>
        <w:ind w:firstLine="720"/>
        <w:jc w:val="both"/>
        <w:rPr>
          <w:rFonts w:ascii="Times New Roman" w:eastAsia="Calibri" w:hAnsi="Times New Roman" w:cs="Times New Roman"/>
          <w:sz w:val="24"/>
          <w:lang w:val="en-US"/>
        </w:rPr>
      </w:pPr>
    </w:p>
    <w:p w14:paraId="033C5F14"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7</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number of consumers who eat rice</w:t>
      </w:r>
    </w:p>
    <w:p w14:paraId="3E182F86" w14:textId="77777777" w:rsidR="00C66FD5" w:rsidRPr="00C66FD5" w:rsidRDefault="00C66FD5" w:rsidP="00C66FD5">
      <w:pPr>
        <w:spacing w:line="360" w:lineRule="auto"/>
        <w:ind w:firstLine="720"/>
        <w:jc w:val="center"/>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drawing>
          <wp:inline distT="0" distB="0" distL="0" distR="0" wp14:anchorId="04978498" wp14:editId="43C66720">
            <wp:extent cx="1684020" cy="388620"/>
            <wp:effectExtent l="0" t="0" r="0" b="0"/>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84020" cy="388620"/>
                    </a:xfrm>
                    <a:prstGeom prst="rect">
                      <a:avLst/>
                    </a:prstGeom>
                    <a:noFill/>
                    <a:ln>
                      <a:noFill/>
                    </a:ln>
                  </pic:spPr>
                </pic:pic>
              </a:graphicData>
            </a:graphic>
          </wp:inline>
        </w:drawing>
      </w:r>
    </w:p>
    <w:p w14:paraId="40E3F66F" w14:textId="77777777" w:rsidR="00C66FD5" w:rsidRPr="00C66FD5" w:rsidRDefault="00C66FD5" w:rsidP="00C66FD5">
      <w:pPr>
        <w:keepNext/>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Table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Table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8</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mean and median of the consumers regarding rice consumptions</w:t>
      </w:r>
    </w:p>
    <w:p w14:paraId="0471C723" w14:textId="77777777" w:rsidR="00C66FD5" w:rsidRPr="00C66FD5" w:rsidRDefault="00C66FD5" w:rsidP="00C66FD5">
      <w:pPr>
        <w:spacing w:line="360" w:lineRule="auto"/>
        <w:ind w:firstLine="720"/>
        <w:jc w:val="center"/>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drawing>
          <wp:inline distT="0" distB="0" distL="0" distR="0" wp14:anchorId="2D6F2166" wp14:editId="1B6119AD">
            <wp:extent cx="1524000" cy="769620"/>
            <wp:effectExtent l="0" t="0" r="0"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24000" cy="769620"/>
                    </a:xfrm>
                    <a:prstGeom prst="rect">
                      <a:avLst/>
                    </a:prstGeom>
                    <a:noFill/>
                    <a:ln>
                      <a:noFill/>
                    </a:ln>
                  </pic:spPr>
                </pic:pic>
              </a:graphicData>
            </a:graphic>
          </wp:inline>
        </w:drawing>
      </w:r>
    </w:p>
    <w:p w14:paraId="1BF12FC8" w14:textId="77777777" w:rsidR="00C66FD5" w:rsidRPr="00C66FD5" w:rsidRDefault="00C66FD5" w:rsidP="00C66FD5">
      <w:pPr>
        <w:tabs>
          <w:tab w:val="left" w:pos="6885"/>
        </w:tabs>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ab/>
      </w:r>
    </w:p>
    <w:p w14:paraId="0EC2C9A0" w14:textId="77777777" w:rsidR="00C66FD5" w:rsidRPr="00C66FD5" w:rsidRDefault="00C66FD5" w:rsidP="00C66FD5">
      <w:pPr>
        <w:tabs>
          <w:tab w:val="left" w:pos="6885"/>
        </w:tabs>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lastRenderedPageBreak/>
        <w:t xml:space="preserve">Figure 8 shows the count of rice in terms of eating and not eating at Smile Clinic. Figure 8 represents that the participants with intake of rice as a viewpoint of healthy diet is higher as compared to that who does not eat rice. </w:t>
      </w:r>
    </w:p>
    <w:p w14:paraId="61BDBAEB" w14:textId="77777777" w:rsidR="00C66FD5" w:rsidRPr="00C66FD5" w:rsidRDefault="00C66FD5" w:rsidP="00C66FD5">
      <w:pPr>
        <w:keepNext/>
        <w:tabs>
          <w:tab w:val="left" w:pos="6885"/>
        </w:tabs>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noProof/>
          <w:sz w:val="24"/>
          <w:lang w:val="en-US"/>
        </w:rPr>
        <w:drawing>
          <wp:inline distT="0" distB="0" distL="0" distR="0" wp14:anchorId="7722D098" wp14:editId="0DA953C1">
            <wp:extent cx="4587240" cy="2758440"/>
            <wp:effectExtent l="0" t="0" r="3810" b="3810"/>
            <wp:docPr id="2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6B8A143" w14:textId="77777777" w:rsidR="00C66FD5" w:rsidRPr="00C66FD5" w:rsidRDefault="00C66FD5" w:rsidP="00C66FD5">
      <w:pPr>
        <w:spacing w:after="200" w:line="240" w:lineRule="auto"/>
        <w:ind w:firstLine="720"/>
        <w:jc w:val="center"/>
        <w:rPr>
          <w:rFonts w:ascii="Times New Roman" w:eastAsia="Calibri" w:hAnsi="Times New Roman" w:cs="Times New Roman"/>
          <w:i/>
          <w:iCs/>
          <w:color w:val="44546A"/>
          <w:sz w:val="18"/>
          <w:szCs w:val="18"/>
          <w:lang w:val="en-US"/>
        </w:rPr>
      </w:pPr>
      <w:r w:rsidRPr="00C66FD5">
        <w:rPr>
          <w:rFonts w:ascii="Times New Roman" w:eastAsia="Calibri" w:hAnsi="Times New Roman" w:cs="Times New Roman"/>
          <w:i/>
          <w:iCs/>
          <w:color w:val="44546A"/>
          <w:sz w:val="18"/>
          <w:szCs w:val="18"/>
          <w:lang w:val="en-US"/>
        </w:rPr>
        <w:t xml:space="preserve">Figure </w:t>
      </w:r>
      <w:r w:rsidRPr="00C66FD5">
        <w:rPr>
          <w:rFonts w:ascii="Times New Roman" w:eastAsia="Calibri" w:hAnsi="Times New Roman" w:cs="Times New Roman"/>
          <w:i/>
          <w:iCs/>
          <w:color w:val="44546A"/>
          <w:sz w:val="18"/>
          <w:szCs w:val="18"/>
          <w:lang w:val="en-US"/>
        </w:rPr>
        <w:fldChar w:fldCharType="begin"/>
      </w:r>
      <w:r w:rsidRPr="00C66FD5">
        <w:rPr>
          <w:rFonts w:ascii="Times New Roman" w:eastAsia="Calibri" w:hAnsi="Times New Roman" w:cs="Times New Roman"/>
          <w:i/>
          <w:iCs/>
          <w:color w:val="44546A"/>
          <w:sz w:val="18"/>
          <w:szCs w:val="18"/>
          <w:lang w:val="en-US"/>
        </w:rPr>
        <w:instrText xml:space="preserve"> SEQ Figure \* ARABIC </w:instrText>
      </w:r>
      <w:r w:rsidRPr="00C66FD5">
        <w:rPr>
          <w:rFonts w:ascii="Times New Roman" w:eastAsia="Calibri" w:hAnsi="Times New Roman" w:cs="Times New Roman"/>
          <w:i/>
          <w:iCs/>
          <w:color w:val="44546A"/>
          <w:sz w:val="18"/>
          <w:szCs w:val="18"/>
          <w:lang w:val="en-US"/>
        </w:rPr>
        <w:fldChar w:fldCharType="separate"/>
      </w:r>
      <w:r w:rsidRPr="00C66FD5">
        <w:rPr>
          <w:rFonts w:ascii="Times New Roman" w:eastAsia="Calibri" w:hAnsi="Times New Roman" w:cs="Times New Roman"/>
          <w:i/>
          <w:iCs/>
          <w:noProof/>
          <w:color w:val="44546A"/>
          <w:sz w:val="18"/>
          <w:szCs w:val="18"/>
          <w:lang w:val="en-US"/>
        </w:rPr>
        <w:t>8</w:t>
      </w:r>
      <w:r w:rsidRPr="00C66FD5">
        <w:rPr>
          <w:rFonts w:ascii="Times New Roman" w:eastAsia="Calibri" w:hAnsi="Times New Roman" w:cs="Times New Roman"/>
          <w:i/>
          <w:iCs/>
          <w:noProof/>
          <w:color w:val="44546A"/>
          <w:sz w:val="18"/>
          <w:szCs w:val="18"/>
          <w:lang w:val="en-US"/>
        </w:rPr>
        <w:fldChar w:fldCharType="end"/>
      </w:r>
      <w:r w:rsidRPr="00C66FD5">
        <w:rPr>
          <w:rFonts w:ascii="Times New Roman" w:eastAsia="Calibri" w:hAnsi="Times New Roman" w:cs="Times New Roman"/>
          <w:i/>
          <w:iCs/>
          <w:color w:val="44546A"/>
          <w:sz w:val="18"/>
          <w:szCs w:val="18"/>
          <w:lang w:val="en-US"/>
        </w:rPr>
        <w:t>: count of rice</w:t>
      </w:r>
    </w:p>
    <w:p w14:paraId="340F63A7" w14:textId="77777777" w:rsidR="00C66FD5" w:rsidRPr="00C66FD5" w:rsidRDefault="00C66FD5" w:rsidP="00C66FD5">
      <w:pPr>
        <w:tabs>
          <w:tab w:val="left" w:pos="6885"/>
        </w:tabs>
        <w:spacing w:line="360" w:lineRule="auto"/>
        <w:ind w:firstLine="720"/>
        <w:jc w:val="both"/>
        <w:rPr>
          <w:rFonts w:ascii="Times New Roman" w:eastAsia="Calibri" w:hAnsi="Times New Roman" w:cs="Times New Roman"/>
          <w:sz w:val="24"/>
          <w:lang w:val="en-US"/>
        </w:rPr>
      </w:pPr>
    </w:p>
    <w:p w14:paraId="4D6ECF1D" w14:textId="77777777" w:rsidR="00C66FD5" w:rsidRPr="00C66FD5" w:rsidRDefault="00C66FD5" w:rsidP="00C66FD5">
      <w:pPr>
        <w:tabs>
          <w:tab w:val="left" w:pos="6885"/>
        </w:tabs>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Text mining is a programmed cycle that </w:t>
      </w:r>
      <w:proofErr w:type="spellStart"/>
      <w:r w:rsidRPr="00C66FD5">
        <w:rPr>
          <w:rFonts w:ascii="Times New Roman" w:eastAsia="Calibri" w:hAnsi="Times New Roman" w:cs="Times New Roman"/>
          <w:sz w:val="24"/>
          <w:lang w:val="en-US"/>
        </w:rPr>
        <w:t>utilises</w:t>
      </w:r>
      <w:proofErr w:type="spellEnd"/>
      <w:r w:rsidRPr="00C66FD5">
        <w:rPr>
          <w:rFonts w:ascii="Times New Roman" w:eastAsia="Calibri" w:hAnsi="Times New Roman" w:cs="Times New Roman"/>
          <w:sz w:val="24"/>
          <w:lang w:val="en-US"/>
        </w:rPr>
        <w:t xml:space="preserve"> natural language processing to separate important bits of knowledge from unstructured text (</w:t>
      </w:r>
      <w:proofErr w:type="spellStart"/>
      <w:r w:rsidRPr="00C66FD5">
        <w:rPr>
          <w:rFonts w:ascii="Times New Roman" w:eastAsia="Calibri" w:hAnsi="Times New Roman" w:cs="Times New Roman"/>
          <w:sz w:val="24"/>
          <w:lang w:val="en-US"/>
        </w:rPr>
        <w:t>Perovšek</w:t>
      </w:r>
      <w:proofErr w:type="spellEnd"/>
      <w:r w:rsidRPr="00C66FD5">
        <w:rPr>
          <w:rFonts w:ascii="Times New Roman" w:eastAsia="Calibri" w:hAnsi="Times New Roman" w:cs="Times New Roman"/>
          <w:sz w:val="24"/>
          <w:lang w:val="en-US"/>
        </w:rPr>
        <w:t xml:space="preserve"> et al., 2016). By changing information into data that machines can comprehend, text mining </w:t>
      </w:r>
      <w:proofErr w:type="spellStart"/>
      <w:r w:rsidRPr="00C66FD5">
        <w:rPr>
          <w:rFonts w:ascii="Times New Roman" w:eastAsia="Calibri" w:hAnsi="Times New Roman" w:cs="Times New Roman"/>
          <w:sz w:val="24"/>
          <w:lang w:val="en-US"/>
        </w:rPr>
        <w:t>mechanises</w:t>
      </w:r>
      <w:proofErr w:type="spellEnd"/>
      <w:r w:rsidRPr="00C66FD5">
        <w:rPr>
          <w:rFonts w:ascii="Times New Roman" w:eastAsia="Calibri" w:hAnsi="Times New Roman" w:cs="Times New Roman"/>
          <w:sz w:val="24"/>
          <w:lang w:val="en-US"/>
        </w:rPr>
        <w:t xml:space="preserve"> the method involved with </w:t>
      </w:r>
      <w:proofErr w:type="spellStart"/>
      <w:r w:rsidRPr="00C66FD5">
        <w:rPr>
          <w:rFonts w:ascii="Times New Roman" w:eastAsia="Calibri" w:hAnsi="Times New Roman" w:cs="Times New Roman"/>
          <w:sz w:val="24"/>
          <w:lang w:val="en-US"/>
        </w:rPr>
        <w:t>characterising</w:t>
      </w:r>
      <w:proofErr w:type="spellEnd"/>
      <w:r w:rsidRPr="00C66FD5">
        <w:rPr>
          <w:rFonts w:ascii="Times New Roman" w:eastAsia="Calibri" w:hAnsi="Times New Roman" w:cs="Times New Roman"/>
          <w:sz w:val="24"/>
          <w:lang w:val="en-US"/>
        </w:rPr>
        <w:t xml:space="preserve"> messages by opinion, topic, and goal. Through strategies like </w:t>
      </w:r>
      <w:proofErr w:type="spellStart"/>
      <w:r w:rsidRPr="00C66FD5">
        <w:rPr>
          <w:rFonts w:ascii="Times New Roman" w:eastAsia="Calibri" w:hAnsi="Times New Roman" w:cs="Times New Roman"/>
          <w:sz w:val="24"/>
          <w:lang w:val="en-US"/>
        </w:rPr>
        <w:t>categorisation</w:t>
      </w:r>
      <w:proofErr w:type="spellEnd"/>
      <w:r w:rsidRPr="00C66FD5">
        <w:rPr>
          <w:rFonts w:ascii="Times New Roman" w:eastAsia="Calibri" w:hAnsi="Times New Roman" w:cs="Times New Roman"/>
          <w:sz w:val="24"/>
          <w:lang w:val="en-US"/>
        </w:rPr>
        <w:t xml:space="preserve">, element extraction, and others, text mining separates the valuable data and information concealed in text content. In the business world, this makes an interpretation of having the option to uncover experiences, </w:t>
      </w:r>
      <w:proofErr w:type="gramStart"/>
      <w:r w:rsidRPr="00C66FD5">
        <w:rPr>
          <w:rFonts w:ascii="Times New Roman" w:eastAsia="Calibri" w:hAnsi="Times New Roman" w:cs="Times New Roman"/>
          <w:sz w:val="24"/>
          <w:lang w:val="en-US"/>
        </w:rPr>
        <w:t>trends</w:t>
      </w:r>
      <w:proofErr w:type="gramEnd"/>
      <w:r w:rsidRPr="00C66FD5">
        <w:rPr>
          <w:rFonts w:ascii="Times New Roman" w:eastAsia="Calibri" w:hAnsi="Times New Roman" w:cs="Times New Roman"/>
          <w:sz w:val="24"/>
          <w:lang w:val="en-US"/>
        </w:rPr>
        <w:t xml:space="preserve"> and patterns in even enormous volumes of unstructured information (Witten, 2004). An example of text mining is observed in the above-analyzed dataset. For instance, the data of superstore provided was in text form such as the gender was </w:t>
      </w:r>
      <w:proofErr w:type="spellStart"/>
      <w:r w:rsidRPr="00C66FD5">
        <w:rPr>
          <w:rFonts w:ascii="Times New Roman" w:eastAsia="Calibri" w:hAnsi="Times New Roman" w:cs="Times New Roman"/>
          <w:sz w:val="24"/>
          <w:lang w:val="en-US"/>
        </w:rPr>
        <w:t>categorised</w:t>
      </w:r>
      <w:proofErr w:type="spellEnd"/>
      <w:r w:rsidRPr="00C66FD5">
        <w:rPr>
          <w:rFonts w:ascii="Times New Roman" w:eastAsia="Calibri" w:hAnsi="Times New Roman" w:cs="Times New Roman"/>
          <w:sz w:val="24"/>
          <w:lang w:val="en-US"/>
        </w:rPr>
        <w:t xml:space="preserve"> as male and females, and people who eta rice were </w:t>
      </w:r>
      <w:proofErr w:type="spellStart"/>
      <w:r w:rsidRPr="00C66FD5">
        <w:rPr>
          <w:rFonts w:ascii="Times New Roman" w:eastAsia="Calibri" w:hAnsi="Times New Roman" w:cs="Times New Roman"/>
          <w:sz w:val="24"/>
          <w:lang w:val="en-US"/>
        </w:rPr>
        <w:t>categorised</w:t>
      </w:r>
      <w:proofErr w:type="spellEnd"/>
      <w:r w:rsidRPr="00C66FD5">
        <w:rPr>
          <w:rFonts w:ascii="Times New Roman" w:eastAsia="Calibri" w:hAnsi="Times New Roman" w:cs="Times New Roman"/>
          <w:sz w:val="24"/>
          <w:lang w:val="en-US"/>
        </w:rPr>
        <w:t xml:space="preserve"> in yes or no. However, </w:t>
      </w:r>
      <w:proofErr w:type="spellStart"/>
      <w:r w:rsidRPr="00C66FD5">
        <w:rPr>
          <w:rFonts w:ascii="Times New Roman" w:eastAsia="Calibri" w:hAnsi="Times New Roman" w:cs="Times New Roman"/>
          <w:sz w:val="24"/>
          <w:lang w:val="en-US"/>
        </w:rPr>
        <w:t>analysing</w:t>
      </w:r>
      <w:proofErr w:type="spellEnd"/>
      <w:r w:rsidRPr="00C66FD5">
        <w:rPr>
          <w:rFonts w:ascii="Times New Roman" w:eastAsia="Calibri" w:hAnsi="Times New Roman" w:cs="Times New Roman"/>
          <w:sz w:val="24"/>
          <w:lang w:val="en-US"/>
        </w:rPr>
        <w:t xml:space="preserve"> the data in text form is challenging on statistical tools such as SPSS and Excel. However, the data in the text were transformed in numeric form (values are assigned to them) to make the analysis easier. When the information is transformed into data, it makes it easier in the business world to interpret the results using suitable techniques. </w:t>
      </w:r>
    </w:p>
    <w:p w14:paraId="2F0C7662" w14:textId="77777777" w:rsidR="00C66FD5" w:rsidRPr="00C66FD5" w:rsidRDefault="00C66FD5" w:rsidP="00C66FD5">
      <w:pPr>
        <w:tabs>
          <w:tab w:val="left" w:pos="6885"/>
        </w:tabs>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Moreover, as there are various methods of text mining with these reports, some of the text mining techniques used include </w:t>
      </w:r>
      <w:proofErr w:type="spellStart"/>
      <w:r w:rsidRPr="00C66FD5">
        <w:rPr>
          <w:rFonts w:ascii="Times New Roman" w:eastAsia="Calibri" w:hAnsi="Times New Roman" w:cs="Times New Roman"/>
          <w:sz w:val="24"/>
          <w:lang w:val="en-US"/>
        </w:rPr>
        <w:t>categorisation</w:t>
      </w:r>
      <w:proofErr w:type="spellEnd"/>
      <w:r w:rsidRPr="00C66FD5">
        <w:rPr>
          <w:rFonts w:ascii="Times New Roman" w:eastAsia="Calibri" w:hAnsi="Times New Roman" w:cs="Times New Roman"/>
          <w:sz w:val="24"/>
          <w:lang w:val="en-US"/>
        </w:rPr>
        <w:t xml:space="preserve">, information extraction, clustering. For </w:t>
      </w:r>
      <w:r w:rsidRPr="00C66FD5">
        <w:rPr>
          <w:rFonts w:ascii="Times New Roman" w:eastAsia="Calibri" w:hAnsi="Times New Roman" w:cs="Times New Roman"/>
          <w:sz w:val="24"/>
          <w:lang w:val="en-US"/>
        </w:rPr>
        <w:lastRenderedPageBreak/>
        <w:t xml:space="preserve">instance, the clustering was carried out in the demographic variable of "age" by making clusters of various ages into subgroups for analysis. Moreover, other variables such as rice and gender are used with the help of </w:t>
      </w:r>
      <w:proofErr w:type="spellStart"/>
      <w:r w:rsidRPr="00C66FD5">
        <w:rPr>
          <w:rFonts w:ascii="Times New Roman" w:eastAsia="Calibri" w:hAnsi="Times New Roman" w:cs="Times New Roman"/>
          <w:sz w:val="24"/>
          <w:lang w:val="en-US"/>
        </w:rPr>
        <w:t>categorisation</w:t>
      </w:r>
      <w:proofErr w:type="spellEnd"/>
      <w:r w:rsidRPr="00C66FD5">
        <w:rPr>
          <w:rFonts w:ascii="Times New Roman" w:eastAsia="Calibri" w:hAnsi="Times New Roman" w:cs="Times New Roman"/>
          <w:sz w:val="24"/>
          <w:lang w:val="en-US"/>
        </w:rPr>
        <w:t>.</w:t>
      </w:r>
    </w:p>
    <w:p w14:paraId="0C266831" w14:textId="77777777" w:rsidR="00C66FD5" w:rsidRPr="00C66FD5" w:rsidRDefault="00C66FD5" w:rsidP="00C66FD5">
      <w:pPr>
        <w:tabs>
          <w:tab w:val="left" w:pos="6885"/>
        </w:tabs>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Although there are various tools of </w:t>
      </w:r>
      <w:proofErr w:type="spellStart"/>
      <w:r w:rsidRPr="00C66FD5">
        <w:rPr>
          <w:rFonts w:ascii="Times New Roman" w:eastAsia="Calibri" w:hAnsi="Times New Roman" w:cs="Times New Roman"/>
          <w:sz w:val="24"/>
          <w:lang w:val="en-US"/>
        </w:rPr>
        <w:t>analysing</w:t>
      </w:r>
      <w:proofErr w:type="spellEnd"/>
      <w:r w:rsidRPr="00C66FD5">
        <w:rPr>
          <w:rFonts w:ascii="Times New Roman" w:eastAsia="Calibri" w:hAnsi="Times New Roman" w:cs="Times New Roman"/>
          <w:sz w:val="24"/>
          <w:lang w:val="en-US"/>
        </w:rPr>
        <w:t xml:space="preserve"> the data after text mining, including Excel and SPSS. The Smile Clinic used excel for its customer analysis. However, it might use SPSS in future. Moreover, both software tools have individual strengths and limitations that might impact the business decision-making; hence these are discussed below:</w:t>
      </w:r>
    </w:p>
    <w:tbl>
      <w:tblPr>
        <w:tblpPr w:leftFromText="180" w:rightFromText="180" w:vertAnchor="text" w:horzAnchor="margin" w:tblpXSpec="center" w:tblpY="-47"/>
        <w:tblOverlap w:val="never"/>
        <w:tblW w:w="5520" w:type="dxa"/>
        <w:tblLook w:val="04A0" w:firstRow="1" w:lastRow="0" w:firstColumn="1" w:lastColumn="0" w:noHBand="0" w:noVBand="1"/>
      </w:tblPr>
      <w:tblGrid>
        <w:gridCol w:w="682"/>
        <w:gridCol w:w="1550"/>
        <w:gridCol w:w="1542"/>
        <w:gridCol w:w="1524"/>
        <w:gridCol w:w="222"/>
      </w:tblGrid>
      <w:tr w:rsidR="00C66FD5" w:rsidRPr="00C66FD5" w14:paraId="24B3116D" w14:textId="77777777" w:rsidTr="00303098">
        <w:trPr>
          <w:gridAfter w:val="1"/>
          <w:trHeight w:val="279"/>
        </w:trPr>
        <w:tc>
          <w:tcPr>
            <w:tcW w:w="682" w:type="dxa"/>
            <w:tcBorders>
              <w:top w:val="single" w:sz="4" w:space="0" w:color="auto"/>
              <w:left w:val="single" w:sz="4" w:space="0" w:color="auto"/>
              <w:bottom w:val="single" w:sz="4" w:space="0" w:color="auto"/>
              <w:right w:val="single" w:sz="4" w:space="0" w:color="auto"/>
            </w:tcBorders>
            <w:noWrap/>
            <w:vAlign w:val="bottom"/>
            <w:hideMark/>
          </w:tcPr>
          <w:p w14:paraId="3877EA6E" w14:textId="77777777" w:rsidR="00C66FD5" w:rsidRPr="00C66FD5" w:rsidRDefault="00C66FD5" w:rsidP="00303098">
            <w:pPr>
              <w:spacing w:after="0" w:line="240" w:lineRule="auto"/>
              <w:rPr>
                <w:rFonts w:ascii="Calibri" w:eastAsia="Times New Roman" w:hAnsi="Calibri" w:cs="Times New Roman"/>
                <w:color w:val="000000"/>
                <w:lang w:val="en-US"/>
              </w:rPr>
            </w:pPr>
            <w:r w:rsidRPr="00C66FD5">
              <w:rPr>
                <w:rFonts w:ascii="Calibri" w:eastAsia="Times New Roman" w:hAnsi="Calibri" w:cs="Times New Roman"/>
                <w:color w:val="000000"/>
                <w:lang w:val="en-US"/>
              </w:rPr>
              <w:t> </w:t>
            </w:r>
          </w:p>
        </w:tc>
        <w:tc>
          <w:tcPr>
            <w:tcW w:w="1550" w:type="dxa"/>
            <w:tcBorders>
              <w:top w:val="single" w:sz="4" w:space="0" w:color="auto"/>
              <w:left w:val="nil"/>
              <w:bottom w:val="single" w:sz="4" w:space="0" w:color="auto"/>
              <w:right w:val="single" w:sz="4" w:space="0" w:color="auto"/>
            </w:tcBorders>
            <w:noWrap/>
            <w:vAlign w:val="bottom"/>
            <w:hideMark/>
          </w:tcPr>
          <w:p w14:paraId="6B695480" w14:textId="77777777" w:rsidR="00C66FD5" w:rsidRPr="00C66FD5" w:rsidRDefault="00C66FD5" w:rsidP="00303098">
            <w:pPr>
              <w:spacing w:after="0" w:line="240" w:lineRule="auto"/>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Advantages</w:t>
            </w:r>
          </w:p>
        </w:tc>
        <w:tc>
          <w:tcPr>
            <w:tcW w:w="1542" w:type="dxa"/>
            <w:tcBorders>
              <w:top w:val="single" w:sz="4" w:space="0" w:color="auto"/>
              <w:left w:val="nil"/>
              <w:bottom w:val="single" w:sz="4" w:space="0" w:color="auto"/>
              <w:right w:val="single" w:sz="4" w:space="0" w:color="auto"/>
            </w:tcBorders>
            <w:noWrap/>
            <w:vAlign w:val="bottom"/>
            <w:hideMark/>
          </w:tcPr>
          <w:p w14:paraId="42DBAAD6" w14:textId="77777777" w:rsidR="00C66FD5" w:rsidRPr="00C66FD5" w:rsidRDefault="00C66FD5" w:rsidP="00303098">
            <w:pPr>
              <w:spacing w:after="0" w:line="240" w:lineRule="auto"/>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Disadvantages</w:t>
            </w:r>
          </w:p>
        </w:tc>
        <w:tc>
          <w:tcPr>
            <w:tcW w:w="1524" w:type="dxa"/>
            <w:tcBorders>
              <w:top w:val="single" w:sz="4" w:space="0" w:color="auto"/>
              <w:left w:val="nil"/>
              <w:bottom w:val="single" w:sz="4" w:space="0" w:color="auto"/>
              <w:right w:val="single" w:sz="4" w:space="0" w:color="auto"/>
            </w:tcBorders>
            <w:noWrap/>
            <w:vAlign w:val="bottom"/>
            <w:hideMark/>
          </w:tcPr>
          <w:p w14:paraId="0035A2CC" w14:textId="77777777" w:rsidR="00C66FD5" w:rsidRPr="00C66FD5" w:rsidRDefault="00C66FD5" w:rsidP="00303098">
            <w:pPr>
              <w:spacing w:after="0" w:line="240" w:lineRule="auto"/>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Example</w:t>
            </w:r>
          </w:p>
        </w:tc>
      </w:tr>
      <w:tr w:rsidR="00C66FD5" w:rsidRPr="00C66FD5" w14:paraId="7615FC5A" w14:textId="77777777" w:rsidTr="00303098">
        <w:trPr>
          <w:gridAfter w:val="1"/>
          <w:trHeight w:val="427"/>
        </w:trPr>
        <w:tc>
          <w:tcPr>
            <w:tcW w:w="682" w:type="dxa"/>
            <w:vMerge w:val="restart"/>
            <w:tcBorders>
              <w:top w:val="nil"/>
              <w:left w:val="single" w:sz="4" w:space="0" w:color="auto"/>
              <w:bottom w:val="single" w:sz="4" w:space="0" w:color="auto"/>
              <w:right w:val="single" w:sz="4" w:space="0" w:color="auto"/>
            </w:tcBorders>
            <w:vAlign w:val="center"/>
            <w:hideMark/>
          </w:tcPr>
          <w:p w14:paraId="04B0479D" w14:textId="77777777" w:rsidR="00C66FD5" w:rsidRPr="00C66FD5" w:rsidRDefault="00C66FD5" w:rsidP="00303098">
            <w:pPr>
              <w:spacing w:after="0" w:line="240" w:lineRule="auto"/>
              <w:jc w:val="center"/>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SPSS</w:t>
            </w:r>
          </w:p>
        </w:tc>
        <w:tc>
          <w:tcPr>
            <w:tcW w:w="1550" w:type="dxa"/>
            <w:vMerge w:val="restart"/>
            <w:tcBorders>
              <w:top w:val="nil"/>
              <w:left w:val="single" w:sz="4" w:space="0" w:color="auto"/>
              <w:bottom w:val="single" w:sz="4" w:space="0" w:color="auto"/>
              <w:right w:val="single" w:sz="4" w:space="0" w:color="auto"/>
            </w:tcBorders>
            <w:vAlign w:val="bottom"/>
            <w:hideMark/>
          </w:tcPr>
          <w:p w14:paraId="79B7F8B2" w14:textId="77777777" w:rsidR="00C66FD5" w:rsidRPr="00C66FD5" w:rsidRDefault="00C66FD5" w:rsidP="00303098">
            <w:pPr>
              <w:spacing w:after="0" w:line="240" w:lineRule="auto"/>
              <w:jc w:val="both"/>
              <w:rPr>
                <w:rFonts w:ascii="Calibri" w:eastAsia="Times New Roman" w:hAnsi="Calibri" w:cs="Times New Roman"/>
                <w:color w:val="000000"/>
                <w:lang w:val="en-US"/>
              </w:rPr>
            </w:pPr>
            <w:r w:rsidRPr="00C66FD5">
              <w:rPr>
                <w:rFonts w:ascii="Calibri" w:eastAsia="Times New Roman" w:hAnsi="Calibri" w:cs="Times New Roman"/>
                <w:color w:val="000000"/>
                <w:lang w:val="en-US"/>
              </w:rPr>
              <w:t xml:space="preserve">SPSS is easy to use and provides reliable and answers that can be analyzed with one click. It has additionally dynamic and viable tables and graphs. Moreover, </w:t>
            </w:r>
            <w:proofErr w:type="gramStart"/>
            <w:r w:rsidRPr="00C66FD5">
              <w:rPr>
                <w:rFonts w:ascii="Calibri" w:eastAsia="Times New Roman" w:hAnsi="Calibri" w:cs="Times New Roman"/>
                <w:color w:val="000000"/>
                <w:lang w:val="en-US"/>
              </w:rPr>
              <w:t>It</w:t>
            </w:r>
            <w:proofErr w:type="gramEnd"/>
            <w:r w:rsidRPr="00C66FD5">
              <w:rPr>
                <w:rFonts w:ascii="Calibri" w:eastAsia="Times New Roman" w:hAnsi="Calibri" w:cs="Times New Roman"/>
                <w:color w:val="000000"/>
                <w:lang w:val="en-US"/>
              </w:rPr>
              <w:t xml:space="preserve"> helps in </w:t>
            </w:r>
            <w:proofErr w:type="spellStart"/>
            <w:r w:rsidRPr="00C66FD5">
              <w:rPr>
                <w:rFonts w:ascii="Calibri" w:eastAsia="Times New Roman" w:hAnsi="Calibri" w:cs="Times New Roman"/>
                <w:color w:val="000000"/>
                <w:lang w:val="en-US"/>
              </w:rPr>
              <w:t>analysing</w:t>
            </w:r>
            <w:proofErr w:type="spellEnd"/>
            <w:r w:rsidRPr="00C66FD5">
              <w:rPr>
                <w:rFonts w:ascii="Calibri" w:eastAsia="Times New Roman" w:hAnsi="Calibri" w:cs="Times New Roman"/>
                <w:color w:val="000000"/>
                <w:lang w:val="en-US"/>
              </w:rPr>
              <w:t xml:space="preserve"> the data presented in categories easily.</w:t>
            </w:r>
          </w:p>
        </w:tc>
        <w:tc>
          <w:tcPr>
            <w:tcW w:w="1542" w:type="dxa"/>
            <w:vMerge w:val="restart"/>
            <w:tcBorders>
              <w:top w:val="nil"/>
              <w:left w:val="single" w:sz="4" w:space="0" w:color="auto"/>
              <w:bottom w:val="single" w:sz="4" w:space="0" w:color="auto"/>
              <w:right w:val="single" w:sz="4" w:space="0" w:color="auto"/>
            </w:tcBorders>
            <w:vAlign w:val="bottom"/>
            <w:hideMark/>
          </w:tcPr>
          <w:p w14:paraId="21CCBA61" w14:textId="77777777" w:rsidR="00C66FD5" w:rsidRPr="00C66FD5" w:rsidRDefault="00C66FD5" w:rsidP="00303098">
            <w:pPr>
              <w:spacing w:after="0" w:line="240" w:lineRule="auto"/>
              <w:jc w:val="both"/>
              <w:rPr>
                <w:rFonts w:ascii="Calibri" w:eastAsia="Times New Roman" w:hAnsi="Calibri" w:cs="Times New Roman"/>
                <w:color w:val="000000"/>
                <w:lang w:val="en-US"/>
              </w:rPr>
            </w:pPr>
            <w:r w:rsidRPr="00C66FD5">
              <w:rPr>
                <w:rFonts w:ascii="Calibri" w:eastAsia="Times New Roman" w:hAnsi="Calibri" w:cs="Times New Roman"/>
                <w:color w:val="000000"/>
                <w:lang w:val="en-US"/>
              </w:rPr>
              <w:t>The main disadvantage of SPSS is its complicated graphical features, and it has limited functionality.</w:t>
            </w:r>
          </w:p>
        </w:tc>
        <w:tc>
          <w:tcPr>
            <w:tcW w:w="1524" w:type="dxa"/>
            <w:vMerge w:val="restart"/>
            <w:tcBorders>
              <w:top w:val="nil"/>
              <w:left w:val="single" w:sz="4" w:space="0" w:color="auto"/>
              <w:bottom w:val="single" w:sz="4" w:space="0" w:color="auto"/>
              <w:right w:val="single" w:sz="4" w:space="0" w:color="auto"/>
            </w:tcBorders>
            <w:vAlign w:val="bottom"/>
            <w:hideMark/>
          </w:tcPr>
          <w:p w14:paraId="4616DC80" w14:textId="77777777" w:rsidR="00C66FD5" w:rsidRPr="00C66FD5" w:rsidRDefault="00C66FD5" w:rsidP="00303098">
            <w:pPr>
              <w:spacing w:after="0" w:line="240" w:lineRule="auto"/>
              <w:jc w:val="both"/>
              <w:rPr>
                <w:rFonts w:ascii="Calibri" w:eastAsia="Times New Roman" w:hAnsi="Calibri" w:cs="Times New Roman"/>
                <w:color w:val="000000"/>
                <w:lang w:val="en-US"/>
              </w:rPr>
            </w:pPr>
            <w:r w:rsidRPr="00C66FD5">
              <w:rPr>
                <w:rFonts w:ascii="Calibri" w:eastAsia="Times New Roman" w:hAnsi="Calibri" w:cs="Times New Roman"/>
                <w:color w:val="000000"/>
                <w:lang w:val="en-US"/>
              </w:rPr>
              <w:t xml:space="preserve">For example, it takes less time for </w:t>
            </w:r>
            <w:proofErr w:type="spellStart"/>
            <w:r w:rsidRPr="00C66FD5">
              <w:rPr>
                <w:rFonts w:ascii="Calibri" w:eastAsia="Times New Roman" w:hAnsi="Calibri" w:cs="Times New Roman"/>
                <w:color w:val="000000"/>
                <w:lang w:val="en-US"/>
              </w:rPr>
              <w:t>analysing</w:t>
            </w:r>
            <w:proofErr w:type="spellEnd"/>
            <w:r w:rsidRPr="00C66FD5">
              <w:rPr>
                <w:rFonts w:ascii="Calibri" w:eastAsia="Times New Roman" w:hAnsi="Calibri" w:cs="Times New Roman"/>
                <w:color w:val="000000"/>
                <w:lang w:val="en-US"/>
              </w:rPr>
              <w:t xml:space="preserve"> descriptive and variables with categories such as age and gender. </w:t>
            </w:r>
          </w:p>
        </w:tc>
      </w:tr>
      <w:tr w:rsidR="00C66FD5" w:rsidRPr="00C66FD5" w14:paraId="47FEBCCA"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447F1171"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59CCE28F"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241C5EDE"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F703919"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3F4B54BD" w14:textId="77777777" w:rsidR="00C66FD5" w:rsidRPr="00C66FD5" w:rsidRDefault="00C66FD5" w:rsidP="00303098">
            <w:pPr>
              <w:spacing w:line="360" w:lineRule="auto"/>
              <w:ind w:firstLine="720"/>
              <w:jc w:val="both"/>
              <w:rPr>
                <w:rFonts w:ascii="Calibri" w:eastAsia="Times New Roman" w:hAnsi="Calibri" w:cs="Times New Roman"/>
                <w:color w:val="000000"/>
                <w:lang w:val="en-US"/>
              </w:rPr>
            </w:pPr>
          </w:p>
        </w:tc>
      </w:tr>
      <w:tr w:rsidR="00C66FD5" w:rsidRPr="00C66FD5" w14:paraId="2EE55E3A"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129D5AF7"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39B77771"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4E6E0F5A"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F4FDFB6"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66463829"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0A78670F"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305CAF0A"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EB3CF8C"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32E218D"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1BC9E316"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2B1973B3"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73345E96"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4816536F"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1B8BB0E1"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590D5C43"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0995CD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468B9087"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0651F7DD"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3B1D8EA3"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7F5DDA6"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2E4532B9"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2FB7C224"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379FBE3D"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1DF3D33A"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119E9AA0"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C9EAE9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3E9C8EC1"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171D48EC"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59835229"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14C2581A"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2DFB13DD"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1435DD2E"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172E3A8"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5F949BD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632B7207"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745FD1B9"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7EBAA3F3"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59309E8E"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393FA266"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594603B6"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6E094318"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76B38F6A"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1AFD9687"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D847750"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2DE1E95E"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4EC2828E"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17175F66"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3711CC03"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6191BAA9"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2EB2C7A0"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1BA123FD"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FEE52BE"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44E8EE7B"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45909F22"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40CC5513"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9E8866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87908B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6503285"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4DAECA38"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6A615AAC" w14:textId="77777777" w:rsidTr="00303098">
        <w:trPr>
          <w:trHeight w:val="427"/>
        </w:trPr>
        <w:tc>
          <w:tcPr>
            <w:tcW w:w="682" w:type="dxa"/>
            <w:vMerge w:val="restart"/>
            <w:tcBorders>
              <w:top w:val="nil"/>
              <w:left w:val="single" w:sz="4" w:space="0" w:color="auto"/>
              <w:bottom w:val="single" w:sz="4" w:space="0" w:color="auto"/>
              <w:right w:val="single" w:sz="4" w:space="0" w:color="auto"/>
            </w:tcBorders>
            <w:vAlign w:val="center"/>
            <w:hideMark/>
          </w:tcPr>
          <w:p w14:paraId="5835BE8E" w14:textId="77777777" w:rsidR="00C66FD5" w:rsidRPr="00C66FD5" w:rsidRDefault="00C66FD5" w:rsidP="00303098">
            <w:pPr>
              <w:spacing w:after="0" w:line="240" w:lineRule="auto"/>
              <w:jc w:val="center"/>
              <w:rPr>
                <w:rFonts w:ascii="Calibri" w:eastAsia="Times New Roman" w:hAnsi="Calibri" w:cs="Times New Roman"/>
                <w:b/>
                <w:bCs/>
                <w:color w:val="000000"/>
                <w:lang w:val="en-US"/>
              </w:rPr>
            </w:pPr>
            <w:r w:rsidRPr="00C66FD5">
              <w:rPr>
                <w:rFonts w:ascii="Calibri" w:eastAsia="Times New Roman" w:hAnsi="Calibri" w:cs="Times New Roman"/>
                <w:b/>
                <w:bCs/>
                <w:color w:val="000000"/>
                <w:lang w:val="en-US"/>
              </w:rPr>
              <w:t>Excel</w:t>
            </w:r>
          </w:p>
        </w:tc>
        <w:tc>
          <w:tcPr>
            <w:tcW w:w="1550" w:type="dxa"/>
            <w:vMerge w:val="restart"/>
            <w:tcBorders>
              <w:top w:val="nil"/>
              <w:left w:val="single" w:sz="4" w:space="0" w:color="auto"/>
              <w:bottom w:val="single" w:sz="4" w:space="0" w:color="auto"/>
              <w:right w:val="single" w:sz="4" w:space="0" w:color="auto"/>
            </w:tcBorders>
            <w:vAlign w:val="bottom"/>
            <w:hideMark/>
          </w:tcPr>
          <w:p w14:paraId="20DC3A4F" w14:textId="77777777" w:rsidR="00C66FD5" w:rsidRPr="00C66FD5" w:rsidRDefault="00C66FD5" w:rsidP="00303098">
            <w:pPr>
              <w:spacing w:after="0" w:line="240" w:lineRule="auto"/>
              <w:jc w:val="both"/>
              <w:rPr>
                <w:rFonts w:ascii="Calibri" w:eastAsia="Times New Roman" w:hAnsi="Calibri" w:cs="Times New Roman"/>
                <w:color w:val="000000"/>
                <w:lang w:val="en-US"/>
              </w:rPr>
            </w:pPr>
            <w:r w:rsidRPr="00C66FD5">
              <w:rPr>
                <w:rFonts w:ascii="Calibri" w:eastAsia="Times New Roman" w:hAnsi="Calibri" w:cs="Times New Roman"/>
                <w:color w:val="000000"/>
                <w:lang w:val="en-US"/>
              </w:rPr>
              <w:t xml:space="preserve">The main advantage of using Excel is its simpler graphical representation and better effectiveness and productivity of the dataset than SPSS. It makes the dataset better in terms of </w:t>
            </w:r>
            <w:proofErr w:type="spellStart"/>
            <w:r w:rsidRPr="00C66FD5">
              <w:rPr>
                <w:rFonts w:ascii="Calibri" w:eastAsia="Times New Roman" w:hAnsi="Calibri" w:cs="Times New Roman"/>
                <w:color w:val="000000"/>
                <w:lang w:val="en-US"/>
              </w:rPr>
              <w:t>organisation</w:t>
            </w:r>
            <w:proofErr w:type="spellEnd"/>
            <w:r w:rsidRPr="00C66FD5">
              <w:rPr>
                <w:rFonts w:ascii="Calibri" w:eastAsia="Times New Roman" w:hAnsi="Calibri" w:cs="Times New Roman"/>
                <w:color w:val="000000"/>
                <w:lang w:val="en-US"/>
              </w:rPr>
              <w:t xml:space="preserve">. </w:t>
            </w:r>
          </w:p>
        </w:tc>
        <w:tc>
          <w:tcPr>
            <w:tcW w:w="1542" w:type="dxa"/>
            <w:vMerge w:val="restart"/>
            <w:tcBorders>
              <w:top w:val="nil"/>
              <w:left w:val="single" w:sz="4" w:space="0" w:color="auto"/>
              <w:bottom w:val="single" w:sz="4" w:space="0" w:color="auto"/>
              <w:right w:val="single" w:sz="4" w:space="0" w:color="auto"/>
            </w:tcBorders>
            <w:vAlign w:val="center"/>
            <w:hideMark/>
          </w:tcPr>
          <w:p w14:paraId="3BB5B1AE" w14:textId="77777777" w:rsidR="00C66FD5" w:rsidRPr="00C66FD5" w:rsidRDefault="00C66FD5" w:rsidP="00303098">
            <w:pPr>
              <w:spacing w:after="0" w:line="240" w:lineRule="auto"/>
              <w:jc w:val="both"/>
              <w:rPr>
                <w:rFonts w:ascii="Calibri" w:eastAsia="Times New Roman" w:hAnsi="Calibri" w:cs="Times New Roman"/>
                <w:color w:val="000000"/>
                <w:lang w:val="en-US"/>
              </w:rPr>
            </w:pPr>
            <w:r w:rsidRPr="00C66FD5">
              <w:rPr>
                <w:rFonts w:ascii="Calibri" w:eastAsia="Times New Roman" w:hAnsi="Calibri" w:cs="Times New Roman"/>
                <w:color w:val="000000"/>
                <w:lang w:val="en-US"/>
              </w:rPr>
              <w:t>The main disadvantage of using excel is the lack of control and security and is susceptible to human errors.</w:t>
            </w:r>
          </w:p>
        </w:tc>
        <w:tc>
          <w:tcPr>
            <w:tcW w:w="1524" w:type="dxa"/>
            <w:vMerge w:val="restart"/>
            <w:tcBorders>
              <w:top w:val="nil"/>
              <w:left w:val="single" w:sz="4" w:space="0" w:color="auto"/>
              <w:bottom w:val="single" w:sz="4" w:space="0" w:color="auto"/>
              <w:right w:val="single" w:sz="4" w:space="0" w:color="auto"/>
            </w:tcBorders>
            <w:vAlign w:val="bottom"/>
            <w:hideMark/>
          </w:tcPr>
          <w:p w14:paraId="446E36E7" w14:textId="77777777" w:rsidR="00C66FD5" w:rsidRPr="00C66FD5" w:rsidRDefault="00C66FD5" w:rsidP="00303098">
            <w:pPr>
              <w:spacing w:after="0" w:line="240" w:lineRule="auto"/>
              <w:jc w:val="both"/>
              <w:rPr>
                <w:rFonts w:ascii="Calibri" w:eastAsia="Times New Roman" w:hAnsi="Calibri" w:cs="Times New Roman"/>
                <w:color w:val="000000"/>
                <w:lang w:val="en-US"/>
              </w:rPr>
            </w:pPr>
            <w:r w:rsidRPr="00C66FD5">
              <w:rPr>
                <w:rFonts w:ascii="Calibri" w:eastAsia="Times New Roman" w:hAnsi="Calibri" w:cs="Times New Roman"/>
                <w:color w:val="000000"/>
                <w:lang w:val="en-US"/>
              </w:rPr>
              <w:t xml:space="preserve">Excel charts enable the administrators of spreadsheets to make </w:t>
            </w:r>
            <w:proofErr w:type="spellStart"/>
            <w:r w:rsidRPr="00C66FD5">
              <w:rPr>
                <w:rFonts w:ascii="Calibri" w:eastAsia="Times New Roman" w:hAnsi="Calibri" w:cs="Times New Roman"/>
                <w:color w:val="000000"/>
                <w:lang w:val="en-US"/>
              </w:rPr>
              <w:t>visualisations</w:t>
            </w:r>
            <w:proofErr w:type="spellEnd"/>
            <w:r w:rsidRPr="00C66FD5">
              <w:rPr>
                <w:rFonts w:ascii="Calibri" w:eastAsia="Times New Roman" w:hAnsi="Calibri" w:cs="Times New Roman"/>
                <w:color w:val="000000"/>
                <w:lang w:val="en-US"/>
              </w:rPr>
              <w:t xml:space="preserve"> of the dataset</w:t>
            </w:r>
          </w:p>
        </w:tc>
        <w:tc>
          <w:tcPr>
            <w:tcW w:w="0" w:type="auto"/>
            <w:vAlign w:val="center"/>
            <w:hideMark/>
          </w:tcPr>
          <w:p w14:paraId="533D1BD3"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3A9F8B18"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33E05D57"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416998D0"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B1844F9"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3D1ABD0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45D294B4" w14:textId="77777777" w:rsidR="00C66FD5" w:rsidRPr="00C66FD5" w:rsidRDefault="00C66FD5" w:rsidP="00303098">
            <w:pPr>
              <w:spacing w:line="360" w:lineRule="auto"/>
              <w:ind w:firstLine="720"/>
              <w:jc w:val="both"/>
              <w:rPr>
                <w:rFonts w:ascii="Calibri" w:eastAsia="Times New Roman" w:hAnsi="Calibri" w:cs="Times New Roman"/>
                <w:color w:val="000000"/>
                <w:lang w:val="en-US"/>
              </w:rPr>
            </w:pPr>
          </w:p>
        </w:tc>
      </w:tr>
      <w:tr w:rsidR="00C66FD5" w:rsidRPr="00C66FD5" w14:paraId="42D103DB"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15A7D90F"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33ED6E9"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CC786E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D8F3918"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4A8DF3DB"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340E7832"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678DC697"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45088D7C"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428A6D6"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569542F2"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37362AA3"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3FA8A79A"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2A25ECDC"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BFC6D78"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E005B40"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1EB98B1B"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4F1A512A"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293E0905"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443295A3"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3A36E1F"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FC48849"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1AD1704"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6858944C"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5A9FA85B"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4BECD464"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579CD66B"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36DABBC3"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061E91B"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47386C4D"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1A454313"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3A0A7FE1"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3FD8A5E4"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560FCC8"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24CE8682"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220AFAD3"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159849F5"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6E2B023F"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3021CA2"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3111C24"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427147C7"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0EDB7EB3"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381ECB98"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0E5A06F0"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2EC8CAE1"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681BDB39"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0FB61079"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56A2A19C" w14:textId="77777777" w:rsidR="00C66FD5" w:rsidRPr="00C66FD5" w:rsidRDefault="00C66FD5" w:rsidP="00303098">
            <w:pPr>
              <w:spacing w:after="0" w:line="256" w:lineRule="auto"/>
              <w:rPr>
                <w:rFonts w:ascii="Calibri" w:eastAsia="Calibri" w:hAnsi="Calibri" w:cs="Times New Roman"/>
                <w:sz w:val="20"/>
                <w:szCs w:val="20"/>
                <w:lang w:val="en-US"/>
              </w:rPr>
            </w:pPr>
          </w:p>
        </w:tc>
      </w:tr>
      <w:tr w:rsidR="00C66FD5" w:rsidRPr="00C66FD5" w14:paraId="30B58D6F" w14:textId="77777777" w:rsidTr="00303098">
        <w:trPr>
          <w:trHeight w:val="427"/>
        </w:trPr>
        <w:tc>
          <w:tcPr>
            <w:tcW w:w="0" w:type="auto"/>
            <w:vMerge/>
            <w:tcBorders>
              <w:top w:val="nil"/>
              <w:left w:val="single" w:sz="4" w:space="0" w:color="auto"/>
              <w:bottom w:val="single" w:sz="4" w:space="0" w:color="auto"/>
              <w:right w:val="single" w:sz="4" w:space="0" w:color="auto"/>
            </w:tcBorders>
            <w:vAlign w:val="center"/>
            <w:hideMark/>
          </w:tcPr>
          <w:p w14:paraId="10754B9B" w14:textId="77777777" w:rsidR="00C66FD5" w:rsidRPr="00C66FD5" w:rsidRDefault="00C66FD5" w:rsidP="00303098">
            <w:pPr>
              <w:spacing w:after="0" w:line="256" w:lineRule="auto"/>
              <w:rPr>
                <w:rFonts w:ascii="Calibri" w:eastAsia="Times New Roman" w:hAnsi="Calibri" w:cs="Times New Roman"/>
                <w:b/>
                <w:bCs/>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7EE2346C"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47021F80"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Merge/>
            <w:tcBorders>
              <w:top w:val="nil"/>
              <w:left w:val="single" w:sz="4" w:space="0" w:color="auto"/>
              <w:bottom w:val="single" w:sz="4" w:space="0" w:color="auto"/>
              <w:right w:val="single" w:sz="4" w:space="0" w:color="auto"/>
            </w:tcBorders>
            <w:vAlign w:val="center"/>
            <w:hideMark/>
          </w:tcPr>
          <w:p w14:paraId="377F4C8A" w14:textId="77777777" w:rsidR="00C66FD5" w:rsidRPr="00C66FD5" w:rsidRDefault="00C66FD5" w:rsidP="00303098">
            <w:pPr>
              <w:spacing w:after="0" w:line="256" w:lineRule="auto"/>
              <w:rPr>
                <w:rFonts w:ascii="Calibri" w:eastAsia="Times New Roman" w:hAnsi="Calibri" w:cs="Times New Roman"/>
                <w:color w:val="000000"/>
                <w:lang w:val="en-US"/>
              </w:rPr>
            </w:pPr>
          </w:p>
        </w:tc>
        <w:tc>
          <w:tcPr>
            <w:tcW w:w="0" w:type="auto"/>
            <w:vAlign w:val="center"/>
            <w:hideMark/>
          </w:tcPr>
          <w:p w14:paraId="29A81836" w14:textId="77777777" w:rsidR="00C66FD5" w:rsidRPr="00C66FD5" w:rsidRDefault="00C66FD5" w:rsidP="00303098">
            <w:pPr>
              <w:spacing w:after="0" w:line="256" w:lineRule="auto"/>
              <w:rPr>
                <w:rFonts w:ascii="Calibri" w:eastAsia="Calibri" w:hAnsi="Calibri" w:cs="Times New Roman"/>
                <w:sz w:val="20"/>
                <w:szCs w:val="20"/>
                <w:lang w:val="en-US"/>
              </w:rPr>
            </w:pPr>
          </w:p>
        </w:tc>
      </w:tr>
    </w:tbl>
    <w:p w14:paraId="3FFFAF8B" w14:textId="4BC13E65" w:rsidR="00C66FD5" w:rsidRPr="00C66FD5" w:rsidRDefault="00303098" w:rsidP="00C66FD5">
      <w:pPr>
        <w:tabs>
          <w:tab w:val="left" w:pos="6885"/>
        </w:tabs>
        <w:spacing w:line="360" w:lineRule="auto"/>
        <w:jc w:val="both"/>
        <w:rPr>
          <w:rFonts w:ascii="Times New Roman" w:eastAsia="Calibri" w:hAnsi="Times New Roman" w:cs="Times New Roman"/>
          <w:sz w:val="24"/>
          <w:lang w:val="en-US"/>
        </w:rPr>
      </w:pPr>
      <w:r>
        <w:rPr>
          <w:rFonts w:ascii="Times New Roman" w:eastAsia="Calibri" w:hAnsi="Times New Roman" w:cs="Times New Roman"/>
          <w:sz w:val="24"/>
          <w:lang w:val="en-US"/>
        </w:rPr>
        <w:br w:type="textWrapping" w:clear="all"/>
      </w:r>
    </w:p>
    <w:p w14:paraId="4EFE47A1" w14:textId="77777777" w:rsidR="00C66FD5" w:rsidRPr="00C66FD5" w:rsidRDefault="00C66FD5" w:rsidP="00303098">
      <w:pPr>
        <w:keepNext/>
        <w:keepLines/>
        <w:spacing w:before="120" w:after="120" w:line="360" w:lineRule="auto"/>
        <w:ind w:left="720" w:hanging="720"/>
        <w:jc w:val="center"/>
        <w:outlineLvl w:val="0"/>
        <w:rPr>
          <w:rFonts w:ascii="Times New Roman" w:eastAsia="Times New Roman" w:hAnsi="Times New Roman" w:cs="Times New Roman"/>
          <w:b/>
          <w:sz w:val="32"/>
          <w:szCs w:val="40"/>
          <w:lang w:val="en-US"/>
        </w:rPr>
      </w:pPr>
      <w:r w:rsidRPr="00C66FD5">
        <w:rPr>
          <w:rFonts w:ascii="Times New Roman" w:eastAsia="Times New Roman" w:hAnsi="Times New Roman" w:cs="Times New Roman"/>
          <w:b/>
          <w:sz w:val="32"/>
          <w:szCs w:val="40"/>
          <w:lang w:val="en-US"/>
        </w:rPr>
        <w:lastRenderedPageBreak/>
        <w:t>Conclusion</w:t>
      </w:r>
    </w:p>
    <w:p w14:paraId="0C0EC70E"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r w:rsidRPr="00C66FD5">
        <w:rPr>
          <w:rFonts w:ascii="Times New Roman" w:eastAsia="Calibri" w:hAnsi="Times New Roman" w:cs="Times New Roman"/>
          <w:sz w:val="24"/>
          <w:lang w:val="en-US"/>
        </w:rPr>
        <w:t xml:space="preserve">The report concludes that the company has fluctuated profit levels over the years from 2009 to 2012. However. The sales have shown the steepest decline in 2010 however it gradually augments after 2010. It was observed that the company acquired more profits through Express air and by sales of office supplies. Furthermore, by examining the consumers' profile at the nutritionist </w:t>
      </w:r>
      <w:proofErr w:type="spellStart"/>
      <w:r w:rsidRPr="00C66FD5">
        <w:rPr>
          <w:rFonts w:ascii="Times New Roman" w:eastAsia="Calibri" w:hAnsi="Times New Roman" w:cs="Times New Roman"/>
          <w:sz w:val="24"/>
          <w:lang w:val="en-US"/>
        </w:rPr>
        <w:t>centre</w:t>
      </w:r>
      <w:proofErr w:type="spellEnd"/>
      <w:r w:rsidRPr="00C66FD5">
        <w:rPr>
          <w:rFonts w:ascii="Times New Roman" w:eastAsia="Calibri" w:hAnsi="Times New Roman" w:cs="Times New Roman"/>
          <w:sz w:val="24"/>
          <w:lang w:val="en-US"/>
        </w:rPr>
        <w:t xml:space="preserve"> Smile Clinic, I observed that 100 consumers were examined in terms of gender, </w:t>
      </w:r>
      <w:proofErr w:type="gramStart"/>
      <w:r w:rsidRPr="00C66FD5">
        <w:rPr>
          <w:rFonts w:ascii="Times New Roman" w:eastAsia="Calibri" w:hAnsi="Times New Roman" w:cs="Times New Roman"/>
          <w:sz w:val="24"/>
          <w:lang w:val="en-US"/>
        </w:rPr>
        <w:t>age</w:t>
      </w:r>
      <w:proofErr w:type="gramEnd"/>
      <w:r w:rsidRPr="00C66FD5">
        <w:rPr>
          <w:rFonts w:ascii="Times New Roman" w:eastAsia="Calibri" w:hAnsi="Times New Roman" w:cs="Times New Roman"/>
          <w:sz w:val="24"/>
          <w:lang w:val="en-US"/>
        </w:rPr>
        <w:t xml:space="preserve"> and consumption of rice. </w:t>
      </w:r>
      <w:proofErr w:type="gramStart"/>
      <w:r w:rsidRPr="00C66FD5">
        <w:rPr>
          <w:rFonts w:ascii="Times New Roman" w:eastAsia="Calibri" w:hAnsi="Times New Roman" w:cs="Times New Roman"/>
          <w:sz w:val="24"/>
          <w:lang w:val="en-US"/>
        </w:rPr>
        <w:t>Concerning the age, it</w:t>
      </w:r>
      <w:proofErr w:type="gramEnd"/>
      <w:r w:rsidRPr="00C66FD5">
        <w:rPr>
          <w:rFonts w:ascii="Times New Roman" w:eastAsia="Calibri" w:hAnsi="Times New Roman" w:cs="Times New Roman"/>
          <w:sz w:val="24"/>
          <w:lang w:val="en-US"/>
        </w:rPr>
        <w:t xml:space="preserve"> was observed that most customers were around the age of 20; however, the proportion of males and females is the same. It is further concluded that data analytics and text mining with the provided dataset of the company helps the business in better decision-making. Such as with the help of business intelligence and data analytics, the company was able to make decisions regarding its increased profit and sales. Moreover, it further helps the company in how to make customer service more effective. </w:t>
      </w:r>
    </w:p>
    <w:p w14:paraId="2DF71637" w14:textId="77777777" w:rsidR="00C66FD5" w:rsidRPr="00C66FD5" w:rsidRDefault="00C66FD5" w:rsidP="00C66FD5">
      <w:pPr>
        <w:spacing w:line="256" w:lineRule="auto"/>
        <w:rPr>
          <w:rFonts w:ascii="Times New Roman" w:eastAsia="Times New Roman" w:hAnsi="Times New Roman" w:cs="Times New Roman"/>
          <w:b/>
          <w:sz w:val="24"/>
          <w:szCs w:val="32"/>
          <w:lang w:val="en-US"/>
        </w:rPr>
      </w:pPr>
      <w:r w:rsidRPr="00C66FD5">
        <w:rPr>
          <w:rFonts w:ascii="Times New Roman" w:eastAsia="Calibri" w:hAnsi="Times New Roman" w:cs="Times New Roman"/>
          <w:sz w:val="24"/>
          <w:lang w:val="en-US"/>
        </w:rPr>
        <w:br w:type="page"/>
      </w:r>
    </w:p>
    <w:p w14:paraId="7B1C034F" w14:textId="77777777" w:rsidR="00C66FD5" w:rsidRPr="00C66FD5" w:rsidRDefault="00C66FD5" w:rsidP="00303098">
      <w:pPr>
        <w:keepNext/>
        <w:keepLines/>
        <w:spacing w:before="120" w:after="120" w:line="360" w:lineRule="auto"/>
        <w:ind w:left="720" w:hanging="720"/>
        <w:jc w:val="center"/>
        <w:outlineLvl w:val="0"/>
        <w:rPr>
          <w:rFonts w:ascii="Times New Roman" w:eastAsia="Times New Roman" w:hAnsi="Times New Roman" w:cs="Times New Roman"/>
          <w:b/>
          <w:sz w:val="28"/>
          <w:szCs w:val="36"/>
          <w:lang w:val="en-US"/>
        </w:rPr>
      </w:pPr>
      <w:r w:rsidRPr="00C66FD5">
        <w:rPr>
          <w:rFonts w:ascii="Times New Roman" w:eastAsia="Times New Roman" w:hAnsi="Times New Roman" w:cs="Times New Roman"/>
          <w:b/>
          <w:sz w:val="28"/>
          <w:szCs w:val="36"/>
          <w:lang w:val="en-US"/>
        </w:rPr>
        <w:lastRenderedPageBreak/>
        <w:t>References</w:t>
      </w:r>
    </w:p>
    <w:p w14:paraId="7CB7EAE7" w14:textId="4CB0D237" w:rsidR="00C66FD5" w:rsidRPr="00303098" w:rsidRDefault="00C66FD5" w:rsidP="00303098">
      <w:pPr>
        <w:pStyle w:val="ListParagraph"/>
        <w:numPr>
          <w:ilvl w:val="0"/>
          <w:numId w:val="2"/>
        </w:numPr>
        <w:spacing w:line="360" w:lineRule="auto"/>
        <w:jc w:val="both"/>
        <w:rPr>
          <w:rFonts w:ascii="Times New Roman" w:eastAsia="Calibri" w:hAnsi="Times New Roman" w:cs="Times New Roman"/>
          <w:color w:val="222222"/>
          <w:sz w:val="24"/>
          <w:szCs w:val="24"/>
          <w:shd w:val="clear" w:color="auto" w:fill="FFFFFF"/>
          <w:lang w:val="en-US"/>
        </w:rPr>
      </w:pPr>
      <w:r w:rsidRPr="00303098">
        <w:rPr>
          <w:rFonts w:ascii="Times New Roman" w:eastAsia="Calibri" w:hAnsi="Times New Roman" w:cs="Times New Roman"/>
          <w:color w:val="222222"/>
          <w:sz w:val="24"/>
          <w:szCs w:val="24"/>
          <w:shd w:val="clear" w:color="auto" w:fill="FFFFFF"/>
          <w:lang w:val="en-US"/>
        </w:rPr>
        <w:t>Dearborn, J., 2015. </w:t>
      </w:r>
      <w:r w:rsidRPr="00303098">
        <w:rPr>
          <w:rFonts w:ascii="Times New Roman" w:eastAsia="Calibri" w:hAnsi="Times New Roman" w:cs="Times New Roman"/>
          <w:i/>
          <w:iCs/>
          <w:color w:val="222222"/>
          <w:sz w:val="24"/>
          <w:szCs w:val="24"/>
          <w:shd w:val="clear" w:color="auto" w:fill="FFFFFF"/>
          <w:lang w:val="en-US"/>
        </w:rPr>
        <w:t>Data driven: How performance analytics delivers extraordinary sales results</w:t>
      </w:r>
      <w:r w:rsidRPr="00303098">
        <w:rPr>
          <w:rFonts w:ascii="Times New Roman" w:eastAsia="Calibri" w:hAnsi="Times New Roman" w:cs="Times New Roman"/>
          <w:color w:val="222222"/>
          <w:sz w:val="24"/>
          <w:szCs w:val="24"/>
          <w:shd w:val="clear" w:color="auto" w:fill="FFFFFF"/>
          <w:lang w:val="en-US"/>
        </w:rPr>
        <w:t>. John Wiley &amp; Sons.</w:t>
      </w:r>
    </w:p>
    <w:p w14:paraId="36BB8DD7" w14:textId="178425DF" w:rsidR="00C66FD5" w:rsidRPr="00303098" w:rsidRDefault="00C66FD5" w:rsidP="00303098">
      <w:pPr>
        <w:pStyle w:val="ListParagraph"/>
        <w:numPr>
          <w:ilvl w:val="0"/>
          <w:numId w:val="2"/>
        </w:numPr>
        <w:spacing w:line="360" w:lineRule="auto"/>
        <w:jc w:val="both"/>
        <w:rPr>
          <w:rFonts w:ascii="Times New Roman" w:eastAsia="Calibri" w:hAnsi="Times New Roman" w:cs="Times New Roman"/>
          <w:sz w:val="24"/>
          <w:szCs w:val="24"/>
          <w:lang w:val="en-US"/>
        </w:rPr>
      </w:pPr>
      <w:proofErr w:type="spellStart"/>
      <w:r w:rsidRPr="00303098">
        <w:rPr>
          <w:rFonts w:ascii="Times New Roman" w:eastAsia="Calibri" w:hAnsi="Times New Roman" w:cs="Times New Roman"/>
          <w:color w:val="222222"/>
          <w:sz w:val="24"/>
          <w:szCs w:val="24"/>
          <w:shd w:val="clear" w:color="auto" w:fill="FFFFFF"/>
          <w:lang w:val="en-US"/>
        </w:rPr>
        <w:t>Mathrani</w:t>
      </w:r>
      <w:proofErr w:type="spellEnd"/>
      <w:r w:rsidRPr="00303098">
        <w:rPr>
          <w:rFonts w:ascii="Times New Roman" w:eastAsia="Calibri" w:hAnsi="Times New Roman" w:cs="Times New Roman"/>
          <w:color w:val="222222"/>
          <w:sz w:val="24"/>
          <w:szCs w:val="24"/>
          <w:shd w:val="clear" w:color="auto" w:fill="FFFFFF"/>
          <w:lang w:val="en-US"/>
        </w:rPr>
        <w:t>, S. and Lai, X., 2021. Big Data Analytic Framework for Organizational Leverage. </w:t>
      </w:r>
      <w:r w:rsidRPr="00303098">
        <w:rPr>
          <w:rFonts w:ascii="Times New Roman" w:eastAsia="Calibri" w:hAnsi="Times New Roman" w:cs="Times New Roman"/>
          <w:i/>
          <w:iCs/>
          <w:color w:val="222222"/>
          <w:sz w:val="24"/>
          <w:szCs w:val="24"/>
          <w:shd w:val="clear" w:color="auto" w:fill="FFFFFF"/>
          <w:lang w:val="en-US"/>
        </w:rPr>
        <w:t>Applied Sciences</w:t>
      </w:r>
      <w:r w:rsidRPr="00303098">
        <w:rPr>
          <w:rFonts w:ascii="Times New Roman" w:eastAsia="Calibri" w:hAnsi="Times New Roman" w:cs="Times New Roman"/>
          <w:color w:val="222222"/>
          <w:sz w:val="24"/>
          <w:szCs w:val="24"/>
          <w:shd w:val="clear" w:color="auto" w:fill="FFFFFF"/>
          <w:lang w:val="en-US"/>
        </w:rPr>
        <w:t>, </w:t>
      </w:r>
      <w:r w:rsidRPr="00303098">
        <w:rPr>
          <w:rFonts w:ascii="Times New Roman" w:eastAsia="Calibri" w:hAnsi="Times New Roman" w:cs="Times New Roman"/>
          <w:i/>
          <w:iCs/>
          <w:color w:val="222222"/>
          <w:sz w:val="24"/>
          <w:szCs w:val="24"/>
          <w:shd w:val="clear" w:color="auto" w:fill="FFFFFF"/>
          <w:lang w:val="en-US"/>
        </w:rPr>
        <w:t>11</w:t>
      </w:r>
      <w:r w:rsidRPr="00303098">
        <w:rPr>
          <w:rFonts w:ascii="Times New Roman" w:eastAsia="Calibri" w:hAnsi="Times New Roman" w:cs="Times New Roman"/>
          <w:color w:val="222222"/>
          <w:sz w:val="24"/>
          <w:szCs w:val="24"/>
          <w:shd w:val="clear" w:color="auto" w:fill="FFFFFF"/>
          <w:lang w:val="en-US"/>
        </w:rPr>
        <w:t>(5), p.2340.</w:t>
      </w:r>
    </w:p>
    <w:p w14:paraId="543D3690" w14:textId="68F746BF" w:rsidR="00C66FD5" w:rsidRPr="00303098" w:rsidRDefault="00C66FD5" w:rsidP="00303098">
      <w:pPr>
        <w:pStyle w:val="ListParagraph"/>
        <w:numPr>
          <w:ilvl w:val="0"/>
          <w:numId w:val="2"/>
        </w:numPr>
        <w:spacing w:line="360" w:lineRule="auto"/>
        <w:jc w:val="both"/>
        <w:rPr>
          <w:rFonts w:ascii="Times New Roman" w:eastAsia="Calibri" w:hAnsi="Times New Roman" w:cs="Times New Roman"/>
          <w:color w:val="222222"/>
          <w:sz w:val="24"/>
          <w:szCs w:val="24"/>
          <w:shd w:val="clear" w:color="auto" w:fill="FFFFFF"/>
          <w:lang w:val="en-US"/>
        </w:rPr>
      </w:pPr>
      <w:r w:rsidRPr="00303098">
        <w:rPr>
          <w:rFonts w:ascii="Times New Roman" w:eastAsia="Calibri" w:hAnsi="Times New Roman" w:cs="Times New Roman"/>
          <w:color w:val="222222"/>
          <w:sz w:val="24"/>
          <w:szCs w:val="24"/>
          <w:shd w:val="clear" w:color="auto" w:fill="FFFFFF"/>
          <w:lang w:val="en-US"/>
        </w:rPr>
        <w:t>Minelli, M., Chambers, M. and Dhiraj, A., 2013. </w:t>
      </w:r>
      <w:r w:rsidRPr="00303098">
        <w:rPr>
          <w:rFonts w:ascii="Times New Roman" w:eastAsia="Calibri" w:hAnsi="Times New Roman" w:cs="Times New Roman"/>
          <w:i/>
          <w:iCs/>
          <w:color w:val="222222"/>
          <w:sz w:val="24"/>
          <w:szCs w:val="24"/>
          <w:shd w:val="clear" w:color="auto" w:fill="FFFFFF"/>
          <w:lang w:val="en-US"/>
        </w:rPr>
        <w:t>Big data, big analytics: emerging business intelligence and analytic trends for today's businesses</w:t>
      </w:r>
      <w:r w:rsidRPr="00303098">
        <w:rPr>
          <w:rFonts w:ascii="Times New Roman" w:eastAsia="Calibri" w:hAnsi="Times New Roman" w:cs="Times New Roman"/>
          <w:color w:val="222222"/>
          <w:sz w:val="24"/>
          <w:szCs w:val="24"/>
          <w:shd w:val="clear" w:color="auto" w:fill="FFFFFF"/>
          <w:lang w:val="en-US"/>
        </w:rPr>
        <w:t> (Vol. 578). John Wiley &amp; Sons.</w:t>
      </w:r>
    </w:p>
    <w:p w14:paraId="4B631AC3" w14:textId="6E22CBAE" w:rsidR="00C66FD5" w:rsidRPr="00303098" w:rsidRDefault="00C66FD5" w:rsidP="00303098">
      <w:pPr>
        <w:pStyle w:val="ListParagraph"/>
        <w:numPr>
          <w:ilvl w:val="0"/>
          <w:numId w:val="2"/>
        </w:numPr>
        <w:spacing w:line="360" w:lineRule="auto"/>
        <w:jc w:val="both"/>
        <w:rPr>
          <w:rFonts w:ascii="Times New Roman" w:eastAsia="Calibri" w:hAnsi="Times New Roman" w:cs="Times New Roman"/>
          <w:color w:val="222222"/>
          <w:sz w:val="24"/>
          <w:szCs w:val="24"/>
          <w:shd w:val="clear" w:color="auto" w:fill="FFFFFF"/>
          <w:lang w:val="en-US"/>
        </w:rPr>
      </w:pPr>
      <w:proofErr w:type="spellStart"/>
      <w:r w:rsidRPr="00303098">
        <w:rPr>
          <w:rFonts w:ascii="Times New Roman" w:eastAsia="Calibri" w:hAnsi="Times New Roman" w:cs="Times New Roman"/>
          <w:color w:val="222222"/>
          <w:sz w:val="24"/>
          <w:szCs w:val="24"/>
          <w:shd w:val="clear" w:color="auto" w:fill="FFFFFF"/>
          <w:lang w:val="en-US"/>
        </w:rPr>
        <w:t>Mirchandani</w:t>
      </w:r>
      <w:proofErr w:type="spellEnd"/>
      <w:r w:rsidRPr="00303098">
        <w:rPr>
          <w:rFonts w:ascii="Times New Roman" w:eastAsia="Calibri" w:hAnsi="Times New Roman" w:cs="Times New Roman"/>
          <w:color w:val="222222"/>
          <w:sz w:val="24"/>
          <w:szCs w:val="24"/>
          <w:shd w:val="clear" w:color="auto" w:fill="FFFFFF"/>
          <w:lang w:val="en-US"/>
        </w:rPr>
        <w:t xml:space="preserve">, A. and Gaur, B., 2019. Current trends &amp; </w:t>
      </w:r>
      <w:proofErr w:type="gramStart"/>
      <w:r w:rsidRPr="00303098">
        <w:rPr>
          <w:rFonts w:ascii="Times New Roman" w:eastAsia="Calibri" w:hAnsi="Times New Roman" w:cs="Times New Roman"/>
          <w:color w:val="222222"/>
          <w:sz w:val="24"/>
          <w:szCs w:val="24"/>
          <w:shd w:val="clear" w:color="auto" w:fill="FFFFFF"/>
          <w:lang w:val="en-US"/>
        </w:rPr>
        <w:t>future prospects</w:t>
      </w:r>
      <w:proofErr w:type="gramEnd"/>
      <w:r w:rsidRPr="00303098">
        <w:rPr>
          <w:rFonts w:ascii="Times New Roman" w:eastAsia="Calibri" w:hAnsi="Times New Roman" w:cs="Times New Roman"/>
          <w:color w:val="222222"/>
          <w:sz w:val="24"/>
          <w:szCs w:val="24"/>
          <w:shd w:val="clear" w:color="auto" w:fill="FFFFFF"/>
          <w:lang w:val="en-US"/>
        </w:rPr>
        <w:t xml:space="preserve"> of social media analytics in business intelligence practices. </w:t>
      </w:r>
      <w:r w:rsidRPr="00303098">
        <w:rPr>
          <w:rFonts w:ascii="Times New Roman" w:eastAsia="Calibri" w:hAnsi="Times New Roman" w:cs="Times New Roman"/>
          <w:i/>
          <w:iCs/>
          <w:color w:val="222222"/>
          <w:sz w:val="24"/>
          <w:szCs w:val="24"/>
          <w:shd w:val="clear" w:color="auto" w:fill="FFFFFF"/>
          <w:lang w:val="en-US"/>
        </w:rPr>
        <w:t>Journal of Content, Community and Communication</w:t>
      </w:r>
      <w:r w:rsidRPr="00303098">
        <w:rPr>
          <w:rFonts w:ascii="Times New Roman" w:eastAsia="Calibri" w:hAnsi="Times New Roman" w:cs="Times New Roman"/>
          <w:color w:val="222222"/>
          <w:sz w:val="24"/>
          <w:szCs w:val="24"/>
          <w:shd w:val="clear" w:color="auto" w:fill="FFFFFF"/>
          <w:lang w:val="en-US"/>
        </w:rPr>
        <w:t>, </w:t>
      </w:r>
      <w:r w:rsidRPr="00303098">
        <w:rPr>
          <w:rFonts w:ascii="Times New Roman" w:eastAsia="Calibri" w:hAnsi="Times New Roman" w:cs="Times New Roman"/>
          <w:i/>
          <w:iCs/>
          <w:color w:val="222222"/>
          <w:sz w:val="24"/>
          <w:szCs w:val="24"/>
          <w:shd w:val="clear" w:color="auto" w:fill="FFFFFF"/>
          <w:lang w:val="en-US"/>
        </w:rPr>
        <w:t>5</w:t>
      </w:r>
      <w:r w:rsidRPr="00303098">
        <w:rPr>
          <w:rFonts w:ascii="Times New Roman" w:eastAsia="Calibri" w:hAnsi="Times New Roman" w:cs="Times New Roman"/>
          <w:color w:val="222222"/>
          <w:sz w:val="24"/>
          <w:szCs w:val="24"/>
          <w:shd w:val="clear" w:color="auto" w:fill="FFFFFF"/>
          <w:lang w:val="en-US"/>
        </w:rPr>
        <w:t>(9), pp.123-130.</w:t>
      </w:r>
    </w:p>
    <w:p w14:paraId="34068C9F" w14:textId="2F8BDEDC" w:rsidR="00C66FD5" w:rsidRPr="00303098" w:rsidRDefault="00C66FD5" w:rsidP="00303098">
      <w:pPr>
        <w:pStyle w:val="ListParagraph"/>
        <w:numPr>
          <w:ilvl w:val="0"/>
          <w:numId w:val="2"/>
        </w:numPr>
        <w:spacing w:line="360" w:lineRule="auto"/>
        <w:jc w:val="both"/>
        <w:rPr>
          <w:rFonts w:ascii="Times New Roman" w:eastAsia="Calibri" w:hAnsi="Times New Roman" w:cs="Times New Roman"/>
          <w:color w:val="222222"/>
          <w:sz w:val="24"/>
          <w:szCs w:val="24"/>
          <w:shd w:val="clear" w:color="auto" w:fill="FFFFFF"/>
          <w:lang w:val="en-US"/>
        </w:rPr>
      </w:pPr>
      <w:proofErr w:type="spellStart"/>
      <w:r w:rsidRPr="00303098">
        <w:rPr>
          <w:rFonts w:ascii="Times New Roman" w:eastAsia="Calibri" w:hAnsi="Times New Roman" w:cs="Times New Roman"/>
          <w:color w:val="222222"/>
          <w:sz w:val="24"/>
          <w:szCs w:val="24"/>
          <w:shd w:val="clear" w:color="auto" w:fill="FFFFFF"/>
          <w:lang w:val="en-US"/>
        </w:rPr>
        <w:t>Perovšek</w:t>
      </w:r>
      <w:proofErr w:type="spellEnd"/>
      <w:r w:rsidRPr="00303098">
        <w:rPr>
          <w:rFonts w:ascii="Times New Roman" w:eastAsia="Calibri" w:hAnsi="Times New Roman" w:cs="Times New Roman"/>
          <w:color w:val="222222"/>
          <w:sz w:val="24"/>
          <w:szCs w:val="24"/>
          <w:shd w:val="clear" w:color="auto" w:fill="FFFFFF"/>
          <w:lang w:val="en-US"/>
        </w:rPr>
        <w:t xml:space="preserve">, M., </w:t>
      </w:r>
      <w:proofErr w:type="spellStart"/>
      <w:r w:rsidRPr="00303098">
        <w:rPr>
          <w:rFonts w:ascii="Times New Roman" w:eastAsia="Calibri" w:hAnsi="Times New Roman" w:cs="Times New Roman"/>
          <w:color w:val="222222"/>
          <w:sz w:val="24"/>
          <w:szCs w:val="24"/>
          <w:shd w:val="clear" w:color="auto" w:fill="FFFFFF"/>
          <w:lang w:val="en-US"/>
        </w:rPr>
        <w:t>Kranjc</w:t>
      </w:r>
      <w:proofErr w:type="spellEnd"/>
      <w:r w:rsidRPr="00303098">
        <w:rPr>
          <w:rFonts w:ascii="Times New Roman" w:eastAsia="Calibri" w:hAnsi="Times New Roman" w:cs="Times New Roman"/>
          <w:color w:val="222222"/>
          <w:sz w:val="24"/>
          <w:szCs w:val="24"/>
          <w:shd w:val="clear" w:color="auto" w:fill="FFFFFF"/>
          <w:lang w:val="en-US"/>
        </w:rPr>
        <w:t xml:space="preserve">, J., Erjavec, T., </w:t>
      </w:r>
      <w:proofErr w:type="spellStart"/>
      <w:r w:rsidRPr="00303098">
        <w:rPr>
          <w:rFonts w:ascii="Times New Roman" w:eastAsia="Calibri" w:hAnsi="Times New Roman" w:cs="Times New Roman"/>
          <w:color w:val="222222"/>
          <w:sz w:val="24"/>
          <w:szCs w:val="24"/>
          <w:shd w:val="clear" w:color="auto" w:fill="FFFFFF"/>
          <w:lang w:val="en-US"/>
        </w:rPr>
        <w:t>Cestnik</w:t>
      </w:r>
      <w:proofErr w:type="spellEnd"/>
      <w:r w:rsidRPr="00303098">
        <w:rPr>
          <w:rFonts w:ascii="Times New Roman" w:eastAsia="Calibri" w:hAnsi="Times New Roman" w:cs="Times New Roman"/>
          <w:color w:val="222222"/>
          <w:sz w:val="24"/>
          <w:szCs w:val="24"/>
          <w:shd w:val="clear" w:color="auto" w:fill="FFFFFF"/>
          <w:lang w:val="en-US"/>
        </w:rPr>
        <w:t xml:space="preserve">, B. and </w:t>
      </w:r>
      <w:proofErr w:type="spellStart"/>
      <w:r w:rsidRPr="00303098">
        <w:rPr>
          <w:rFonts w:ascii="Times New Roman" w:eastAsia="Calibri" w:hAnsi="Times New Roman" w:cs="Times New Roman"/>
          <w:color w:val="222222"/>
          <w:sz w:val="24"/>
          <w:szCs w:val="24"/>
          <w:shd w:val="clear" w:color="auto" w:fill="FFFFFF"/>
          <w:lang w:val="en-US"/>
        </w:rPr>
        <w:t>Lavrač</w:t>
      </w:r>
      <w:proofErr w:type="spellEnd"/>
      <w:r w:rsidRPr="00303098">
        <w:rPr>
          <w:rFonts w:ascii="Times New Roman" w:eastAsia="Calibri" w:hAnsi="Times New Roman" w:cs="Times New Roman"/>
          <w:color w:val="222222"/>
          <w:sz w:val="24"/>
          <w:szCs w:val="24"/>
          <w:shd w:val="clear" w:color="auto" w:fill="FFFFFF"/>
          <w:lang w:val="en-US"/>
        </w:rPr>
        <w:t xml:space="preserve">, N., 2016. </w:t>
      </w:r>
      <w:proofErr w:type="spellStart"/>
      <w:r w:rsidRPr="00303098">
        <w:rPr>
          <w:rFonts w:ascii="Times New Roman" w:eastAsia="Calibri" w:hAnsi="Times New Roman" w:cs="Times New Roman"/>
          <w:color w:val="222222"/>
          <w:sz w:val="24"/>
          <w:szCs w:val="24"/>
          <w:shd w:val="clear" w:color="auto" w:fill="FFFFFF"/>
          <w:lang w:val="en-US"/>
        </w:rPr>
        <w:t>TextFlows</w:t>
      </w:r>
      <w:proofErr w:type="spellEnd"/>
      <w:r w:rsidRPr="00303098">
        <w:rPr>
          <w:rFonts w:ascii="Times New Roman" w:eastAsia="Calibri" w:hAnsi="Times New Roman" w:cs="Times New Roman"/>
          <w:color w:val="222222"/>
          <w:sz w:val="24"/>
          <w:szCs w:val="24"/>
          <w:shd w:val="clear" w:color="auto" w:fill="FFFFFF"/>
          <w:lang w:val="en-US"/>
        </w:rPr>
        <w:t>: A visual programming platform for text mining and natural language processing. </w:t>
      </w:r>
      <w:r w:rsidRPr="00303098">
        <w:rPr>
          <w:rFonts w:ascii="Times New Roman" w:eastAsia="Calibri" w:hAnsi="Times New Roman" w:cs="Times New Roman"/>
          <w:i/>
          <w:iCs/>
          <w:color w:val="222222"/>
          <w:sz w:val="24"/>
          <w:szCs w:val="24"/>
          <w:shd w:val="clear" w:color="auto" w:fill="FFFFFF"/>
          <w:lang w:val="en-US"/>
        </w:rPr>
        <w:t>Science of Computer Programming</w:t>
      </w:r>
      <w:r w:rsidRPr="00303098">
        <w:rPr>
          <w:rFonts w:ascii="Times New Roman" w:eastAsia="Calibri" w:hAnsi="Times New Roman" w:cs="Times New Roman"/>
          <w:color w:val="222222"/>
          <w:sz w:val="24"/>
          <w:szCs w:val="24"/>
          <w:shd w:val="clear" w:color="auto" w:fill="FFFFFF"/>
          <w:lang w:val="en-US"/>
        </w:rPr>
        <w:t>, </w:t>
      </w:r>
      <w:r w:rsidRPr="00303098">
        <w:rPr>
          <w:rFonts w:ascii="Times New Roman" w:eastAsia="Calibri" w:hAnsi="Times New Roman" w:cs="Times New Roman"/>
          <w:i/>
          <w:iCs/>
          <w:color w:val="222222"/>
          <w:sz w:val="24"/>
          <w:szCs w:val="24"/>
          <w:shd w:val="clear" w:color="auto" w:fill="FFFFFF"/>
          <w:lang w:val="en-US"/>
        </w:rPr>
        <w:t>121</w:t>
      </w:r>
      <w:r w:rsidRPr="00303098">
        <w:rPr>
          <w:rFonts w:ascii="Times New Roman" w:eastAsia="Calibri" w:hAnsi="Times New Roman" w:cs="Times New Roman"/>
          <w:color w:val="222222"/>
          <w:sz w:val="24"/>
          <w:szCs w:val="24"/>
          <w:shd w:val="clear" w:color="auto" w:fill="FFFFFF"/>
          <w:lang w:val="en-US"/>
        </w:rPr>
        <w:t>, pp.128-152.</w:t>
      </w:r>
    </w:p>
    <w:p w14:paraId="7A4D8B2C" w14:textId="5859EA6B" w:rsidR="00C66FD5" w:rsidRPr="00303098" w:rsidRDefault="00C66FD5" w:rsidP="00303098">
      <w:pPr>
        <w:pStyle w:val="ListParagraph"/>
        <w:numPr>
          <w:ilvl w:val="0"/>
          <w:numId w:val="2"/>
        </w:numPr>
        <w:spacing w:line="360" w:lineRule="auto"/>
        <w:jc w:val="both"/>
        <w:rPr>
          <w:rFonts w:ascii="Times New Roman" w:eastAsia="Calibri" w:hAnsi="Times New Roman" w:cs="Times New Roman"/>
          <w:color w:val="222222"/>
          <w:sz w:val="24"/>
          <w:szCs w:val="24"/>
          <w:shd w:val="clear" w:color="auto" w:fill="FFFFFF"/>
          <w:lang w:val="en-US"/>
        </w:rPr>
      </w:pPr>
      <w:r w:rsidRPr="00303098">
        <w:rPr>
          <w:rFonts w:ascii="Times New Roman" w:eastAsia="Calibri" w:hAnsi="Times New Roman" w:cs="Times New Roman"/>
          <w:color w:val="222222"/>
          <w:sz w:val="24"/>
          <w:szCs w:val="24"/>
          <w:shd w:val="clear" w:color="auto" w:fill="FFFFFF"/>
          <w:lang w:val="en-US"/>
        </w:rPr>
        <w:t>Sheng, J., Amankwah</w:t>
      </w:r>
      <w:r w:rsidRPr="00303098">
        <w:rPr>
          <w:rFonts w:ascii="Cambria Math" w:eastAsia="Calibri" w:hAnsi="Cambria Math" w:cs="Cambria Math"/>
          <w:color w:val="222222"/>
          <w:sz w:val="24"/>
          <w:szCs w:val="24"/>
          <w:shd w:val="clear" w:color="auto" w:fill="FFFFFF"/>
          <w:lang w:val="en-US"/>
        </w:rPr>
        <w:t>‐</w:t>
      </w:r>
      <w:r w:rsidRPr="00303098">
        <w:rPr>
          <w:rFonts w:ascii="Times New Roman" w:eastAsia="Calibri" w:hAnsi="Times New Roman" w:cs="Times New Roman"/>
          <w:color w:val="222222"/>
          <w:sz w:val="24"/>
          <w:szCs w:val="24"/>
          <w:shd w:val="clear" w:color="auto" w:fill="FFFFFF"/>
          <w:lang w:val="en-US"/>
        </w:rPr>
        <w:t>Amoah, J., Khan, Z. and Wang, X., 2021. COVID</w:t>
      </w:r>
      <w:r w:rsidRPr="00303098">
        <w:rPr>
          <w:rFonts w:ascii="Cambria Math" w:eastAsia="Calibri" w:hAnsi="Cambria Math" w:cs="Cambria Math"/>
          <w:color w:val="222222"/>
          <w:sz w:val="24"/>
          <w:szCs w:val="24"/>
          <w:shd w:val="clear" w:color="auto" w:fill="FFFFFF"/>
          <w:lang w:val="en-US"/>
        </w:rPr>
        <w:t>‐</w:t>
      </w:r>
      <w:r w:rsidRPr="00303098">
        <w:rPr>
          <w:rFonts w:ascii="Times New Roman" w:eastAsia="Calibri" w:hAnsi="Times New Roman" w:cs="Times New Roman"/>
          <w:color w:val="222222"/>
          <w:sz w:val="24"/>
          <w:szCs w:val="24"/>
          <w:shd w:val="clear" w:color="auto" w:fill="FFFFFF"/>
          <w:lang w:val="en-US"/>
        </w:rPr>
        <w:t>19 pandemic in the new era of big data analytics: Methodological innovations and future research directions. </w:t>
      </w:r>
      <w:r w:rsidRPr="00303098">
        <w:rPr>
          <w:rFonts w:ascii="Times New Roman" w:eastAsia="Calibri" w:hAnsi="Times New Roman" w:cs="Times New Roman"/>
          <w:i/>
          <w:iCs/>
          <w:color w:val="222222"/>
          <w:sz w:val="24"/>
          <w:szCs w:val="24"/>
          <w:shd w:val="clear" w:color="auto" w:fill="FFFFFF"/>
          <w:lang w:val="en-US"/>
        </w:rPr>
        <w:t>British Journal of Management</w:t>
      </w:r>
      <w:r w:rsidRPr="00303098">
        <w:rPr>
          <w:rFonts w:ascii="Times New Roman" w:eastAsia="Calibri" w:hAnsi="Times New Roman" w:cs="Times New Roman"/>
          <w:color w:val="222222"/>
          <w:sz w:val="24"/>
          <w:szCs w:val="24"/>
          <w:shd w:val="clear" w:color="auto" w:fill="FFFFFF"/>
          <w:lang w:val="en-US"/>
        </w:rPr>
        <w:t>, </w:t>
      </w:r>
      <w:r w:rsidRPr="00303098">
        <w:rPr>
          <w:rFonts w:ascii="Times New Roman" w:eastAsia="Calibri" w:hAnsi="Times New Roman" w:cs="Times New Roman"/>
          <w:i/>
          <w:iCs/>
          <w:color w:val="222222"/>
          <w:sz w:val="24"/>
          <w:szCs w:val="24"/>
          <w:shd w:val="clear" w:color="auto" w:fill="FFFFFF"/>
          <w:lang w:val="en-US"/>
        </w:rPr>
        <w:t>32</w:t>
      </w:r>
      <w:r w:rsidRPr="00303098">
        <w:rPr>
          <w:rFonts w:ascii="Times New Roman" w:eastAsia="Calibri" w:hAnsi="Times New Roman" w:cs="Times New Roman"/>
          <w:color w:val="222222"/>
          <w:sz w:val="24"/>
          <w:szCs w:val="24"/>
          <w:shd w:val="clear" w:color="auto" w:fill="FFFFFF"/>
          <w:lang w:val="en-US"/>
        </w:rPr>
        <w:t>(4), pp.1164-1183.</w:t>
      </w:r>
    </w:p>
    <w:p w14:paraId="0BE107E8" w14:textId="156B037A" w:rsidR="00C66FD5" w:rsidRPr="00303098" w:rsidRDefault="00C66FD5" w:rsidP="00303098">
      <w:pPr>
        <w:pStyle w:val="ListParagraph"/>
        <w:numPr>
          <w:ilvl w:val="0"/>
          <w:numId w:val="2"/>
        </w:numPr>
        <w:spacing w:line="360" w:lineRule="auto"/>
        <w:jc w:val="both"/>
        <w:rPr>
          <w:rFonts w:ascii="Times New Roman" w:eastAsia="Calibri" w:hAnsi="Times New Roman" w:cs="Times New Roman"/>
          <w:sz w:val="24"/>
          <w:szCs w:val="24"/>
          <w:lang w:val="en-US"/>
        </w:rPr>
      </w:pPr>
      <w:r w:rsidRPr="00303098">
        <w:rPr>
          <w:rFonts w:ascii="Times New Roman" w:eastAsia="Calibri" w:hAnsi="Times New Roman" w:cs="Times New Roman"/>
          <w:sz w:val="24"/>
          <w:szCs w:val="24"/>
          <w:lang w:val="en-US"/>
        </w:rPr>
        <w:t xml:space="preserve">Spicer, J., 2021. Data Warehousing Survey Reveals Key Trends in Hybrid, </w:t>
      </w:r>
      <w:proofErr w:type="spellStart"/>
      <w:r w:rsidRPr="00303098">
        <w:rPr>
          <w:rFonts w:ascii="Times New Roman" w:eastAsia="Calibri" w:hAnsi="Times New Roman" w:cs="Times New Roman"/>
          <w:sz w:val="24"/>
          <w:szCs w:val="24"/>
          <w:lang w:val="en-US"/>
        </w:rPr>
        <w:t>Multicloud</w:t>
      </w:r>
      <w:proofErr w:type="spellEnd"/>
      <w:r w:rsidRPr="00303098">
        <w:rPr>
          <w:rFonts w:ascii="Times New Roman" w:eastAsia="Calibri" w:hAnsi="Times New Roman" w:cs="Times New Roman"/>
          <w:sz w:val="24"/>
          <w:szCs w:val="24"/>
          <w:lang w:val="en-US"/>
        </w:rPr>
        <w:t xml:space="preserve"> and Distributed Cloud for 2021. Available at: [https://www.businesswire.com/news/home/20210603005327/en/Data-Warehousing-Survey-Reveals-Key-Trends-in-Hybrid-Multicloud-and-Distributed-Cloud-for-2021]</w:t>
      </w:r>
    </w:p>
    <w:p w14:paraId="52F8F891" w14:textId="445CED51" w:rsidR="00C66FD5" w:rsidRPr="00303098" w:rsidRDefault="00C66FD5" w:rsidP="00303098">
      <w:pPr>
        <w:pStyle w:val="ListParagraph"/>
        <w:numPr>
          <w:ilvl w:val="0"/>
          <w:numId w:val="2"/>
        </w:numPr>
        <w:spacing w:line="360" w:lineRule="auto"/>
        <w:jc w:val="both"/>
        <w:rPr>
          <w:rFonts w:ascii="Times New Roman" w:eastAsia="Calibri" w:hAnsi="Times New Roman" w:cs="Times New Roman"/>
          <w:color w:val="222222"/>
          <w:sz w:val="24"/>
          <w:szCs w:val="24"/>
          <w:shd w:val="clear" w:color="auto" w:fill="FFFFFF"/>
          <w:lang w:val="en-US"/>
        </w:rPr>
      </w:pPr>
      <w:r w:rsidRPr="00303098">
        <w:rPr>
          <w:rFonts w:ascii="Times New Roman" w:eastAsia="Calibri" w:hAnsi="Times New Roman" w:cs="Times New Roman"/>
          <w:color w:val="222222"/>
          <w:sz w:val="24"/>
          <w:szCs w:val="24"/>
          <w:shd w:val="clear" w:color="auto" w:fill="FFFFFF"/>
          <w:lang w:val="en-US"/>
        </w:rPr>
        <w:t>Witten, I.H., 2004. Text Mining.</w:t>
      </w:r>
    </w:p>
    <w:p w14:paraId="3464AFBD" w14:textId="77777777" w:rsidR="00C66FD5" w:rsidRPr="00C66FD5" w:rsidRDefault="00C66FD5" w:rsidP="00C66FD5">
      <w:pPr>
        <w:spacing w:line="360" w:lineRule="auto"/>
        <w:ind w:firstLine="720"/>
        <w:jc w:val="both"/>
        <w:rPr>
          <w:rFonts w:ascii="Times New Roman" w:eastAsia="Calibri" w:hAnsi="Times New Roman" w:cs="Times New Roman"/>
          <w:sz w:val="24"/>
          <w:lang w:val="en-US"/>
        </w:rPr>
      </w:pPr>
    </w:p>
    <w:p w14:paraId="774B0D2A" w14:textId="0C9D0CC8" w:rsidR="00021006" w:rsidRPr="00744F24" w:rsidRDefault="00021006" w:rsidP="00303098">
      <w:pPr>
        <w:rPr>
          <w:rFonts w:ascii="Times New Roman" w:hAnsi="Times New Roman" w:cs="Times New Roman"/>
          <w:sz w:val="24"/>
          <w:szCs w:val="24"/>
        </w:rPr>
      </w:pPr>
    </w:p>
    <w:sectPr w:rsidR="00021006" w:rsidRPr="00744F24">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DAE1F" w14:textId="77777777" w:rsidR="00962346" w:rsidRDefault="00962346" w:rsidP="00021006">
      <w:pPr>
        <w:spacing w:after="0" w:line="240" w:lineRule="auto"/>
      </w:pPr>
      <w:r>
        <w:separator/>
      </w:r>
    </w:p>
  </w:endnote>
  <w:endnote w:type="continuationSeparator" w:id="0">
    <w:p w14:paraId="2BED6774" w14:textId="77777777" w:rsidR="00962346" w:rsidRDefault="00962346" w:rsidP="00021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3460892"/>
      <w:docPartObj>
        <w:docPartGallery w:val="Page Numbers (Bottom of Page)"/>
        <w:docPartUnique/>
      </w:docPartObj>
    </w:sdtPr>
    <w:sdtEndPr>
      <w:rPr>
        <w:noProof/>
      </w:rPr>
    </w:sdtEndPr>
    <w:sdtContent>
      <w:p w14:paraId="5C957986" w14:textId="2E8BFAED" w:rsidR="00021006" w:rsidRDefault="000210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48418" w14:textId="77777777" w:rsidR="00021006" w:rsidRDefault="000210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D5423" w14:textId="77777777" w:rsidR="00962346" w:rsidRDefault="00962346" w:rsidP="00021006">
      <w:pPr>
        <w:spacing w:after="0" w:line="240" w:lineRule="auto"/>
      </w:pPr>
      <w:r>
        <w:separator/>
      </w:r>
    </w:p>
  </w:footnote>
  <w:footnote w:type="continuationSeparator" w:id="0">
    <w:p w14:paraId="3A8F3253" w14:textId="77777777" w:rsidR="00962346" w:rsidRDefault="00962346" w:rsidP="000210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FF15" w14:textId="4B934E3A" w:rsidR="00021006" w:rsidRDefault="00021006">
    <w:pPr>
      <w:spacing w:line="264" w:lineRule="auto"/>
    </w:pPr>
    <w:r w:rsidRPr="00021006">
      <w:rPr>
        <w:noProof/>
      </w:rPr>
      <mc:AlternateContent>
        <mc:Choice Requires="wps">
          <w:drawing>
            <wp:anchor distT="0" distB="0" distL="114300" distR="114300" simplePos="0" relativeHeight="251659264" behindDoc="0" locked="0" layoutInCell="1" allowOverlap="1" wp14:anchorId="2D84998E" wp14:editId="530396A8">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A51C8DB"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sidRPr="00021006">
      <w:rPr>
        <w:sz w:val="20"/>
        <w:szCs w:val="20"/>
      </w:rPr>
      <w:t xml:space="preserve">Individual report on </w:t>
    </w:r>
    <w:r w:rsidR="00C15672">
      <w:rPr>
        <w:sz w:val="20"/>
        <w:szCs w:val="20"/>
      </w:rPr>
      <w:t>Data Handling and Business Management</w:t>
    </w:r>
  </w:p>
  <w:p w14:paraId="07D4BEEA" w14:textId="77777777" w:rsidR="00B7071F" w:rsidRDefault="009623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58E"/>
    <w:multiLevelType w:val="hybridMultilevel"/>
    <w:tmpl w:val="01462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BE51BB"/>
    <w:multiLevelType w:val="hybridMultilevel"/>
    <w:tmpl w:val="BBA07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D26"/>
    <w:rsid w:val="00021006"/>
    <w:rsid w:val="000D3BE4"/>
    <w:rsid w:val="00101471"/>
    <w:rsid w:val="00187F54"/>
    <w:rsid w:val="00244109"/>
    <w:rsid w:val="00303098"/>
    <w:rsid w:val="00621775"/>
    <w:rsid w:val="00632712"/>
    <w:rsid w:val="00632EA9"/>
    <w:rsid w:val="00643C85"/>
    <w:rsid w:val="00744F24"/>
    <w:rsid w:val="00757A82"/>
    <w:rsid w:val="00767B7A"/>
    <w:rsid w:val="00881A3F"/>
    <w:rsid w:val="00887747"/>
    <w:rsid w:val="00962346"/>
    <w:rsid w:val="009A6C30"/>
    <w:rsid w:val="00B55BCD"/>
    <w:rsid w:val="00BB0ACC"/>
    <w:rsid w:val="00C15672"/>
    <w:rsid w:val="00C66FD5"/>
    <w:rsid w:val="00CF228B"/>
    <w:rsid w:val="00D66C90"/>
    <w:rsid w:val="00ED268C"/>
    <w:rsid w:val="00FA3D26"/>
    <w:rsid w:val="00FE4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BCAFC"/>
  <w15:chartTrackingRefBased/>
  <w15:docId w15:val="{74CDE853-4366-4AB0-BB7A-F9905B8D9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006"/>
    <w:rPr>
      <w:lang w:val="en-GB"/>
    </w:rPr>
  </w:style>
  <w:style w:type="paragraph" w:styleId="Heading1">
    <w:name w:val="heading 1"/>
    <w:basedOn w:val="Normal"/>
    <w:next w:val="Normal"/>
    <w:link w:val="Heading1Char"/>
    <w:uiPriority w:val="9"/>
    <w:qFormat/>
    <w:rsid w:val="00C66F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4109"/>
    <w:pPr>
      <w:keepNext/>
      <w:keepLines/>
      <w:spacing w:before="120" w:after="120" w:line="480" w:lineRule="auto"/>
      <w:outlineLvl w:val="1"/>
    </w:pPr>
    <w:rPr>
      <w:rFonts w:ascii="Times New Roman" w:eastAsiaTheme="majorEastAsia" w:hAnsi="Times New Roman" w:cstheme="majorBidi"/>
      <w:b/>
      <w:i/>
      <w:sz w:val="24"/>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21775"/>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02100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10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006"/>
    <w:rPr>
      <w:lang w:val="en-GB"/>
    </w:rPr>
  </w:style>
  <w:style w:type="paragraph" w:styleId="Footer">
    <w:name w:val="footer"/>
    <w:basedOn w:val="Normal"/>
    <w:link w:val="FooterChar"/>
    <w:uiPriority w:val="99"/>
    <w:unhideWhenUsed/>
    <w:rsid w:val="000210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006"/>
    <w:rPr>
      <w:lang w:val="en-GB"/>
    </w:rPr>
  </w:style>
  <w:style w:type="paragraph" w:styleId="ListParagraph">
    <w:name w:val="List Paragraph"/>
    <w:basedOn w:val="Normal"/>
    <w:uiPriority w:val="34"/>
    <w:qFormat/>
    <w:rsid w:val="00B55BCD"/>
    <w:pPr>
      <w:ind w:left="720"/>
      <w:contextualSpacing/>
    </w:pPr>
  </w:style>
  <w:style w:type="character" w:customStyle="1" w:styleId="multisyn">
    <w:name w:val="multi_syn"/>
    <w:basedOn w:val="DefaultParagraphFont"/>
    <w:rsid w:val="00744F24"/>
  </w:style>
  <w:style w:type="character" w:customStyle="1" w:styleId="singlesyn">
    <w:name w:val="single_syn"/>
    <w:basedOn w:val="DefaultParagraphFont"/>
    <w:rsid w:val="00744F24"/>
  </w:style>
  <w:style w:type="character" w:customStyle="1" w:styleId="Heading2Char">
    <w:name w:val="Heading 2 Char"/>
    <w:basedOn w:val="DefaultParagraphFont"/>
    <w:link w:val="Heading2"/>
    <w:uiPriority w:val="9"/>
    <w:rsid w:val="00244109"/>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C66FD5"/>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04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image" Target="media/image3.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S%20com\Downloads\1639097471_superstore1.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S%20com\Downloads\1639097471_superstore1.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S%20com\Downloads\1639097471_superstore1.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S%20com\Downloads\1639097471_superstore1.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S%20com\Downloads\1639097471_superstore1.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S%20com\Downloads\1639097471_superstore1.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S%20com\Downloads\1639097476_smile_clinic_csv1.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S%20com\Downloads\1639097476_smile_clinic_csv1.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S%20com\Downloads\1639097476_smile_clinic_csv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'[1639097471_superstore1.xlsx]Sheet2'!$S$4</c:f>
              <c:strCache>
                <c:ptCount val="1"/>
                <c:pt idx="0">
                  <c:v>sales</c:v>
                </c:pt>
              </c:strCache>
            </c:strRef>
          </c:tx>
          <c:spPr>
            <a:ln w="28575" cap="rnd">
              <a:solidFill>
                <a:schemeClr val="accent1"/>
              </a:solidFill>
              <a:round/>
            </a:ln>
            <a:effectLst/>
          </c:spPr>
          <c:marker>
            <c:symbol val="none"/>
          </c:marker>
          <c:cat>
            <c:numRef>
              <c:f>'[1639097471_superstore1.xlsx]Sheet2'!$R$5:$R$8</c:f>
              <c:numCache>
                <c:formatCode>General</c:formatCode>
                <c:ptCount val="4"/>
                <c:pt idx="0">
                  <c:v>2009</c:v>
                </c:pt>
                <c:pt idx="1">
                  <c:v>2010</c:v>
                </c:pt>
                <c:pt idx="2">
                  <c:v>2011</c:v>
                </c:pt>
                <c:pt idx="3">
                  <c:v>2012</c:v>
                </c:pt>
              </c:numCache>
            </c:numRef>
          </c:cat>
          <c:val>
            <c:numRef>
              <c:f>'[1639097471_superstore1.xlsx]Sheet2'!$S$5:$S$8</c:f>
              <c:numCache>
                <c:formatCode>General</c:formatCode>
                <c:ptCount val="4"/>
                <c:pt idx="0">
                  <c:v>1950.8326438832289</c:v>
                </c:pt>
                <c:pt idx="1">
                  <c:v>1662.8150604857526</c:v>
                </c:pt>
                <c:pt idx="2">
                  <c:v>1716.6891796796822</c:v>
                </c:pt>
                <c:pt idx="3">
                  <c:v>1767.6840880114191</c:v>
                </c:pt>
              </c:numCache>
            </c:numRef>
          </c:val>
          <c:smooth val="0"/>
          <c:extLst>
            <c:ext xmlns:c16="http://schemas.microsoft.com/office/drawing/2014/chart" uri="{C3380CC4-5D6E-409C-BE32-E72D297353CC}">
              <c16:uniqueId val="{00000000-652B-4EF4-8BF8-B410F0BDDD3E}"/>
            </c:ext>
          </c:extLst>
        </c:ser>
        <c:dLbls>
          <c:showLegendKey val="0"/>
          <c:showVal val="0"/>
          <c:showCatName val="0"/>
          <c:showSerName val="0"/>
          <c:showPercent val="0"/>
          <c:showBubbleSize val="0"/>
        </c:dLbls>
        <c:smooth val="0"/>
        <c:axId val="-1616753264"/>
        <c:axId val="-1616746192"/>
      </c:lineChart>
      <c:catAx>
        <c:axId val="-1616753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6746192"/>
        <c:crosses val="autoZero"/>
        <c:auto val="1"/>
        <c:lblAlgn val="ctr"/>
        <c:lblOffset val="100"/>
        <c:noMultiLvlLbl val="0"/>
      </c:catAx>
      <c:valAx>
        <c:axId val="-1616746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67532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'[1639097471_superstore1.xlsx]Sheet2'!$S$10</c:f>
              <c:strCache>
                <c:ptCount val="1"/>
                <c:pt idx="0">
                  <c:v>profit</c:v>
                </c:pt>
              </c:strCache>
            </c:strRef>
          </c:tx>
          <c:spPr>
            <a:ln w="28575" cap="rnd">
              <a:solidFill>
                <a:schemeClr val="accent1"/>
              </a:solidFill>
              <a:round/>
            </a:ln>
            <a:effectLst/>
          </c:spPr>
          <c:marker>
            <c:symbol val="none"/>
          </c:marker>
          <c:cat>
            <c:numRef>
              <c:f>'[1639097471_superstore1.xlsx]Sheet2'!$R$11:$R$14</c:f>
              <c:numCache>
                <c:formatCode>General</c:formatCode>
                <c:ptCount val="4"/>
                <c:pt idx="0">
                  <c:v>2009</c:v>
                </c:pt>
                <c:pt idx="1">
                  <c:v>2010</c:v>
                </c:pt>
                <c:pt idx="2">
                  <c:v>2011</c:v>
                </c:pt>
                <c:pt idx="3">
                  <c:v>2012</c:v>
                </c:pt>
              </c:numCache>
            </c:numRef>
          </c:cat>
          <c:val>
            <c:numRef>
              <c:f>'[1639097471_superstore1.xlsx]Sheet2'!$S$11:$S$14</c:f>
              <c:numCache>
                <c:formatCode>General</c:formatCode>
                <c:ptCount val="4"/>
                <c:pt idx="0">
                  <c:v>201.15663577386471</c:v>
                </c:pt>
                <c:pt idx="1">
                  <c:v>170.44247080803368</c:v>
                </c:pt>
                <c:pt idx="2">
                  <c:v>190.34559559559571</c:v>
                </c:pt>
                <c:pt idx="3">
                  <c:v>162.91347764034268</c:v>
                </c:pt>
              </c:numCache>
            </c:numRef>
          </c:val>
          <c:smooth val="0"/>
          <c:extLst>
            <c:ext xmlns:c16="http://schemas.microsoft.com/office/drawing/2014/chart" uri="{C3380CC4-5D6E-409C-BE32-E72D297353CC}">
              <c16:uniqueId val="{00000000-F7F2-4850-A768-3A8E1442E9D3}"/>
            </c:ext>
          </c:extLst>
        </c:ser>
        <c:dLbls>
          <c:showLegendKey val="0"/>
          <c:showVal val="0"/>
          <c:showCatName val="0"/>
          <c:showSerName val="0"/>
          <c:showPercent val="0"/>
          <c:showBubbleSize val="0"/>
        </c:dLbls>
        <c:smooth val="0"/>
        <c:axId val="-1615020496"/>
        <c:axId val="-1615019408"/>
      </c:lineChart>
      <c:catAx>
        <c:axId val="-1615020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5019408"/>
        <c:crosses val="autoZero"/>
        <c:auto val="1"/>
        <c:lblAlgn val="ctr"/>
        <c:lblOffset val="100"/>
        <c:noMultiLvlLbl val="0"/>
      </c:catAx>
      <c:valAx>
        <c:axId val="-1615019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5020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[1639097471_superstore1.xlsx]Sheet4!PivotTable20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Sum of Sales by Ship Mode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Sheet4!$B$3</c:f>
              <c:strCache>
                <c:ptCount val="1"/>
                <c:pt idx="0">
                  <c:v>Total</c:v>
                </c:pt>
              </c:strCache>
            </c:strRef>
          </c:tx>
          <c:spPr>
            <a:solidFill>
              <a:schemeClr val="accent1"/>
            </a:solidFill>
            <a:ln>
              <a:noFill/>
            </a:ln>
            <a:effectLst/>
          </c:spPr>
          <c:invertIfNegative val="0"/>
          <c:cat>
            <c:strRef>
              <c:f>Sheet4!$A$4:$A$6</c:f>
              <c:strCache>
                <c:ptCount val="3"/>
                <c:pt idx="0">
                  <c:v>Delivery Truck</c:v>
                </c:pt>
                <c:pt idx="1">
                  <c:v>Express Air</c:v>
                </c:pt>
                <c:pt idx="2">
                  <c:v>Regular Air</c:v>
                </c:pt>
              </c:strCache>
            </c:strRef>
          </c:cat>
          <c:val>
            <c:numRef>
              <c:f>Sheet4!$B$4:$B$6</c:f>
              <c:numCache>
                <c:formatCode>General</c:formatCode>
                <c:ptCount val="3"/>
                <c:pt idx="0">
                  <c:v>1747302.1605</c:v>
                </c:pt>
                <c:pt idx="1">
                  <c:v>2004657.1324999973</c:v>
                </c:pt>
                <c:pt idx="2">
                  <c:v>11163641.53099997</c:v>
                </c:pt>
              </c:numCache>
            </c:numRef>
          </c:val>
          <c:extLst>
            <c:ext xmlns:c16="http://schemas.microsoft.com/office/drawing/2014/chart" uri="{C3380CC4-5D6E-409C-BE32-E72D297353CC}">
              <c16:uniqueId val="{00000000-14D3-44CB-9E74-DD57011D2F25}"/>
            </c:ext>
          </c:extLst>
        </c:ser>
        <c:dLbls>
          <c:showLegendKey val="0"/>
          <c:showVal val="0"/>
          <c:showCatName val="0"/>
          <c:showSerName val="0"/>
          <c:showPercent val="0"/>
          <c:showBubbleSize val="0"/>
        </c:dLbls>
        <c:gapWidth val="219"/>
        <c:overlap val="-27"/>
        <c:axId val="-1678887056"/>
        <c:axId val="-1772221104"/>
      </c:barChart>
      <c:catAx>
        <c:axId val="-1678887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2221104"/>
        <c:crosses val="autoZero"/>
        <c:auto val="1"/>
        <c:lblAlgn val="ctr"/>
        <c:lblOffset val="100"/>
        <c:noMultiLvlLbl val="0"/>
      </c:catAx>
      <c:valAx>
        <c:axId val="-17722211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8887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[1639097471_superstore1.xlsx]Sheet5!PivotTable25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of Profit by Ship Mode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Sheet5!$B$3</c:f>
              <c:strCache>
                <c:ptCount val="1"/>
                <c:pt idx="0">
                  <c:v>Total</c:v>
                </c:pt>
              </c:strCache>
            </c:strRef>
          </c:tx>
          <c:spPr>
            <a:solidFill>
              <a:schemeClr val="accent1"/>
            </a:solidFill>
            <a:ln>
              <a:noFill/>
            </a:ln>
            <a:effectLst/>
          </c:spPr>
          <c:invertIfNegative val="0"/>
          <c:cat>
            <c:strRef>
              <c:f>Sheet5!$A$4:$A$6</c:f>
              <c:strCache>
                <c:ptCount val="3"/>
                <c:pt idx="0">
                  <c:v>Delivery Truck</c:v>
                </c:pt>
                <c:pt idx="1">
                  <c:v>Express Air</c:v>
                </c:pt>
                <c:pt idx="2">
                  <c:v>Regular Air</c:v>
                </c:pt>
              </c:strCache>
            </c:strRef>
          </c:cat>
          <c:val>
            <c:numRef>
              <c:f>Sheet5!$B$4:$B$6</c:f>
              <c:numCache>
                <c:formatCode>General</c:formatCode>
                <c:ptCount val="3"/>
                <c:pt idx="0">
                  <c:v>134.62144952545296</c:v>
                </c:pt>
                <c:pt idx="1">
                  <c:v>219.12740927419378</c:v>
                </c:pt>
                <c:pt idx="2">
                  <c:v>183.79758802816809</c:v>
                </c:pt>
              </c:numCache>
            </c:numRef>
          </c:val>
          <c:extLst>
            <c:ext xmlns:c16="http://schemas.microsoft.com/office/drawing/2014/chart" uri="{C3380CC4-5D6E-409C-BE32-E72D297353CC}">
              <c16:uniqueId val="{00000000-E8F0-42DD-B5FC-1563780B758F}"/>
            </c:ext>
          </c:extLst>
        </c:ser>
        <c:dLbls>
          <c:showLegendKey val="0"/>
          <c:showVal val="0"/>
          <c:showCatName val="0"/>
          <c:showSerName val="0"/>
          <c:showPercent val="0"/>
          <c:showBubbleSize val="0"/>
        </c:dLbls>
        <c:gapWidth val="219"/>
        <c:overlap val="-27"/>
        <c:axId val="-1603629312"/>
        <c:axId val="-1603631488"/>
      </c:barChart>
      <c:catAx>
        <c:axId val="-1603629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631488"/>
        <c:crosses val="autoZero"/>
        <c:auto val="1"/>
        <c:lblAlgn val="ctr"/>
        <c:lblOffset val="100"/>
        <c:noMultiLvlLbl val="0"/>
      </c:catAx>
      <c:valAx>
        <c:axId val="-16036314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629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[1639097471_superstore1.xlsx]Sheet7!PivotTable33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Sum of Sales by Product Category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Sheet7!$B$3</c:f>
              <c:strCache>
                <c:ptCount val="1"/>
                <c:pt idx="0">
                  <c:v>Total</c:v>
                </c:pt>
              </c:strCache>
            </c:strRef>
          </c:tx>
          <c:spPr>
            <a:solidFill>
              <a:schemeClr val="accent1"/>
            </a:solidFill>
            <a:ln>
              <a:noFill/>
            </a:ln>
            <a:effectLst/>
          </c:spPr>
          <c:invertIfNegative val="0"/>
          <c:cat>
            <c:strRef>
              <c:f>Sheet7!$A$4:$A$6</c:f>
              <c:strCache>
                <c:ptCount val="3"/>
                <c:pt idx="0">
                  <c:v>Furniture</c:v>
                </c:pt>
                <c:pt idx="1">
                  <c:v>Office Supplies</c:v>
                </c:pt>
                <c:pt idx="2">
                  <c:v>Technology</c:v>
                </c:pt>
              </c:strCache>
            </c:strRef>
          </c:cat>
          <c:val>
            <c:numRef>
              <c:f>Sheet7!$B$4:$B$6</c:f>
              <c:numCache>
                <c:formatCode>General</c:formatCode>
                <c:ptCount val="3"/>
                <c:pt idx="0">
                  <c:v>2870996.8015000033</c:v>
                </c:pt>
                <c:pt idx="1">
                  <c:v>8298592.9314999925</c:v>
                </c:pt>
                <c:pt idx="2">
                  <c:v>3746011.0910000079</c:v>
                </c:pt>
              </c:numCache>
            </c:numRef>
          </c:val>
          <c:extLst>
            <c:ext xmlns:c16="http://schemas.microsoft.com/office/drawing/2014/chart" uri="{C3380CC4-5D6E-409C-BE32-E72D297353CC}">
              <c16:uniqueId val="{00000000-DC73-403A-881A-F257E702A5FF}"/>
            </c:ext>
          </c:extLst>
        </c:ser>
        <c:dLbls>
          <c:showLegendKey val="0"/>
          <c:showVal val="0"/>
          <c:showCatName val="0"/>
          <c:showSerName val="0"/>
          <c:showPercent val="0"/>
          <c:showBubbleSize val="0"/>
        </c:dLbls>
        <c:gapWidth val="219"/>
        <c:overlap val="-27"/>
        <c:axId val="-1603634208"/>
        <c:axId val="-1603633664"/>
      </c:barChart>
      <c:catAx>
        <c:axId val="-1603634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633664"/>
        <c:crosses val="autoZero"/>
        <c:auto val="1"/>
        <c:lblAlgn val="ctr"/>
        <c:lblOffset val="100"/>
        <c:noMultiLvlLbl val="0"/>
      </c:catAx>
      <c:valAx>
        <c:axId val="-16036336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634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[1639097471_superstore1.xlsx]Sheet6!PivotTable30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Count of Profit by Product Category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Sheet6!$B$3</c:f>
              <c:strCache>
                <c:ptCount val="1"/>
                <c:pt idx="0">
                  <c:v>Total</c:v>
                </c:pt>
              </c:strCache>
            </c:strRef>
          </c:tx>
          <c:spPr>
            <a:solidFill>
              <a:schemeClr val="accent1"/>
            </a:solidFill>
            <a:ln>
              <a:noFill/>
            </a:ln>
            <a:effectLst/>
          </c:spPr>
          <c:invertIfNegative val="0"/>
          <c:cat>
            <c:strRef>
              <c:f>Sheet6!$A$4:$A$6</c:f>
              <c:strCache>
                <c:ptCount val="3"/>
                <c:pt idx="0">
                  <c:v>Furniture</c:v>
                </c:pt>
                <c:pt idx="1">
                  <c:v>Office Supplies</c:v>
                </c:pt>
                <c:pt idx="2">
                  <c:v>Technology</c:v>
                </c:pt>
              </c:strCache>
            </c:strRef>
          </c:cat>
          <c:val>
            <c:numRef>
              <c:f>Sheet6!$B$4:$B$6</c:f>
              <c:numCache>
                <c:formatCode>General</c:formatCode>
                <c:ptCount val="3"/>
                <c:pt idx="0">
                  <c:v>1724</c:v>
                </c:pt>
                <c:pt idx="1">
                  <c:v>4610</c:v>
                </c:pt>
                <c:pt idx="2">
                  <c:v>2065</c:v>
                </c:pt>
              </c:numCache>
            </c:numRef>
          </c:val>
          <c:extLst>
            <c:ext xmlns:c16="http://schemas.microsoft.com/office/drawing/2014/chart" uri="{C3380CC4-5D6E-409C-BE32-E72D297353CC}">
              <c16:uniqueId val="{00000000-C7A0-4034-92A7-2DB2B0240327}"/>
            </c:ext>
          </c:extLst>
        </c:ser>
        <c:dLbls>
          <c:showLegendKey val="0"/>
          <c:showVal val="0"/>
          <c:showCatName val="0"/>
          <c:showSerName val="0"/>
          <c:showPercent val="0"/>
          <c:showBubbleSize val="0"/>
        </c:dLbls>
        <c:gapWidth val="219"/>
        <c:overlap val="-27"/>
        <c:axId val="-1603632576"/>
        <c:axId val="-1603632032"/>
      </c:barChart>
      <c:catAx>
        <c:axId val="-160363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632032"/>
        <c:crosses val="autoZero"/>
        <c:auto val="1"/>
        <c:lblAlgn val="ctr"/>
        <c:lblOffset val="100"/>
        <c:noMultiLvlLbl val="0"/>
      </c:catAx>
      <c:valAx>
        <c:axId val="-1603632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632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Male and Female</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'[1639097476_smile_clinic_csv1.xlsx]Sheet1'!$K$4</c:f>
              <c:strCache>
                <c:ptCount val="1"/>
                <c:pt idx="0">
                  <c:v>Frequency</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cat>
            <c:strRef>
              <c:f>'[1639097476_smile_clinic_csv1.xlsx]Sheet1'!$J$5:$J$6</c:f>
              <c:strCache>
                <c:ptCount val="2"/>
                <c:pt idx="0">
                  <c:v>male</c:v>
                </c:pt>
                <c:pt idx="1">
                  <c:v>female</c:v>
                </c:pt>
              </c:strCache>
            </c:strRef>
          </c:cat>
          <c:val>
            <c:numRef>
              <c:f>'[1639097476_smile_clinic_csv1.xlsx]Sheet1'!$K$5:$K$6</c:f>
              <c:numCache>
                <c:formatCode>General</c:formatCode>
                <c:ptCount val="2"/>
                <c:pt idx="0">
                  <c:v>50</c:v>
                </c:pt>
                <c:pt idx="1">
                  <c:v>50</c:v>
                </c:pt>
              </c:numCache>
            </c:numRef>
          </c:val>
          <c:extLst>
            <c:ext xmlns:c16="http://schemas.microsoft.com/office/drawing/2014/chart" uri="{C3380CC4-5D6E-409C-BE32-E72D297353CC}">
              <c16:uniqueId val="{00000000-4E12-4470-A4F8-B972ED1AD50F}"/>
            </c:ext>
          </c:extLst>
        </c:ser>
        <c:dLbls>
          <c:showLegendKey val="0"/>
          <c:showVal val="0"/>
          <c:showCatName val="0"/>
          <c:showSerName val="0"/>
          <c:showPercent val="0"/>
          <c:showBubbleSize val="0"/>
        </c:dLbls>
        <c:gapWidth val="164"/>
        <c:overlap val="-22"/>
        <c:axId val="-1603634752"/>
        <c:axId val="-1654903568"/>
      </c:barChart>
      <c:catAx>
        <c:axId val="-160363475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903568"/>
        <c:crosses val="autoZero"/>
        <c:auto val="1"/>
        <c:lblAlgn val="ctr"/>
        <c:lblOffset val="100"/>
        <c:noMultiLvlLbl val="0"/>
      </c:catAx>
      <c:valAx>
        <c:axId val="-1654903568"/>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36347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Age</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0"/>
          <c:order val="0"/>
          <c:tx>
            <c:strRef>
              <c:f>'[1639097476_smile_clinic_csv1.xlsx]age'!$I$1</c:f>
              <c:strCache>
                <c:ptCount val="1"/>
                <c:pt idx="0">
                  <c:v>frequency</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cat>
            <c:strRef>
              <c:f>'[1639097476_smile_clinic_csv1.xlsx]age'!$H$2:$H$5</c:f>
              <c:strCache>
                <c:ptCount val="4"/>
                <c:pt idx="0">
                  <c:v>13-16</c:v>
                </c:pt>
                <c:pt idx="1">
                  <c:v>17-20</c:v>
                </c:pt>
                <c:pt idx="2">
                  <c:v>21-24</c:v>
                </c:pt>
                <c:pt idx="3">
                  <c:v>&gt;25</c:v>
                </c:pt>
              </c:strCache>
            </c:strRef>
          </c:cat>
          <c:val>
            <c:numRef>
              <c:f>'[1639097476_smile_clinic_csv1.xlsx]age'!$I$2:$I$5</c:f>
              <c:numCache>
                <c:formatCode>General</c:formatCode>
                <c:ptCount val="4"/>
                <c:pt idx="0">
                  <c:v>10</c:v>
                </c:pt>
                <c:pt idx="1">
                  <c:v>46</c:v>
                </c:pt>
                <c:pt idx="2">
                  <c:v>22</c:v>
                </c:pt>
                <c:pt idx="3">
                  <c:v>22</c:v>
                </c:pt>
              </c:numCache>
            </c:numRef>
          </c:val>
          <c:extLst>
            <c:ext xmlns:c16="http://schemas.microsoft.com/office/drawing/2014/chart" uri="{C3380CC4-5D6E-409C-BE32-E72D297353CC}">
              <c16:uniqueId val="{00000000-1781-48AB-A509-03012E99D5E3}"/>
            </c:ext>
          </c:extLst>
        </c:ser>
        <c:dLbls>
          <c:showLegendKey val="0"/>
          <c:showVal val="0"/>
          <c:showCatName val="0"/>
          <c:showSerName val="0"/>
          <c:showPercent val="0"/>
          <c:showBubbleSize val="0"/>
        </c:dLbls>
        <c:gapWidth val="227"/>
        <c:overlap val="-48"/>
        <c:axId val="-1654893232"/>
        <c:axId val="-1654906288"/>
      </c:barChart>
      <c:catAx>
        <c:axId val="-1654893232"/>
        <c:scaling>
          <c:orientation val="minMax"/>
        </c:scaling>
        <c:delete val="0"/>
        <c:axPos val="l"/>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906288"/>
        <c:crosses val="autoZero"/>
        <c:auto val="1"/>
        <c:lblAlgn val="ctr"/>
        <c:lblOffset val="100"/>
        <c:noMultiLvlLbl val="0"/>
      </c:catAx>
      <c:valAx>
        <c:axId val="-165490628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4893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[1639097476_smile_clinic_csv1.xlsx]Sheet4!PivotTable8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Count of Rice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s>
    <c:plotArea>
      <c:layout/>
      <c:pieChart>
        <c:varyColors val="1"/>
        <c:ser>
          <c:idx val="0"/>
          <c:order val="0"/>
          <c:tx>
            <c:strRef>
              <c:f>Sheet4!$B$3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D28-491E-BAC0-5B2FA92098D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D28-491E-BAC0-5B2FA92098D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Sheet4!$A$4:$A$5</c:f>
              <c:strCache>
                <c:ptCount val="2"/>
                <c:pt idx="0">
                  <c:v>eat rice</c:v>
                </c:pt>
                <c:pt idx="1">
                  <c:v>not eat rice</c:v>
                </c:pt>
              </c:strCache>
            </c:strRef>
          </c:cat>
          <c:val>
            <c:numRef>
              <c:f>Sheet4!$B$4:$B$5</c:f>
              <c:numCache>
                <c:formatCode>General</c:formatCode>
                <c:ptCount val="2"/>
                <c:pt idx="0">
                  <c:v>60</c:v>
                </c:pt>
                <c:pt idx="1">
                  <c:v>40</c:v>
                </c:pt>
              </c:numCache>
            </c:numRef>
          </c:val>
          <c:extLst>
            <c:ext xmlns:c16="http://schemas.microsoft.com/office/drawing/2014/chart" uri="{C3380CC4-5D6E-409C-BE32-E72D297353CC}">
              <c16:uniqueId val="{00000004-7D28-491E-BAC0-5B2FA92098DD}"/>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withinLinear" id="15">
  <a:schemeClr val="accent2"/>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9C81D-4260-4C7A-AE8C-8D0121810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16</Pages>
  <Words>2758</Words>
  <Characters>15726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Constantina</dc:creator>
  <cp:keywords/>
  <dc:description/>
  <cp:lastModifiedBy>Loredana Constantina</cp:lastModifiedBy>
  <cp:revision>9</cp:revision>
  <dcterms:created xsi:type="dcterms:W3CDTF">2021-11-25T20:55:00Z</dcterms:created>
  <dcterms:modified xsi:type="dcterms:W3CDTF">2021-12-10T11:53:00Z</dcterms:modified>
</cp:coreProperties>
</file>