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96864986"/>
        <w:docPartObj>
          <w:docPartGallery w:val="Cover Pages"/>
          <w:docPartUnique/>
        </w:docPartObj>
      </w:sdtPr>
      <w:sdtContent>
        <w:p w:rsidR="00BA0C29" w:rsidRDefault="00BA0C29"/>
        <w:tbl>
          <w:tblPr>
            <w:tblpPr w:leftFromText="187" w:rightFromText="187" w:horzAnchor="margin" w:tblpXSpec="center" w:tblpYSpec="bottom"/>
            <w:tblW w:w="3857" w:type="pct"/>
            <w:tblLook w:val="04A0" w:firstRow="1" w:lastRow="0" w:firstColumn="1" w:lastColumn="0" w:noHBand="0" w:noVBand="1"/>
          </w:tblPr>
          <w:tblGrid>
            <w:gridCol w:w="6963"/>
          </w:tblGrid>
          <w:tr w:rsidR="00BA0C29" w:rsidTr="00BA0C29">
            <w:tc>
              <w:tcPr>
                <w:tcW w:w="6963" w:type="dxa"/>
                <w:tcMar>
                  <w:top w:w="216" w:type="dxa"/>
                  <w:left w:w="115" w:type="dxa"/>
                  <w:bottom w:w="216" w:type="dxa"/>
                  <w:right w:w="115" w:type="dxa"/>
                </w:tcMar>
              </w:tcPr>
              <w:sdt>
                <w:sdtPr>
                  <w:rPr>
                    <w:color w:val="5B9BD5" w:themeColor="accent1"/>
                    <w:sz w:val="28"/>
                    <w:szCs w:val="28"/>
                  </w:rPr>
                  <w:alias w:val="Author"/>
                  <w:id w:val="13406928"/>
                  <w:placeholder>
                    <w:docPart w:val="DA678AA8BBBB40F5AEF4C2477EEFDC53"/>
                  </w:placeholder>
                  <w:dataBinding w:prefixMappings="xmlns:ns0='http://schemas.openxmlformats.org/package/2006/metadata/core-properties' xmlns:ns1='http://purl.org/dc/elements/1.1/'" w:xpath="/ns0:coreProperties[1]/ns1:creator[1]" w:storeItemID="{6C3C8BC8-F283-45AE-878A-BAB7291924A1}"/>
                  <w:text/>
                </w:sdtPr>
                <w:sdtContent>
                  <w:p w:rsidR="00BA0C29" w:rsidRDefault="00BA0C29">
                    <w:pPr>
                      <w:pStyle w:val="NoSpacing"/>
                      <w:rPr>
                        <w:color w:val="5B9BD5" w:themeColor="accent1"/>
                        <w:sz w:val="28"/>
                        <w:szCs w:val="28"/>
                      </w:rPr>
                    </w:pPr>
                    <w:r>
                      <w:rPr>
                        <w:color w:val="5B9BD5" w:themeColor="accent1"/>
                        <w:sz w:val="28"/>
                        <w:szCs w:val="28"/>
                        <w:lang w:val="en-GB"/>
                      </w:rPr>
                      <w:t>Harry Mcquillan-Butt (P146303)</w:t>
                    </w:r>
                  </w:p>
                </w:sdtContent>
              </w:sdt>
              <w:p w:rsidR="00BA0C29" w:rsidRDefault="000224F4" w:rsidP="00BA0C29">
                <w:pPr>
                  <w:pStyle w:val="NoSpacing"/>
                  <w:rPr>
                    <w:color w:val="5B9BD5" w:themeColor="accent1"/>
                  </w:rPr>
                </w:pPr>
                <w:r>
                  <w:rPr>
                    <w:color w:val="5B9BD5" w:themeColor="accent1"/>
                    <w:sz w:val="28"/>
                    <w:szCs w:val="28"/>
                  </w:rPr>
                  <w:t>29/01/2018</w:t>
                </w:r>
                <w:bookmarkStart w:id="0" w:name="_GoBack"/>
                <w:bookmarkEnd w:id="0"/>
              </w:p>
            </w:tc>
          </w:tr>
        </w:tbl>
        <w:tbl>
          <w:tblPr>
            <w:tblpPr w:leftFromText="187" w:rightFromText="187" w:vertAnchor="page" w:horzAnchor="margin" w:tblpY="4336"/>
            <w:tblW w:w="4554" w:type="pct"/>
            <w:tblBorders>
              <w:left w:val="single" w:sz="12" w:space="0" w:color="5B9BD5" w:themeColor="accent1"/>
            </w:tblBorders>
            <w:tblCellMar>
              <w:left w:w="144" w:type="dxa"/>
              <w:right w:w="115" w:type="dxa"/>
            </w:tblCellMar>
            <w:tblLook w:val="04A0" w:firstRow="1" w:lastRow="0" w:firstColumn="1" w:lastColumn="0" w:noHBand="0" w:noVBand="1"/>
          </w:tblPr>
          <w:tblGrid>
            <w:gridCol w:w="8207"/>
          </w:tblGrid>
          <w:tr w:rsidR="00BA0C29" w:rsidTr="00BA0C29">
            <w:sdt>
              <w:sdtPr>
                <w:rPr>
                  <w:color w:val="2E74B5" w:themeColor="accent1" w:themeShade="BF"/>
                  <w:sz w:val="24"/>
                  <w:szCs w:val="24"/>
                </w:rPr>
                <w:alias w:val="Company"/>
                <w:id w:val="13406915"/>
                <w:placeholder>
                  <w:docPart w:val="ED97FF6164C34F9A8B54C1EF915360E7"/>
                </w:placeholder>
                <w:dataBinding w:prefixMappings="xmlns:ns0='http://schemas.openxmlformats.org/officeDocument/2006/extended-properties'" w:xpath="/ns0:Properties[1]/ns0:Company[1]" w:storeItemID="{6668398D-A668-4E3E-A5EB-62B293D839F1}"/>
                <w:text/>
              </w:sdtPr>
              <w:sdtContent>
                <w:tc>
                  <w:tcPr>
                    <w:tcW w:w="8207" w:type="dxa"/>
                    <w:tcMar>
                      <w:top w:w="216" w:type="dxa"/>
                      <w:left w:w="115" w:type="dxa"/>
                      <w:bottom w:w="216" w:type="dxa"/>
                      <w:right w:w="115" w:type="dxa"/>
                    </w:tcMar>
                  </w:tcPr>
                  <w:p w:rsidR="00BA0C29" w:rsidRDefault="00BA0C29" w:rsidP="00BA0C29">
                    <w:pPr>
                      <w:pStyle w:val="NoSpacing"/>
                      <w:rPr>
                        <w:color w:val="2E74B5" w:themeColor="accent1" w:themeShade="BF"/>
                        <w:sz w:val="24"/>
                      </w:rPr>
                    </w:pPr>
                    <w:r>
                      <w:rPr>
                        <w:color w:val="2E74B5" w:themeColor="accent1" w:themeShade="BF"/>
                        <w:sz w:val="24"/>
                        <w:szCs w:val="24"/>
                      </w:rPr>
                      <w:t>Advanced engine technology</w:t>
                    </w:r>
                  </w:p>
                </w:tc>
              </w:sdtContent>
            </w:sdt>
          </w:tr>
          <w:tr w:rsidR="00BA0C29" w:rsidTr="00BA0C29">
            <w:tc>
              <w:tcPr>
                <w:tcW w:w="8207" w:type="dxa"/>
              </w:tcPr>
              <w:sdt>
                <w:sdtPr>
                  <w:rPr>
                    <w:rFonts w:asciiTheme="majorHAnsi" w:eastAsiaTheme="majorEastAsia" w:hAnsiTheme="majorHAnsi" w:cstheme="majorBidi"/>
                    <w:color w:val="5B9BD5" w:themeColor="accent1"/>
                    <w:sz w:val="88"/>
                    <w:szCs w:val="88"/>
                  </w:rPr>
                  <w:alias w:val="Title"/>
                  <w:id w:val="13406919"/>
                  <w:placeholder>
                    <w:docPart w:val="2B43DB4849D6409BB49B36E850C9BA9E"/>
                  </w:placeholder>
                  <w:dataBinding w:prefixMappings="xmlns:ns0='http://schemas.openxmlformats.org/package/2006/metadata/core-properties' xmlns:ns1='http://purl.org/dc/elements/1.1/'" w:xpath="/ns0:coreProperties[1]/ns1:title[1]" w:storeItemID="{6C3C8BC8-F283-45AE-878A-BAB7291924A1}"/>
                  <w:text/>
                </w:sdtPr>
                <w:sdtContent>
                  <w:p w:rsidR="00BA0C29" w:rsidRDefault="00BA0C29" w:rsidP="00BA0C29">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Cylinder head analysis</w:t>
                    </w:r>
                  </w:p>
                </w:sdtContent>
              </w:sdt>
            </w:tc>
          </w:tr>
          <w:tr w:rsidR="00BA0C29" w:rsidTr="00BA0C29">
            <w:tc>
              <w:tcPr>
                <w:tcW w:w="8207" w:type="dxa"/>
                <w:tcMar>
                  <w:top w:w="216" w:type="dxa"/>
                  <w:left w:w="115" w:type="dxa"/>
                  <w:bottom w:w="216" w:type="dxa"/>
                  <w:right w:w="115" w:type="dxa"/>
                </w:tcMar>
              </w:tcPr>
              <w:p w:rsidR="00BA0C29" w:rsidRDefault="00BA0C29" w:rsidP="00BA0C29">
                <w:pPr>
                  <w:pStyle w:val="NoSpacing"/>
                  <w:rPr>
                    <w:color w:val="2E74B5" w:themeColor="accent1" w:themeShade="BF"/>
                    <w:sz w:val="24"/>
                  </w:rPr>
                </w:pPr>
                <w:r>
                  <w:rPr>
                    <w:color w:val="2E74B5" w:themeColor="accent1" w:themeShade="BF"/>
                    <w:sz w:val="24"/>
                    <w:szCs w:val="24"/>
                  </w:rPr>
                  <w:t>M2X9479</w:t>
                </w:r>
              </w:p>
            </w:tc>
          </w:tr>
        </w:tbl>
        <w:p w:rsidR="00BA0C29" w:rsidRDefault="00BA0C29">
          <w:r>
            <w:br w:type="page"/>
          </w:r>
        </w:p>
      </w:sdtContent>
    </w:sdt>
    <w:sdt>
      <w:sdtPr>
        <w:rPr>
          <w:rFonts w:asciiTheme="minorHAnsi" w:eastAsiaTheme="minorHAnsi" w:hAnsiTheme="minorHAnsi" w:cstheme="minorBidi"/>
          <w:color w:val="auto"/>
          <w:sz w:val="22"/>
          <w:szCs w:val="22"/>
          <w:lang w:val="en-GB"/>
        </w:rPr>
        <w:id w:val="2082800875"/>
        <w:docPartObj>
          <w:docPartGallery w:val="Table of Contents"/>
          <w:docPartUnique/>
        </w:docPartObj>
      </w:sdtPr>
      <w:sdtEndPr>
        <w:rPr>
          <w:b/>
          <w:bCs/>
          <w:noProof/>
        </w:rPr>
      </w:sdtEndPr>
      <w:sdtContent>
        <w:p w:rsidR="00905257" w:rsidRDefault="00905257">
          <w:pPr>
            <w:pStyle w:val="TOCHeading"/>
          </w:pPr>
          <w:r>
            <w:t>Contents</w:t>
          </w:r>
        </w:p>
        <w:p w:rsidR="00AC1144" w:rsidRDefault="00905257">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473890468" w:history="1">
            <w:r w:rsidR="00AC1144" w:rsidRPr="00A90516">
              <w:rPr>
                <w:rStyle w:val="Hyperlink"/>
                <w:noProof/>
              </w:rPr>
              <w:t>Introduction</w:t>
            </w:r>
            <w:r w:rsidR="00AC1144">
              <w:rPr>
                <w:noProof/>
                <w:webHidden/>
              </w:rPr>
              <w:tab/>
            </w:r>
            <w:r w:rsidR="00AC1144">
              <w:rPr>
                <w:noProof/>
                <w:webHidden/>
              </w:rPr>
              <w:fldChar w:fldCharType="begin"/>
            </w:r>
            <w:r w:rsidR="00AC1144">
              <w:rPr>
                <w:noProof/>
                <w:webHidden/>
              </w:rPr>
              <w:instrText xml:space="preserve"> PAGEREF _Toc473890468 \h </w:instrText>
            </w:r>
            <w:r w:rsidR="00AC1144">
              <w:rPr>
                <w:noProof/>
                <w:webHidden/>
              </w:rPr>
            </w:r>
            <w:r w:rsidR="00AC1144">
              <w:rPr>
                <w:noProof/>
                <w:webHidden/>
              </w:rPr>
              <w:fldChar w:fldCharType="separate"/>
            </w:r>
            <w:r w:rsidR="00AC1144">
              <w:rPr>
                <w:noProof/>
                <w:webHidden/>
              </w:rPr>
              <w:t>2</w:t>
            </w:r>
            <w:r w:rsidR="00AC1144">
              <w:rPr>
                <w:noProof/>
                <w:webHidden/>
              </w:rPr>
              <w:fldChar w:fldCharType="end"/>
            </w:r>
          </w:hyperlink>
        </w:p>
        <w:p w:rsidR="00AC1144" w:rsidRDefault="00A25769">
          <w:pPr>
            <w:pStyle w:val="TOC1"/>
            <w:tabs>
              <w:tab w:val="right" w:leader="dot" w:pos="9016"/>
            </w:tabs>
            <w:rPr>
              <w:rFonts w:cstheme="minorBidi"/>
              <w:noProof/>
              <w:lang w:val="en-GB" w:eastAsia="en-GB"/>
            </w:rPr>
          </w:pPr>
          <w:hyperlink w:anchor="_Toc473890469" w:history="1">
            <w:r w:rsidR="00AC1144" w:rsidRPr="00A90516">
              <w:rPr>
                <w:rStyle w:val="Hyperlink"/>
                <w:noProof/>
              </w:rPr>
              <w:t>Research</w:t>
            </w:r>
            <w:r w:rsidR="00AC1144">
              <w:rPr>
                <w:noProof/>
                <w:webHidden/>
              </w:rPr>
              <w:tab/>
            </w:r>
            <w:r w:rsidR="00AC1144">
              <w:rPr>
                <w:noProof/>
                <w:webHidden/>
              </w:rPr>
              <w:fldChar w:fldCharType="begin"/>
            </w:r>
            <w:r w:rsidR="00AC1144">
              <w:rPr>
                <w:noProof/>
                <w:webHidden/>
              </w:rPr>
              <w:instrText xml:space="preserve"> PAGEREF _Toc473890469 \h </w:instrText>
            </w:r>
            <w:r w:rsidR="00AC1144">
              <w:rPr>
                <w:noProof/>
                <w:webHidden/>
              </w:rPr>
            </w:r>
            <w:r w:rsidR="00AC1144">
              <w:rPr>
                <w:noProof/>
                <w:webHidden/>
              </w:rPr>
              <w:fldChar w:fldCharType="separate"/>
            </w:r>
            <w:r w:rsidR="00AC1144">
              <w:rPr>
                <w:noProof/>
                <w:webHidden/>
              </w:rPr>
              <w:t>2</w:t>
            </w:r>
            <w:r w:rsidR="00AC1144">
              <w:rPr>
                <w:noProof/>
                <w:webHidden/>
              </w:rPr>
              <w:fldChar w:fldCharType="end"/>
            </w:r>
          </w:hyperlink>
        </w:p>
        <w:p w:rsidR="00AC1144" w:rsidRDefault="00A25769">
          <w:pPr>
            <w:pStyle w:val="TOC1"/>
            <w:tabs>
              <w:tab w:val="right" w:leader="dot" w:pos="9016"/>
            </w:tabs>
            <w:rPr>
              <w:rFonts w:cstheme="minorBidi"/>
              <w:noProof/>
              <w:lang w:val="en-GB" w:eastAsia="en-GB"/>
            </w:rPr>
          </w:pPr>
          <w:hyperlink w:anchor="_Toc473890470" w:history="1">
            <w:r w:rsidR="00AC1144" w:rsidRPr="00A90516">
              <w:rPr>
                <w:rStyle w:val="Hyperlink"/>
                <w:noProof/>
              </w:rPr>
              <w:t>Methodology</w:t>
            </w:r>
            <w:r w:rsidR="00AC1144">
              <w:rPr>
                <w:noProof/>
                <w:webHidden/>
              </w:rPr>
              <w:tab/>
            </w:r>
            <w:r w:rsidR="00AC1144">
              <w:rPr>
                <w:noProof/>
                <w:webHidden/>
              </w:rPr>
              <w:fldChar w:fldCharType="begin"/>
            </w:r>
            <w:r w:rsidR="00AC1144">
              <w:rPr>
                <w:noProof/>
                <w:webHidden/>
              </w:rPr>
              <w:instrText xml:space="preserve"> PAGEREF _Toc473890470 \h </w:instrText>
            </w:r>
            <w:r w:rsidR="00AC1144">
              <w:rPr>
                <w:noProof/>
                <w:webHidden/>
              </w:rPr>
            </w:r>
            <w:r w:rsidR="00AC1144">
              <w:rPr>
                <w:noProof/>
                <w:webHidden/>
              </w:rPr>
              <w:fldChar w:fldCharType="separate"/>
            </w:r>
            <w:r w:rsidR="00AC1144">
              <w:rPr>
                <w:noProof/>
                <w:webHidden/>
              </w:rPr>
              <w:t>3</w:t>
            </w:r>
            <w:r w:rsidR="00AC1144">
              <w:rPr>
                <w:noProof/>
                <w:webHidden/>
              </w:rPr>
              <w:fldChar w:fldCharType="end"/>
            </w:r>
          </w:hyperlink>
        </w:p>
        <w:p w:rsidR="00AC1144" w:rsidRDefault="00A25769">
          <w:pPr>
            <w:pStyle w:val="TOC2"/>
            <w:tabs>
              <w:tab w:val="right" w:leader="dot" w:pos="9016"/>
            </w:tabs>
            <w:rPr>
              <w:rFonts w:cstheme="minorBidi"/>
              <w:noProof/>
              <w:lang w:val="en-GB" w:eastAsia="en-GB"/>
            </w:rPr>
          </w:pPr>
          <w:hyperlink w:anchor="_Toc473890471" w:history="1">
            <w:r w:rsidR="00AC1144" w:rsidRPr="00A90516">
              <w:rPr>
                <w:rStyle w:val="Hyperlink"/>
                <w:noProof/>
              </w:rPr>
              <w:t>Safety regulations</w:t>
            </w:r>
            <w:r w:rsidR="00AC1144">
              <w:rPr>
                <w:noProof/>
                <w:webHidden/>
              </w:rPr>
              <w:tab/>
            </w:r>
            <w:r w:rsidR="00AC1144">
              <w:rPr>
                <w:noProof/>
                <w:webHidden/>
              </w:rPr>
              <w:fldChar w:fldCharType="begin"/>
            </w:r>
            <w:r w:rsidR="00AC1144">
              <w:rPr>
                <w:noProof/>
                <w:webHidden/>
              </w:rPr>
              <w:instrText xml:space="preserve"> PAGEREF _Toc473890471 \h </w:instrText>
            </w:r>
            <w:r w:rsidR="00AC1144">
              <w:rPr>
                <w:noProof/>
                <w:webHidden/>
              </w:rPr>
            </w:r>
            <w:r w:rsidR="00AC1144">
              <w:rPr>
                <w:noProof/>
                <w:webHidden/>
              </w:rPr>
              <w:fldChar w:fldCharType="separate"/>
            </w:r>
            <w:r w:rsidR="00AC1144">
              <w:rPr>
                <w:noProof/>
                <w:webHidden/>
              </w:rPr>
              <w:t>3</w:t>
            </w:r>
            <w:r w:rsidR="00AC1144">
              <w:rPr>
                <w:noProof/>
                <w:webHidden/>
              </w:rPr>
              <w:fldChar w:fldCharType="end"/>
            </w:r>
          </w:hyperlink>
        </w:p>
        <w:p w:rsidR="00AC1144" w:rsidRDefault="00A25769">
          <w:pPr>
            <w:pStyle w:val="TOC2"/>
            <w:tabs>
              <w:tab w:val="right" w:leader="dot" w:pos="9016"/>
            </w:tabs>
            <w:rPr>
              <w:rFonts w:cstheme="minorBidi"/>
              <w:noProof/>
              <w:lang w:val="en-GB" w:eastAsia="en-GB"/>
            </w:rPr>
          </w:pPr>
          <w:hyperlink w:anchor="_Toc473890472" w:history="1">
            <w:r w:rsidR="00AC1144" w:rsidRPr="00A90516">
              <w:rPr>
                <w:rStyle w:val="Hyperlink"/>
                <w:noProof/>
              </w:rPr>
              <w:t>Preparing the flow bench for testing</w:t>
            </w:r>
            <w:r w:rsidR="00AC1144">
              <w:rPr>
                <w:noProof/>
                <w:webHidden/>
              </w:rPr>
              <w:tab/>
            </w:r>
            <w:r w:rsidR="00AC1144">
              <w:rPr>
                <w:noProof/>
                <w:webHidden/>
              </w:rPr>
              <w:fldChar w:fldCharType="begin"/>
            </w:r>
            <w:r w:rsidR="00AC1144">
              <w:rPr>
                <w:noProof/>
                <w:webHidden/>
              </w:rPr>
              <w:instrText xml:space="preserve"> PAGEREF _Toc473890472 \h </w:instrText>
            </w:r>
            <w:r w:rsidR="00AC1144">
              <w:rPr>
                <w:noProof/>
                <w:webHidden/>
              </w:rPr>
            </w:r>
            <w:r w:rsidR="00AC1144">
              <w:rPr>
                <w:noProof/>
                <w:webHidden/>
              </w:rPr>
              <w:fldChar w:fldCharType="separate"/>
            </w:r>
            <w:r w:rsidR="00AC1144">
              <w:rPr>
                <w:noProof/>
                <w:webHidden/>
              </w:rPr>
              <w:t>3</w:t>
            </w:r>
            <w:r w:rsidR="00AC1144">
              <w:rPr>
                <w:noProof/>
                <w:webHidden/>
              </w:rPr>
              <w:fldChar w:fldCharType="end"/>
            </w:r>
          </w:hyperlink>
        </w:p>
        <w:p w:rsidR="00AC1144" w:rsidRDefault="00A25769">
          <w:pPr>
            <w:pStyle w:val="TOC1"/>
            <w:tabs>
              <w:tab w:val="right" w:leader="dot" w:pos="9016"/>
            </w:tabs>
            <w:rPr>
              <w:rFonts w:cstheme="minorBidi"/>
              <w:noProof/>
              <w:lang w:val="en-GB" w:eastAsia="en-GB"/>
            </w:rPr>
          </w:pPr>
          <w:hyperlink w:anchor="_Toc473890473" w:history="1">
            <w:r w:rsidR="00AC1144" w:rsidRPr="00A90516">
              <w:rPr>
                <w:rStyle w:val="Hyperlink"/>
                <w:noProof/>
              </w:rPr>
              <w:t>Results</w:t>
            </w:r>
            <w:r w:rsidR="00AC1144">
              <w:rPr>
                <w:noProof/>
                <w:webHidden/>
              </w:rPr>
              <w:tab/>
            </w:r>
            <w:r w:rsidR="00AC1144">
              <w:rPr>
                <w:noProof/>
                <w:webHidden/>
              </w:rPr>
              <w:fldChar w:fldCharType="begin"/>
            </w:r>
            <w:r w:rsidR="00AC1144">
              <w:rPr>
                <w:noProof/>
                <w:webHidden/>
              </w:rPr>
              <w:instrText xml:space="preserve"> PAGEREF _Toc473890473 \h </w:instrText>
            </w:r>
            <w:r w:rsidR="00AC1144">
              <w:rPr>
                <w:noProof/>
                <w:webHidden/>
              </w:rPr>
            </w:r>
            <w:r w:rsidR="00AC1144">
              <w:rPr>
                <w:noProof/>
                <w:webHidden/>
              </w:rPr>
              <w:fldChar w:fldCharType="separate"/>
            </w:r>
            <w:r w:rsidR="00AC1144">
              <w:rPr>
                <w:noProof/>
                <w:webHidden/>
              </w:rPr>
              <w:t>4</w:t>
            </w:r>
            <w:r w:rsidR="00AC1144">
              <w:rPr>
                <w:noProof/>
                <w:webHidden/>
              </w:rPr>
              <w:fldChar w:fldCharType="end"/>
            </w:r>
          </w:hyperlink>
        </w:p>
        <w:p w:rsidR="00AC1144" w:rsidRDefault="00A25769">
          <w:pPr>
            <w:pStyle w:val="TOC2"/>
            <w:tabs>
              <w:tab w:val="right" w:leader="dot" w:pos="9016"/>
            </w:tabs>
            <w:rPr>
              <w:rFonts w:cstheme="minorBidi"/>
              <w:noProof/>
              <w:lang w:val="en-GB" w:eastAsia="en-GB"/>
            </w:rPr>
          </w:pPr>
          <w:hyperlink w:anchor="_Toc473890474" w:history="1">
            <w:r w:rsidR="00AC1144" w:rsidRPr="00A90516">
              <w:rPr>
                <w:rStyle w:val="Hyperlink"/>
                <w:noProof/>
              </w:rPr>
              <w:t>Rover cylinder head inlet</w:t>
            </w:r>
            <w:r w:rsidR="00AC1144">
              <w:rPr>
                <w:noProof/>
                <w:webHidden/>
              </w:rPr>
              <w:tab/>
            </w:r>
            <w:r w:rsidR="00AC1144">
              <w:rPr>
                <w:noProof/>
                <w:webHidden/>
              </w:rPr>
              <w:fldChar w:fldCharType="begin"/>
            </w:r>
            <w:r w:rsidR="00AC1144">
              <w:rPr>
                <w:noProof/>
                <w:webHidden/>
              </w:rPr>
              <w:instrText xml:space="preserve"> PAGEREF _Toc473890474 \h </w:instrText>
            </w:r>
            <w:r w:rsidR="00AC1144">
              <w:rPr>
                <w:noProof/>
                <w:webHidden/>
              </w:rPr>
            </w:r>
            <w:r w:rsidR="00AC1144">
              <w:rPr>
                <w:noProof/>
                <w:webHidden/>
              </w:rPr>
              <w:fldChar w:fldCharType="separate"/>
            </w:r>
            <w:r w:rsidR="00AC1144">
              <w:rPr>
                <w:noProof/>
                <w:webHidden/>
              </w:rPr>
              <w:t>4</w:t>
            </w:r>
            <w:r w:rsidR="00AC1144">
              <w:rPr>
                <w:noProof/>
                <w:webHidden/>
              </w:rPr>
              <w:fldChar w:fldCharType="end"/>
            </w:r>
          </w:hyperlink>
        </w:p>
        <w:p w:rsidR="00AC1144" w:rsidRDefault="00A25769">
          <w:pPr>
            <w:pStyle w:val="TOC2"/>
            <w:tabs>
              <w:tab w:val="right" w:leader="dot" w:pos="9016"/>
            </w:tabs>
            <w:rPr>
              <w:rFonts w:cstheme="minorBidi"/>
              <w:noProof/>
              <w:lang w:val="en-GB" w:eastAsia="en-GB"/>
            </w:rPr>
          </w:pPr>
          <w:hyperlink w:anchor="_Toc473890475" w:history="1">
            <w:r w:rsidR="00AC1144" w:rsidRPr="00A90516">
              <w:rPr>
                <w:rStyle w:val="Hyperlink"/>
                <w:noProof/>
              </w:rPr>
              <w:t>Rover cylinder head exhaust</w:t>
            </w:r>
            <w:r w:rsidR="00AC1144">
              <w:rPr>
                <w:noProof/>
                <w:webHidden/>
              </w:rPr>
              <w:tab/>
            </w:r>
            <w:r w:rsidR="00AC1144">
              <w:rPr>
                <w:noProof/>
                <w:webHidden/>
              </w:rPr>
              <w:fldChar w:fldCharType="begin"/>
            </w:r>
            <w:r w:rsidR="00AC1144">
              <w:rPr>
                <w:noProof/>
                <w:webHidden/>
              </w:rPr>
              <w:instrText xml:space="preserve"> PAGEREF _Toc473890475 \h </w:instrText>
            </w:r>
            <w:r w:rsidR="00AC1144">
              <w:rPr>
                <w:noProof/>
                <w:webHidden/>
              </w:rPr>
            </w:r>
            <w:r w:rsidR="00AC1144">
              <w:rPr>
                <w:noProof/>
                <w:webHidden/>
              </w:rPr>
              <w:fldChar w:fldCharType="separate"/>
            </w:r>
            <w:r w:rsidR="00AC1144">
              <w:rPr>
                <w:noProof/>
                <w:webHidden/>
              </w:rPr>
              <w:t>6</w:t>
            </w:r>
            <w:r w:rsidR="00AC1144">
              <w:rPr>
                <w:noProof/>
                <w:webHidden/>
              </w:rPr>
              <w:fldChar w:fldCharType="end"/>
            </w:r>
          </w:hyperlink>
        </w:p>
        <w:p w:rsidR="00AC1144" w:rsidRDefault="00A25769">
          <w:pPr>
            <w:pStyle w:val="TOC2"/>
            <w:tabs>
              <w:tab w:val="right" w:leader="dot" w:pos="9016"/>
            </w:tabs>
            <w:rPr>
              <w:rFonts w:cstheme="minorBidi"/>
              <w:noProof/>
              <w:lang w:val="en-GB" w:eastAsia="en-GB"/>
            </w:rPr>
          </w:pPr>
          <w:hyperlink w:anchor="_Toc473890476" w:history="1">
            <w:r w:rsidR="00AC1144" w:rsidRPr="00A90516">
              <w:rPr>
                <w:rStyle w:val="Hyperlink"/>
                <w:noProof/>
              </w:rPr>
              <w:t>Ford cylinder head inlet</w:t>
            </w:r>
            <w:r w:rsidR="00AC1144">
              <w:rPr>
                <w:noProof/>
                <w:webHidden/>
              </w:rPr>
              <w:tab/>
            </w:r>
            <w:r w:rsidR="00AC1144">
              <w:rPr>
                <w:noProof/>
                <w:webHidden/>
              </w:rPr>
              <w:fldChar w:fldCharType="begin"/>
            </w:r>
            <w:r w:rsidR="00AC1144">
              <w:rPr>
                <w:noProof/>
                <w:webHidden/>
              </w:rPr>
              <w:instrText xml:space="preserve"> PAGEREF _Toc473890476 \h </w:instrText>
            </w:r>
            <w:r w:rsidR="00AC1144">
              <w:rPr>
                <w:noProof/>
                <w:webHidden/>
              </w:rPr>
            </w:r>
            <w:r w:rsidR="00AC1144">
              <w:rPr>
                <w:noProof/>
                <w:webHidden/>
              </w:rPr>
              <w:fldChar w:fldCharType="separate"/>
            </w:r>
            <w:r w:rsidR="00AC1144">
              <w:rPr>
                <w:noProof/>
                <w:webHidden/>
              </w:rPr>
              <w:t>8</w:t>
            </w:r>
            <w:r w:rsidR="00AC1144">
              <w:rPr>
                <w:noProof/>
                <w:webHidden/>
              </w:rPr>
              <w:fldChar w:fldCharType="end"/>
            </w:r>
          </w:hyperlink>
        </w:p>
        <w:p w:rsidR="00AC1144" w:rsidRDefault="00A25769">
          <w:pPr>
            <w:pStyle w:val="TOC2"/>
            <w:tabs>
              <w:tab w:val="right" w:leader="dot" w:pos="9016"/>
            </w:tabs>
            <w:rPr>
              <w:rFonts w:cstheme="minorBidi"/>
              <w:noProof/>
              <w:lang w:val="en-GB" w:eastAsia="en-GB"/>
            </w:rPr>
          </w:pPr>
          <w:hyperlink w:anchor="_Toc473890477" w:history="1">
            <w:r w:rsidR="00AC1144" w:rsidRPr="00A90516">
              <w:rPr>
                <w:rStyle w:val="Hyperlink"/>
                <w:noProof/>
              </w:rPr>
              <w:t>Ford cylinder head exhaust</w:t>
            </w:r>
            <w:r w:rsidR="00AC1144">
              <w:rPr>
                <w:noProof/>
                <w:webHidden/>
              </w:rPr>
              <w:tab/>
            </w:r>
            <w:r w:rsidR="00AC1144">
              <w:rPr>
                <w:noProof/>
                <w:webHidden/>
              </w:rPr>
              <w:fldChar w:fldCharType="begin"/>
            </w:r>
            <w:r w:rsidR="00AC1144">
              <w:rPr>
                <w:noProof/>
                <w:webHidden/>
              </w:rPr>
              <w:instrText xml:space="preserve"> PAGEREF _Toc473890477 \h </w:instrText>
            </w:r>
            <w:r w:rsidR="00AC1144">
              <w:rPr>
                <w:noProof/>
                <w:webHidden/>
              </w:rPr>
            </w:r>
            <w:r w:rsidR="00AC1144">
              <w:rPr>
                <w:noProof/>
                <w:webHidden/>
              </w:rPr>
              <w:fldChar w:fldCharType="separate"/>
            </w:r>
            <w:r w:rsidR="00AC1144">
              <w:rPr>
                <w:noProof/>
                <w:webHidden/>
              </w:rPr>
              <w:t>10</w:t>
            </w:r>
            <w:r w:rsidR="00AC1144">
              <w:rPr>
                <w:noProof/>
                <w:webHidden/>
              </w:rPr>
              <w:fldChar w:fldCharType="end"/>
            </w:r>
          </w:hyperlink>
        </w:p>
        <w:p w:rsidR="00AC1144" w:rsidRDefault="00A25769">
          <w:pPr>
            <w:pStyle w:val="TOC1"/>
            <w:tabs>
              <w:tab w:val="right" w:leader="dot" w:pos="9016"/>
            </w:tabs>
            <w:rPr>
              <w:rFonts w:cstheme="minorBidi"/>
              <w:noProof/>
              <w:lang w:val="en-GB" w:eastAsia="en-GB"/>
            </w:rPr>
          </w:pPr>
          <w:hyperlink w:anchor="_Toc473890478" w:history="1">
            <w:r w:rsidR="00AC1144" w:rsidRPr="00A90516">
              <w:rPr>
                <w:rStyle w:val="Hyperlink"/>
                <w:noProof/>
              </w:rPr>
              <w:t>Analysis</w:t>
            </w:r>
            <w:r w:rsidR="00AC1144">
              <w:rPr>
                <w:noProof/>
                <w:webHidden/>
              </w:rPr>
              <w:tab/>
            </w:r>
            <w:r w:rsidR="00AC1144">
              <w:rPr>
                <w:noProof/>
                <w:webHidden/>
              </w:rPr>
              <w:fldChar w:fldCharType="begin"/>
            </w:r>
            <w:r w:rsidR="00AC1144">
              <w:rPr>
                <w:noProof/>
                <w:webHidden/>
              </w:rPr>
              <w:instrText xml:space="preserve"> PAGEREF _Toc473890478 \h </w:instrText>
            </w:r>
            <w:r w:rsidR="00AC1144">
              <w:rPr>
                <w:noProof/>
                <w:webHidden/>
              </w:rPr>
            </w:r>
            <w:r w:rsidR="00AC1144">
              <w:rPr>
                <w:noProof/>
                <w:webHidden/>
              </w:rPr>
              <w:fldChar w:fldCharType="separate"/>
            </w:r>
            <w:r w:rsidR="00AC1144">
              <w:rPr>
                <w:noProof/>
                <w:webHidden/>
              </w:rPr>
              <w:t>12</w:t>
            </w:r>
            <w:r w:rsidR="00AC1144">
              <w:rPr>
                <w:noProof/>
                <w:webHidden/>
              </w:rPr>
              <w:fldChar w:fldCharType="end"/>
            </w:r>
          </w:hyperlink>
        </w:p>
        <w:p w:rsidR="00AC1144" w:rsidRDefault="00A25769">
          <w:pPr>
            <w:pStyle w:val="TOC1"/>
            <w:tabs>
              <w:tab w:val="right" w:leader="dot" w:pos="9016"/>
            </w:tabs>
            <w:rPr>
              <w:rFonts w:cstheme="minorBidi"/>
              <w:noProof/>
              <w:lang w:val="en-GB" w:eastAsia="en-GB"/>
            </w:rPr>
          </w:pPr>
          <w:hyperlink w:anchor="_Toc473890479" w:history="1">
            <w:r w:rsidR="00AC1144" w:rsidRPr="00A90516">
              <w:rPr>
                <w:rStyle w:val="Hyperlink"/>
                <w:noProof/>
              </w:rPr>
              <w:t>Conclusion</w:t>
            </w:r>
            <w:r w:rsidR="00AC1144">
              <w:rPr>
                <w:noProof/>
                <w:webHidden/>
              </w:rPr>
              <w:tab/>
            </w:r>
            <w:r w:rsidR="00AC1144">
              <w:rPr>
                <w:noProof/>
                <w:webHidden/>
              </w:rPr>
              <w:fldChar w:fldCharType="begin"/>
            </w:r>
            <w:r w:rsidR="00AC1144">
              <w:rPr>
                <w:noProof/>
                <w:webHidden/>
              </w:rPr>
              <w:instrText xml:space="preserve"> PAGEREF _Toc473890479 \h </w:instrText>
            </w:r>
            <w:r w:rsidR="00AC1144">
              <w:rPr>
                <w:noProof/>
                <w:webHidden/>
              </w:rPr>
            </w:r>
            <w:r w:rsidR="00AC1144">
              <w:rPr>
                <w:noProof/>
                <w:webHidden/>
              </w:rPr>
              <w:fldChar w:fldCharType="separate"/>
            </w:r>
            <w:r w:rsidR="00AC1144">
              <w:rPr>
                <w:noProof/>
                <w:webHidden/>
              </w:rPr>
              <w:t>13</w:t>
            </w:r>
            <w:r w:rsidR="00AC1144">
              <w:rPr>
                <w:noProof/>
                <w:webHidden/>
              </w:rPr>
              <w:fldChar w:fldCharType="end"/>
            </w:r>
          </w:hyperlink>
        </w:p>
        <w:p w:rsidR="00AC1144" w:rsidRDefault="00A25769">
          <w:pPr>
            <w:pStyle w:val="TOC1"/>
            <w:tabs>
              <w:tab w:val="right" w:leader="dot" w:pos="9016"/>
            </w:tabs>
            <w:rPr>
              <w:rFonts w:cstheme="minorBidi"/>
              <w:noProof/>
              <w:lang w:val="en-GB" w:eastAsia="en-GB"/>
            </w:rPr>
          </w:pPr>
          <w:hyperlink w:anchor="_Toc473890480" w:history="1">
            <w:r w:rsidR="00AC1144" w:rsidRPr="00A90516">
              <w:rPr>
                <w:rStyle w:val="Hyperlink"/>
                <w:noProof/>
              </w:rPr>
              <w:t>Bibliography</w:t>
            </w:r>
            <w:r w:rsidR="00AC1144">
              <w:rPr>
                <w:noProof/>
                <w:webHidden/>
              </w:rPr>
              <w:tab/>
            </w:r>
            <w:r w:rsidR="00AC1144">
              <w:rPr>
                <w:noProof/>
                <w:webHidden/>
              </w:rPr>
              <w:fldChar w:fldCharType="begin"/>
            </w:r>
            <w:r w:rsidR="00AC1144">
              <w:rPr>
                <w:noProof/>
                <w:webHidden/>
              </w:rPr>
              <w:instrText xml:space="preserve"> PAGEREF _Toc473890480 \h </w:instrText>
            </w:r>
            <w:r w:rsidR="00AC1144">
              <w:rPr>
                <w:noProof/>
                <w:webHidden/>
              </w:rPr>
            </w:r>
            <w:r w:rsidR="00AC1144">
              <w:rPr>
                <w:noProof/>
                <w:webHidden/>
              </w:rPr>
              <w:fldChar w:fldCharType="separate"/>
            </w:r>
            <w:r w:rsidR="00AC1144">
              <w:rPr>
                <w:noProof/>
                <w:webHidden/>
              </w:rPr>
              <w:t>15</w:t>
            </w:r>
            <w:r w:rsidR="00AC1144">
              <w:rPr>
                <w:noProof/>
                <w:webHidden/>
              </w:rPr>
              <w:fldChar w:fldCharType="end"/>
            </w:r>
          </w:hyperlink>
        </w:p>
        <w:p w:rsidR="00905257" w:rsidRDefault="00905257">
          <w:r>
            <w:rPr>
              <w:b/>
              <w:bCs/>
              <w:noProof/>
            </w:rPr>
            <w:fldChar w:fldCharType="end"/>
          </w:r>
        </w:p>
      </w:sdtContent>
    </w:sdt>
    <w:p w:rsidR="002C319D" w:rsidRDefault="002C319D" w:rsidP="00EB5379">
      <w:pPr>
        <w:pStyle w:val="Heading1"/>
      </w:pPr>
    </w:p>
    <w:p w:rsidR="002C319D" w:rsidRDefault="002C319D">
      <w:pPr>
        <w:rPr>
          <w:rFonts w:asciiTheme="majorHAnsi" w:eastAsiaTheme="majorEastAsia" w:hAnsiTheme="majorHAnsi" w:cstheme="majorBidi"/>
          <w:color w:val="2E74B5" w:themeColor="accent1" w:themeShade="BF"/>
          <w:sz w:val="32"/>
          <w:szCs w:val="32"/>
        </w:rPr>
      </w:pPr>
      <w:r>
        <w:br w:type="page"/>
      </w:r>
    </w:p>
    <w:p w:rsidR="0060451D" w:rsidRDefault="00343B1B" w:rsidP="00EB5379">
      <w:pPr>
        <w:pStyle w:val="Heading1"/>
      </w:pPr>
      <w:bookmarkStart w:id="1" w:name="_Toc473890468"/>
      <w:r>
        <w:lastRenderedPageBreak/>
        <w:t>I</w:t>
      </w:r>
      <w:r w:rsidR="00EB5379">
        <w:t>ntroduction</w:t>
      </w:r>
      <w:bookmarkEnd w:id="1"/>
    </w:p>
    <w:p w:rsidR="00EB5379" w:rsidRDefault="00427937" w:rsidP="00EB5379">
      <w:r>
        <w:t>In order to complete this assignment the students put themselves into groups in which they</w:t>
      </w:r>
      <w:r w:rsidR="0055249A">
        <w:t xml:space="preserve"> carried out flow test’s on a ford cylinder head and a rover cylinder head in order to compare the two.</w:t>
      </w:r>
      <w:r w:rsidR="00F3453C">
        <w:t xml:space="preserve"> The students carried out the flow tests using a </w:t>
      </w:r>
      <w:r w:rsidR="00AC1144">
        <w:t>super flow</w:t>
      </w:r>
      <w:r w:rsidR="00F3453C">
        <w:t xml:space="preserve"> sf600 flow bench, other measuring equipment was also used during the tests of the two heads. The students tested the flow of both the inlet valves and the exhaust valves.</w:t>
      </w:r>
    </w:p>
    <w:p w:rsidR="00343B1B" w:rsidRDefault="00343B1B" w:rsidP="00343B1B">
      <w:pPr>
        <w:pStyle w:val="Heading1"/>
      </w:pPr>
      <w:bookmarkStart w:id="2" w:name="_Toc473890469"/>
      <w:r>
        <w:t>Research</w:t>
      </w:r>
      <w:bookmarkEnd w:id="2"/>
    </w:p>
    <w:p w:rsidR="00923830" w:rsidRDefault="00923830" w:rsidP="00923830">
      <w:pPr>
        <w:rPr>
          <w:shd w:val="clear" w:color="auto" w:fill="FFFFFF"/>
        </w:rPr>
      </w:pPr>
      <w:r>
        <w:rPr>
          <w:shd w:val="clear" w:color="auto" w:fill="FFFFFF"/>
        </w:rPr>
        <w:t>A flow bench is a simple device which is used to measure and quantify the amount of air flow through cylinder head runners and intake manifolds.</w:t>
      </w:r>
      <w:r>
        <w:rPr>
          <w:rStyle w:val="apple-converted-space"/>
          <w:rFonts w:ascii="Arial" w:hAnsi="Arial" w:cs="Arial"/>
          <w:color w:val="333333"/>
          <w:sz w:val="21"/>
          <w:szCs w:val="21"/>
          <w:shd w:val="clear" w:color="auto" w:fill="FFFFFF"/>
        </w:rPr>
        <w:t xml:space="preserve"> Different types of flow bench are available </w:t>
      </w:r>
      <w:r>
        <w:rPr>
          <w:shd w:val="clear" w:color="auto" w:fill="FFFFFF"/>
        </w:rPr>
        <w:t>for certain purposes such as increasing engine performance and fuel economy, developing catalytic converters and certifying their flow rates at the end of a production line as well as a variety of other air flow test applications across multiple industries.</w:t>
      </w:r>
      <w:r w:rsidRPr="00923830">
        <w:t xml:space="preserve"> </w:t>
      </w:r>
      <w:r w:rsidRPr="00923830">
        <w:rPr>
          <w:shd w:val="clear" w:color="auto" w:fill="FFFFFF"/>
        </w:rPr>
        <w:t>(Superflow.com, 2017)</w:t>
      </w:r>
    </w:p>
    <w:p w:rsidR="000270D5" w:rsidRDefault="006B1706" w:rsidP="00923830">
      <w:pPr>
        <w:rPr>
          <w:shd w:val="clear" w:color="auto" w:fill="FFFFFF"/>
        </w:rPr>
      </w:pPr>
      <w:r>
        <w:rPr>
          <w:noProof/>
          <w:lang w:eastAsia="en-GB"/>
        </w:rPr>
        <w:drawing>
          <wp:anchor distT="0" distB="0" distL="114300" distR="114300" simplePos="0" relativeHeight="251658240" behindDoc="1" locked="0" layoutInCell="1" allowOverlap="1" wp14:anchorId="6728678D" wp14:editId="14196D1C">
            <wp:simplePos x="0" y="0"/>
            <wp:positionH relativeFrom="column">
              <wp:posOffset>-495300</wp:posOffset>
            </wp:positionH>
            <wp:positionV relativeFrom="paragraph">
              <wp:posOffset>1066165</wp:posOffset>
            </wp:positionV>
            <wp:extent cx="2886075" cy="4919980"/>
            <wp:effectExtent l="0" t="0" r="9525" b="0"/>
            <wp:wrapTight wrapText="bothSides">
              <wp:wrapPolygon edited="0">
                <wp:start x="0" y="0"/>
                <wp:lineTo x="0" y="21494"/>
                <wp:lineTo x="21529" y="21494"/>
                <wp:lineTo x="21529" y="0"/>
                <wp:lineTo x="0" y="0"/>
              </wp:wrapPolygon>
            </wp:wrapTight>
            <wp:docPr id="1" name="Picture 1" descr="http://www.flowperformance.com/images/flowbench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lowperformance.com/images/flowbench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4919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70D5" w:rsidRPr="000270D5">
        <w:rPr>
          <w:shd w:val="clear" w:color="auto" w:fill="FFFFFF"/>
        </w:rPr>
        <w:t xml:space="preserve">During a </w:t>
      </w:r>
      <w:r w:rsidR="00223EA7">
        <w:rPr>
          <w:shd w:val="clear" w:color="auto" w:fill="FFFFFF"/>
        </w:rPr>
        <w:t>flow test, the component</w:t>
      </w:r>
      <w:r w:rsidR="000270D5" w:rsidRPr="000270D5">
        <w:rPr>
          <w:shd w:val="clear" w:color="auto" w:fill="FFFFFF"/>
        </w:rPr>
        <w:t xml:space="preserve"> is mounted on the flow bench</w:t>
      </w:r>
      <w:r w:rsidR="00223EA7">
        <w:rPr>
          <w:shd w:val="clear" w:color="auto" w:fill="FFFFFF"/>
        </w:rPr>
        <w:t xml:space="preserve"> with a blue-tac gasket</w:t>
      </w:r>
      <w:r w:rsidR="000270D5" w:rsidRPr="000270D5">
        <w:rPr>
          <w:shd w:val="clear" w:color="auto" w:fill="FFFFFF"/>
        </w:rPr>
        <w:t xml:space="preserve"> and secured to the test fixture</w:t>
      </w:r>
      <w:r w:rsidR="00223EA7">
        <w:rPr>
          <w:shd w:val="clear" w:color="auto" w:fill="FFFFFF"/>
        </w:rPr>
        <w:t xml:space="preserve"> using vise-grips and G-clamps. The flow bench is then used to suck or blow air through the component at a constant fixed pressure, the manufacturers recommended test pressure is 25 inches of water which </w:t>
      </w:r>
      <w:r w:rsidR="00855910">
        <w:rPr>
          <w:shd w:val="clear" w:color="auto" w:fill="FFFFFF"/>
        </w:rPr>
        <w:t>is read on the manometer. The machine displays the</w:t>
      </w:r>
      <w:r w:rsidR="00561258">
        <w:rPr>
          <w:shd w:val="clear" w:color="auto" w:fill="FFFFFF"/>
        </w:rPr>
        <w:t xml:space="preserve"> air flow through the component.</w:t>
      </w:r>
      <w:r w:rsidR="00561258" w:rsidRPr="00561258">
        <w:t xml:space="preserve"> </w:t>
      </w:r>
      <w:r w:rsidR="00561258" w:rsidRPr="00561258">
        <w:rPr>
          <w:shd w:val="clear" w:color="auto" w:fill="FFFFFF"/>
        </w:rPr>
        <w:t>(Bohacz, 2017)</w:t>
      </w:r>
    </w:p>
    <w:tbl>
      <w:tblPr>
        <w:tblStyle w:val="TableGrid"/>
        <w:tblpPr w:leftFromText="180" w:rightFromText="180" w:vertAnchor="text" w:tblpX="4815" w:tblpY="1"/>
        <w:tblOverlap w:val="never"/>
        <w:tblW w:w="0" w:type="auto"/>
        <w:tblLook w:val="04A0" w:firstRow="1" w:lastRow="0" w:firstColumn="1" w:lastColumn="0" w:noHBand="0" w:noVBand="1"/>
      </w:tblPr>
      <w:tblGrid>
        <w:gridCol w:w="4201"/>
      </w:tblGrid>
      <w:tr w:rsidR="00B1746F" w:rsidTr="006B1706">
        <w:tc>
          <w:tcPr>
            <w:tcW w:w="4201" w:type="dxa"/>
          </w:tcPr>
          <w:p w:rsidR="00B1746F" w:rsidRPr="00B1746F" w:rsidRDefault="00B1746F" w:rsidP="006B1706">
            <w:pPr>
              <w:jc w:val="center"/>
              <w:rPr>
                <w:b/>
                <w:u w:val="single"/>
                <w:shd w:val="clear" w:color="auto" w:fill="FFFFFF"/>
              </w:rPr>
            </w:pPr>
            <w:r w:rsidRPr="00B1746F">
              <w:rPr>
                <w:b/>
                <w:u w:val="single"/>
                <w:shd w:val="clear" w:color="auto" w:fill="FFFFFF"/>
              </w:rPr>
              <w:t>Test piece</w:t>
            </w:r>
          </w:p>
        </w:tc>
      </w:tr>
      <w:tr w:rsidR="00B1746F" w:rsidTr="006B1706">
        <w:tc>
          <w:tcPr>
            <w:tcW w:w="4201" w:type="dxa"/>
          </w:tcPr>
          <w:p w:rsidR="00B1746F" w:rsidRDefault="00B1746F" w:rsidP="006B1706">
            <w:pPr>
              <w:jc w:val="center"/>
              <w:rPr>
                <w:shd w:val="clear" w:color="auto" w:fill="FFFFFF"/>
              </w:rPr>
            </w:pPr>
            <w:r>
              <w:rPr>
                <w:shd w:val="clear" w:color="auto" w:fill="FFFFFF"/>
              </w:rPr>
              <w:t>Component</w:t>
            </w:r>
          </w:p>
        </w:tc>
      </w:tr>
      <w:tr w:rsidR="00B1746F" w:rsidTr="006B1706">
        <w:tc>
          <w:tcPr>
            <w:tcW w:w="4201" w:type="dxa"/>
          </w:tcPr>
          <w:p w:rsidR="00B1746F" w:rsidRPr="00B1746F" w:rsidRDefault="00B1746F" w:rsidP="006B1706">
            <w:pPr>
              <w:jc w:val="center"/>
              <w:rPr>
                <w:b/>
                <w:u w:val="single"/>
                <w:shd w:val="clear" w:color="auto" w:fill="FFFFFF"/>
              </w:rPr>
            </w:pPr>
            <w:r>
              <w:rPr>
                <w:b/>
                <w:u w:val="single"/>
                <w:shd w:val="clear" w:color="auto" w:fill="FFFFFF"/>
              </w:rPr>
              <w:t>Test port</w:t>
            </w:r>
          </w:p>
        </w:tc>
      </w:tr>
      <w:tr w:rsidR="00B1746F" w:rsidTr="006B1706">
        <w:tc>
          <w:tcPr>
            <w:tcW w:w="4201" w:type="dxa"/>
          </w:tcPr>
          <w:p w:rsidR="00B1746F" w:rsidRDefault="00B1746F" w:rsidP="006B1706">
            <w:pPr>
              <w:jc w:val="center"/>
              <w:rPr>
                <w:shd w:val="clear" w:color="auto" w:fill="FFFFFF"/>
              </w:rPr>
            </w:pPr>
            <w:r>
              <w:rPr>
                <w:shd w:val="clear" w:color="auto" w:fill="FFFFFF"/>
              </w:rPr>
              <w:t>A cylinder heads port is the passage</w:t>
            </w:r>
            <w:r w:rsidR="00895CB6">
              <w:rPr>
                <w:shd w:val="clear" w:color="auto" w:fill="FFFFFF"/>
              </w:rPr>
              <w:t xml:space="preserve"> which air travels down to get to the combustion chamber, these ports are flow tested in order to make adjustments to the port and improve the engines performance.</w:t>
            </w:r>
          </w:p>
        </w:tc>
      </w:tr>
      <w:tr w:rsidR="00895CB6" w:rsidTr="006B1706">
        <w:tc>
          <w:tcPr>
            <w:tcW w:w="4201" w:type="dxa"/>
          </w:tcPr>
          <w:p w:rsidR="00895CB6" w:rsidRPr="00895CB6" w:rsidRDefault="00280D80" w:rsidP="006B1706">
            <w:pPr>
              <w:jc w:val="center"/>
              <w:rPr>
                <w:b/>
                <w:u w:val="single"/>
                <w:shd w:val="clear" w:color="auto" w:fill="FFFFFF"/>
              </w:rPr>
            </w:pPr>
            <w:r>
              <w:rPr>
                <w:b/>
                <w:u w:val="single"/>
                <w:shd w:val="clear" w:color="auto" w:fill="FFFFFF"/>
              </w:rPr>
              <w:t>Cylinder bore adapter</w:t>
            </w:r>
          </w:p>
        </w:tc>
      </w:tr>
      <w:tr w:rsidR="00895CB6" w:rsidTr="006B1706">
        <w:tc>
          <w:tcPr>
            <w:tcW w:w="4201" w:type="dxa"/>
          </w:tcPr>
          <w:p w:rsidR="00895CB6" w:rsidRDefault="00280D80" w:rsidP="006B1706">
            <w:pPr>
              <w:jc w:val="center"/>
              <w:rPr>
                <w:shd w:val="clear" w:color="auto" w:fill="FFFFFF"/>
              </w:rPr>
            </w:pPr>
            <w:r w:rsidRPr="00280D80">
              <w:rPr>
                <w:shd w:val="clear" w:color="auto" w:fill="FFFFFF"/>
              </w:rPr>
              <w:t xml:space="preserve">A flow bench often </w:t>
            </w:r>
            <w:r>
              <w:rPr>
                <w:shd w:val="clear" w:color="auto" w:fill="FFFFFF"/>
              </w:rPr>
              <w:t xml:space="preserve">requires an </w:t>
            </w:r>
            <w:r w:rsidR="00AC1144">
              <w:rPr>
                <w:shd w:val="clear" w:color="auto" w:fill="FFFFFF"/>
              </w:rPr>
              <w:t xml:space="preserve">adaptor </w:t>
            </w:r>
            <w:r w:rsidR="00AC1144" w:rsidRPr="00280D80">
              <w:rPr>
                <w:shd w:val="clear" w:color="auto" w:fill="FFFFFF"/>
              </w:rPr>
              <w:t>to</w:t>
            </w:r>
            <w:r w:rsidRPr="00280D80">
              <w:rPr>
                <w:shd w:val="clear" w:color="auto" w:fill="FFFFFF"/>
              </w:rPr>
              <w:t xml:space="preserve"> be fabricated to adapt the test obj</w:t>
            </w:r>
            <w:r w:rsidR="001753C3">
              <w:rPr>
                <w:shd w:val="clear" w:color="auto" w:fill="FFFFFF"/>
              </w:rPr>
              <w:t>ect to the flow bench surface with an air tight seal.</w:t>
            </w:r>
          </w:p>
        </w:tc>
      </w:tr>
      <w:tr w:rsidR="00B1746F" w:rsidTr="006B1706">
        <w:tc>
          <w:tcPr>
            <w:tcW w:w="4201" w:type="dxa"/>
          </w:tcPr>
          <w:p w:rsidR="00B1746F" w:rsidRPr="00B1746F" w:rsidRDefault="00B1746F" w:rsidP="006B1706">
            <w:pPr>
              <w:jc w:val="center"/>
              <w:rPr>
                <w:b/>
                <w:u w:val="single"/>
                <w:shd w:val="clear" w:color="auto" w:fill="FFFFFF"/>
              </w:rPr>
            </w:pPr>
            <w:r>
              <w:rPr>
                <w:b/>
                <w:u w:val="single"/>
                <w:shd w:val="clear" w:color="auto" w:fill="FFFFFF"/>
              </w:rPr>
              <w:t>Bench surface</w:t>
            </w:r>
          </w:p>
        </w:tc>
      </w:tr>
      <w:tr w:rsidR="00B1746F" w:rsidTr="006B1706">
        <w:tc>
          <w:tcPr>
            <w:tcW w:w="4201" w:type="dxa"/>
          </w:tcPr>
          <w:p w:rsidR="00B1746F" w:rsidRDefault="001753C3" w:rsidP="006B1706">
            <w:pPr>
              <w:jc w:val="center"/>
              <w:rPr>
                <w:shd w:val="clear" w:color="auto" w:fill="FFFFFF"/>
              </w:rPr>
            </w:pPr>
            <w:r>
              <w:rPr>
                <w:shd w:val="clear" w:color="auto" w:fill="FFFFFF"/>
              </w:rPr>
              <w:t>This is the surface which the cylinder bore adapter is connected to, between the adapter and the bench surface is a makeshift gasket in order to create the airtight seal.</w:t>
            </w:r>
          </w:p>
        </w:tc>
      </w:tr>
      <w:tr w:rsidR="00B1746F" w:rsidTr="006B1706">
        <w:tc>
          <w:tcPr>
            <w:tcW w:w="4201" w:type="dxa"/>
          </w:tcPr>
          <w:p w:rsidR="00B1746F" w:rsidRPr="00B1746F" w:rsidRDefault="00B1746F" w:rsidP="006B1706">
            <w:pPr>
              <w:jc w:val="center"/>
              <w:rPr>
                <w:b/>
                <w:u w:val="single"/>
                <w:shd w:val="clear" w:color="auto" w:fill="FFFFFF"/>
              </w:rPr>
            </w:pPr>
            <w:r>
              <w:rPr>
                <w:b/>
                <w:u w:val="single"/>
                <w:shd w:val="clear" w:color="auto" w:fill="FFFFFF"/>
              </w:rPr>
              <w:t>Settling chamber</w:t>
            </w:r>
          </w:p>
        </w:tc>
      </w:tr>
      <w:tr w:rsidR="00B1746F" w:rsidTr="006B1706">
        <w:tc>
          <w:tcPr>
            <w:tcW w:w="4201" w:type="dxa"/>
          </w:tcPr>
          <w:p w:rsidR="00B1746F" w:rsidRDefault="00DB29B7" w:rsidP="006B1706">
            <w:pPr>
              <w:jc w:val="center"/>
              <w:rPr>
                <w:shd w:val="clear" w:color="auto" w:fill="FFFFFF"/>
              </w:rPr>
            </w:pPr>
            <w:r>
              <w:rPr>
                <w:shd w:val="clear" w:color="auto" w:fill="FFFFFF"/>
              </w:rPr>
              <w:t xml:space="preserve">The settling chamber Is the pipe section between the bench discharge port and the device which measures the airflow. The job of the settling chamber is in its name, it settles the turbulent air that has passed </w:t>
            </w:r>
          </w:p>
        </w:tc>
      </w:tr>
      <w:tr w:rsidR="00B1746F" w:rsidTr="006B1706">
        <w:tc>
          <w:tcPr>
            <w:tcW w:w="4201" w:type="dxa"/>
          </w:tcPr>
          <w:p w:rsidR="00B1746F" w:rsidRPr="00B1746F" w:rsidRDefault="00B1746F" w:rsidP="006B1706">
            <w:pPr>
              <w:jc w:val="center"/>
              <w:rPr>
                <w:b/>
                <w:u w:val="single"/>
                <w:shd w:val="clear" w:color="auto" w:fill="FFFFFF"/>
              </w:rPr>
            </w:pPr>
            <w:r>
              <w:rPr>
                <w:b/>
                <w:u w:val="single"/>
                <w:shd w:val="clear" w:color="auto" w:fill="FFFFFF"/>
              </w:rPr>
              <w:t>Flow element</w:t>
            </w:r>
          </w:p>
        </w:tc>
      </w:tr>
      <w:tr w:rsidR="00B1746F" w:rsidTr="006B1706">
        <w:tc>
          <w:tcPr>
            <w:tcW w:w="4201" w:type="dxa"/>
          </w:tcPr>
          <w:p w:rsidR="00B1746F" w:rsidRDefault="00DA505E" w:rsidP="006B1706">
            <w:pPr>
              <w:jc w:val="center"/>
              <w:rPr>
                <w:shd w:val="clear" w:color="auto" w:fill="FFFFFF"/>
              </w:rPr>
            </w:pPr>
            <w:r>
              <w:rPr>
                <w:shd w:val="clear" w:color="auto" w:fill="FFFFFF"/>
              </w:rPr>
              <w:t>This is the element that measures the velocity of the air passing through the component being tested. From the velocity, it is possible to calculate the volume of air passing through the component</w:t>
            </w:r>
            <w:r w:rsidR="00BF2F71">
              <w:rPr>
                <w:shd w:val="clear" w:color="auto" w:fill="FFFFFF"/>
              </w:rPr>
              <w:t>.</w:t>
            </w:r>
          </w:p>
        </w:tc>
      </w:tr>
      <w:tr w:rsidR="00B1746F" w:rsidTr="006B1706">
        <w:tc>
          <w:tcPr>
            <w:tcW w:w="4201" w:type="dxa"/>
          </w:tcPr>
          <w:p w:rsidR="00B1746F" w:rsidRPr="00B1746F" w:rsidRDefault="00B1746F" w:rsidP="006B1706">
            <w:pPr>
              <w:jc w:val="center"/>
              <w:rPr>
                <w:b/>
                <w:u w:val="single"/>
                <w:shd w:val="clear" w:color="auto" w:fill="FFFFFF"/>
              </w:rPr>
            </w:pPr>
            <w:r w:rsidRPr="00B1746F">
              <w:rPr>
                <w:b/>
                <w:u w:val="single"/>
                <w:shd w:val="clear" w:color="auto" w:fill="FFFFFF"/>
              </w:rPr>
              <w:t>Air supply</w:t>
            </w:r>
          </w:p>
        </w:tc>
      </w:tr>
      <w:tr w:rsidR="00B1746F" w:rsidTr="006B1706">
        <w:tc>
          <w:tcPr>
            <w:tcW w:w="4201" w:type="dxa"/>
          </w:tcPr>
          <w:p w:rsidR="00B1746F" w:rsidRDefault="006B1706" w:rsidP="006B1706">
            <w:pPr>
              <w:jc w:val="center"/>
              <w:rPr>
                <w:shd w:val="clear" w:color="auto" w:fill="FFFFFF"/>
              </w:rPr>
            </w:pPr>
            <w:r>
              <w:rPr>
                <w:shd w:val="clear" w:color="auto" w:fill="FFFFFF"/>
              </w:rPr>
              <w:t>A bi-directional air source that causes air to flow through the component that is being tested in both directions.</w:t>
            </w:r>
          </w:p>
        </w:tc>
      </w:tr>
    </w:tbl>
    <w:p w:rsidR="00B1746F" w:rsidRDefault="006B1706" w:rsidP="00923830">
      <w:pPr>
        <w:rPr>
          <w:shd w:val="clear" w:color="auto" w:fill="FFFFFF"/>
        </w:rPr>
      </w:pPr>
      <w:r w:rsidRPr="006B1706">
        <w:rPr>
          <w:shd w:val="clear" w:color="auto" w:fill="FFFFFF"/>
        </w:rPr>
        <w:t>(Flowperformance.com, 2017)</w:t>
      </w:r>
    </w:p>
    <w:p w:rsidR="004812E0" w:rsidRDefault="004812E0"/>
    <w:p w:rsidR="004812E0" w:rsidRDefault="004812E0"/>
    <w:p w:rsidR="004812E0" w:rsidRDefault="004812E0"/>
    <w:p w:rsidR="0038338B" w:rsidRDefault="004812E0">
      <w:r>
        <w:t>The flow bench in the university laboratory features an orifice inside of a larger settling chamber as opposed to usual flow benches which use a flow element, despite this the design and functionality of the flow bench is very much the same.</w:t>
      </w:r>
      <w:r w:rsidR="00FC783D">
        <w:t xml:space="preserve"> Other methods that flow benches use to measure air flow are via a hot wire anemometer, a vane air meter, a pitot tube as well as a laminar air flow element. The benefit of using an orifice is that it works </w:t>
      </w:r>
      <w:r w:rsidR="00535730">
        <w:t>by measuring the pressure drop across a “hole” (the component being tested) and comparing it to another hole (the orifice), this is beneficial because both “holes” react the same as each other to changes in the atmosphere due to weather which means that the systems functionality is not altered by the outside weather.</w:t>
      </w:r>
      <w:r w:rsidR="00535730" w:rsidRPr="00535730">
        <w:t xml:space="preserve"> (Performancetrends.com, 2017)</w:t>
      </w:r>
    </w:p>
    <w:p w:rsidR="00A25769" w:rsidRDefault="00A25769">
      <w:pPr>
        <w:rPr>
          <w:u w:val="single"/>
        </w:rPr>
      </w:pPr>
      <w:r>
        <w:rPr>
          <w:u w:val="single"/>
        </w:rPr>
        <w:t>Volume air flow</w:t>
      </w:r>
    </w:p>
    <w:p w:rsidR="00A25769" w:rsidRDefault="00E4093A">
      <w:r>
        <w:t>The volume flow rate “Q” of a fluid (a liquid or gas) is simply the volume of a fluid passing through a cross section of the given test piece over a test period. In essence the volume flow rate is the amount of air fuel mixture/ exhaust gasses which pass through the head of the eng</w:t>
      </w:r>
      <w:r w:rsidR="003B080C">
        <w:t xml:space="preserve">ine over a given </w:t>
      </w:r>
      <w:r>
        <w:t>amount of time.</w:t>
      </w:r>
      <w:r w:rsidR="003B080C">
        <w:t xml:space="preserve"> </w:t>
      </w:r>
      <w:r w:rsidR="003B080C" w:rsidRPr="003B080C">
        <w:t>(Physics LibreTexts, 2018)</w:t>
      </w:r>
    </w:p>
    <w:p w:rsidR="003B080C" w:rsidRDefault="003B080C">
      <w:r>
        <w:t>Since volume air flow measures the amount of volume that passes through a volume over time, the equation below is how it is found.</w:t>
      </w:r>
    </w:p>
    <w:p w:rsidR="003B080C" w:rsidRDefault="003B080C">
      <w:r>
        <w:t>Volume air flow = volume / time so therefore Q=V/T</w:t>
      </w:r>
    </w:p>
    <w:p w:rsidR="0038338B" w:rsidRDefault="0038338B" w:rsidP="0038338B">
      <w:pPr>
        <w:pStyle w:val="Heading1"/>
      </w:pPr>
      <w:bookmarkStart w:id="3" w:name="_Toc473890470"/>
      <w:r>
        <w:t>Methodology</w:t>
      </w:r>
      <w:bookmarkEnd w:id="3"/>
    </w:p>
    <w:p w:rsidR="008D1F76" w:rsidRDefault="008D1F76" w:rsidP="008D1F76">
      <w:pPr>
        <w:pStyle w:val="Heading2"/>
      </w:pPr>
      <w:bookmarkStart w:id="4" w:name="_Toc473890471"/>
      <w:r>
        <w:t>Safety regulations</w:t>
      </w:r>
      <w:bookmarkEnd w:id="4"/>
    </w:p>
    <w:p w:rsidR="00BA16A4" w:rsidRDefault="008D1F76" w:rsidP="008D1F76">
      <w:r>
        <w:t>In order to carry out the test process safely, precautions have to be taken by the students. The students are required to be wearing the correct ppe in order to enter the workshop, the correct ppe consists of steel toe capped boots, dust coat and ear plugs. It is also important to be aware of your surroundings and any potential hazards. It is recommended by lecturers that each student carries out an individual risk assessment prior to the test in order for them to become aware of all the possible hazards that they will be facing.</w:t>
      </w:r>
    </w:p>
    <w:p w:rsidR="00BA16A4" w:rsidRDefault="00BA16A4" w:rsidP="00BA16A4">
      <w:pPr>
        <w:pStyle w:val="Heading2"/>
      </w:pPr>
      <w:bookmarkStart w:id="5" w:name="_Toc473890472"/>
      <w:r>
        <w:t>Preparing the flow bench for testing</w:t>
      </w:r>
      <w:bookmarkEnd w:id="5"/>
    </w:p>
    <w:p w:rsidR="002F65B8" w:rsidRDefault="00BA16A4" w:rsidP="00BA16A4">
      <w:r>
        <w:t>Firstly the students selected two cylinder heads from the universities parts room</w:t>
      </w:r>
      <w:r w:rsidR="004925F9">
        <w:t xml:space="preserve"> and brought them over to the flow bench. The students decided to choose two similar head designs by two different manufacturers in order to see the differences in performance and efficiency between the two cylinder heads</w:t>
      </w:r>
      <w:r w:rsidR="002F65B8">
        <w:t>.</w:t>
      </w:r>
    </w:p>
    <w:p w:rsidR="00C97BEE" w:rsidRDefault="002F65B8" w:rsidP="00BA16A4">
      <w:r>
        <w:t xml:space="preserve">Once the students had selected their cylinder heads their next task was to remove an inlet valve and an exhaust valve from each cylinder head. Once the valves were removed the students used a Vernier calliper to measure the diameter of the head of each valve and then to measure the valve stem diameter for each valve. The measurements that the students took were tabulated using Microsoft </w:t>
      </w:r>
      <w:r w:rsidR="00C97BEE">
        <w:t>excel.</w:t>
      </w:r>
    </w:p>
    <w:p w:rsidR="001D2913" w:rsidRDefault="00C97BEE" w:rsidP="00BA16A4">
      <w:r>
        <w:t xml:space="preserve">Now the student are ready to setup one of the heads on the </w:t>
      </w:r>
      <w:r w:rsidR="00AC1144" w:rsidRPr="00C97BEE">
        <w:t>super flow</w:t>
      </w:r>
      <w:r w:rsidRPr="00C97BEE">
        <w:t xml:space="preserve"> sf</w:t>
      </w:r>
      <w:r>
        <w:t>-</w:t>
      </w:r>
      <w:r w:rsidRPr="00C97BEE">
        <w:t>600 flow bench</w:t>
      </w:r>
      <w:r>
        <w:t xml:space="preserve">, to do so they first had to select a suitable </w:t>
      </w:r>
      <w:r w:rsidRPr="00C97BEE">
        <w:t>Cylinder bore adapter</w:t>
      </w:r>
      <w:r w:rsidR="00DC1D99">
        <w:t>, it is important that the bore of the adapter is the same as the bore of the cylinder head as this simulates the combustion chamber. A blue-tac gasket was fabricated by the students and then with the gasket in place the cylinder bore adapter was bolted onto the flow bench</w:t>
      </w:r>
      <w:r w:rsidR="001D2913">
        <w:t>.</w:t>
      </w:r>
    </w:p>
    <w:p w:rsidR="001F0AF5" w:rsidRDefault="001D2913" w:rsidP="00BA16A4">
      <w:r>
        <w:t>Next the students placed the cylinder head over the adapter using blue-tac to act as a gasket between them, the head was then clamped down using a series of g-clamps. The students used a plate with 4 bolts in it which was fabricated for the students prior to the test by the workshop technician, this plate was used to wind the valves in and out during the test. Initially the plate was held on by a vise-grip and a g-clamp</w:t>
      </w:r>
      <w:r w:rsidR="001F0AF5">
        <w:t xml:space="preserve"> but this was found to be ineffective due to the plate twisting under pressure, the students were able to overcome this problem by bolting the plate directly onto the cylinder head.</w:t>
      </w:r>
    </w:p>
    <w:p w:rsidR="00304655" w:rsidRDefault="001F0AF5" w:rsidP="00BA16A4">
      <w:r>
        <w:t>A flat steel plate was placed on each side of the valve winding plate, these plate act as a good, flat surface for the dti gauges to be placed on. The dti sensors were placed on the top of the valve compressing bolts in order for the user to see how open the valves are.</w:t>
      </w:r>
    </w:p>
    <w:p w:rsidR="00ED6D5B" w:rsidRDefault="00304655" w:rsidP="00BA16A4">
      <w:r>
        <w:t xml:space="preserve">Once the students have got the cylinder head setup on the flow </w:t>
      </w:r>
      <w:r w:rsidR="00A476CE">
        <w:t>bench, the</w:t>
      </w:r>
      <w:r>
        <w:t xml:space="preserve"> system has to be checked for leaks which is done by turning the machine on with the valves closed and seeing if it is able to hold pressure. If the system held the pressure it is leak free and ready to start testing. </w:t>
      </w:r>
    </w:p>
    <w:p w:rsidR="00A476CE" w:rsidRDefault="00ED6D5B" w:rsidP="00BA16A4">
      <w:r>
        <w:t xml:space="preserve">During the test the valves were opened in </w:t>
      </w:r>
      <w:r w:rsidR="00A476CE">
        <w:t>increments</w:t>
      </w:r>
      <w:r>
        <w:t xml:space="preserve"> of 1.5 mm until they were completely open</w:t>
      </w:r>
      <w:r w:rsidR="0087514E">
        <w:t>. After each 1.5mm increment the flow bench is switched on and the pressure is ranked up to 25 inches of water (flow range increased if necessary) and the</w:t>
      </w:r>
      <w:r w:rsidR="00A476CE">
        <w:t>n</w:t>
      </w:r>
      <w:r w:rsidR="0087514E">
        <w:t xml:space="preserve"> </w:t>
      </w:r>
      <w:r w:rsidR="00A476CE">
        <w:t xml:space="preserve">the flow range and the </w:t>
      </w:r>
      <w:r w:rsidR="0087514E">
        <w:t>flow</w:t>
      </w:r>
      <w:r w:rsidR="00A476CE">
        <w:t xml:space="preserve"> </w:t>
      </w:r>
      <w:r w:rsidR="0087514E">
        <w:t xml:space="preserve">scale </w:t>
      </w:r>
      <w:r w:rsidR="00A476CE">
        <w:t>are</w:t>
      </w:r>
      <w:r w:rsidR="0087514E">
        <w:t xml:space="preserve"> recorded</w:t>
      </w:r>
      <w:r w:rsidR="00A476CE">
        <w:t xml:space="preserve">. The </w:t>
      </w:r>
      <w:r w:rsidR="00AC1144">
        <w:t>flow scale</w:t>
      </w:r>
      <w:r w:rsidR="00A476CE">
        <w:t xml:space="preserve"> is the rate of airflow though the valves. This test was repeated with the flow bench motor in reverse for the exhaust valve, ensuring that the inlet valve had been closed completely.</w:t>
      </w:r>
    </w:p>
    <w:p w:rsidR="00B26171" w:rsidRDefault="00A476CE" w:rsidP="00BA16A4">
      <w:r>
        <w:t>The same process was carried out on both cylinder heads.</w:t>
      </w:r>
    </w:p>
    <w:p w:rsidR="00B26171" w:rsidRDefault="00B26171" w:rsidP="00B26171">
      <w:pPr>
        <w:pStyle w:val="Heading1"/>
      </w:pPr>
      <w:bookmarkStart w:id="6" w:name="_Toc473890473"/>
      <w:r>
        <w:t>Results</w:t>
      </w:r>
      <w:bookmarkEnd w:id="6"/>
    </w:p>
    <w:p w:rsidR="00B26171" w:rsidRDefault="00B26171" w:rsidP="00B26171">
      <w:pPr>
        <w:pStyle w:val="Heading2"/>
      </w:pPr>
      <w:bookmarkStart w:id="7" w:name="_Toc473890474"/>
      <w:r>
        <w:t>Rover cylinder head inlet</w:t>
      </w:r>
      <w:bookmarkEnd w:id="7"/>
    </w:p>
    <w:p w:rsidR="00DE5DC1" w:rsidRPr="00DE5DC1" w:rsidRDefault="00DE5DC1" w:rsidP="00DE5DC1">
      <w:r>
        <w:t>Effective valve area:</w:t>
      </w:r>
    </w:p>
    <w:p w:rsidR="00DE5DC1" w:rsidRDefault="00DE5DC1" w:rsidP="00DE5DC1">
      <w:pPr>
        <w:rPr>
          <w:rFonts w:eastAsiaTheme="minorEastAsia"/>
          <w:sz w:val="28"/>
          <w:szCs w:val="28"/>
        </w:rPr>
      </w:pPr>
      <w:r>
        <w:t xml:space="preserve">= </w:t>
      </w:r>
      <m:oMath>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1.09</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0.234</m:t>
                </m:r>
              </m:e>
              <m:sup>
                <m:r>
                  <w:rPr>
                    <w:rFonts w:ascii="Cambria Math" w:hAnsi="Cambria Math"/>
                    <w:sz w:val="28"/>
                    <w:szCs w:val="28"/>
                  </w:rPr>
                  <m:t>2</m:t>
                </m:r>
              </m:sup>
            </m:sSup>
          </m:e>
        </m:d>
        <m:r>
          <w:rPr>
            <w:rFonts w:ascii="Cambria Math" w:hAnsi="Cambria Math"/>
            <w:sz w:val="28"/>
            <w:szCs w:val="28"/>
          </w:rPr>
          <m:t>=0.8901262961</m:t>
        </m:r>
      </m:oMath>
      <w:r>
        <w:rPr>
          <w:rFonts w:eastAsiaTheme="minorEastAsia"/>
          <w:sz w:val="28"/>
          <w:szCs w:val="28"/>
        </w:rPr>
        <w:t xml:space="preserve"> </w:t>
      </w:r>
    </w:p>
    <w:p w:rsidR="00DE5DC1" w:rsidRDefault="00DE5DC1" w:rsidP="00DE5DC1">
      <w:pPr>
        <w:rPr>
          <w:rFonts w:eastAsiaTheme="minorEastAsia"/>
          <w:sz w:val="28"/>
          <w:szCs w:val="28"/>
        </w:rPr>
      </w:pPr>
      <w:r>
        <w:rPr>
          <w:rFonts w:eastAsiaTheme="minorEastAsia"/>
          <w:sz w:val="28"/>
          <w:szCs w:val="28"/>
        </w:rPr>
        <w:t>Ans x 2 (2 inlet valves) = 1.780252592</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DE5DC1" w:rsidTr="00DE5DC1">
        <w:tc>
          <w:tcPr>
            <w:tcW w:w="1288" w:type="dxa"/>
          </w:tcPr>
          <w:p w:rsidR="00DE5DC1" w:rsidRDefault="00DE5DC1" w:rsidP="00DE5DC1">
            <w:pPr>
              <w:rPr>
                <w:rFonts w:eastAsiaTheme="minorEastAsia"/>
                <w:sz w:val="28"/>
                <w:szCs w:val="28"/>
              </w:rPr>
            </w:pPr>
            <w:r>
              <w:rPr>
                <w:rFonts w:eastAsiaTheme="minorEastAsia"/>
                <w:sz w:val="28"/>
                <w:szCs w:val="28"/>
              </w:rPr>
              <w:t>range</w:t>
            </w:r>
          </w:p>
        </w:tc>
        <w:tc>
          <w:tcPr>
            <w:tcW w:w="1288" w:type="dxa"/>
          </w:tcPr>
          <w:p w:rsidR="00DE5DC1" w:rsidRDefault="00DE5DC1" w:rsidP="00DE5DC1">
            <w:pPr>
              <w:rPr>
                <w:rFonts w:eastAsiaTheme="minorEastAsia"/>
                <w:sz w:val="28"/>
                <w:szCs w:val="28"/>
              </w:rPr>
            </w:pPr>
            <w:r>
              <w:rPr>
                <w:rFonts w:eastAsiaTheme="minorEastAsia"/>
                <w:sz w:val="28"/>
                <w:szCs w:val="28"/>
              </w:rPr>
              <w:t>1</w:t>
            </w:r>
          </w:p>
        </w:tc>
        <w:tc>
          <w:tcPr>
            <w:tcW w:w="1288" w:type="dxa"/>
          </w:tcPr>
          <w:p w:rsidR="00DE5DC1" w:rsidRDefault="00DE5DC1" w:rsidP="00DE5DC1">
            <w:pPr>
              <w:rPr>
                <w:rFonts w:eastAsiaTheme="minorEastAsia"/>
                <w:sz w:val="28"/>
                <w:szCs w:val="28"/>
              </w:rPr>
            </w:pPr>
            <w:r>
              <w:rPr>
                <w:rFonts w:eastAsiaTheme="minorEastAsia"/>
                <w:sz w:val="28"/>
                <w:szCs w:val="28"/>
              </w:rPr>
              <w:t>2</w:t>
            </w:r>
          </w:p>
        </w:tc>
        <w:tc>
          <w:tcPr>
            <w:tcW w:w="1288" w:type="dxa"/>
          </w:tcPr>
          <w:p w:rsidR="00DE5DC1" w:rsidRDefault="00DE5DC1" w:rsidP="00DE5DC1">
            <w:pPr>
              <w:rPr>
                <w:rFonts w:eastAsiaTheme="minorEastAsia"/>
                <w:sz w:val="28"/>
                <w:szCs w:val="28"/>
              </w:rPr>
            </w:pPr>
            <w:r>
              <w:rPr>
                <w:rFonts w:eastAsiaTheme="minorEastAsia"/>
                <w:sz w:val="28"/>
                <w:szCs w:val="28"/>
              </w:rPr>
              <w:t>3</w:t>
            </w:r>
          </w:p>
        </w:tc>
        <w:tc>
          <w:tcPr>
            <w:tcW w:w="1288" w:type="dxa"/>
          </w:tcPr>
          <w:p w:rsidR="00DE5DC1" w:rsidRDefault="00DE5DC1" w:rsidP="00DE5DC1">
            <w:pPr>
              <w:rPr>
                <w:rFonts w:eastAsiaTheme="minorEastAsia"/>
                <w:sz w:val="28"/>
                <w:szCs w:val="28"/>
              </w:rPr>
            </w:pPr>
            <w:r>
              <w:rPr>
                <w:rFonts w:eastAsiaTheme="minorEastAsia"/>
                <w:sz w:val="28"/>
                <w:szCs w:val="28"/>
              </w:rPr>
              <w:t>4</w:t>
            </w:r>
          </w:p>
        </w:tc>
        <w:tc>
          <w:tcPr>
            <w:tcW w:w="1288" w:type="dxa"/>
          </w:tcPr>
          <w:p w:rsidR="00DE5DC1" w:rsidRDefault="00DE5DC1" w:rsidP="00DE5DC1">
            <w:pPr>
              <w:rPr>
                <w:rFonts w:eastAsiaTheme="minorEastAsia"/>
                <w:sz w:val="28"/>
                <w:szCs w:val="28"/>
              </w:rPr>
            </w:pPr>
            <w:r>
              <w:rPr>
                <w:rFonts w:eastAsiaTheme="minorEastAsia"/>
                <w:sz w:val="28"/>
                <w:szCs w:val="28"/>
              </w:rPr>
              <w:t>5</w:t>
            </w:r>
          </w:p>
        </w:tc>
        <w:tc>
          <w:tcPr>
            <w:tcW w:w="1288" w:type="dxa"/>
          </w:tcPr>
          <w:p w:rsidR="00DE5DC1" w:rsidRDefault="00DE5DC1" w:rsidP="00DE5DC1">
            <w:pPr>
              <w:rPr>
                <w:rFonts w:eastAsiaTheme="minorEastAsia"/>
                <w:sz w:val="28"/>
                <w:szCs w:val="28"/>
              </w:rPr>
            </w:pPr>
            <w:r>
              <w:rPr>
                <w:rFonts w:eastAsiaTheme="minorEastAsia"/>
                <w:sz w:val="28"/>
                <w:szCs w:val="28"/>
              </w:rPr>
              <w:t>6</w:t>
            </w:r>
          </w:p>
        </w:tc>
      </w:tr>
      <w:tr w:rsidR="00DE5DC1" w:rsidTr="00DE5DC1">
        <w:tc>
          <w:tcPr>
            <w:tcW w:w="1288" w:type="dxa"/>
          </w:tcPr>
          <w:p w:rsidR="00DE5DC1" w:rsidRDefault="00DE5DC1" w:rsidP="00DE5DC1">
            <w:pPr>
              <w:rPr>
                <w:rFonts w:eastAsiaTheme="minorEastAsia"/>
                <w:sz w:val="28"/>
                <w:szCs w:val="28"/>
              </w:rPr>
            </w:pPr>
            <w:r>
              <w:rPr>
                <w:rFonts w:eastAsiaTheme="minorEastAsia"/>
                <w:sz w:val="28"/>
                <w:szCs w:val="28"/>
              </w:rPr>
              <w:t>Inlet (E)</w:t>
            </w:r>
          </w:p>
        </w:tc>
        <w:tc>
          <w:tcPr>
            <w:tcW w:w="1288" w:type="dxa"/>
          </w:tcPr>
          <w:p w:rsidR="00DE5DC1" w:rsidRDefault="00DE5DC1" w:rsidP="00DE5DC1">
            <w:pPr>
              <w:rPr>
                <w:rFonts w:eastAsiaTheme="minorEastAsia"/>
                <w:sz w:val="28"/>
                <w:szCs w:val="28"/>
              </w:rPr>
            </w:pPr>
            <w:r>
              <w:rPr>
                <w:rFonts w:eastAsiaTheme="minorEastAsia"/>
                <w:sz w:val="28"/>
                <w:szCs w:val="28"/>
              </w:rPr>
              <w:t>16.5</w:t>
            </w:r>
          </w:p>
        </w:tc>
        <w:tc>
          <w:tcPr>
            <w:tcW w:w="1288" w:type="dxa"/>
          </w:tcPr>
          <w:p w:rsidR="00DE5DC1" w:rsidRDefault="00DE5DC1" w:rsidP="00DE5DC1">
            <w:pPr>
              <w:rPr>
                <w:rFonts w:eastAsiaTheme="minorEastAsia"/>
                <w:sz w:val="28"/>
                <w:szCs w:val="28"/>
              </w:rPr>
            </w:pPr>
            <w:r>
              <w:rPr>
                <w:rFonts w:eastAsiaTheme="minorEastAsia"/>
                <w:sz w:val="28"/>
                <w:szCs w:val="28"/>
              </w:rPr>
              <w:t>33.2</w:t>
            </w:r>
          </w:p>
        </w:tc>
        <w:tc>
          <w:tcPr>
            <w:tcW w:w="1288" w:type="dxa"/>
          </w:tcPr>
          <w:p w:rsidR="00DE5DC1" w:rsidRDefault="00DE5DC1" w:rsidP="00DE5DC1">
            <w:pPr>
              <w:rPr>
                <w:rFonts w:eastAsiaTheme="minorEastAsia"/>
                <w:sz w:val="28"/>
                <w:szCs w:val="28"/>
              </w:rPr>
            </w:pPr>
            <w:r>
              <w:rPr>
                <w:rFonts w:eastAsiaTheme="minorEastAsia"/>
                <w:sz w:val="28"/>
                <w:szCs w:val="28"/>
              </w:rPr>
              <w:t>69.7</w:t>
            </w:r>
          </w:p>
        </w:tc>
        <w:tc>
          <w:tcPr>
            <w:tcW w:w="1288" w:type="dxa"/>
          </w:tcPr>
          <w:p w:rsidR="00DE5DC1" w:rsidRDefault="00DE5DC1" w:rsidP="00DE5DC1">
            <w:pPr>
              <w:rPr>
                <w:rFonts w:eastAsiaTheme="minorEastAsia"/>
                <w:sz w:val="28"/>
                <w:szCs w:val="28"/>
              </w:rPr>
            </w:pPr>
            <w:r>
              <w:rPr>
                <w:rFonts w:eastAsiaTheme="minorEastAsia"/>
                <w:sz w:val="28"/>
                <w:szCs w:val="28"/>
              </w:rPr>
              <w:t>138.2</w:t>
            </w:r>
          </w:p>
        </w:tc>
        <w:tc>
          <w:tcPr>
            <w:tcW w:w="1288" w:type="dxa"/>
          </w:tcPr>
          <w:p w:rsidR="00DE5DC1" w:rsidRDefault="00DE5DC1" w:rsidP="00DE5DC1">
            <w:pPr>
              <w:rPr>
                <w:rFonts w:eastAsiaTheme="minorEastAsia"/>
                <w:sz w:val="28"/>
                <w:szCs w:val="28"/>
              </w:rPr>
            </w:pPr>
            <w:r>
              <w:rPr>
                <w:rFonts w:eastAsiaTheme="minorEastAsia"/>
                <w:sz w:val="28"/>
                <w:szCs w:val="28"/>
              </w:rPr>
              <w:t>207.8</w:t>
            </w:r>
          </w:p>
        </w:tc>
        <w:tc>
          <w:tcPr>
            <w:tcW w:w="1288" w:type="dxa"/>
          </w:tcPr>
          <w:p w:rsidR="00DE5DC1" w:rsidRDefault="00DE5DC1" w:rsidP="00DE5DC1">
            <w:pPr>
              <w:rPr>
                <w:rFonts w:eastAsiaTheme="minorEastAsia"/>
                <w:sz w:val="28"/>
                <w:szCs w:val="28"/>
              </w:rPr>
            </w:pPr>
            <w:r>
              <w:rPr>
                <w:rFonts w:eastAsiaTheme="minorEastAsia"/>
                <w:sz w:val="28"/>
                <w:szCs w:val="28"/>
              </w:rPr>
              <w:t>279.5</w:t>
            </w:r>
          </w:p>
        </w:tc>
      </w:tr>
    </w:tbl>
    <w:p w:rsidR="00DE5DC1" w:rsidRDefault="00DE5DC1" w:rsidP="00DE5DC1">
      <w:pPr>
        <w:rPr>
          <w:rFonts w:eastAsiaTheme="minorEastAsia"/>
          <w:sz w:val="28"/>
          <w:szCs w:val="28"/>
        </w:rPr>
      </w:pPr>
    </w:p>
    <w:tbl>
      <w:tblPr>
        <w:tblW w:w="9880" w:type="dxa"/>
        <w:tblLook w:val="04A0" w:firstRow="1" w:lastRow="0" w:firstColumn="1" w:lastColumn="0" w:noHBand="0" w:noVBand="1"/>
      </w:tblPr>
      <w:tblGrid>
        <w:gridCol w:w="1456"/>
        <w:gridCol w:w="1053"/>
        <w:gridCol w:w="1053"/>
        <w:gridCol w:w="1053"/>
        <w:gridCol w:w="1053"/>
        <w:gridCol w:w="1053"/>
        <w:gridCol w:w="1053"/>
        <w:gridCol w:w="1053"/>
        <w:gridCol w:w="1053"/>
      </w:tblGrid>
      <w:tr w:rsidR="00A34A60" w:rsidRPr="00A34A60" w:rsidTr="00A34A60">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 test number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w:t>
            </w:r>
          </w:p>
        </w:tc>
      </w:tr>
      <w:tr w:rsidR="00A34A60" w:rsidRPr="00A34A60" w:rsidTr="00A34A60">
        <w:trPr>
          <w:trHeight w:val="3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 test pressure</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w:t>
            </w:r>
          </w:p>
        </w:tc>
      </w:tr>
      <w:tr w:rsidR="00A34A60" w:rsidRPr="00A34A60" w:rsidTr="00A34A60">
        <w:trPr>
          <w:trHeight w:val="3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 valve lift (A)</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4.1</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6.9</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9.6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11</w:t>
            </w:r>
          </w:p>
        </w:tc>
      </w:tr>
      <w:tr w:rsidR="00A34A60" w:rsidRPr="00A34A60" w:rsidTr="00A34A60">
        <w:trPr>
          <w:trHeight w:val="3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 flow range (1-6)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w:t>
            </w:r>
          </w:p>
        </w:tc>
      </w:tr>
      <w:tr w:rsidR="00A34A60" w:rsidRPr="00A34A60" w:rsidTr="00A34A60">
        <w:trPr>
          <w:trHeight w:val="3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 flow scale (%)</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82.4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84.2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56.5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67</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39</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40.5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41.5</w:t>
            </w:r>
          </w:p>
        </w:tc>
      </w:tr>
      <w:tr w:rsidR="00A34A60" w:rsidRPr="00A34A60" w:rsidTr="00A34A60">
        <w:trPr>
          <w:trHeight w:val="3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 flowscale (5./100)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0.824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0.842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0.565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0.67</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0.36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0.39</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0.405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0.415</w:t>
            </w:r>
          </w:p>
        </w:tc>
      </w:tr>
      <w:tr w:rsidR="00A34A60" w:rsidRPr="00A34A60" w:rsidTr="00A34A60">
        <w:trPr>
          <w:trHeight w:val="33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7. raw test flow l/s (6.x E.)</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13.596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27.9544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39.3805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46.699</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49.752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53.898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55.971</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57.353</w:t>
            </w:r>
          </w:p>
        </w:tc>
      </w:tr>
      <w:tr w:rsidR="00A34A60" w:rsidRPr="00A34A60" w:rsidTr="00A34A60">
        <w:trPr>
          <w:trHeight w:val="3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cfm= l/s x 2.12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28.82352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59.26333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83.48666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99.00188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105.4742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114.2638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118.6585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121.5884</w:t>
            </w:r>
          </w:p>
        </w:tc>
      </w:tr>
      <w:tr w:rsidR="00A34A60" w:rsidRPr="00A34A60" w:rsidTr="00A34A60">
        <w:trPr>
          <w:trHeight w:val="9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 leakage (flowscale % when valves are shut)</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0</w:t>
            </w:r>
          </w:p>
        </w:tc>
      </w:tr>
      <w:tr w:rsidR="00A34A60" w:rsidRPr="00A34A60" w:rsidTr="00A34A60">
        <w:trPr>
          <w:trHeight w:val="3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9. test cfm (7.-8.)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28.82352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59.26333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83.48666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99.00188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105.4742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114.2638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118.6585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121.5884</w:t>
            </w:r>
          </w:p>
        </w:tc>
      </w:tr>
      <w:tr w:rsidR="00A34A60" w:rsidRPr="00A34A60" w:rsidTr="00A34A60">
        <w:trPr>
          <w:trHeight w:val="6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10. test cfm/sqin (9./Effective area)</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16.19069</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33.28928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46.89596</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55.61114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59.24678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64.18402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66.65263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68.29838</w:t>
            </w:r>
          </w:p>
        </w:tc>
      </w:tr>
      <w:tr w:rsidR="00A34A60" w:rsidRPr="00A34A60" w:rsidTr="00A34A60">
        <w:trPr>
          <w:trHeight w:val="6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11. potential flow (p30-31 of manual)</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25.3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47.3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65.7</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80.2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91.1</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98.2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101.5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101.1</w:t>
            </w:r>
          </w:p>
        </w:tc>
      </w:tr>
      <w:tr w:rsidR="00A34A60" w:rsidRPr="00A34A60" w:rsidTr="00A34A60">
        <w:trPr>
          <w:trHeight w:val="600"/>
        </w:trPr>
        <w:tc>
          <w:tcPr>
            <w:tcW w:w="2200" w:type="dxa"/>
            <w:tcBorders>
              <w:top w:val="nil"/>
              <w:left w:val="single" w:sz="4" w:space="0" w:color="auto"/>
              <w:bottom w:val="single" w:sz="4" w:space="0" w:color="auto"/>
              <w:right w:val="single" w:sz="4" w:space="0" w:color="auto"/>
            </w:tcBorders>
            <w:shd w:val="clear" w:color="auto" w:fill="auto"/>
            <w:vAlign w:val="bottom"/>
            <w:hideMark/>
          </w:tcPr>
          <w:p w:rsidR="00A34A60" w:rsidRPr="00A34A60" w:rsidRDefault="00A34A60" w:rsidP="00A34A60">
            <w:pPr>
              <w:spacing w:after="0" w:line="240" w:lineRule="auto"/>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12. % potential flow (10./11.)</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63.99483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70.37903</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71.37894</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69.34058</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65.03489</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65.3605</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65.66762</w:t>
            </w:r>
          </w:p>
        </w:tc>
        <w:tc>
          <w:tcPr>
            <w:tcW w:w="960" w:type="dxa"/>
            <w:tcBorders>
              <w:top w:val="nil"/>
              <w:left w:val="nil"/>
              <w:bottom w:val="single" w:sz="4" w:space="0" w:color="auto"/>
              <w:right w:val="single" w:sz="4" w:space="0" w:color="auto"/>
            </w:tcBorders>
            <w:shd w:val="clear" w:color="auto" w:fill="auto"/>
            <w:noWrap/>
            <w:vAlign w:val="bottom"/>
            <w:hideMark/>
          </w:tcPr>
          <w:p w:rsidR="00A34A60" w:rsidRPr="00A34A60" w:rsidRDefault="00A34A60" w:rsidP="00A34A60">
            <w:pPr>
              <w:spacing w:after="0" w:line="240" w:lineRule="auto"/>
              <w:jc w:val="right"/>
              <w:rPr>
                <w:rFonts w:ascii="Calibri" w:eastAsia="Times New Roman" w:hAnsi="Calibri" w:cs="Times New Roman"/>
                <w:color w:val="000000"/>
                <w:lang w:eastAsia="en-GB"/>
              </w:rPr>
            </w:pPr>
            <w:r w:rsidRPr="00A34A60">
              <w:rPr>
                <w:rFonts w:ascii="Calibri" w:eastAsia="Times New Roman" w:hAnsi="Calibri" w:cs="Times New Roman"/>
                <w:color w:val="000000"/>
                <w:lang w:eastAsia="en-GB"/>
              </w:rPr>
              <w:t>67.55527</w:t>
            </w:r>
          </w:p>
        </w:tc>
      </w:tr>
    </w:tbl>
    <w:p w:rsidR="0060451D" w:rsidRDefault="0054100F" w:rsidP="00B26171">
      <w:r>
        <w:rPr>
          <w:noProof/>
          <w:lang w:eastAsia="en-GB"/>
        </w:rPr>
        <w:drawing>
          <wp:anchor distT="0" distB="0" distL="114300" distR="114300" simplePos="0" relativeHeight="251660288" behindDoc="1" locked="0" layoutInCell="1" allowOverlap="1" wp14:anchorId="181F7F9A" wp14:editId="0B6EF01E">
            <wp:simplePos x="0" y="0"/>
            <wp:positionH relativeFrom="margin">
              <wp:align>center</wp:align>
            </wp:positionH>
            <wp:positionV relativeFrom="paragraph">
              <wp:posOffset>3356610</wp:posOffset>
            </wp:positionV>
            <wp:extent cx="4572000" cy="2743200"/>
            <wp:effectExtent l="0" t="0" r="0" b="0"/>
            <wp:wrapTight wrapText="bothSides">
              <wp:wrapPolygon edited="0">
                <wp:start x="0" y="0"/>
                <wp:lineTo x="0" y="21450"/>
                <wp:lineTo x="21510" y="21450"/>
                <wp:lineTo x="21510"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A34A60">
        <w:rPr>
          <w:noProof/>
          <w:lang w:eastAsia="en-GB"/>
        </w:rPr>
        <w:drawing>
          <wp:anchor distT="0" distB="0" distL="114300" distR="114300" simplePos="0" relativeHeight="251659264" behindDoc="1" locked="0" layoutInCell="1" allowOverlap="1" wp14:anchorId="4A8898BB" wp14:editId="75581B11">
            <wp:simplePos x="0" y="0"/>
            <wp:positionH relativeFrom="margin">
              <wp:align>center</wp:align>
            </wp:positionH>
            <wp:positionV relativeFrom="paragraph">
              <wp:posOffset>382905</wp:posOffset>
            </wp:positionV>
            <wp:extent cx="4572000" cy="2571750"/>
            <wp:effectExtent l="0" t="0" r="0" b="0"/>
            <wp:wrapTight wrapText="bothSides">
              <wp:wrapPolygon edited="0">
                <wp:start x="0" y="0"/>
                <wp:lineTo x="0" y="21440"/>
                <wp:lineTo x="21510" y="21440"/>
                <wp:lineTo x="21510"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60451D">
        <w:br w:type="page"/>
      </w:r>
    </w:p>
    <w:p w:rsidR="0054100F" w:rsidRDefault="0054100F" w:rsidP="0054100F">
      <w:pPr>
        <w:pStyle w:val="Heading2"/>
      </w:pPr>
      <w:bookmarkStart w:id="8" w:name="_Toc473890475"/>
      <w:r>
        <w:t>Rover cylinder head exhaust</w:t>
      </w:r>
      <w:bookmarkEnd w:id="8"/>
    </w:p>
    <w:p w:rsidR="0054100F" w:rsidRPr="0054100F" w:rsidRDefault="0054100F" w:rsidP="0054100F">
      <w:r>
        <w:t>Effective valve area:</w:t>
      </w:r>
    </w:p>
    <w:p w:rsidR="0054100F" w:rsidRDefault="0054100F" w:rsidP="0054100F">
      <w:pPr>
        <w:rPr>
          <w:rFonts w:eastAsiaTheme="minorEastAsia"/>
          <w:sz w:val="28"/>
          <w:szCs w:val="28"/>
        </w:rPr>
      </w:pPr>
      <w:r>
        <w:t xml:space="preserve">= </w:t>
      </w:r>
      <m:oMath>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0.951</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0.234</m:t>
                </m:r>
              </m:e>
              <m:sup>
                <m:r>
                  <w:rPr>
                    <w:rFonts w:ascii="Cambria Math" w:hAnsi="Cambria Math"/>
                    <w:sz w:val="28"/>
                    <w:szCs w:val="28"/>
                  </w:rPr>
                  <m:t>2</m:t>
                </m:r>
              </m:sup>
            </m:sSup>
          </m:e>
        </m:d>
        <m:r>
          <w:rPr>
            <w:rFonts w:ascii="Cambria Math" w:hAnsi="Cambria Math"/>
            <w:sz w:val="28"/>
            <w:szCs w:val="28"/>
          </w:rPr>
          <m:t>=0.6673096225</m:t>
        </m:r>
      </m:oMath>
      <w:r>
        <w:rPr>
          <w:rFonts w:eastAsiaTheme="minorEastAsia"/>
          <w:sz w:val="28"/>
          <w:szCs w:val="28"/>
        </w:rPr>
        <w:t xml:space="preserve"> </w:t>
      </w:r>
    </w:p>
    <w:p w:rsidR="0054100F" w:rsidRDefault="0054100F" w:rsidP="0054100F">
      <w:pPr>
        <w:rPr>
          <w:rFonts w:eastAsiaTheme="minorEastAsia"/>
          <w:sz w:val="28"/>
          <w:szCs w:val="28"/>
        </w:rPr>
      </w:pPr>
      <w:r>
        <w:rPr>
          <w:rFonts w:eastAsiaTheme="minorEastAsia"/>
          <w:sz w:val="28"/>
          <w:szCs w:val="28"/>
        </w:rPr>
        <w:t>Ans x 2 (2 exhaust valves) = 1.334619245</w:t>
      </w:r>
    </w:p>
    <w:tbl>
      <w:tblPr>
        <w:tblStyle w:val="TableGrid"/>
        <w:tblpPr w:leftFromText="180" w:rightFromText="180" w:vertAnchor="text" w:horzAnchor="margin" w:tblpY="79"/>
        <w:tblW w:w="0" w:type="auto"/>
        <w:tblLook w:val="04A0" w:firstRow="1" w:lastRow="0" w:firstColumn="1" w:lastColumn="0" w:noHBand="0" w:noVBand="1"/>
      </w:tblPr>
      <w:tblGrid>
        <w:gridCol w:w="1288"/>
        <w:gridCol w:w="1288"/>
        <w:gridCol w:w="1288"/>
        <w:gridCol w:w="1288"/>
        <w:gridCol w:w="1288"/>
        <w:gridCol w:w="1288"/>
        <w:gridCol w:w="1288"/>
      </w:tblGrid>
      <w:tr w:rsidR="0054100F" w:rsidTr="0054100F">
        <w:tc>
          <w:tcPr>
            <w:tcW w:w="1288" w:type="dxa"/>
          </w:tcPr>
          <w:p w:rsidR="0054100F" w:rsidRDefault="0054100F" w:rsidP="0054100F">
            <w:r>
              <w:t>range</w:t>
            </w:r>
          </w:p>
        </w:tc>
        <w:tc>
          <w:tcPr>
            <w:tcW w:w="1288" w:type="dxa"/>
          </w:tcPr>
          <w:p w:rsidR="0054100F" w:rsidRDefault="0054100F" w:rsidP="0054100F">
            <w:r>
              <w:t>1</w:t>
            </w:r>
          </w:p>
        </w:tc>
        <w:tc>
          <w:tcPr>
            <w:tcW w:w="1288" w:type="dxa"/>
          </w:tcPr>
          <w:p w:rsidR="0054100F" w:rsidRDefault="0054100F" w:rsidP="0054100F">
            <w:r>
              <w:t>2</w:t>
            </w:r>
          </w:p>
        </w:tc>
        <w:tc>
          <w:tcPr>
            <w:tcW w:w="1288" w:type="dxa"/>
          </w:tcPr>
          <w:p w:rsidR="0054100F" w:rsidRDefault="0054100F" w:rsidP="0054100F">
            <w:r>
              <w:t>3</w:t>
            </w:r>
          </w:p>
        </w:tc>
        <w:tc>
          <w:tcPr>
            <w:tcW w:w="1288" w:type="dxa"/>
          </w:tcPr>
          <w:p w:rsidR="0054100F" w:rsidRDefault="0054100F" w:rsidP="0054100F">
            <w:r>
              <w:t>4</w:t>
            </w:r>
          </w:p>
        </w:tc>
        <w:tc>
          <w:tcPr>
            <w:tcW w:w="1288" w:type="dxa"/>
          </w:tcPr>
          <w:p w:rsidR="0054100F" w:rsidRDefault="0054100F" w:rsidP="0054100F">
            <w:r>
              <w:t>5</w:t>
            </w:r>
          </w:p>
        </w:tc>
        <w:tc>
          <w:tcPr>
            <w:tcW w:w="1288" w:type="dxa"/>
          </w:tcPr>
          <w:p w:rsidR="0054100F" w:rsidRDefault="0054100F" w:rsidP="0054100F">
            <w:r>
              <w:t>6</w:t>
            </w:r>
          </w:p>
        </w:tc>
      </w:tr>
      <w:tr w:rsidR="0054100F" w:rsidTr="0054100F">
        <w:tc>
          <w:tcPr>
            <w:tcW w:w="1288" w:type="dxa"/>
          </w:tcPr>
          <w:p w:rsidR="0054100F" w:rsidRDefault="0054100F" w:rsidP="0054100F">
            <w:r>
              <w:t>Exhaust (F)</w:t>
            </w:r>
          </w:p>
        </w:tc>
        <w:tc>
          <w:tcPr>
            <w:tcW w:w="1288" w:type="dxa"/>
          </w:tcPr>
          <w:p w:rsidR="0054100F" w:rsidRDefault="0054100F" w:rsidP="0054100F">
            <w:r>
              <w:t>19.5</w:t>
            </w:r>
          </w:p>
        </w:tc>
        <w:tc>
          <w:tcPr>
            <w:tcW w:w="1288" w:type="dxa"/>
          </w:tcPr>
          <w:p w:rsidR="0054100F" w:rsidRDefault="0054100F" w:rsidP="0054100F">
            <w:r>
              <w:t>33.2</w:t>
            </w:r>
          </w:p>
        </w:tc>
        <w:tc>
          <w:tcPr>
            <w:tcW w:w="1288" w:type="dxa"/>
          </w:tcPr>
          <w:p w:rsidR="0054100F" w:rsidRDefault="0054100F" w:rsidP="0054100F">
            <w:r>
              <w:t>69.7</w:t>
            </w:r>
          </w:p>
        </w:tc>
        <w:tc>
          <w:tcPr>
            <w:tcW w:w="1288" w:type="dxa"/>
          </w:tcPr>
          <w:p w:rsidR="0054100F" w:rsidRDefault="0054100F" w:rsidP="0054100F">
            <w:r>
              <w:t>138.2</w:t>
            </w:r>
          </w:p>
        </w:tc>
        <w:tc>
          <w:tcPr>
            <w:tcW w:w="1288" w:type="dxa"/>
          </w:tcPr>
          <w:p w:rsidR="0054100F" w:rsidRDefault="0054100F" w:rsidP="0054100F">
            <w:r>
              <w:t>219.6</w:t>
            </w:r>
          </w:p>
        </w:tc>
        <w:tc>
          <w:tcPr>
            <w:tcW w:w="1288" w:type="dxa"/>
          </w:tcPr>
          <w:p w:rsidR="0054100F" w:rsidRDefault="0054100F" w:rsidP="0054100F">
            <w:r>
              <w:t>284.6</w:t>
            </w:r>
          </w:p>
        </w:tc>
      </w:tr>
    </w:tbl>
    <w:p w:rsidR="0054100F" w:rsidRPr="0054100F" w:rsidRDefault="0054100F" w:rsidP="0054100F"/>
    <w:tbl>
      <w:tblPr>
        <w:tblStyle w:val="TableGrid"/>
        <w:tblW w:w="0" w:type="auto"/>
        <w:tblLook w:val="04A0" w:firstRow="1" w:lastRow="0" w:firstColumn="1" w:lastColumn="0" w:noHBand="0" w:noVBand="1"/>
      </w:tblPr>
      <w:tblGrid>
        <w:gridCol w:w="1118"/>
        <w:gridCol w:w="1569"/>
        <w:gridCol w:w="905"/>
        <w:gridCol w:w="904"/>
        <w:gridCol w:w="904"/>
        <w:gridCol w:w="904"/>
        <w:gridCol w:w="904"/>
        <w:gridCol w:w="904"/>
        <w:gridCol w:w="904"/>
      </w:tblGrid>
      <w:tr w:rsidR="0054100F" w:rsidRPr="0054100F" w:rsidTr="0054100F">
        <w:trPr>
          <w:trHeight w:val="315"/>
        </w:trPr>
        <w:tc>
          <w:tcPr>
            <w:tcW w:w="1073" w:type="dxa"/>
            <w:hideMark/>
          </w:tcPr>
          <w:p w:rsidR="0054100F" w:rsidRPr="0054100F" w:rsidRDefault="0054100F">
            <w:r w:rsidRPr="0054100F">
              <w:t>1. test number</w:t>
            </w:r>
          </w:p>
        </w:tc>
        <w:tc>
          <w:tcPr>
            <w:tcW w:w="1860" w:type="dxa"/>
            <w:noWrap/>
            <w:hideMark/>
          </w:tcPr>
          <w:p w:rsidR="0054100F" w:rsidRPr="0054100F" w:rsidRDefault="0054100F" w:rsidP="0054100F">
            <w:r w:rsidRPr="0054100F">
              <w:t>1</w:t>
            </w:r>
          </w:p>
        </w:tc>
        <w:tc>
          <w:tcPr>
            <w:tcW w:w="869" w:type="dxa"/>
            <w:noWrap/>
            <w:hideMark/>
          </w:tcPr>
          <w:p w:rsidR="0054100F" w:rsidRPr="0054100F" w:rsidRDefault="0054100F" w:rsidP="0054100F">
            <w:r w:rsidRPr="0054100F">
              <w:t>2</w:t>
            </w:r>
          </w:p>
        </w:tc>
        <w:tc>
          <w:tcPr>
            <w:tcW w:w="869" w:type="dxa"/>
            <w:noWrap/>
            <w:hideMark/>
          </w:tcPr>
          <w:p w:rsidR="0054100F" w:rsidRPr="0054100F" w:rsidRDefault="0054100F" w:rsidP="0054100F">
            <w:r w:rsidRPr="0054100F">
              <w:t>3</w:t>
            </w:r>
          </w:p>
        </w:tc>
        <w:tc>
          <w:tcPr>
            <w:tcW w:w="869" w:type="dxa"/>
            <w:noWrap/>
            <w:hideMark/>
          </w:tcPr>
          <w:p w:rsidR="0054100F" w:rsidRPr="0054100F" w:rsidRDefault="0054100F" w:rsidP="0054100F">
            <w:r w:rsidRPr="0054100F">
              <w:t>4</w:t>
            </w:r>
          </w:p>
        </w:tc>
        <w:tc>
          <w:tcPr>
            <w:tcW w:w="869" w:type="dxa"/>
            <w:noWrap/>
            <w:hideMark/>
          </w:tcPr>
          <w:p w:rsidR="0054100F" w:rsidRPr="0054100F" w:rsidRDefault="0054100F" w:rsidP="0054100F">
            <w:r w:rsidRPr="0054100F">
              <w:t>5</w:t>
            </w:r>
          </w:p>
        </w:tc>
        <w:tc>
          <w:tcPr>
            <w:tcW w:w="869" w:type="dxa"/>
            <w:noWrap/>
            <w:hideMark/>
          </w:tcPr>
          <w:p w:rsidR="0054100F" w:rsidRPr="0054100F" w:rsidRDefault="0054100F" w:rsidP="0054100F">
            <w:r w:rsidRPr="0054100F">
              <w:t>6</w:t>
            </w:r>
          </w:p>
        </w:tc>
        <w:tc>
          <w:tcPr>
            <w:tcW w:w="869" w:type="dxa"/>
            <w:noWrap/>
            <w:hideMark/>
          </w:tcPr>
          <w:p w:rsidR="0054100F" w:rsidRPr="0054100F" w:rsidRDefault="0054100F" w:rsidP="0054100F">
            <w:r w:rsidRPr="0054100F">
              <w:t>7</w:t>
            </w:r>
          </w:p>
        </w:tc>
        <w:tc>
          <w:tcPr>
            <w:tcW w:w="869" w:type="dxa"/>
            <w:noWrap/>
            <w:hideMark/>
          </w:tcPr>
          <w:p w:rsidR="0054100F" w:rsidRPr="0054100F" w:rsidRDefault="0054100F" w:rsidP="0054100F">
            <w:r w:rsidRPr="0054100F">
              <w:t>8</w:t>
            </w:r>
          </w:p>
        </w:tc>
      </w:tr>
      <w:tr w:rsidR="0054100F" w:rsidRPr="0054100F" w:rsidTr="0054100F">
        <w:trPr>
          <w:trHeight w:val="330"/>
        </w:trPr>
        <w:tc>
          <w:tcPr>
            <w:tcW w:w="1073" w:type="dxa"/>
            <w:hideMark/>
          </w:tcPr>
          <w:p w:rsidR="0054100F" w:rsidRPr="0054100F" w:rsidRDefault="0054100F">
            <w:r w:rsidRPr="0054100F">
              <w:t>2. test pressure</w:t>
            </w:r>
          </w:p>
        </w:tc>
        <w:tc>
          <w:tcPr>
            <w:tcW w:w="1860" w:type="dxa"/>
            <w:noWrap/>
            <w:hideMark/>
          </w:tcPr>
          <w:p w:rsidR="0054100F" w:rsidRPr="0054100F" w:rsidRDefault="0054100F" w:rsidP="0054100F">
            <w:r w:rsidRPr="0054100F">
              <w:t>25</w:t>
            </w:r>
          </w:p>
        </w:tc>
        <w:tc>
          <w:tcPr>
            <w:tcW w:w="869" w:type="dxa"/>
            <w:noWrap/>
            <w:hideMark/>
          </w:tcPr>
          <w:p w:rsidR="0054100F" w:rsidRPr="0054100F" w:rsidRDefault="0054100F" w:rsidP="0054100F">
            <w:r w:rsidRPr="0054100F">
              <w:t>25</w:t>
            </w:r>
          </w:p>
        </w:tc>
        <w:tc>
          <w:tcPr>
            <w:tcW w:w="869" w:type="dxa"/>
            <w:noWrap/>
            <w:hideMark/>
          </w:tcPr>
          <w:p w:rsidR="0054100F" w:rsidRPr="0054100F" w:rsidRDefault="0054100F" w:rsidP="0054100F">
            <w:r w:rsidRPr="0054100F">
              <w:t>25</w:t>
            </w:r>
          </w:p>
        </w:tc>
        <w:tc>
          <w:tcPr>
            <w:tcW w:w="869" w:type="dxa"/>
            <w:noWrap/>
            <w:hideMark/>
          </w:tcPr>
          <w:p w:rsidR="0054100F" w:rsidRPr="0054100F" w:rsidRDefault="0054100F" w:rsidP="0054100F">
            <w:r w:rsidRPr="0054100F">
              <w:t>25</w:t>
            </w:r>
          </w:p>
        </w:tc>
        <w:tc>
          <w:tcPr>
            <w:tcW w:w="869" w:type="dxa"/>
            <w:noWrap/>
            <w:hideMark/>
          </w:tcPr>
          <w:p w:rsidR="0054100F" w:rsidRPr="0054100F" w:rsidRDefault="0054100F" w:rsidP="0054100F">
            <w:r w:rsidRPr="0054100F">
              <w:t>25</w:t>
            </w:r>
          </w:p>
        </w:tc>
        <w:tc>
          <w:tcPr>
            <w:tcW w:w="869" w:type="dxa"/>
            <w:noWrap/>
            <w:hideMark/>
          </w:tcPr>
          <w:p w:rsidR="0054100F" w:rsidRPr="0054100F" w:rsidRDefault="0054100F" w:rsidP="0054100F">
            <w:r w:rsidRPr="0054100F">
              <w:t>25</w:t>
            </w:r>
          </w:p>
        </w:tc>
        <w:tc>
          <w:tcPr>
            <w:tcW w:w="869" w:type="dxa"/>
            <w:noWrap/>
            <w:hideMark/>
          </w:tcPr>
          <w:p w:rsidR="0054100F" w:rsidRPr="0054100F" w:rsidRDefault="0054100F" w:rsidP="0054100F">
            <w:r w:rsidRPr="0054100F">
              <w:t>25</w:t>
            </w:r>
          </w:p>
        </w:tc>
        <w:tc>
          <w:tcPr>
            <w:tcW w:w="869" w:type="dxa"/>
            <w:noWrap/>
            <w:hideMark/>
          </w:tcPr>
          <w:p w:rsidR="0054100F" w:rsidRPr="0054100F" w:rsidRDefault="0054100F" w:rsidP="0054100F">
            <w:r w:rsidRPr="0054100F">
              <w:t>25</w:t>
            </w:r>
          </w:p>
        </w:tc>
      </w:tr>
      <w:tr w:rsidR="0054100F" w:rsidRPr="0054100F" w:rsidTr="0054100F">
        <w:trPr>
          <w:trHeight w:val="360"/>
        </w:trPr>
        <w:tc>
          <w:tcPr>
            <w:tcW w:w="1073" w:type="dxa"/>
            <w:hideMark/>
          </w:tcPr>
          <w:p w:rsidR="0054100F" w:rsidRPr="0054100F" w:rsidRDefault="0054100F">
            <w:r w:rsidRPr="0054100F">
              <w:t>3. valve lift (B)</w:t>
            </w:r>
          </w:p>
        </w:tc>
        <w:tc>
          <w:tcPr>
            <w:tcW w:w="1860" w:type="dxa"/>
            <w:noWrap/>
            <w:hideMark/>
          </w:tcPr>
          <w:p w:rsidR="0054100F" w:rsidRPr="0054100F" w:rsidRDefault="0054100F" w:rsidP="0054100F">
            <w:r w:rsidRPr="0054100F">
              <w:t>1.2</w:t>
            </w:r>
          </w:p>
        </w:tc>
        <w:tc>
          <w:tcPr>
            <w:tcW w:w="869" w:type="dxa"/>
            <w:noWrap/>
            <w:hideMark/>
          </w:tcPr>
          <w:p w:rsidR="0054100F" w:rsidRPr="0054100F" w:rsidRDefault="0054100F" w:rsidP="0054100F">
            <w:r w:rsidRPr="0054100F">
              <w:t>2.4</w:t>
            </w:r>
          </w:p>
        </w:tc>
        <w:tc>
          <w:tcPr>
            <w:tcW w:w="869" w:type="dxa"/>
            <w:noWrap/>
            <w:hideMark/>
          </w:tcPr>
          <w:p w:rsidR="0054100F" w:rsidRPr="0054100F" w:rsidRDefault="0054100F" w:rsidP="0054100F">
            <w:r w:rsidRPr="0054100F">
              <w:t>3.6</w:t>
            </w:r>
          </w:p>
        </w:tc>
        <w:tc>
          <w:tcPr>
            <w:tcW w:w="869" w:type="dxa"/>
            <w:noWrap/>
            <w:hideMark/>
          </w:tcPr>
          <w:p w:rsidR="0054100F" w:rsidRPr="0054100F" w:rsidRDefault="0054100F" w:rsidP="0054100F">
            <w:r w:rsidRPr="0054100F">
              <w:t>4.8</w:t>
            </w:r>
          </w:p>
        </w:tc>
        <w:tc>
          <w:tcPr>
            <w:tcW w:w="869" w:type="dxa"/>
            <w:noWrap/>
            <w:hideMark/>
          </w:tcPr>
          <w:p w:rsidR="0054100F" w:rsidRPr="0054100F" w:rsidRDefault="0054100F" w:rsidP="0054100F">
            <w:r w:rsidRPr="0054100F">
              <w:t>6</w:t>
            </w:r>
          </w:p>
        </w:tc>
        <w:tc>
          <w:tcPr>
            <w:tcW w:w="869" w:type="dxa"/>
            <w:noWrap/>
            <w:hideMark/>
          </w:tcPr>
          <w:p w:rsidR="0054100F" w:rsidRPr="0054100F" w:rsidRDefault="0054100F" w:rsidP="0054100F">
            <w:r w:rsidRPr="0054100F">
              <w:t>7.2</w:t>
            </w:r>
          </w:p>
        </w:tc>
        <w:tc>
          <w:tcPr>
            <w:tcW w:w="869" w:type="dxa"/>
            <w:noWrap/>
            <w:hideMark/>
          </w:tcPr>
          <w:p w:rsidR="0054100F" w:rsidRPr="0054100F" w:rsidRDefault="0054100F" w:rsidP="0054100F">
            <w:r w:rsidRPr="0054100F">
              <w:t>8.4</w:t>
            </w:r>
          </w:p>
        </w:tc>
        <w:tc>
          <w:tcPr>
            <w:tcW w:w="869" w:type="dxa"/>
            <w:noWrap/>
            <w:hideMark/>
          </w:tcPr>
          <w:p w:rsidR="0054100F" w:rsidRPr="0054100F" w:rsidRDefault="0054100F" w:rsidP="0054100F">
            <w:r w:rsidRPr="0054100F">
              <w:t>9.6</w:t>
            </w:r>
          </w:p>
        </w:tc>
      </w:tr>
      <w:tr w:rsidR="0054100F" w:rsidRPr="0054100F" w:rsidTr="0054100F">
        <w:trPr>
          <w:trHeight w:val="390"/>
        </w:trPr>
        <w:tc>
          <w:tcPr>
            <w:tcW w:w="1073" w:type="dxa"/>
            <w:hideMark/>
          </w:tcPr>
          <w:p w:rsidR="0054100F" w:rsidRPr="0054100F" w:rsidRDefault="0054100F">
            <w:r w:rsidRPr="0054100F">
              <w:t>4. flow range (1-6)</w:t>
            </w:r>
          </w:p>
        </w:tc>
        <w:tc>
          <w:tcPr>
            <w:tcW w:w="1860" w:type="dxa"/>
            <w:noWrap/>
            <w:hideMark/>
          </w:tcPr>
          <w:p w:rsidR="0054100F" w:rsidRPr="0054100F" w:rsidRDefault="0054100F" w:rsidP="0054100F">
            <w:r w:rsidRPr="0054100F">
              <w:t>1</w:t>
            </w:r>
          </w:p>
        </w:tc>
        <w:tc>
          <w:tcPr>
            <w:tcW w:w="869" w:type="dxa"/>
            <w:noWrap/>
            <w:hideMark/>
          </w:tcPr>
          <w:p w:rsidR="0054100F" w:rsidRPr="0054100F" w:rsidRDefault="0054100F" w:rsidP="0054100F">
            <w:r w:rsidRPr="0054100F">
              <w:t>2</w:t>
            </w:r>
          </w:p>
        </w:tc>
        <w:tc>
          <w:tcPr>
            <w:tcW w:w="869" w:type="dxa"/>
            <w:noWrap/>
            <w:hideMark/>
          </w:tcPr>
          <w:p w:rsidR="0054100F" w:rsidRPr="0054100F" w:rsidRDefault="0054100F" w:rsidP="0054100F">
            <w:r w:rsidRPr="0054100F">
              <w:t>3</w:t>
            </w:r>
          </w:p>
        </w:tc>
        <w:tc>
          <w:tcPr>
            <w:tcW w:w="869" w:type="dxa"/>
            <w:noWrap/>
            <w:hideMark/>
          </w:tcPr>
          <w:p w:rsidR="0054100F" w:rsidRPr="0054100F" w:rsidRDefault="0054100F" w:rsidP="0054100F">
            <w:r w:rsidRPr="0054100F">
              <w:t>3</w:t>
            </w:r>
          </w:p>
        </w:tc>
        <w:tc>
          <w:tcPr>
            <w:tcW w:w="869" w:type="dxa"/>
            <w:noWrap/>
            <w:hideMark/>
          </w:tcPr>
          <w:p w:rsidR="0054100F" w:rsidRPr="0054100F" w:rsidRDefault="0054100F" w:rsidP="0054100F">
            <w:r w:rsidRPr="0054100F">
              <w:t>4</w:t>
            </w:r>
          </w:p>
        </w:tc>
        <w:tc>
          <w:tcPr>
            <w:tcW w:w="869" w:type="dxa"/>
            <w:noWrap/>
            <w:hideMark/>
          </w:tcPr>
          <w:p w:rsidR="0054100F" w:rsidRPr="0054100F" w:rsidRDefault="0054100F" w:rsidP="0054100F">
            <w:r w:rsidRPr="0054100F">
              <w:t>4</w:t>
            </w:r>
          </w:p>
        </w:tc>
        <w:tc>
          <w:tcPr>
            <w:tcW w:w="869" w:type="dxa"/>
            <w:noWrap/>
            <w:hideMark/>
          </w:tcPr>
          <w:p w:rsidR="0054100F" w:rsidRPr="0054100F" w:rsidRDefault="0054100F" w:rsidP="0054100F">
            <w:r w:rsidRPr="0054100F">
              <w:t>5</w:t>
            </w:r>
          </w:p>
        </w:tc>
        <w:tc>
          <w:tcPr>
            <w:tcW w:w="869" w:type="dxa"/>
            <w:noWrap/>
            <w:hideMark/>
          </w:tcPr>
          <w:p w:rsidR="0054100F" w:rsidRPr="0054100F" w:rsidRDefault="0054100F" w:rsidP="0054100F">
            <w:r w:rsidRPr="0054100F">
              <w:t>5</w:t>
            </w:r>
          </w:p>
        </w:tc>
      </w:tr>
      <w:tr w:rsidR="0054100F" w:rsidRPr="0054100F" w:rsidTr="0054100F">
        <w:trPr>
          <w:trHeight w:val="360"/>
        </w:trPr>
        <w:tc>
          <w:tcPr>
            <w:tcW w:w="1073" w:type="dxa"/>
            <w:hideMark/>
          </w:tcPr>
          <w:p w:rsidR="0054100F" w:rsidRPr="0054100F" w:rsidRDefault="0054100F">
            <w:r w:rsidRPr="0054100F">
              <w:t>5. flow scale (%)</w:t>
            </w:r>
          </w:p>
        </w:tc>
        <w:tc>
          <w:tcPr>
            <w:tcW w:w="1860" w:type="dxa"/>
            <w:noWrap/>
            <w:hideMark/>
          </w:tcPr>
          <w:p w:rsidR="0054100F" w:rsidRPr="0054100F" w:rsidRDefault="0054100F" w:rsidP="0054100F">
            <w:r w:rsidRPr="0054100F">
              <w:t>47</w:t>
            </w:r>
          </w:p>
        </w:tc>
        <w:tc>
          <w:tcPr>
            <w:tcW w:w="869" w:type="dxa"/>
            <w:noWrap/>
            <w:hideMark/>
          </w:tcPr>
          <w:p w:rsidR="0054100F" w:rsidRPr="0054100F" w:rsidRDefault="0054100F" w:rsidP="0054100F">
            <w:r w:rsidRPr="0054100F">
              <w:t>54</w:t>
            </w:r>
          </w:p>
        </w:tc>
        <w:tc>
          <w:tcPr>
            <w:tcW w:w="869" w:type="dxa"/>
            <w:noWrap/>
            <w:hideMark/>
          </w:tcPr>
          <w:p w:rsidR="0054100F" w:rsidRPr="0054100F" w:rsidRDefault="0054100F" w:rsidP="0054100F">
            <w:r w:rsidRPr="0054100F">
              <w:t>38</w:t>
            </w:r>
          </w:p>
        </w:tc>
        <w:tc>
          <w:tcPr>
            <w:tcW w:w="869" w:type="dxa"/>
            <w:noWrap/>
            <w:hideMark/>
          </w:tcPr>
          <w:p w:rsidR="0054100F" w:rsidRPr="0054100F" w:rsidRDefault="0054100F" w:rsidP="0054100F">
            <w:r w:rsidRPr="0054100F">
              <w:t>47.5</w:t>
            </w:r>
          </w:p>
        </w:tc>
        <w:tc>
          <w:tcPr>
            <w:tcW w:w="869" w:type="dxa"/>
            <w:noWrap/>
            <w:hideMark/>
          </w:tcPr>
          <w:p w:rsidR="0054100F" w:rsidRPr="0054100F" w:rsidRDefault="0054100F" w:rsidP="0054100F">
            <w:r w:rsidRPr="0054100F">
              <w:t>27</w:t>
            </w:r>
          </w:p>
        </w:tc>
        <w:tc>
          <w:tcPr>
            <w:tcW w:w="869" w:type="dxa"/>
            <w:noWrap/>
            <w:hideMark/>
          </w:tcPr>
          <w:p w:rsidR="0054100F" w:rsidRPr="0054100F" w:rsidRDefault="0054100F" w:rsidP="0054100F">
            <w:r w:rsidRPr="0054100F">
              <w:t>29</w:t>
            </w:r>
          </w:p>
        </w:tc>
        <w:tc>
          <w:tcPr>
            <w:tcW w:w="869" w:type="dxa"/>
            <w:noWrap/>
            <w:hideMark/>
          </w:tcPr>
          <w:p w:rsidR="0054100F" w:rsidRPr="0054100F" w:rsidRDefault="0054100F" w:rsidP="0054100F">
            <w:r w:rsidRPr="0054100F">
              <w:t>21</w:t>
            </w:r>
          </w:p>
        </w:tc>
        <w:tc>
          <w:tcPr>
            <w:tcW w:w="869" w:type="dxa"/>
            <w:noWrap/>
            <w:hideMark/>
          </w:tcPr>
          <w:p w:rsidR="0054100F" w:rsidRPr="0054100F" w:rsidRDefault="0054100F" w:rsidP="0054100F">
            <w:r w:rsidRPr="0054100F">
              <w:t>22</w:t>
            </w:r>
          </w:p>
        </w:tc>
      </w:tr>
      <w:tr w:rsidR="0054100F" w:rsidRPr="0054100F" w:rsidTr="0054100F">
        <w:trPr>
          <w:trHeight w:val="465"/>
        </w:trPr>
        <w:tc>
          <w:tcPr>
            <w:tcW w:w="1073" w:type="dxa"/>
            <w:hideMark/>
          </w:tcPr>
          <w:p w:rsidR="0054100F" w:rsidRPr="0054100F" w:rsidRDefault="0054100F">
            <w:r w:rsidRPr="0054100F">
              <w:t>6. flowscale (5./100)</w:t>
            </w:r>
          </w:p>
        </w:tc>
        <w:tc>
          <w:tcPr>
            <w:tcW w:w="1860" w:type="dxa"/>
            <w:noWrap/>
            <w:hideMark/>
          </w:tcPr>
          <w:p w:rsidR="0054100F" w:rsidRPr="0054100F" w:rsidRDefault="0054100F" w:rsidP="0054100F">
            <w:r w:rsidRPr="0054100F">
              <w:t>0.47</w:t>
            </w:r>
          </w:p>
        </w:tc>
        <w:tc>
          <w:tcPr>
            <w:tcW w:w="869" w:type="dxa"/>
            <w:noWrap/>
            <w:hideMark/>
          </w:tcPr>
          <w:p w:rsidR="0054100F" w:rsidRPr="0054100F" w:rsidRDefault="0054100F" w:rsidP="0054100F">
            <w:r w:rsidRPr="0054100F">
              <w:t>0.54</w:t>
            </w:r>
          </w:p>
        </w:tc>
        <w:tc>
          <w:tcPr>
            <w:tcW w:w="869" w:type="dxa"/>
            <w:noWrap/>
            <w:hideMark/>
          </w:tcPr>
          <w:p w:rsidR="0054100F" w:rsidRPr="0054100F" w:rsidRDefault="0054100F" w:rsidP="0054100F">
            <w:r w:rsidRPr="0054100F">
              <w:t>0.38</w:t>
            </w:r>
          </w:p>
        </w:tc>
        <w:tc>
          <w:tcPr>
            <w:tcW w:w="869" w:type="dxa"/>
            <w:noWrap/>
            <w:hideMark/>
          </w:tcPr>
          <w:p w:rsidR="0054100F" w:rsidRPr="0054100F" w:rsidRDefault="0054100F" w:rsidP="0054100F">
            <w:r w:rsidRPr="0054100F">
              <w:t>0.475</w:t>
            </w:r>
          </w:p>
        </w:tc>
        <w:tc>
          <w:tcPr>
            <w:tcW w:w="869" w:type="dxa"/>
            <w:noWrap/>
            <w:hideMark/>
          </w:tcPr>
          <w:p w:rsidR="0054100F" w:rsidRPr="0054100F" w:rsidRDefault="0054100F" w:rsidP="0054100F">
            <w:r w:rsidRPr="0054100F">
              <w:t>0.27</w:t>
            </w:r>
          </w:p>
        </w:tc>
        <w:tc>
          <w:tcPr>
            <w:tcW w:w="869" w:type="dxa"/>
            <w:noWrap/>
            <w:hideMark/>
          </w:tcPr>
          <w:p w:rsidR="0054100F" w:rsidRPr="0054100F" w:rsidRDefault="0054100F" w:rsidP="0054100F">
            <w:r w:rsidRPr="0054100F">
              <w:t>0.29</w:t>
            </w:r>
          </w:p>
        </w:tc>
        <w:tc>
          <w:tcPr>
            <w:tcW w:w="869" w:type="dxa"/>
            <w:noWrap/>
            <w:hideMark/>
          </w:tcPr>
          <w:p w:rsidR="0054100F" w:rsidRPr="0054100F" w:rsidRDefault="0054100F" w:rsidP="0054100F">
            <w:r w:rsidRPr="0054100F">
              <w:t>0.21</w:t>
            </w:r>
          </w:p>
        </w:tc>
        <w:tc>
          <w:tcPr>
            <w:tcW w:w="869" w:type="dxa"/>
            <w:noWrap/>
            <w:hideMark/>
          </w:tcPr>
          <w:p w:rsidR="0054100F" w:rsidRPr="0054100F" w:rsidRDefault="0054100F" w:rsidP="0054100F">
            <w:r w:rsidRPr="0054100F">
              <w:t>0.22</w:t>
            </w:r>
          </w:p>
        </w:tc>
      </w:tr>
      <w:tr w:rsidR="0054100F" w:rsidRPr="0054100F" w:rsidTr="0054100F">
        <w:trPr>
          <w:trHeight w:val="585"/>
        </w:trPr>
        <w:tc>
          <w:tcPr>
            <w:tcW w:w="1073" w:type="dxa"/>
            <w:hideMark/>
          </w:tcPr>
          <w:p w:rsidR="0054100F" w:rsidRPr="0054100F" w:rsidRDefault="0054100F">
            <w:r w:rsidRPr="0054100F">
              <w:t>7. raw test flow cfm (6.x f.)</w:t>
            </w:r>
          </w:p>
        </w:tc>
        <w:tc>
          <w:tcPr>
            <w:tcW w:w="1860" w:type="dxa"/>
            <w:noWrap/>
            <w:hideMark/>
          </w:tcPr>
          <w:p w:rsidR="0054100F" w:rsidRPr="0054100F" w:rsidRDefault="0054100F" w:rsidP="0054100F">
            <w:r w:rsidRPr="0054100F">
              <w:t>9.165</w:t>
            </w:r>
          </w:p>
        </w:tc>
        <w:tc>
          <w:tcPr>
            <w:tcW w:w="869" w:type="dxa"/>
            <w:noWrap/>
            <w:hideMark/>
          </w:tcPr>
          <w:p w:rsidR="0054100F" w:rsidRPr="0054100F" w:rsidRDefault="0054100F" w:rsidP="0054100F">
            <w:r w:rsidRPr="0054100F">
              <w:t>20.034</w:t>
            </w:r>
          </w:p>
        </w:tc>
        <w:tc>
          <w:tcPr>
            <w:tcW w:w="869" w:type="dxa"/>
            <w:noWrap/>
            <w:hideMark/>
          </w:tcPr>
          <w:p w:rsidR="0054100F" w:rsidRPr="0054100F" w:rsidRDefault="0054100F" w:rsidP="0054100F">
            <w:r w:rsidRPr="0054100F">
              <w:t>28.5</w:t>
            </w:r>
          </w:p>
        </w:tc>
        <w:tc>
          <w:tcPr>
            <w:tcW w:w="869" w:type="dxa"/>
            <w:noWrap/>
            <w:hideMark/>
          </w:tcPr>
          <w:p w:rsidR="0054100F" w:rsidRPr="0054100F" w:rsidRDefault="0054100F" w:rsidP="0054100F">
            <w:r w:rsidRPr="0054100F">
              <w:t>35.625</w:t>
            </w:r>
          </w:p>
        </w:tc>
        <w:tc>
          <w:tcPr>
            <w:tcW w:w="869" w:type="dxa"/>
            <w:noWrap/>
            <w:hideMark/>
          </w:tcPr>
          <w:p w:rsidR="0054100F" w:rsidRPr="0054100F" w:rsidRDefault="0054100F" w:rsidP="0054100F">
            <w:r w:rsidRPr="0054100F">
              <w:t>40.095</w:t>
            </w:r>
          </w:p>
        </w:tc>
        <w:tc>
          <w:tcPr>
            <w:tcW w:w="869" w:type="dxa"/>
            <w:noWrap/>
            <w:hideMark/>
          </w:tcPr>
          <w:p w:rsidR="0054100F" w:rsidRPr="0054100F" w:rsidRDefault="0054100F" w:rsidP="0054100F">
            <w:r w:rsidRPr="0054100F">
              <w:t>43.065</w:t>
            </w:r>
          </w:p>
        </w:tc>
        <w:tc>
          <w:tcPr>
            <w:tcW w:w="869" w:type="dxa"/>
            <w:noWrap/>
            <w:hideMark/>
          </w:tcPr>
          <w:p w:rsidR="0054100F" w:rsidRPr="0054100F" w:rsidRDefault="0054100F" w:rsidP="0054100F">
            <w:r w:rsidRPr="0054100F">
              <w:t>46.116</w:t>
            </w:r>
          </w:p>
        </w:tc>
        <w:tc>
          <w:tcPr>
            <w:tcW w:w="869" w:type="dxa"/>
            <w:noWrap/>
            <w:hideMark/>
          </w:tcPr>
          <w:p w:rsidR="0054100F" w:rsidRPr="0054100F" w:rsidRDefault="0054100F" w:rsidP="0054100F">
            <w:r w:rsidRPr="0054100F">
              <w:t>48.312</w:t>
            </w:r>
          </w:p>
        </w:tc>
      </w:tr>
      <w:tr w:rsidR="0054100F" w:rsidRPr="0054100F" w:rsidTr="0054100F">
        <w:trPr>
          <w:trHeight w:val="585"/>
        </w:trPr>
        <w:tc>
          <w:tcPr>
            <w:tcW w:w="1073" w:type="dxa"/>
            <w:hideMark/>
          </w:tcPr>
          <w:p w:rsidR="0054100F" w:rsidRPr="0054100F" w:rsidRDefault="0054100F">
            <w:r w:rsidRPr="0054100F">
              <w:t>cfm= l/s x 2.12</w:t>
            </w:r>
          </w:p>
        </w:tc>
        <w:tc>
          <w:tcPr>
            <w:tcW w:w="1860" w:type="dxa"/>
            <w:noWrap/>
            <w:hideMark/>
          </w:tcPr>
          <w:p w:rsidR="0054100F" w:rsidRPr="0054100F" w:rsidRDefault="0054100F" w:rsidP="0054100F">
            <w:r w:rsidRPr="0054100F">
              <w:t>19.4298</w:t>
            </w:r>
          </w:p>
        </w:tc>
        <w:tc>
          <w:tcPr>
            <w:tcW w:w="869" w:type="dxa"/>
            <w:noWrap/>
            <w:hideMark/>
          </w:tcPr>
          <w:p w:rsidR="0054100F" w:rsidRPr="0054100F" w:rsidRDefault="0054100F" w:rsidP="0054100F">
            <w:r w:rsidRPr="0054100F">
              <w:t>42.47208</w:t>
            </w:r>
          </w:p>
        </w:tc>
        <w:tc>
          <w:tcPr>
            <w:tcW w:w="869" w:type="dxa"/>
            <w:noWrap/>
            <w:hideMark/>
          </w:tcPr>
          <w:p w:rsidR="0054100F" w:rsidRPr="0054100F" w:rsidRDefault="0054100F" w:rsidP="0054100F">
            <w:r w:rsidRPr="0054100F">
              <w:t>60.42</w:t>
            </w:r>
          </w:p>
        </w:tc>
        <w:tc>
          <w:tcPr>
            <w:tcW w:w="869" w:type="dxa"/>
            <w:noWrap/>
            <w:hideMark/>
          </w:tcPr>
          <w:p w:rsidR="0054100F" w:rsidRPr="0054100F" w:rsidRDefault="0054100F" w:rsidP="0054100F">
            <w:r w:rsidRPr="0054100F">
              <w:t>75.525</w:t>
            </w:r>
          </w:p>
        </w:tc>
        <w:tc>
          <w:tcPr>
            <w:tcW w:w="869" w:type="dxa"/>
            <w:noWrap/>
            <w:hideMark/>
          </w:tcPr>
          <w:p w:rsidR="0054100F" w:rsidRPr="0054100F" w:rsidRDefault="0054100F" w:rsidP="0054100F">
            <w:r w:rsidRPr="0054100F">
              <w:t>85.0014</w:t>
            </w:r>
          </w:p>
        </w:tc>
        <w:tc>
          <w:tcPr>
            <w:tcW w:w="869" w:type="dxa"/>
            <w:noWrap/>
            <w:hideMark/>
          </w:tcPr>
          <w:p w:rsidR="0054100F" w:rsidRPr="0054100F" w:rsidRDefault="0054100F" w:rsidP="0054100F">
            <w:r w:rsidRPr="0054100F">
              <w:t>91.2978</w:t>
            </w:r>
          </w:p>
        </w:tc>
        <w:tc>
          <w:tcPr>
            <w:tcW w:w="869" w:type="dxa"/>
            <w:noWrap/>
            <w:hideMark/>
          </w:tcPr>
          <w:p w:rsidR="0054100F" w:rsidRPr="0054100F" w:rsidRDefault="0054100F" w:rsidP="0054100F">
            <w:r w:rsidRPr="0054100F">
              <w:t>97.76592</w:t>
            </w:r>
          </w:p>
        </w:tc>
        <w:tc>
          <w:tcPr>
            <w:tcW w:w="869" w:type="dxa"/>
            <w:noWrap/>
            <w:hideMark/>
          </w:tcPr>
          <w:p w:rsidR="0054100F" w:rsidRPr="0054100F" w:rsidRDefault="0054100F" w:rsidP="0054100F">
            <w:r w:rsidRPr="0054100F">
              <w:t>102.4214</w:t>
            </w:r>
          </w:p>
        </w:tc>
      </w:tr>
      <w:tr w:rsidR="0054100F" w:rsidRPr="0054100F" w:rsidTr="0054100F">
        <w:trPr>
          <w:trHeight w:val="750"/>
        </w:trPr>
        <w:tc>
          <w:tcPr>
            <w:tcW w:w="1073" w:type="dxa"/>
            <w:hideMark/>
          </w:tcPr>
          <w:p w:rsidR="0054100F" w:rsidRPr="0054100F" w:rsidRDefault="0054100F">
            <w:r w:rsidRPr="0054100F">
              <w:t>8. leakage (flowscale % when valves are shut)</w:t>
            </w:r>
          </w:p>
        </w:tc>
        <w:tc>
          <w:tcPr>
            <w:tcW w:w="1860" w:type="dxa"/>
            <w:noWrap/>
            <w:hideMark/>
          </w:tcPr>
          <w:p w:rsidR="0054100F" w:rsidRPr="0054100F" w:rsidRDefault="0054100F" w:rsidP="0054100F">
            <w:r w:rsidRPr="0054100F">
              <w:t>0</w:t>
            </w:r>
          </w:p>
        </w:tc>
        <w:tc>
          <w:tcPr>
            <w:tcW w:w="869" w:type="dxa"/>
            <w:noWrap/>
            <w:hideMark/>
          </w:tcPr>
          <w:p w:rsidR="0054100F" w:rsidRPr="0054100F" w:rsidRDefault="0054100F" w:rsidP="0054100F">
            <w:r w:rsidRPr="0054100F">
              <w:t>0</w:t>
            </w:r>
          </w:p>
        </w:tc>
        <w:tc>
          <w:tcPr>
            <w:tcW w:w="869" w:type="dxa"/>
            <w:noWrap/>
            <w:hideMark/>
          </w:tcPr>
          <w:p w:rsidR="0054100F" w:rsidRPr="0054100F" w:rsidRDefault="0054100F" w:rsidP="0054100F">
            <w:r w:rsidRPr="0054100F">
              <w:t>0</w:t>
            </w:r>
          </w:p>
        </w:tc>
        <w:tc>
          <w:tcPr>
            <w:tcW w:w="869" w:type="dxa"/>
            <w:noWrap/>
            <w:hideMark/>
          </w:tcPr>
          <w:p w:rsidR="0054100F" w:rsidRPr="0054100F" w:rsidRDefault="0054100F" w:rsidP="0054100F">
            <w:r w:rsidRPr="0054100F">
              <w:t>0</w:t>
            </w:r>
          </w:p>
        </w:tc>
        <w:tc>
          <w:tcPr>
            <w:tcW w:w="869" w:type="dxa"/>
            <w:noWrap/>
            <w:hideMark/>
          </w:tcPr>
          <w:p w:rsidR="0054100F" w:rsidRPr="0054100F" w:rsidRDefault="0054100F" w:rsidP="0054100F">
            <w:r w:rsidRPr="0054100F">
              <w:t>0</w:t>
            </w:r>
          </w:p>
        </w:tc>
        <w:tc>
          <w:tcPr>
            <w:tcW w:w="869" w:type="dxa"/>
            <w:noWrap/>
            <w:hideMark/>
          </w:tcPr>
          <w:p w:rsidR="0054100F" w:rsidRPr="0054100F" w:rsidRDefault="0054100F" w:rsidP="0054100F">
            <w:r w:rsidRPr="0054100F">
              <w:t>0</w:t>
            </w:r>
          </w:p>
        </w:tc>
        <w:tc>
          <w:tcPr>
            <w:tcW w:w="869" w:type="dxa"/>
            <w:noWrap/>
            <w:hideMark/>
          </w:tcPr>
          <w:p w:rsidR="0054100F" w:rsidRPr="0054100F" w:rsidRDefault="0054100F" w:rsidP="0054100F">
            <w:r w:rsidRPr="0054100F">
              <w:t>0</w:t>
            </w:r>
          </w:p>
        </w:tc>
        <w:tc>
          <w:tcPr>
            <w:tcW w:w="869" w:type="dxa"/>
            <w:noWrap/>
            <w:hideMark/>
          </w:tcPr>
          <w:p w:rsidR="0054100F" w:rsidRPr="0054100F" w:rsidRDefault="0054100F" w:rsidP="0054100F">
            <w:r w:rsidRPr="0054100F">
              <w:t>0</w:t>
            </w:r>
          </w:p>
        </w:tc>
      </w:tr>
      <w:tr w:rsidR="0054100F" w:rsidRPr="0054100F" w:rsidTr="0054100F">
        <w:trPr>
          <w:trHeight w:val="375"/>
        </w:trPr>
        <w:tc>
          <w:tcPr>
            <w:tcW w:w="1073" w:type="dxa"/>
            <w:hideMark/>
          </w:tcPr>
          <w:p w:rsidR="0054100F" w:rsidRPr="0054100F" w:rsidRDefault="0054100F">
            <w:r w:rsidRPr="0054100F">
              <w:t>9. test cmf (7.-8.)</w:t>
            </w:r>
          </w:p>
        </w:tc>
        <w:tc>
          <w:tcPr>
            <w:tcW w:w="1860" w:type="dxa"/>
            <w:noWrap/>
            <w:hideMark/>
          </w:tcPr>
          <w:p w:rsidR="0054100F" w:rsidRPr="0054100F" w:rsidRDefault="0054100F" w:rsidP="0054100F">
            <w:r w:rsidRPr="0054100F">
              <w:t>19.4298</w:t>
            </w:r>
          </w:p>
        </w:tc>
        <w:tc>
          <w:tcPr>
            <w:tcW w:w="869" w:type="dxa"/>
            <w:noWrap/>
            <w:hideMark/>
          </w:tcPr>
          <w:p w:rsidR="0054100F" w:rsidRPr="0054100F" w:rsidRDefault="0054100F" w:rsidP="0054100F">
            <w:r w:rsidRPr="0054100F">
              <w:t>42.47208</w:t>
            </w:r>
          </w:p>
        </w:tc>
        <w:tc>
          <w:tcPr>
            <w:tcW w:w="869" w:type="dxa"/>
            <w:noWrap/>
            <w:hideMark/>
          </w:tcPr>
          <w:p w:rsidR="0054100F" w:rsidRPr="0054100F" w:rsidRDefault="0054100F" w:rsidP="0054100F">
            <w:r w:rsidRPr="0054100F">
              <w:t>60.42</w:t>
            </w:r>
          </w:p>
        </w:tc>
        <w:tc>
          <w:tcPr>
            <w:tcW w:w="869" w:type="dxa"/>
            <w:noWrap/>
            <w:hideMark/>
          </w:tcPr>
          <w:p w:rsidR="0054100F" w:rsidRPr="0054100F" w:rsidRDefault="0054100F" w:rsidP="0054100F">
            <w:r w:rsidRPr="0054100F">
              <w:t>75.525</w:t>
            </w:r>
          </w:p>
        </w:tc>
        <w:tc>
          <w:tcPr>
            <w:tcW w:w="869" w:type="dxa"/>
            <w:noWrap/>
            <w:hideMark/>
          </w:tcPr>
          <w:p w:rsidR="0054100F" w:rsidRPr="0054100F" w:rsidRDefault="0054100F" w:rsidP="0054100F">
            <w:r w:rsidRPr="0054100F">
              <w:t>85.0014</w:t>
            </w:r>
          </w:p>
        </w:tc>
        <w:tc>
          <w:tcPr>
            <w:tcW w:w="869" w:type="dxa"/>
            <w:noWrap/>
            <w:hideMark/>
          </w:tcPr>
          <w:p w:rsidR="0054100F" w:rsidRPr="0054100F" w:rsidRDefault="0054100F" w:rsidP="0054100F">
            <w:r w:rsidRPr="0054100F">
              <w:t>91.2978</w:t>
            </w:r>
          </w:p>
        </w:tc>
        <w:tc>
          <w:tcPr>
            <w:tcW w:w="869" w:type="dxa"/>
            <w:noWrap/>
            <w:hideMark/>
          </w:tcPr>
          <w:p w:rsidR="0054100F" w:rsidRPr="0054100F" w:rsidRDefault="0054100F" w:rsidP="0054100F">
            <w:r w:rsidRPr="0054100F">
              <w:t>97.76592</w:t>
            </w:r>
          </w:p>
        </w:tc>
        <w:tc>
          <w:tcPr>
            <w:tcW w:w="869" w:type="dxa"/>
            <w:noWrap/>
            <w:hideMark/>
          </w:tcPr>
          <w:p w:rsidR="0054100F" w:rsidRPr="0054100F" w:rsidRDefault="0054100F" w:rsidP="0054100F">
            <w:r w:rsidRPr="0054100F">
              <w:t>102.4214</w:t>
            </w:r>
          </w:p>
        </w:tc>
      </w:tr>
      <w:tr w:rsidR="0054100F" w:rsidRPr="0054100F" w:rsidTr="0054100F">
        <w:trPr>
          <w:trHeight w:val="570"/>
        </w:trPr>
        <w:tc>
          <w:tcPr>
            <w:tcW w:w="1073" w:type="dxa"/>
            <w:hideMark/>
          </w:tcPr>
          <w:p w:rsidR="0054100F" w:rsidRPr="0054100F" w:rsidRDefault="0054100F">
            <w:r w:rsidRPr="0054100F">
              <w:t>10. test cfm/sqin (9./Effective area)</w:t>
            </w:r>
          </w:p>
        </w:tc>
        <w:tc>
          <w:tcPr>
            <w:tcW w:w="1860" w:type="dxa"/>
            <w:noWrap/>
            <w:hideMark/>
          </w:tcPr>
          <w:p w:rsidR="0054100F" w:rsidRPr="0054100F" w:rsidRDefault="0054100F" w:rsidP="0054100F">
            <w:r w:rsidRPr="0054100F">
              <w:t>14.55830947</w:t>
            </w:r>
          </w:p>
        </w:tc>
        <w:tc>
          <w:tcPr>
            <w:tcW w:w="869" w:type="dxa"/>
            <w:noWrap/>
            <w:hideMark/>
          </w:tcPr>
          <w:p w:rsidR="0054100F" w:rsidRPr="0054100F" w:rsidRDefault="0054100F" w:rsidP="0054100F">
            <w:r w:rsidRPr="0054100F">
              <w:t>31.82337</w:t>
            </w:r>
          </w:p>
        </w:tc>
        <w:tc>
          <w:tcPr>
            <w:tcW w:w="869" w:type="dxa"/>
            <w:noWrap/>
            <w:hideMark/>
          </w:tcPr>
          <w:p w:rsidR="0054100F" w:rsidRPr="0054100F" w:rsidRDefault="0054100F" w:rsidP="0054100F">
            <w:r w:rsidRPr="0054100F">
              <w:t>45.27134</w:t>
            </w:r>
          </w:p>
        </w:tc>
        <w:tc>
          <w:tcPr>
            <w:tcW w:w="869" w:type="dxa"/>
            <w:noWrap/>
            <w:hideMark/>
          </w:tcPr>
          <w:p w:rsidR="0054100F" w:rsidRPr="0054100F" w:rsidRDefault="0054100F" w:rsidP="0054100F">
            <w:r w:rsidRPr="0054100F">
              <w:t>56.58917</w:t>
            </w:r>
          </w:p>
        </w:tc>
        <w:tc>
          <w:tcPr>
            <w:tcW w:w="869" w:type="dxa"/>
            <w:noWrap/>
            <w:hideMark/>
          </w:tcPr>
          <w:p w:rsidR="0054100F" w:rsidRPr="0054100F" w:rsidRDefault="0054100F" w:rsidP="0054100F">
            <w:r w:rsidRPr="0054100F">
              <w:t>63.68963</w:t>
            </w:r>
          </w:p>
        </w:tc>
        <w:tc>
          <w:tcPr>
            <w:tcW w:w="869" w:type="dxa"/>
            <w:noWrap/>
            <w:hideMark/>
          </w:tcPr>
          <w:p w:rsidR="0054100F" w:rsidRPr="0054100F" w:rsidRDefault="0054100F" w:rsidP="0054100F">
            <w:r w:rsidRPr="0054100F">
              <w:t>68.40738</w:t>
            </w:r>
          </w:p>
        </w:tc>
        <w:tc>
          <w:tcPr>
            <w:tcW w:w="869" w:type="dxa"/>
            <w:noWrap/>
            <w:hideMark/>
          </w:tcPr>
          <w:p w:rsidR="0054100F" w:rsidRPr="0054100F" w:rsidRDefault="0054100F" w:rsidP="0054100F">
            <w:r w:rsidRPr="0054100F">
              <w:t>73.25379</w:t>
            </w:r>
          </w:p>
        </w:tc>
        <w:tc>
          <w:tcPr>
            <w:tcW w:w="869" w:type="dxa"/>
            <w:noWrap/>
            <w:hideMark/>
          </w:tcPr>
          <w:p w:rsidR="0054100F" w:rsidRPr="0054100F" w:rsidRDefault="0054100F" w:rsidP="0054100F">
            <w:r w:rsidRPr="0054100F">
              <w:t>76.74207</w:t>
            </w:r>
          </w:p>
        </w:tc>
      </w:tr>
      <w:tr w:rsidR="0054100F" w:rsidRPr="0054100F" w:rsidTr="0054100F">
        <w:trPr>
          <w:trHeight w:val="660"/>
        </w:trPr>
        <w:tc>
          <w:tcPr>
            <w:tcW w:w="1073" w:type="dxa"/>
            <w:hideMark/>
          </w:tcPr>
          <w:p w:rsidR="0054100F" w:rsidRPr="0054100F" w:rsidRDefault="0054100F">
            <w:r w:rsidRPr="0054100F">
              <w:t>11. potential flow (p30-31 of manual)</w:t>
            </w:r>
          </w:p>
        </w:tc>
        <w:tc>
          <w:tcPr>
            <w:tcW w:w="1860" w:type="dxa"/>
            <w:noWrap/>
            <w:hideMark/>
          </w:tcPr>
          <w:p w:rsidR="0054100F" w:rsidRPr="0054100F" w:rsidRDefault="0054100F" w:rsidP="0054100F">
            <w:r w:rsidRPr="0054100F">
              <w:t>25.3</w:t>
            </w:r>
          </w:p>
        </w:tc>
        <w:tc>
          <w:tcPr>
            <w:tcW w:w="869" w:type="dxa"/>
            <w:noWrap/>
            <w:hideMark/>
          </w:tcPr>
          <w:p w:rsidR="0054100F" w:rsidRPr="0054100F" w:rsidRDefault="0054100F" w:rsidP="0054100F">
            <w:r w:rsidRPr="0054100F">
              <w:t>47.3</w:t>
            </w:r>
          </w:p>
        </w:tc>
        <w:tc>
          <w:tcPr>
            <w:tcW w:w="869" w:type="dxa"/>
            <w:noWrap/>
            <w:hideMark/>
          </w:tcPr>
          <w:p w:rsidR="0054100F" w:rsidRPr="0054100F" w:rsidRDefault="0054100F" w:rsidP="0054100F">
            <w:r w:rsidRPr="0054100F">
              <w:t>65.7</w:t>
            </w:r>
          </w:p>
        </w:tc>
        <w:tc>
          <w:tcPr>
            <w:tcW w:w="869" w:type="dxa"/>
            <w:noWrap/>
            <w:hideMark/>
          </w:tcPr>
          <w:p w:rsidR="0054100F" w:rsidRPr="0054100F" w:rsidRDefault="0054100F" w:rsidP="0054100F">
            <w:r w:rsidRPr="0054100F">
              <w:t>80.2</w:t>
            </w:r>
          </w:p>
        </w:tc>
        <w:tc>
          <w:tcPr>
            <w:tcW w:w="869" w:type="dxa"/>
            <w:noWrap/>
            <w:hideMark/>
          </w:tcPr>
          <w:p w:rsidR="0054100F" w:rsidRPr="0054100F" w:rsidRDefault="0054100F" w:rsidP="0054100F">
            <w:r w:rsidRPr="0054100F">
              <w:t>91.1</w:t>
            </w:r>
          </w:p>
        </w:tc>
        <w:tc>
          <w:tcPr>
            <w:tcW w:w="869" w:type="dxa"/>
            <w:noWrap/>
            <w:hideMark/>
          </w:tcPr>
          <w:p w:rsidR="0054100F" w:rsidRPr="0054100F" w:rsidRDefault="0054100F" w:rsidP="0054100F">
            <w:r w:rsidRPr="0054100F">
              <w:t>98.2</w:t>
            </w:r>
          </w:p>
        </w:tc>
        <w:tc>
          <w:tcPr>
            <w:tcW w:w="869" w:type="dxa"/>
            <w:noWrap/>
            <w:hideMark/>
          </w:tcPr>
          <w:p w:rsidR="0054100F" w:rsidRPr="0054100F" w:rsidRDefault="0054100F" w:rsidP="0054100F">
            <w:r w:rsidRPr="0054100F">
              <w:t>101.5</w:t>
            </w:r>
          </w:p>
        </w:tc>
        <w:tc>
          <w:tcPr>
            <w:tcW w:w="869" w:type="dxa"/>
            <w:noWrap/>
            <w:hideMark/>
          </w:tcPr>
          <w:p w:rsidR="0054100F" w:rsidRPr="0054100F" w:rsidRDefault="0054100F" w:rsidP="0054100F">
            <w:r w:rsidRPr="0054100F">
              <w:t>101.1</w:t>
            </w:r>
          </w:p>
        </w:tc>
      </w:tr>
      <w:tr w:rsidR="0054100F" w:rsidRPr="0054100F" w:rsidTr="0054100F">
        <w:trPr>
          <w:trHeight w:val="645"/>
        </w:trPr>
        <w:tc>
          <w:tcPr>
            <w:tcW w:w="1073" w:type="dxa"/>
            <w:hideMark/>
          </w:tcPr>
          <w:p w:rsidR="0054100F" w:rsidRPr="0054100F" w:rsidRDefault="0054100F">
            <w:r w:rsidRPr="0054100F">
              <w:t>12. % potential flow (10./11.)</w:t>
            </w:r>
          </w:p>
        </w:tc>
        <w:tc>
          <w:tcPr>
            <w:tcW w:w="1860" w:type="dxa"/>
            <w:noWrap/>
            <w:hideMark/>
          </w:tcPr>
          <w:p w:rsidR="0054100F" w:rsidRPr="0054100F" w:rsidRDefault="0054100F" w:rsidP="0054100F">
            <w:r w:rsidRPr="0054100F">
              <w:t>57.5427252</w:t>
            </w:r>
          </w:p>
        </w:tc>
        <w:tc>
          <w:tcPr>
            <w:tcW w:w="869" w:type="dxa"/>
            <w:noWrap/>
            <w:hideMark/>
          </w:tcPr>
          <w:p w:rsidR="0054100F" w:rsidRPr="0054100F" w:rsidRDefault="0054100F" w:rsidP="0054100F">
            <w:r w:rsidRPr="0054100F">
              <w:t>67.27985</w:t>
            </w:r>
          </w:p>
        </w:tc>
        <w:tc>
          <w:tcPr>
            <w:tcW w:w="869" w:type="dxa"/>
            <w:noWrap/>
            <w:hideMark/>
          </w:tcPr>
          <w:p w:rsidR="0054100F" w:rsidRPr="0054100F" w:rsidRDefault="0054100F" w:rsidP="0054100F">
            <w:r w:rsidRPr="0054100F">
              <w:t>68.90615</w:t>
            </w:r>
          </w:p>
        </w:tc>
        <w:tc>
          <w:tcPr>
            <w:tcW w:w="869" w:type="dxa"/>
            <w:noWrap/>
            <w:hideMark/>
          </w:tcPr>
          <w:p w:rsidR="0054100F" w:rsidRPr="0054100F" w:rsidRDefault="0054100F" w:rsidP="0054100F">
            <w:r w:rsidRPr="0054100F">
              <w:t>70.56007</w:t>
            </w:r>
          </w:p>
        </w:tc>
        <w:tc>
          <w:tcPr>
            <w:tcW w:w="869" w:type="dxa"/>
            <w:noWrap/>
            <w:hideMark/>
          </w:tcPr>
          <w:p w:rsidR="0054100F" w:rsidRPr="0054100F" w:rsidRDefault="0054100F" w:rsidP="0054100F">
            <w:r w:rsidRPr="0054100F">
              <w:t>69.91177</w:t>
            </w:r>
          </w:p>
        </w:tc>
        <w:tc>
          <w:tcPr>
            <w:tcW w:w="869" w:type="dxa"/>
            <w:noWrap/>
            <w:hideMark/>
          </w:tcPr>
          <w:p w:rsidR="0054100F" w:rsidRPr="0054100F" w:rsidRDefault="0054100F" w:rsidP="0054100F">
            <w:r w:rsidRPr="0054100F">
              <w:t>69.66128</w:t>
            </w:r>
          </w:p>
        </w:tc>
        <w:tc>
          <w:tcPr>
            <w:tcW w:w="869" w:type="dxa"/>
            <w:noWrap/>
            <w:hideMark/>
          </w:tcPr>
          <w:p w:rsidR="0054100F" w:rsidRPr="0054100F" w:rsidRDefault="0054100F" w:rsidP="0054100F">
            <w:r w:rsidRPr="0054100F">
              <w:t>72.17122</w:t>
            </w:r>
          </w:p>
        </w:tc>
        <w:tc>
          <w:tcPr>
            <w:tcW w:w="869" w:type="dxa"/>
            <w:noWrap/>
            <w:hideMark/>
          </w:tcPr>
          <w:p w:rsidR="0054100F" w:rsidRPr="0054100F" w:rsidRDefault="0054100F" w:rsidP="0054100F">
            <w:r w:rsidRPr="0054100F">
              <w:t>75.90709</w:t>
            </w:r>
          </w:p>
        </w:tc>
      </w:tr>
    </w:tbl>
    <w:p w:rsidR="0054100F" w:rsidRDefault="0054100F" w:rsidP="0054100F"/>
    <w:p w:rsidR="0054100F" w:rsidRDefault="0054100F">
      <w:r>
        <w:rPr>
          <w:noProof/>
          <w:lang w:eastAsia="en-GB"/>
        </w:rPr>
        <w:drawing>
          <wp:anchor distT="0" distB="0" distL="114300" distR="114300" simplePos="0" relativeHeight="251661312" behindDoc="1" locked="0" layoutInCell="1" allowOverlap="1" wp14:anchorId="4E63D974" wp14:editId="679A0451">
            <wp:simplePos x="0" y="0"/>
            <wp:positionH relativeFrom="margin">
              <wp:align>center</wp:align>
            </wp:positionH>
            <wp:positionV relativeFrom="paragraph">
              <wp:posOffset>9525</wp:posOffset>
            </wp:positionV>
            <wp:extent cx="4572000" cy="2743200"/>
            <wp:effectExtent l="0" t="0" r="0" b="0"/>
            <wp:wrapTight wrapText="bothSides">
              <wp:wrapPolygon edited="0">
                <wp:start x="0" y="0"/>
                <wp:lineTo x="0" y="21450"/>
                <wp:lineTo x="21510" y="21450"/>
                <wp:lineTo x="21510"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54100F" w:rsidRDefault="0054100F"/>
    <w:p w:rsidR="0054100F" w:rsidRDefault="0054100F"/>
    <w:p w:rsidR="0054100F" w:rsidRDefault="0054100F"/>
    <w:p w:rsidR="0054100F" w:rsidRDefault="0054100F"/>
    <w:p w:rsidR="0054100F" w:rsidRDefault="0054100F">
      <w:r>
        <w:rPr>
          <w:noProof/>
          <w:lang w:eastAsia="en-GB"/>
        </w:rPr>
        <w:drawing>
          <wp:anchor distT="0" distB="0" distL="114300" distR="114300" simplePos="0" relativeHeight="251662336" behindDoc="1" locked="0" layoutInCell="1" allowOverlap="1" wp14:anchorId="6BB0C889" wp14:editId="780A1119">
            <wp:simplePos x="0" y="0"/>
            <wp:positionH relativeFrom="margin">
              <wp:align>center</wp:align>
            </wp:positionH>
            <wp:positionV relativeFrom="paragraph">
              <wp:posOffset>1755775</wp:posOffset>
            </wp:positionV>
            <wp:extent cx="4572000" cy="2743200"/>
            <wp:effectExtent l="0" t="0" r="0" b="0"/>
            <wp:wrapTight wrapText="bothSides">
              <wp:wrapPolygon edited="0">
                <wp:start x="0" y="0"/>
                <wp:lineTo x="0" y="21450"/>
                <wp:lineTo x="21510" y="21450"/>
                <wp:lineTo x="21510"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br w:type="page"/>
      </w:r>
    </w:p>
    <w:p w:rsidR="0054100F" w:rsidRDefault="0054100F" w:rsidP="0054100F">
      <w:pPr>
        <w:pStyle w:val="Heading2"/>
      </w:pPr>
      <w:bookmarkStart w:id="9" w:name="_Toc473890476"/>
      <w:r>
        <w:t>Ford cylinder head inlet</w:t>
      </w:r>
      <w:bookmarkEnd w:id="9"/>
    </w:p>
    <w:p w:rsidR="009A6D6C" w:rsidRPr="009A6D6C" w:rsidRDefault="009A6D6C" w:rsidP="009A6D6C">
      <w:r>
        <w:t>Effective valve area:</w:t>
      </w:r>
    </w:p>
    <w:p w:rsidR="009A6D6C" w:rsidRDefault="009A6D6C" w:rsidP="009A6D6C">
      <w:pPr>
        <w:rPr>
          <w:rFonts w:eastAsiaTheme="minorEastAsia"/>
          <w:sz w:val="28"/>
          <w:szCs w:val="28"/>
        </w:rPr>
      </w:pPr>
      <w:r>
        <w:t xml:space="preserve">= </w:t>
      </w:r>
      <m:oMath>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1.2</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0.2</m:t>
                </m:r>
              </m:e>
              <m:sup>
                <m:r>
                  <w:rPr>
                    <w:rFonts w:ascii="Cambria Math" w:hAnsi="Cambria Math"/>
                    <w:sz w:val="28"/>
                    <w:szCs w:val="28"/>
                  </w:rPr>
                  <m:t>2</m:t>
                </m:r>
              </m:sup>
            </m:sSup>
          </m:e>
        </m:d>
        <m:r>
          <w:rPr>
            <w:rFonts w:ascii="Cambria Math" w:hAnsi="Cambria Math"/>
            <w:sz w:val="28"/>
            <w:szCs w:val="28"/>
          </w:rPr>
          <m:t>=1.099557429</m:t>
        </m:r>
      </m:oMath>
      <w:r>
        <w:rPr>
          <w:rFonts w:eastAsiaTheme="minorEastAsia"/>
          <w:sz w:val="28"/>
          <w:szCs w:val="28"/>
        </w:rPr>
        <w:t xml:space="preserve"> </w:t>
      </w:r>
    </w:p>
    <w:p w:rsidR="0054100F" w:rsidRDefault="009A6D6C" w:rsidP="009A6D6C">
      <w:r>
        <w:rPr>
          <w:rFonts w:eastAsiaTheme="minorEastAsia"/>
          <w:sz w:val="28"/>
          <w:szCs w:val="28"/>
        </w:rPr>
        <w:t>Ans x 2 (2 inlet valves) =2.199114858</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9A6D6C" w:rsidTr="00A25769">
        <w:tc>
          <w:tcPr>
            <w:tcW w:w="1288" w:type="dxa"/>
          </w:tcPr>
          <w:p w:rsidR="009A6D6C" w:rsidRDefault="009A6D6C" w:rsidP="00A25769">
            <w:pPr>
              <w:rPr>
                <w:rFonts w:eastAsiaTheme="minorEastAsia"/>
                <w:sz w:val="28"/>
                <w:szCs w:val="28"/>
              </w:rPr>
            </w:pPr>
            <w:r>
              <w:rPr>
                <w:rFonts w:eastAsiaTheme="minorEastAsia"/>
                <w:sz w:val="28"/>
                <w:szCs w:val="28"/>
              </w:rPr>
              <w:t>range</w:t>
            </w:r>
          </w:p>
        </w:tc>
        <w:tc>
          <w:tcPr>
            <w:tcW w:w="1288" w:type="dxa"/>
          </w:tcPr>
          <w:p w:rsidR="009A6D6C" w:rsidRDefault="009A6D6C" w:rsidP="00A25769">
            <w:pPr>
              <w:rPr>
                <w:rFonts w:eastAsiaTheme="minorEastAsia"/>
                <w:sz w:val="28"/>
                <w:szCs w:val="28"/>
              </w:rPr>
            </w:pPr>
            <w:r>
              <w:rPr>
                <w:rFonts w:eastAsiaTheme="minorEastAsia"/>
                <w:sz w:val="28"/>
                <w:szCs w:val="28"/>
              </w:rPr>
              <w:t>1</w:t>
            </w:r>
          </w:p>
        </w:tc>
        <w:tc>
          <w:tcPr>
            <w:tcW w:w="1288" w:type="dxa"/>
          </w:tcPr>
          <w:p w:rsidR="009A6D6C" w:rsidRDefault="009A6D6C" w:rsidP="00A25769">
            <w:pPr>
              <w:rPr>
                <w:rFonts w:eastAsiaTheme="minorEastAsia"/>
                <w:sz w:val="28"/>
                <w:szCs w:val="28"/>
              </w:rPr>
            </w:pPr>
            <w:r>
              <w:rPr>
                <w:rFonts w:eastAsiaTheme="minorEastAsia"/>
                <w:sz w:val="28"/>
                <w:szCs w:val="28"/>
              </w:rPr>
              <w:t>2</w:t>
            </w:r>
          </w:p>
        </w:tc>
        <w:tc>
          <w:tcPr>
            <w:tcW w:w="1288" w:type="dxa"/>
          </w:tcPr>
          <w:p w:rsidR="009A6D6C" w:rsidRDefault="009A6D6C" w:rsidP="00A25769">
            <w:pPr>
              <w:rPr>
                <w:rFonts w:eastAsiaTheme="minorEastAsia"/>
                <w:sz w:val="28"/>
                <w:szCs w:val="28"/>
              </w:rPr>
            </w:pPr>
            <w:r>
              <w:rPr>
                <w:rFonts w:eastAsiaTheme="minorEastAsia"/>
                <w:sz w:val="28"/>
                <w:szCs w:val="28"/>
              </w:rPr>
              <w:t>3</w:t>
            </w:r>
          </w:p>
        </w:tc>
        <w:tc>
          <w:tcPr>
            <w:tcW w:w="1288" w:type="dxa"/>
          </w:tcPr>
          <w:p w:rsidR="009A6D6C" w:rsidRDefault="009A6D6C" w:rsidP="00A25769">
            <w:pPr>
              <w:rPr>
                <w:rFonts w:eastAsiaTheme="minorEastAsia"/>
                <w:sz w:val="28"/>
                <w:szCs w:val="28"/>
              </w:rPr>
            </w:pPr>
            <w:r>
              <w:rPr>
                <w:rFonts w:eastAsiaTheme="minorEastAsia"/>
                <w:sz w:val="28"/>
                <w:szCs w:val="28"/>
              </w:rPr>
              <w:t>4</w:t>
            </w:r>
          </w:p>
        </w:tc>
        <w:tc>
          <w:tcPr>
            <w:tcW w:w="1288" w:type="dxa"/>
          </w:tcPr>
          <w:p w:rsidR="009A6D6C" w:rsidRDefault="009A6D6C" w:rsidP="00A25769">
            <w:pPr>
              <w:rPr>
                <w:rFonts w:eastAsiaTheme="minorEastAsia"/>
                <w:sz w:val="28"/>
                <w:szCs w:val="28"/>
              </w:rPr>
            </w:pPr>
            <w:r>
              <w:rPr>
                <w:rFonts w:eastAsiaTheme="minorEastAsia"/>
                <w:sz w:val="28"/>
                <w:szCs w:val="28"/>
              </w:rPr>
              <w:t>5</w:t>
            </w:r>
          </w:p>
        </w:tc>
        <w:tc>
          <w:tcPr>
            <w:tcW w:w="1288" w:type="dxa"/>
          </w:tcPr>
          <w:p w:rsidR="009A6D6C" w:rsidRDefault="009A6D6C" w:rsidP="00A25769">
            <w:pPr>
              <w:rPr>
                <w:rFonts w:eastAsiaTheme="minorEastAsia"/>
                <w:sz w:val="28"/>
                <w:szCs w:val="28"/>
              </w:rPr>
            </w:pPr>
            <w:r>
              <w:rPr>
                <w:rFonts w:eastAsiaTheme="minorEastAsia"/>
                <w:sz w:val="28"/>
                <w:szCs w:val="28"/>
              </w:rPr>
              <w:t>6</w:t>
            </w:r>
          </w:p>
        </w:tc>
      </w:tr>
      <w:tr w:rsidR="009A6D6C" w:rsidTr="00A25769">
        <w:tc>
          <w:tcPr>
            <w:tcW w:w="1288" w:type="dxa"/>
          </w:tcPr>
          <w:p w:rsidR="009A6D6C" w:rsidRDefault="009A6D6C" w:rsidP="00A25769">
            <w:pPr>
              <w:rPr>
                <w:rFonts w:eastAsiaTheme="minorEastAsia"/>
                <w:sz w:val="28"/>
                <w:szCs w:val="28"/>
              </w:rPr>
            </w:pPr>
            <w:r>
              <w:rPr>
                <w:rFonts w:eastAsiaTheme="minorEastAsia"/>
                <w:sz w:val="28"/>
                <w:szCs w:val="28"/>
              </w:rPr>
              <w:t>Inlet (E)</w:t>
            </w:r>
          </w:p>
        </w:tc>
        <w:tc>
          <w:tcPr>
            <w:tcW w:w="1288" w:type="dxa"/>
          </w:tcPr>
          <w:p w:rsidR="009A6D6C" w:rsidRDefault="009A6D6C" w:rsidP="00A25769">
            <w:pPr>
              <w:rPr>
                <w:rFonts w:eastAsiaTheme="minorEastAsia"/>
                <w:sz w:val="28"/>
                <w:szCs w:val="28"/>
              </w:rPr>
            </w:pPr>
            <w:r>
              <w:rPr>
                <w:rFonts w:eastAsiaTheme="minorEastAsia"/>
                <w:sz w:val="28"/>
                <w:szCs w:val="28"/>
              </w:rPr>
              <w:t>16.5</w:t>
            </w:r>
          </w:p>
        </w:tc>
        <w:tc>
          <w:tcPr>
            <w:tcW w:w="1288" w:type="dxa"/>
          </w:tcPr>
          <w:p w:rsidR="009A6D6C" w:rsidRDefault="009A6D6C" w:rsidP="00A25769">
            <w:pPr>
              <w:rPr>
                <w:rFonts w:eastAsiaTheme="minorEastAsia"/>
                <w:sz w:val="28"/>
                <w:szCs w:val="28"/>
              </w:rPr>
            </w:pPr>
            <w:r>
              <w:rPr>
                <w:rFonts w:eastAsiaTheme="minorEastAsia"/>
                <w:sz w:val="28"/>
                <w:szCs w:val="28"/>
              </w:rPr>
              <w:t>33.2</w:t>
            </w:r>
          </w:p>
        </w:tc>
        <w:tc>
          <w:tcPr>
            <w:tcW w:w="1288" w:type="dxa"/>
          </w:tcPr>
          <w:p w:rsidR="009A6D6C" w:rsidRDefault="009A6D6C" w:rsidP="00A25769">
            <w:pPr>
              <w:rPr>
                <w:rFonts w:eastAsiaTheme="minorEastAsia"/>
                <w:sz w:val="28"/>
                <w:szCs w:val="28"/>
              </w:rPr>
            </w:pPr>
            <w:r>
              <w:rPr>
                <w:rFonts w:eastAsiaTheme="minorEastAsia"/>
                <w:sz w:val="28"/>
                <w:szCs w:val="28"/>
              </w:rPr>
              <w:t>69.7</w:t>
            </w:r>
          </w:p>
        </w:tc>
        <w:tc>
          <w:tcPr>
            <w:tcW w:w="1288" w:type="dxa"/>
          </w:tcPr>
          <w:p w:rsidR="009A6D6C" w:rsidRDefault="009A6D6C" w:rsidP="00A25769">
            <w:pPr>
              <w:rPr>
                <w:rFonts w:eastAsiaTheme="minorEastAsia"/>
                <w:sz w:val="28"/>
                <w:szCs w:val="28"/>
              </w:rPr>
            </w:pPr>
            <w:r>
              <w:rPr>
                <w:rFonts w:eastAsiaTheme="minorEastAsia"/>
                <w:sz w:val="28"/>
                <w:szCs w:val="28"/>
              </w:rPr>
              <w:t>138.2</w:t>
            </w:r>
          </w:p>
        </w:tc>
        <w:tc>
          <w:tcPr>
            <w:tcW w:w="1288" w:type="dxa"/>
          </w:tcPr>
          <w:p w:rsidR="009A6D6C" w:rsidRDefault="009A6D6C" w:rsidP="00A25769">
            <w:pPr>
              <w:rPr>
                <w:rFonts w:eastAsiaTheme="minorEastAsia"/>
                <w:sz w:val="28"/>
                <w:szCs w:val="28"/>
              </w:rPr>
            </w:pPr>
            <w:r>
              <w:rPr>
                <w:rFonts w:eastAsiaTheme="minorEastAsia"/>
                <w:sz w:val="28"/>
                <w:szCs w:val="28"/>
              </w:rPr>
              <w:t>207.8</w:t>
            </w:r>
          </w:p>
        </w:tc>
        <w:tc>
          <w:tcPr>
            <w:tcW w:w="1288" w:type="dxa"/>
          </w:tcPr>
          <w:p w:rsidR="009A6D6C" w:rsidRDefault="009A6D6C" w:rsidP="00A25769">
            <w:pPr>
              <w:rPr>
                <w:rFonts w:eastAsiaTheme="minorEastAsia"/>
                <w:sz w:val="28"/>
                <w:szCs w:val="28"/>
              </w:rPr>
            </w:pPr>
            <w:r>
              <w:rPr>
                <w:rFonts w:eastAsiaTheme="minorEastAsia"/>
                <w:sz w:val="28"/>
                <w:szCs w:val="28"/>
              </w:rPr>
              <w:t>279.5</w:t>
            </w:r>
          </w:p>
        </w:tc>
      </w:tr>
    </w:tbl>
    <w:p w:rsidR="009A6D6C" w:rsidRDefault="009A6D6C"/>
    <w:tbl>
      <w:tblPr>
        <w:tblW w:w="9500" w:type="dxa"/>
        <w:tblLook w:val="04A0" w:firstRow="1" w:lastRow="0" w:firstColumn="1" w:lastColumn="0" w:noHBand="0" w:noVBand="1"/>
      </w:tblPr>
      <w:tblGrid>
        <w:gridCol w:w="1312"/>
        <w:gridCol w:w="1053"/>
        <w:gridCol w:w="1053"/>
        <w:gridCol w:w="1053"/>
        <w:gridCol w:w="1053"/>
        <w:gridCol w:w="1053"/>
        <w:gridCol w:w="1053"/>
        <w:gridCol w:w="1053"/>
        <w:gridCol w:w="1053"/>
      </w:tblGrid>
      <w:tr w:rsidR="009A6D6C" w:rsidRPr="009A6D6C" w:rsidTr="009A6D6C">
        <w:trPr>
          <w:trHeight w:val="405"/>
        </w:trPr>
        <w:tc>
          <w:tcPr>
            <w:tcW w:w="18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 test number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w:t>
            </w:r>
          </w:p>
        </w:tc>
      </w:tr>
      <w:tr w:rsidR="009A6D6C" w:rsidRPr="009A6D6C" w:rsidTr="009A6D6C">
        <w:trPr>
          <w:trHeight w:val="315"/>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 test pressure</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r>
      <w:tr w:rsidR="009A6D6C" w:rsidRPr="009A6D6C" w:rsidTr="009A6D6C">
        <w:trPr>
          <w:trHeight w:val="300"/>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 valve lift (A)</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12</w:t>
            </w:r>
          </w:p>
        </w:tc>
      </w:tr>
      <w:tr w:rsidR="009A6D6C" w:rsidRPr="009A6D6C" w:rsidTr="009A6D6C">
        <w:trPr>
          <w:trHeight w:val="300"/>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 flow range (1-6)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w:t>
            </w:r>
          </w:p>
        </w:tc>
      </w:tr>
      <w:tr w:rsidR="009A6D6C" w:rsidRPr="009A6D6C" w:rsidTr="009A6D6C">
        <w:trPr>
          <w:trHeight w:val="300"/>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 flow scale (%)</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50.5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80.4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50.5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51</w:t>
            </w:r>
          </w:p>
        </w:tc>
      </w:tr>
      <w:tr w:rsidR="009A6D6C" w:rsidRPr="009A6D6C" w:rsidTr="009A6D6C">
        <w:trPr>
          <w:trHeight w:val="660"/>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 flowscale (5./100)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0.505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0.804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0.94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0.49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0.505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0.51</w:t>
            </w:r>
          </w:p>
        </w:tc>
      </w:tr>
      <w:tr w:rsidR="009A6D6C" w:rsidRPr="009A6D6C" w:rsidTr="009A6D6C">
        <w:trPr>
          <w:trHeight w:val="555"/>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 raw test flow cfm (6.x E.)</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17.928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35.1985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56.0388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65.518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67.718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69.1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69.791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70.482</w:t>
            </w:r>
          </w:p>
        </w:tc>
      </w:tr>
      <w:tr w:rsidR="009A6D6C" w:rsidRPr="009A6D6C" w:rsidTr="009A6D6C">
        <w:trPr>
          <w:trHeight w:val="555"/>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cfm= l/s x 2.12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38.00736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74.62082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118.8023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138.8982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143.5622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146.492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147.9569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149.4218</w:t>
            </w:r>
          </w:p>
        </w:tc>
      </w:tr>
      <w:tr w:rsidR="009A6D6C" w:rsidRPr="009A6D6C" w:rsidTr="009A6D6C">
        <w:trPr>
          <w:trHeight w:val="585"/>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 leakage (flowscale % when valves are shut)</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r>
      <w:tr w:rsidR="009A6D6C" w:rsidRPr="009A6D6C" w:rsidTr="009A6D6C">
        <w:trPr>
          <w:trHeight w:val="285"/>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 test cfm (7.-8.)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38.00736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74.62082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118.8023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138.8982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143.5622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146.492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147.9569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149.4218</w:t>
            </w:r>
          </w:p>
        </w:tc>
      </w:tr>
      <w:tr w:rsidR="009A6D6C" w:rsidRPr="009A6D6C" w:rsidTr="009A6D6C">
        <w:trPr>
          <w:trHeight w:val="600"/>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 test cfm/sqin (9./Effective area)</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17.28303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33.93221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54.02276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63.16094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65.28179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66.61407</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67.28021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67.94636</w:t>
            </w:r>
          </w:p>
        </w:tc>
      </w:tr>
      <w:tr w:rsidR="009A6D6C" w:rsidRPr="009A6D6C" w:rsidTr="009A6D6C">
        <w:trPr>
          <w:trHeight w:val="765"/>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11. potential flow (p30-31 of manual)</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21.3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47.3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65.7</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80.2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91.1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98.2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101.5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101.1</w:t>
            </w:r>
          </w:p>
        </w:tc>
      </w:tr>
      <w:tr w:rsidR="009A6D6C" w:rsidRPr="009A6D6C" w:rsidTr="009A6D6C">
        <w:trPr>
          <w:trHeight w:val="660"/>
        </w:trPr>
        <w:tc>
          <w:tcPr>
            <w:tcW w:w="18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12. % potential flow (10./11.)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81.14097</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71.73828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82.22642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78.75429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71.65949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67.83511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66.28593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67.20708</w:t>
            </w:r>
          </w:p>
        </w:tc>
      </w:tr>
    </w:tbl>
    <w:p w:rsidR="009A6D6C" w:rsidRDefault="009A6D6C"/>
    <w:p w:rsidR="009A6D6C" w:rsidRDefault="009A6D6C">
      <w:r>
        <w:rPr>
          <w:noProof/>
          <w:lang w:eastAsia="en-GB"/>
        </w:rPr>
        <w:drawing>
          <wp:anchor distT="0" distB="0" distL="114300" distR="114300" simplePos="0" relativeHeight="251663360" behindDoc="1" locked="0" layoutInCell="1" allowOverlap="1" wp14:anchorId="0E5B233C" wp14:editId="5963766F">
            <wp:simplePos x="0" y="0"/>
            <wp:positionH relativeFrom="margin">
              <wp:align>center</wp:align>
            </wp:positionH>
            <wp:positionV relativeFrom="paragraph">
              <wp:posOffset>533400</wp:posOffset>
            </wp:positionV>
            <wp:extent cx="4572000" cy="2743200"/>
            <wp:effectExtent l="0" t="0" r="0" b="0"/>
            <wp:wrapTight wrapText="bothSides">
              <wp:wrapPolygon edited="0">
                <wp:start x="0" y="0"/>
                <wp:lineTo x="0" y="21450"/>
                <wp:lineTo x="21510" y="21450"/>
                <wp:lineTo x="21510"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noProof/>
          <w:lang w:eastAsia="en-GB"/>
        </w:rPr>
        <w:drawing>
          <wp:anchor distT="0" distB="0" distL="114300" distR="114300" simplePos="0" relativeHeight="251664384" behindDoc="1" locked="0" layoutInCell="1" allowOverlap="1" wp14:anchorId="63E50708" wp14:editId="644B9DE3">
            <wp:simplePos x="0" y="0"/>
            <wp:positionH relativeFrom="column">
              <wp:posOffset>533400</wp:posOffset>
            </wp:positionH>
            <wp:positionV relativeFrom="paragraph">
              <wp:posOffset>4276725</wp:posOffset>
            </wp:positionV>
            <wp:extent cx="4572000" cy="2743200"/>
            <wp:effectExtent l="0" t="0" r="0" b="0"/>
            <wp:wrapTight wrapText="bothSides">
              <wp:wrapPolygon edited="0">
                <wp:start x="0" y="0"/>
                <wp:lineTo x="0" y="21450"/>
                <wp:lineTo x="21510" y="21450"/>
                <wp:lineTo x="21510"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br w:type="page"/>
      </w:r>
    </w:p>
    <w:p w:rsidR="009A6D6C" w:rsidRDefault="009A6D6C" w:rsidP="009A6D6C">
      <w:pPr>
        <w:pStyle w:val="Heading2"/>
      </w:pPr>
      <w:bookmarkStart w:id="10" w:name="_Toc473890477"/>
      <w:r>
        <w:t>Ford cylinder head exhaust</w:t>
      </w:r>
      <w:bookmarkEnd w:id="10"/>
    </w:p>
    <w:p w:rsidR="009A6D6C" w:rsidRDefault="009A6D6C" w:rsidP="009A6D6C">
      <w:r>
        <w:t>Effective valve area:</w:t>
      </w:r>
    </w:p>
    <w:p w:rsidR="009A6D6C" w:rsidRDefault="00A25769" w:rsidP="009A6D6C">
      <w:pPr>
        <w:rPr>
          <w:rFonts w:eastAsiaTheme="minorEastAsia"/>
          <w:sz w:val="28"/>
          <w:szCs w:val="28"/>
        </w:rPr>
      </w:pPr>
      <m:oMath>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0.91</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0.2</m:t>
                </m:r>
              </m:e>
              <m:sup>
                <m:r>
                  <w:rPr>
                    <w:rFonts w:ascii="Cambria Math" w:hAnsi="Cambria Math"/>
                    <w:sz w:val="28"/>
                    <w:szCs w:val="28"/>
                  </w:rPr>
                  <m:t>2</m:t>
                </m:r>
              </m:sup>
            </m:sSup>
          </m:e>
        </m:d>
        <m:r>
          <w:rPr>
            <w:rFonts w:ascii="Cambria Math" w:hAnsi="Cambria Math"/>
            <w:sz w:val="28"/>
            <w:szCs w:val="28"/>
          </w:rPr>
          <m:t>=0.6189722926</m:t>
        </m:r>
      </m:oMath>
      <w:r w:rsidR="009A6D6C">
        <w:rPr>
          <w:rFonts w:eastAsiaTheme="minorEastAsia"/>
          <w:sz w:val="28"/>
          <w:szCs w:val="28"/>
        </w:rPr>
        <w:t xml:space="preserve"> </w:t>
      </w:r>
    </w:p>
    <w:p w:rsidR="009A6D6C" w:rsidRDefault="009A6D6C" w:rsidP="009A6D6C">
      <w:pPr>
        <w:rPr>
          <w:rFonts w:eastAsiaTheme="minorEastAsia"/>
          <w:sz w:val="28"/>
          <w:szCs w:val="28"/>
        </w:rPr>
      </w:pPr>
      <w:r>
        <w:rPr>
          <w:rFonts w:eastAsiaTheme="minorEastAsia"/>
          <w:sz w:val="28"/>
          <w:szCs w:val="28"/>
        </w:rPr>
        <w:t>Ans x 2 (2 exhaust valves) = 1.237944585</w:t>
      </w:r>
    </w:p>
    <w:tbl>
      <w:tblPr>
        <w:tblStyle w:val="TableGrid"/>
        <w:tblpPr w:leftFromText="180" w:rightFromText="180" w:vertAnchor="text" w:horzAnchor="margin" w:tblpY="79"/>
        <w:tblW w:w="0" w:type="auto"/>
        <w:tblLook w:val="04A0" w:firstRow="1" w:lastRow="0" w:firstColumn="1" w:lastColumn="0" w:noHBand="0" w:noVBand="1"/>
      </w:tblPr>
      <w:tblGrid>
        <w:gridCol w:w="1288"/>
        <w:gridCol w:w="1288"/>
        <w:gridCol w:w="1288"/>
        <w:gridCol w:w="1288"/>
        <w:gridCol w:w="1288"/>
        <w:gridCol w:w="1288"/>
        <w:gridCol w:w="1288"/>
      </w:tblGrid>
      <w:tr w:rsidR="009A6D6C" w:rsidTr="00A25769">
        <w:tc>
          <w:tcPr>
            <w:tcW w:w="1288" w:type="dxa"/>
          </w:tcPr>
          <w:p w:rsidR="009A6D6C" w:rsidRDefault="009A6D6C" w:rsidP="00A25769">
            <w:r>
              <w:t>range</w:t>
            </w:r>
          </w:p>
        </w:tc>
        <w:tc>
          <w:tcPr>
            <w:tcW w:w="1288" w:type="dxa"/>
          </w:tcPr>
          <w:p w:rsidR="009A6D6C" w:rsidRDefault="009A6D6C" w:rsidP="00A25769">
            <w:r>
              <w:t>1</w:t>
            </w:r>
          </w:p>
        </w:tc>
        <w:tc>
          <w:tcPr>
            <w:tcW w:w="1288" w:type="dxa"/>
          </w:tcPr>
          <w:p w:rsidR="009A6D6C" w:rsidRDefault="009A6D6C" w:rsidP="00A25769">
            <w:r>
              <w:t>2</w:t>
            </w:r>
          </w:p>
        </w:tc>
        <w:tc>
          <w:tcPr>
            <w:tcW w:w="1288" w:type="dxa"/>
          </w:tcPr>
          <w:p w:rsidR="009A6D6C" w:rsidRDefault="009A6D6C" w:rsidP="00A25769">
            <w:r>
              <w:t>3</w:t>
            </w:r>
          </w:p>
        </w:tc>
        <w:tc>
          <w:tcPr>
            <w:tcW w:w="1288" w:type="dxa"/>
          </w:tcPr>
          <w:p w:rsidR="009A6D6C" w:rsidRDefault="009A6D6C" w:rsidP="00A25769">
            <w:r>
              <w:t>4</w:t>
            </w:r>
          </w:p>
        </w:tc>
        <w:tc>
          <w:tcPr>
            <w:tcW w:w="1288" w:type="dxa"/>
          </w:tcPr>
          <w:p w:rsidR="009A6D6C" w:rsidRDefault="009A6D6C" w:rsidP="00A25769">
            <w:r>
              <w:t>5</w:t>
            </w:r>
          </w:p>
        </w:tc>
        <w:tc>
          <w:tcPr>
            <w:tcW w:w="1288" w:type="dxa"/>
          </w:tcPr>
          <w:p w:rsidR="009A6D6C" w:rsidRDefault="009A6D6C" w:rsidP="00A25769">
            <w:r>
              <w:t>6</w:t>
            </w:r>
          </w:p>
        </w:tc>
      </w:tr>
      <w:tr w:rsidR="009A6D6C" w:rsidTr="00A25769">
        <w:tc>
          <w:tcPr>
            <w:tcW w:w="1288" w:type="dxa"/>
          </w:tcPr>
          <w:p w:rsidR="009A6D6C" w:rsidRDefault="009A6D6C" w:rsidP="00A25769">
            <w:r>
              <w:t>Exhaust (F)</w:t>
            </w:r>
          </w:p>
        </w:tc>
        <w:tc>
          <w:tcPr>
            <w:tcW w:w="1288" w:type="dxa"/>
          </w:tcPr>
          <w:p w:rsidR="009A6D6C" w:rsidRDefault="009A6D6C" w:rsidP="00A25769">
            <w:r>
              <w:t>19.5</w:t>
            </w:r>
          </w:p>
        </w:tc>
        <w:tc>
          <w:tcPr>
            <w:tcW w:w="1288" w:type="dxa"/>
          </w:tcPr>
          <w:p w:rsidR="009A6D6C" w:rsidRDefault="009A6D6C" w:rsidP="00A25769">
            <w:r>
              <w:t>33.2</w:t>
            </w:r>
          </w:p>
        </w:tc>
        <w:tc>
          <w:tcPr>
            <w:tcW w:w="1288" w:type="dxa"/>
          </w:tcPr>
          <w:p w:rsidR="009A6D6C" w:rsidRDefault="009A6D6C" w:rsidP="00A25769">
            <w:r>
              <w:t>69.7</w:t>
            </w:r>
          </w:p>
        </w:tc>
        <w:tc>
          <w:tcPr>
            <w:tcW w:w="1288" w:type="dxa"/>
          </w:tcPr>
          <w:p w:rsidR="009A6D6C" w:rsidRDefault="009A6D6C" w:rsidP="00A25769">
            <w:r>
              <w:t>138.2</w:t>
            </w:r>
          </w:p>
        </w:tc>
        <w:tc>
          <w:tcPr>
            <w:tcW w:w="1288" w:type="dxa"/>
          </w:tcPr>
          <w:p w:rsidR="009A6D6C" w:rsidRDefault="009A6D6C" w:rsidP="00A25769">
            <w:r>
              <w:t>219.6</w:t>
            </w:r>
          </w:p>
        </w:tc>
        <w:tc>
          <w:tcPr>
            <w:tcW w:w="1288" w:type="dxa"/>
          </w:tcPr>
          <w:p w:rsidR="009A6D6C" w:rsidRDefault="009A6D6C" w:rsidP="00A25769">
            <w:r>
              <w:t>284.6</w:t>
            </w:r>
          </w:p>
        </w:tc>
      </w:tr>
    </w:tbl>
    <w:p w:rsidR="009A6D6C" w:rsidRPr="0054100F" w:rsidRDefault="009A6D6C" w:rsidP="009A6D6C"/>
    <w:tbl>
      <w:tblPr>
        <w:tblW w:w="9800" w:type="dxa"/>
        <w:tblLook w:val="04A0" w:firstRow="1" w:lastRow="0" w:firstColumn="1" w:lastColumn="0" w:noHBand="0" w:noVBand="1"/>
      </w:tblPr>
      <w:tblGrid>
        <w:gridCol w:w="1376"/>
        <w:gridCol w:w="1053"/>
        <w:gridCol w:w="1053"/>
        <w:gridCol w:w="1053"/>
        <w:gridCol w:w="1053"/>
        <w:gridCol w:w="1053"/>
        <w:gridCol w:w="1053"/>
        <w:gridCol w:w="1053"/>
        <w:gridCol w:w="1053"/>
      </w:tblGrid>
      <w:tr w:rsidR="009A6D6C" w:rsidRPr="009A6D6C" w:rsidTr="009A6D6C">
        <w:trPr>
          <w:trHeight w:val="300"/>
        </w:trPr>
        <w:tc>
          <w:tcPr>
            <w:tcW w:w="21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 test number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w:t>
            </w:r>
          </w:p>
        </w:tc>
      </w:tr>
      <w:tr w:rsidR="009A6D6C" w:rsidRPr="009A6D6C" w:rsidTr="009A6D6C">
        <w:trPr>
          <w:trHeight w:val="450"/>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 test pressure</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w:t>
            </w:r>
          </w:p>
        </w:tc>
      </w:tr>
      <w:tr w:rsidR="009A6D6C" w:rsidRPr="009A6D6C" w:rsidTr="009A6D6C">
        <w:trPr>
          <w:trHeight w:val="360"/>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 valve lift (B)</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9.6</w:t>
            </w:r>
          </w:p>
        </w:tc>
      </w:tr>
      <w:tr w:rsidR="009A6D6C" w:rsidRPr="009A6D6C" w:rsidTr="009A6D6C">
        <w:trPr>
          <w:trHeight w:val="405"/>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 flow range (1-6)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w:t>
            </w:r>
          </w:p>
        </w:tc>
      </w:tr>
      <w:tr w:rsidR="009A6D6C" w:rsidRPr="009A6D6C" w:rsidTr="009A6D6C">
        <w:trPr>
          <w:trHeight w:val="405"/>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 flow scale (%)</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53.5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86.4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57.5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60.5</w:t>
            </w:r>
          </w:p>
        </w:tc>
      </w:tr>
      <w:tr w:rsidR="009A6D6C" w:rsidRPr="009A6D6C" w:rsidTr="009A6D6C">
        <w:trPr>
          <w:trHeight w:val="735"/>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 flowscale (5./100)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0.535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0.864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0.39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0.575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0.59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0.605</w:t>
            </w:r>
          </w:p>
        </w:tc>
      </w:tr>
      <w:tr w:rsidR="009A6D6C" w:rsidRPr="009A6D6C" w:rsidTr="009A6D6C">
        <w:trPr>
          <w:trHeight w:val="750"/>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 raw test flow cfm (6.x f.)</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10.4325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22.26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32.0544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29.25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43.125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44.25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45.375</w:t>
            </w:r>
          </w:p>
        </w:tc>
      </w:tr>
      <w:tr w:rsidR="009A6D6C" w:rsidRPr="009A6D6C" w:rsidTr="009A6D6C">
        <w:trPr>
          <w:trHeight w:val="750"/>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cfm= l/s x 2.12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22.1169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47.1912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67.95533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62.01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89.04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91.425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93.81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96.195</w:t>
            </w:r>
          </w:p>
        </w:tc>
      </w:tr>
      <w:tr w:rsidR="009A6D6C" w:rsidRPr="009A6D6C" w:rsidTr="009A6D6C">
        <w:trPr>
          <w:trHeight w:val="975"/>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 leakage (flowscale % when valves are shut)</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0</w:t>
            </w:r>
          </w:p>
        </w:tc>
      </w:tr>
      <w:tr w:rsidR="009A6D6C" w:rsidRPr="009A6D6C" w:rsidTr="009A6D6C">
        <w:trPr>
          <w:trHeight w:val="555"/>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 test cfm (7.-8.)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22.1169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47.1912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67.95533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62.01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89.04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91.425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93.81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96.195</w:t>
            </w:r>
          </w:p>
        </w:tc>
      </w:tr>
      <w:tr w:rsidR="009A6D6C" w:rsidRPr="009A6D6C" w:rsidTr="009A6D6C">
        <w:trPr>
          <w:trHeight w:val="900"/>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 test cfm/sqin (9./Effective area)</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17.86582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38.12061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54.89368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50.0911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71.92568</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73.85226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75.77884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77.70542</w:t>
            </w:r>
          </w:p>
        </w:tc>
      </w:tr>
      <w:tr w:rsidR="009A6D6C" w:rsidRPr="009A6D6C" w:rsidTr="009A6D6C">
        <w:trPr>
          <w:trHeight w:val="1215"/>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11. potential flow (p30-31 of manual)</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25.3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47.3</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65.7</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80.2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91.1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98.2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101.5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101.1</w:t>
            </w:r>
          </w:p>
        </w:tc>
      </w:tr>
      <w:tr w:rsidR="009A6D6C" w:rsidRPr="009A6D6C" w:rsidTr="009A6D6C">
        <w:trPr>
          <w:trHeight w:val="1080"/>
        </w:trPr>
        <w:tc>
          <w:tcPr>
            <w:tcW w:w="2120" w:type="dxa"/>
            <w:tcBorders>
              <w:top w:val="nil"/>
              <w:left w:val="single" w:sz="4" w:space="0" w:color="auto"/>
              <w:bottom w:val="single" w:sz="4" w:space="0" w:color="auto"/>
              <w:right w:val="single" w:sz="4" w:space="0" w:color="auto"/>
            </w:tcBorders>
            <w:shd w:val="clear" w:color="auto" w:fill="auto"/>
            <w:vAlign w:val="bottom"/>
            <w:hideMark/>
          </w:tcPr>
          <w:p w:rsidR="009A6D6C" w:rsidRPr="009A6D6C" w:rsidRDefault="009A6D6C" w:rsidP="009A6D6C">
            <w:pPr>
              <w:spacing w:after="0" w:line="240" w:lineRule="auto"/>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12. % potential flow (10./11.)</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70.6159</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80.59325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83.55202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62.45772</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78.95244</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75.20596</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74.65895</w:t>
            </w:r>
          </w:p>
        </w:tc>
        <w:tc>
          <w:tcPr>
            <w:tcW w:w="960" w:type="dxa"/>
            <w:tcBorders>
              <w:top w:val="nil"/>
              <w:left w:val="nil"/>
              <w:bottom w:val="single" w:sz="4" w:space="0" w:color="auto"/>
              <w:right w:val="single" w:sz="4" w:space="0" w:color="auto"/>
            </w:tcBorders>
            <w:shd w:val="clear" w:color="auto" w:fill="auto"/>
            <w:noWrap/>
            <w:vAlign w:val="bottom"/>
            <w:hideMark/>
          </w:tcPr>
          <w:p w:rsidR="009A6D6C" w:rsidRPr="009A6D6C" w:rsidRDefault="009A6D6C" w:rsidP="009A6D6C">
            <w:pPr>
              <w:spacing w:after="0" w:line="240" w:lineRule="auto"/>
              <w:jc w:val="right"/>
              <w:rPr>
                <w:rFonts w:ascii="Calibri" w:eastAsia="Times New Roman" w:hAnsi="Calibri" w:cs="Times New Roman"/>
                <w:color w:val="000000"/>
                <w:lang w:eastAsia="en-GB"/>
              </w:rPr>
            </w:pPr>
            <w:r w:rsidRPr="009A6D6C">
              <w:rPr>
                <w:rFonts w:ascii="Calibri" w:eastAsia="Times New Roman" w:hAnsi="Calibri" w:cs="Times New Roman"/>
                <w:color w:val="000000"/>
                <w:lang w:eastAsia="en-GB"/>
              </w:rPr>
              <w:t>76.85996</w:t>
            </w:r>
          </w:p>
        </w:tc>
      </w:tr>
    </w:tbl>
    <w:p w:rsidR="009A6D6C" w:rsidRPr="009A6D6C" w:rsidRDefault="009A6D6C" w:rsidP="009A6D6C"/>
    <w:p w:rsidR="00905257" w:rsidRDefault="00905257"/>
    <w:p w:rsidR="00905257" w:rsidRDefault="00905257"/>
    <w:p w:rsidR="00905257" w:rsidRDefault="00905257"/>
    <w:p w:rsidR="00905257" w:rsidRDefault="00905257"/>
    <w:p w:rsidR="00905257" w:rsidRDefault="00905257">
      <w:r>
        <w:rPr>
          <w:noProof/>
          <w:lang w:eastAsia="en-GB"/>
        </w:rPr>
        <w:drawing>
          <wp:anchor distT="0" distB="0" distL="114300" distR="114300" simplePos="0" relativeHeight="251665408" behindDoc="1" locked="0" layoutInCell="1" allowOverlap="1" wp14:anchorId="456E6D93" wp14:editId="386E88A1">
            <wp:simplePos x="0" y="0"/>
            <wp:positionH relativeFrom="margin">
              <wp:align>center</wp:align>
            </wp:positionH>
            <wp:positionV relativeFrom="paragraph">
              <wp:posOffset>10160</wp:posOffset>
            </wp:positionV>
            <wp:extent cx="4572000" cy="2743200"/>
            <wp:effectExtent l="0" t="0" r="0" b="0"/>
            <wp:wrapTight wrapText="bothSides">
              <wp:wrapPolygon edited="0">
                <wp:start x="0" y="0"/>
                <wp:lineTo x="0" y="21450"/>
                <wp:lineTo x="21510" y="21450"/>
                <wp:lineTo x="21510"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p w:rsidR="00905257" w:rsidRDefault="00905257">
      <w:r>
        <w:rPr>
          <w:noProof/>
          <w:lang w:eastAsia="en-GB"/>
        </w:rPr>
        <w:drawing>
          <wp:anchor distT="0" distB="0" distL="114300" distR="114300" simplePos="0" relativeHeight="251666432" behindDoc="1" locked="0" layoutInCell="1" allowOverlap="1" wp14:anchorId="64D650B6" wp14:editId="0CE3405E">
            <wp:simplePos x="0" y="0"/>
            <wp:positionH relativeFrom="margin">
              <wp:align>center</wp:align>
            </wp:positionH>
            <wp:positionV relativeFrom="paragraph">
              <wp:posOffset>11430</wp:posOffset>
            </wp:positionV>
            <wp:extent cx="4572000" cy="2743200"/>
            <wp:effectExtent l="0" t="0" r="0" b="0"/>
            <wp:wrapTight wrapText="bothSides">
              <wp:wrapPolygon edited="0">
                <wp:start x="0" y="0"/>
                <wp:lineTo x="0" y="21450"/>
                <wp:lineTo x="21510" y="21450"/>
                <wp:lineTo x="21510"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rsidR="00905257" w:rsidRDefault="00905257"/>
    <w:p w:rsidR="00905257" w:rsidRDefault="00905257"/>
    <w:p w:rsidR="00905257" w:rsidRDefault="00905257"/>
    <w:p w:rsidR="00905257" w:rsidRDefault="00905257"/>
    <w:p w:rsidR="00905257" w:rsidRDefault="00905257"/>
    <w:p w:rsidR="00E2754C" w:rsidRDefault="00E2754C"/>
    <w:p w:rsidR="00E2754C" w:rsidRDefault="00E2754C">
      <w:r>
        <w:br w:type="page"/>
      </w:r>
    </w:p>
    <w:p w:rsidR="00E2754C" w:rsidRDefault="00E2754C" w:rsidP="00E2754C">
      <w:pPr>
        <w:pStyle w:val="Heading1"/>
      </w:pPr>
      <w:bookmarkStart w:id="11" w:name="_Toc473890478"/>
      <w:r>
        <w:t>Analysis</w:t>
      </w:r>
      <w:bookmarkEnd w:id="11"/>
    </w:p>
    <w:p w:rsidR="00707C61" w:rsidRDefault="00707C61" w:rsidP="00707C61">
      <w:r>
        <w:t xml:space="preserve">The first step of an analysis is spotting anomalies in the </w:t>
      </w:r>
      <w:r w:rsidR="00AC1144">
        <w:t>student’s</w:t>
      </w:r>
      <w:r>
        <w:t xml:space="preserve"> results, an anomaly is an abnormality which stands out. There are two anomalies in the </w:t>
      </w:r>
      <w:r w:rsidR="00AC1144">
        <w:t>student’s</w:t>
      </w:r>
      <w:r>
        <w:t xml:space="preserve"> results that become obvious once the results have been put into </w:t>
      </w:r>
      <w:r w:rsidR="00AC1144">
        <w:t>graphs</w:t>
      </w:r>
      <w:r>
        <w:t>.</w:t>
      </w:r>
    </w:p>
    <w:p w:rsidR="006D42C3" w:rsidRDefault="00790972" w:rsidP="00707C61">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2219325</wp:posOffset>
                </wp:positionH>
                <wp:positionV relativeFrom="paragraph">
                  <wp:posOffset>5402580</wp:posOffset>
                </wp:positionV>
                <wp:extent cx="723900" cy="695325"/>
                <wp:effectExtent l="0" t="0" r="19050" b="28575"/>
                <wp:wrapNone/>
                <wp:docPr id="14" name="Oval 14"/>
                <wp:cNvGraphicFramePr/>
                <a:graphic xmlns:a="http://schemas.openxmlformats.org/drawingml/2006/main">
                  <a:graphicData uri="http://schemas.microsoft.com/office/word/2010/wordprocessingShape">
                    <wps:wsp>
                      <wps:cNvSpPr/>
                      <wps:spPr>
                        <a:xfrm>
                          <a:off x="0" y="0"/>
                          <a:ext cx="723900" cy="6953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0577FC" id="Oval 14" o:spid="_x0000_s1026" style="position:absolute;margin-left:174.75pt;margin-top:425.4pt;width:57pt;height:5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" filled="f" strokecolor="red" strokeweight="1pt">
                <v:stroke joinstyle="miter"/>
              </v:oval>
            </w:pict>
          </mc:Fallback>
        </mc:AlternateContent>
      </w:r>
      <w:r>
        <w:rPr>
          <w:noProof/>
          <w:lang w:eastAsia="en-GB"/>
        </w:rPr>
        <w:drawing>
          <wp:anchor distT="0" distB="0" distL="114300" distR="114300" simplePos="0" relativeHeight="251673600" behindDoc="1" locked="0" layoutInCell="1" allowOverlap="1" wp14:anchorId="217018BA" wp14:editId="64716EA3">
            <wp:simplePos x="0" y="0"/>
            <wp:positionH relativeFrom="margin">
              <wp:align>center</wp:align>
            </wp:positionH>
            <wp:positionV relativeFrom="paragraph">
              <wp:posOffset>4488815</wp:posOffset>
            </wp:positionV>
            <wp:extent cx="4572000" cy="2743200"/>
            <wp:effectExtent l="0" t="0" r="0" b="0"/>
            <wp:wrapTight wrapText="bothSides">
              <wp:wrapPolygon edited="0">
                <wp:start x="0" y="0"/>
                <wp:lineTo x="0" y="21450"/>
                <wp:lineTo x="21510" y="21450"/>
                <wp:lineTo x="21510"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noProof/>
          <w:lang w:eastAsia="en-GB"/>
        </w:rPr>
        <mc:AlternateContent>
          <mc:Choice Requires="wps">
            <w:drawing>
              <wp:anchor distT="45720" distB="45720" distL="114300" distR="114300" simplePos="0" relativeHeight="251671552" behindDoc="0" locked="0" layoutInCell="1" allowOverlap="1" wp14:anchorId="2862D7EE" wp14:editId="73027D5B">
                <wp:simplePos x="0" y="0"/>
                <wp:positionH relativeFrom="margin">
                  <wp:align>right</wp:align>
                </wp:positionH>
                <wp:positionV relativeFrom="paragraph">
                  <wp:posOffset>3669030</wp:posOffset>
                </wp:positionV>
                <wp:extent cx="5705475" cy="9906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990600"/>
                        </a:xfrm>
                        <a:prstGeom prst="rect">
                          <a:avLst/>
                        </a:prstGeom>
                        <a:solidFill>
                          <a:srgbClr val="FFFFFF"/>
                        </a:solidFill>
                        <a:ln w="9525">
                          <a:noFill/>
                          <a:miter lim="800000"/>
                          <a:headEnd/>
                          <a:tailEnd/>
                        </a:ln>
                      </wps:spPr>
                      <wps:txbx>
                        <w:txbxContent>
                          <w:p w:rsidR="00A25769" w:rsidRDefault="00A25769">
                            <w:r>
                              <w:t>The student’s second anomaly is in their results for the</w:t>
                            </w:r>
                            <w:r w:rsidRPr="00790972">
                              <w:t xml:space="preserve"> Ford cylinder head exhaust</w:t>
                            </w:r>
                            <w:r>
                              <w:t xml:space="preserve"> values and is a lot more blatant than the first anomaly that the students came across. Many factors could have affected the student’s results in order to give them these faults but they were both most likely down to human error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62D7EE" id="_x0000_t202" coordsize="21600,21600" o:spt="202" path="m,l,21600r21600,l21600,xe">
                <v:stroke joinstyle="miter"/>
                <v:path gradientshapeok="t" o:connecttype="rect"/>
              </v:shapetype>
              <v:shape id="Text Box 2" o:spid="_x0000_s1026" type="#_x0000_t202" style="position:absolute;margin-left:398.05pt;margin-top:288.9pt;width:449.25pt;height:78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" stroked="f">
                <v:textbox>
                  <w:txbxContent>
                    <w:p w:rsidR="00A25769" w:rsidRDefault="00A25769">
                      <w:r>
                        <w:t>The student’s second anomaly is in their results for the</w:t>
                      </w:r>
                      <w:r w:rsidRPr="00790972">
                        <w:t xml:space="preserve"> Ford cylinder head exhaust</w:t>
                      </w:r>
                      <w:r>
                        <w:t xml:space="preserve"> values and is a lot more blatant than the first anomaly that the students came across. Many factors could have affected the student’s results in order to give them these faults but they were both most likely down to human error</w:t>
                      </w:r>
                    </w:p>
                  </w:txbxContent>
                </v:textbox>
                <w10:wrap type="square"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18FF93B" wp14:editId="4B5918EF">
                <wp:simplePos x="0" y="0"/>
                <wp:positionH relativeFrom="column">
                  <wp:posOffset>2952750</wp:posOffset>
                </wp:positionH>
                <wp:positionV relativeFrom="paragraph">
                  <wp:posOffset>1459865</wp:posOffset>
                </wp:positionV>
                <wp:extent cx="552450" cy="514350"/>
                <wp:effectExtent l="0" t="0" r="19050" b="19050"/>
                <wp:wrapNone/>
                <wp:docPr id="11" name="Oval 11"/>
                <wp:cNvGraphicFramePr/>
                <a:graphic xmlns:a="http://schemas.openxmlformats.org/drawingml/2006/main">
                  <a:graphicData uri="http://schemas.microsoft.com/office/word/2010/wordprocessingShape">
                    <wps:wsp>
                      <wps:cNvSpPr/>
                      <wps:spPr>
                        <a:xfrm>
                          <a:off x="0" y="0"/>
                          <a:ext cx="552450" cy="5143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91D3BE" id="Oval 11" o:spid="_x0000_s1026" style="position:absolute;margin-left:232.5pt;margin-top:114.95pt;width:43.5pt;height:4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" filled="f" strokecolor="red" strokeweight="1pt">
                <v:stroke joinstyle="miter"/>
              </v:oval>
            </w:pict>
          </mc:Fallback>
        </mc:AlternateContent>
      </w:r>
      <w:r w:rsidR="00707C61">
        <w:rPr>
          <w:noProof/>
          <w:lang w:eastAsia="en-GB"/>
        </w:rPr>
        <w:drawing>
          <wp:anchor distT="0" distB="0" distL="114300" distR="114300" simplePos="0" relativeHeight="251668480" behindDoc="1" locked="0" layoutInCell="1" allowOverlap="1" wp14:anchorId="341E741F" wp14:editId="0F59A74D">
            <wp:simplePos x="0" y="0"/>
            <wp:positionH relativeFrom="margin">
              <wp:align>center</wp:align>
            </wp:positionH>
            <wp:positionV relativeFrom="paragraph">
              <wp:posOffset>764540</wp:posOffset>
            </wp:positionV>
            <wp:extent cx="4572000" cy="2571750"/>
            <wp:effectExtent l="0" t="0" r="0" b="0"/>
            <wp:wrapTight wrapText="bothSides">
              <wp:wrapPolygon edited="0">
                <wp:start x="0" y="0"/>
                <wp:lineTo x="0" y="21440"/>
                <wp:lineTo x="21510" y="21440"/>
                <wp:lineTo x="21510" y="0"/>
                <wp:lineTo x="0" y="0"/>
              </wp:wrapPolygon>
            </wp:wrapTight>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707C61">
        <w:t xml:space="preserve">The </w:t>
      </w:r>
      <w:r w:rsidR="00AC1144">
        <w:t>student’s</w:t>
      </w:r>
      <w:r w:rsidR="00707C61">
        <w:t xml:space="preserve"> first anomaly is in their results for the </w:t>
      </w:r>
      <w:r w:rsidR="00707C61" w:rsidRPr="00707C61">
        <w:t>Rover cylinder head inlet</w:t>
      </w:r>
      <w:r>
        <w:t xml:space="preserve"> values and is fairly easy to spot on the graph below.</w:t>
      </w:r>
    </w:p>
    <w:p w:rsidR="006D42C3" w:rsidRDefault="006D42C3" w:rsidP="00707C61"/>
    <w:p w:rsidR="006D42C3" w:rsidRDefault="006D42C3" w:rsidP="00707C61"/>
    <w:p w:rsidR="006D42C3" w:rsidRDefault="006D42C3" w:rsidP="00707C61"/>
    <w:p w:rsidR="006D42C3" w:rsidRDefault="006D42C3" w:rsidP="00707C61"/>
    <w:p w:rsidR="006D42C3" w:rsidRDefault="00905257" w:rsidP="006D42C3">
      <w:pPr>
        <w:pStyle w:val="Heading1"/>
      </w:pPr>
      <w:r>
        <w:br w:type="page"/>
      </w:r>
      <w:r w:rsidR="006D42C3">
        <w:t xml:space="preserve"> </w:t>
      </w:r>
      <w:bookmarkStart w:id="12" w:name="_Toc473890479"/>
      <w:r w:rsidR="00AC1144">
        <w:t>Conclusion</w:t>
      </w:r>
      <w:bookmarkEnd w:id="12"/>
    </w:p>
    <w:p w:rsidR="00200A07" w:rsidRDefault="001A7020">
      <w:r>
        <w:t xml:space="preserve">tuning potential </w:t>
      </w:r>
      <w:r w:rsidR="00200A07">
        <w:t>–</w:t>
      </w:r>
      <w:r>
        <w:t xml:space="preserve"> </w:t>
      </w:r>
      <w:r w:rsidR="00200A07">
        <w:t xml:space="preserve">to obtain the true tuning potential the students must subtract their measured maximum cfm/square inch from the maximum calculated potential that can be obtained from the </w:t>
      </w:r>
      <w:r w:rsidR="00AC1144">
        <w:t>super flow</w:t>
      </w:r>
      <w:r w:rsidR="00200A07">
        <w:t xml:space="preserve"> manual.</w:t>
      </w:r>
    </w:p>
    <w:p w:rsidR="00B6036E" w:rsidRPr="003D480E" w:rsidRDefault="00B6036E">
      <w:pPr>
        <w:rPr>
          <w:b/>
        </w:rPr>
      </w:pPr>
      <w:r w:rsidRPr="003D480E">
        <w:rPr>
          <w:b/>
        </w:rPr>
        <w:t xml:space="preserve">Rover cylinder head inlet </w:t>
      </w:r>
      <w:r w:rsidR="003D480E" w:rsidRPr="003D480E">
        <w:rPr>
          <w:b/>
        </w:rPr>
        <w:t>tuning potential</w:t>
      </w:r>
    </w:p>
    <w:p w:rsidR="00B6036E" w:rsidRDefault="00200A07">
      <w:r>
        <w:t>Maximum calculated potential = 80.2 cfm/square inch</w:t>
      </w:r>
    </w:p>
    <w:p w:rsidR="00B6036E" w:rsidRDefault="00B6036E">
      <w:r>
        <w:t>Measured value = 55.61114 cfm/square inch</w:t>
      </w:r>
    </w:p>
    <w:p w:rsidR="00B6036E" w:rsidRDefault="00B6036E">
      <w:r>
        <w:t>80.2 – 55.61114</w:t>
      </w:r>
      <w:r w:rsidR="003D480E">
        <w:t xml:space="preserve"> = 24.6</w:t>
      </w:r>
      <w:r>
        <w:t xml:space="preserve"> cfm/square inch</w:t>
      </w:r>
    </w:p>
    <w:p w:rsidR="00B6036E" w:rsidRDefault="00B6036E">
      <w:pPr>
        <w:rPr>
          <w:u w:val="single"/>
        </w:rPr>
      </w:pPr>
      <w:r>
        <w:rPr>
          <w:u w:val="single"/>
        </w:rPr>
        <w:t xml:space="preserve">Tuning </w:t>
      </w:r>
      <w:r w:rsidR="003D480E">
        <w:rPr>
          <w:u w:val="single"/>
        </w:rPr>
        <w:t>potential = 24.6 c</w:t>
      </w:r>
      <w:r>
        <w:rPr>
          <w:u w:val="single"/>
        </w:rPr>
        <w:t>f</w:t>
      </w:r>
      <w:r w:rsidR="003D480E">
        <w:rPr>
          <w:u w:val="single"/>
        </w:rPr>
        <w:t>m</w:t>
      </w:r>
      <w:r>
        <w:rPr>
          <w:u w:val="single"/>
        </w:rPr>
        <w:t>/square inch</w:t>
      </w:r>
    </w:p>
    <w:p w:rsidR="003D480E" w:rsidRDefault="003D480E">
      <w:pPr>
        <w:rPr>
          <w:b/>
        </w:rPr>
      </w:pPr>
      <w:r w:rsidRPr="003D480E">
        <w:rPr>
          <w:b/>
        </w:rPr>
        <w:t>Ford cylinder head inlet tuning potential</w:t>
      </w:r>
    </w:p>
    <w:p w:rsidR="003D480E" w:rsidRDefault="003D480E">
      <w:r w:rsidRPr="003D480E">
        <w:t>Maximum</w:t>
      </w:r>
      <w:r>
        <w:t xml:space="preserve"> calculated potential = 80.2 cfm/square inch</w:t>
      </w:r>
    </w:p>
    <w:p w:rsidR="003D480E" w:rsidRDefault="003D480E">
      <w:r>
        <w:t xml:space="preserve">Measured value = </w:t>
      </w:r>
      <w:r w:rsidRPr="003D480E">
        <w:t>63.16094</w:t>
      </w:r>
      <w:r>
        <w:t xml:space="preserve"> cfm/square inch</w:t>
      </w:r>
    </w:p>
    <w:p w:rsidR="00825280" w:rsidRDefault="003D480E">
      <w:r>
        <w:t>80.2 – 63.16094  = 17.03906 cfm/square inch</w:t>
      </w:r>
    </w:p>
    <w:p w:rsidR="00825280" w:rsidRDefault="00825280">
      <w:pPr>
        <w:rPr>
          <w:u w:val="single"/>
        </w:rPr>
      </w:pPr>
      <w:r w:rsidRPr="00825280">
        <w:rPr>
          <w:u w:val="single"/>
        </w:rPr>
        <w:t xml:space="preserve">Tuning potential = 17.03906 cfm/square inch </w:t>
      </w:r>
    </w:p>
    <w:p w:rsidR="00825280" w:rsidRDefault="00825280">
      <w:pPr>
        <w:rPr>
          <w:b/>
        </w:rPr>
      </w:pPr>
      <w:r w:rsidRPr="00825280">
        <w:rPr>
          <w:b/>
        </w:rPr>
        <w:t>Rover cylinder head exhaust tuning potential</w:t>
      </w:r>
    </w:p>
    <w:p w:rsidR="00825280" w:rsidRDefault="00825280">
      <w:r>
        <w:t>Maximum calculated potential = 91.1 cfm/square inch</w:t>
      </w:r>
    </w:p>
    <w:p w:rsidR="00825280" w:rsidRDefault="00825280">
      <w:r>
        <w:t xml:space="preserve">Measured value = </w:t>
      </w:r>
      <w:r w:rsidRPr="00825280">
        <w:t>63.68963</w:t>
      </w:r>
      <w:r>
        <w:t xml:space="preserve"> cfm/square inch</w:t>
      </w:r>
    </w:p>
    <w:p w:rsidR="00BA2FFD" w:rsidRDefault="00825280">
      <w:r>
        <w:t>91.1 – 63.68963 = 27.41037 cfm/square inch</w:t>
      </w:r>
    </w:p>
    <w:p w:rsidR="00BA2FFD" w:rsidRDefault="00BA2FFD">
      <w:pPr>
        <w:rPr>
          <w:u w:val="single"/>
        </w:rPr>
      </w:pPr>
      <w:r>
        <w:rPr>
          <w:u w:val="single"/>
        </w:rPr>
        <w:t>Tuning potential = 27.41037 cfm/square inch</w:t>
      </w:r>
    </w:p>
    <w:p w:rsidR="00BA2FFD" w:rsidRDefault="00BA2FFD">
      <w:pPr>
        <w:rPr>
          <w:b/>
        </w:rPr>
      </w:pPr>
      <w:r w:rsidRPr="00BA2FFD">
        <w:rPr>
          <w:b/>
        </w:rPr>
        <w:t>Ford cylinder head exhaust tuning potential</w:t>
      </w:r>
    </w:p>
    <w:p w:rsidR="00BA2FFD" w:rsidRDefault="00BA2FFD">
      <w:r>
        <w:t>Maximum calculated potential =  91.1 cfm/square inch</w:t>
      </w:r>
    </w:p>
    <w:p w:rsidR="00BA2FFD" w:rsidRDefault="00BA2FFD">
      <w:r>
        <w:t xml:space="preserve">Measured value = </w:t>
      </w:r>
      <w:r w:rsidRPr="00BA2FFD">
        <w:t>71.92568</w:t>
      </w:r>
      <w:r>
        <w:t xml:space="preserve"> cfm/square inch</w:t>
      </w:r>
    </w:p>
    <w:p w:rsidR="00BA2FFD" w:rsidRDefault="009F5934">
      <w:r>
        <w:t>91.1 – 71.92568 = 19.17432 cfm</w:t>
      </w:r>
      <w:r w:rsidR="00BA2FFD">
        <w:t>/square inch</w:t>
      </w:r>
    </w:p>
    <w:p w:rsidR="00BA2FFD" w:rsidRDefault="009F5934">
      <w:pPr>
        <w:rPr>
          <w:u w:val="single"/>
        </w:rPr>
      </w:pPr>
      <w:r>
        <w:rPr>
          <w:u w:val="single"/>
        </w:rPr>
        <w:t>Tuning potential = 19.17432 cfm</w:t>
      </w:r>
      <w:r w:rsidR="00BA2FFD">
        <w:rPr>
          <w:u w:val="single"/>
        </w:rPr>
        <w:t>/square inch</w:t>
      </w:r>
    </w:p>
    <w:p w:rsidR="003B080C" w:rsidRDefault="009F5934">
      <w:r>
        <w:t>From reviewing the results which have been obtained from this investigation, I am able to see that the ford cylinder head has been able to achieve a volume flow rate for its inlet and outlet valves which are both closer to the engines maximum calculated volume flow rate when compared to the results obtained from the rover engine. Having a flow rate closer to the maximum calculated flow rate means that in its current state the cylinder head</w:t>
      </w:r>
      <w:r w:rsidR="006B36E1">
        <w:t xml:space="preserve"> for the ford engine will perform better than the rover engine.</w:t>
      </w:r>
    </w:p>
    <w:p w:rsidR="006B36E1" w:rsidRDefault="006B36E1">
      <w:r>
        <w:t xml:space="preserve">Both of the cylinder heads which have been tested have </w:t>
      </w:r>
      <w:r w:rsidR="000224F4">
        <w:t>fallen short</w:t>
      </w:r>
      <w:r>
        <w:t xml:space="preserve"> of their maximum potential, there are many factors which can cause this. The first reason for the cylinder heads underperforming when compared to their maximum calculated potential is that the equation used to calculate the maximum potential of the heads does not take into to account limiting factors such as friction, which slows down and disrupt the flow of the gasses through the cylinder head</w:t>
      </w:r>
      <w:r w:rsidR="00ED6CBE">
        <w:t xml:space="preserve">. Another factor which can </w:t>
      </w:r>
      <w:r w:rsidR="000224F4">
        <w:t>affect</w:t>
      </w:r>
      <w:r w:rsidR="00ED6CBE">
        <w:t xml:space="preserve"> the flow of gasses through the head is the valve design, putting it simply the valve is in the gasses path which slows the gases down substantially by creating a high pressure on one side of the valve and low pressure on the opposite side of the valve. This is a large problem when it comes to volume flow rate which is why there is a large variation of valve designs to suit different uses.</w:t>
      </w:r>
    </w:p>
    <w:p w:rsidR="00ED6CBE" w:rsidRDefault="00ED6CBE">
      <w:r>
        <w:t>Modifying an engines head is not the only way in which its volumetric efficiency can be improved, an alternative to this is forced induction. The two most widely used methods of forced induction in the motor industry are turbo chargers and super chargers,</w:t>
      </w:r>
      <w:r w:rsidR="00C04CF2">
        <w:t xml:space="preserve"> both are essentially compressors which force more air into the engine. The difference between the two is how they are powered, a supercharger is powered by a </w:t>
      </w:r>
      <w:r w:rsidR="000224F4">
        <w:t>pulley</w:t>
      </w:r>
      <w:r w:rsidR="00C04CF2">
        <w:t xml:space="preserve"> connected directly to the crank shaft, whereas a turbo charger is driven by scavenging energy from the exhaust gasses. Both </w:t>
      </w:r>
      <w:r w:rsidR="000224F4">
        <w:t>of</w:t>
      </w:r>
      <w:r w:rsidR="00C04CF2">
        <w:t xml:space="preserve"> these methods are proven to be effective when improving volumetric efficiency.</w:t>
      </w:r>
    </w:p>
    <w:p w:rsidR="00C04CF2" w:rsidRPr="009F5934" w:rsidRDefault="00C04CF2">
      <w:r>
        <w:t xml:space="preserve">For optimum performance, a motorsport team would run a ported cylinder hear along with a method of forced induction, but in the real world race teams work on set budgets. Due to being run on a budget, parameters are set on what they can afford to do to improve the volumetric efficiency, this is why most low budget teams, when given the choice will opt for forced induction as opposed </w:t>
      </w:r>
      <w:r w:rsidR="000224F4">
        <w:t xml:space="preserve">to cylinder head porting due to the fact that for the similar costs forced induction offers a larger improvement to an engines volumetric efficiency. </w:t>
      </w:r>
    </w:p>
    <w:p w:rsidR="006D42C3" w:rsidRPr="00825280" w:rsidRDefault="006D42C3">
      <w:pPr>
        <w:rPr>
          <w:b/>
          <w:u w:val="single"/>
        </w:rPr>
      </w:pPr>
      <w:r w:rsidRPr="00825280">
        <w:rPr>
          <w:b/>
          <w:u w:val="single"/>
        </w:rPr>
        <w:br w:type="page"/>
      </w:r>
    </w:p>
    <w:p w:rsidR="006D42C3" w:rsidRDefault="006D42C3" w:rsidP="00707C61"/>
    <w:p w:rsidR="006D42C3" w:rsidRDefault="006D42C3">
      <w:r>
        <w:br w:type="page"/>
      </w:r>
    </w:p>
    <w:p w:rsidR="00905257" w:rsidRDefault="00905257" w:rsidP="00707C61"/>
    <w:bookmarkStart w:id="13" w:name="_Toc473890480" w:displacedByCustomXml="next"/>
    <w:sdt>
      <w:sdtPr>
        <w:rPr>
          <w:rFonts w:asciiTheme="minorHAnsi" w:eastAsiaTheme="minorHAnsi" w:hAnsiTheme="minorHAnsi" w:cstheme="minorBidi"/>
          <w:color w:val="auto"/>
          <w:sz w:val="22"/>
          <w:szCs w:val="22"/>
        </w:rPr>
        <w:id w:val="641090546"/>
        <w:docPartObj>
          <w:docPartGallery w:val="Bibliographies"/>
          <w:docPartUnique/>
        </w:docPartObj>
      </w:sdtPr>
      <w:sdtContent>
        <w:p w:rsidR="00905257" w:rsidRDefault="00905257">
          <w:pPr>
            <w:pStyle w:val="Heading1"/>
          </w:pPr>
          <w:r>
            <w:t>Bibliography</w:t>
          </w:r>
          <w:bookmarkEnd w:id="13"/>
        </w:p>
        <w:sdt>
          <w:sdtPr>
            <w:id w:val="111145805"/>
            <w:bibliography/>
          </w:sdtPr>
          <w:sdtContent>
            <w:p w:rsidR="00905257" w:rsidRDefault="00905257">
              <w:r w:rsidRPr="00905257">
                <w:t>Bohacz, R. (2017). Cylinder Head Flow Testing - Tech Articles - High Perfromance Pontiac. [online] Hot Rod Network. Available at: http://www.hotrod.com/articles/0210hpp-cylinder-head-flow-testing</w:t>
              </w:r>
              <w:r w:rsidR="003B080C">
                <w:t>/</w:t>
              </w:r>
            </w:p>
            <w:p w:rsidR="00905257" w:rsidRDefault="00905257">
              <w:r w:rsidRPr="00905257">
                <w:t>Performancetrends.com. (2017). Cite a Website - Cite This For Me. [online] Available at: http://performancetrends.com/ez_flow_sy</w:t>
              </w:r>
              <w:r w:rsidR="003B080C">
                <w:t>stem.htm</w:t>
              </w:r>
            </w:p>
            <w:p w:rsidR="00905257" w:rsidRDefault="00905257">
              <w:r w:rsidRPr="00905257">
                <w:t>Flowperformance.com. (2017). Flow Performance | Flow Performance Flow Bench | Flow Bench 101. [online] Available at: http://www.flowperformance.com/flowbe</w:t>
              </w:r>
              <w:r w:rsidR="003B080C">
                <w:t xml:space="preserve">nch.html </w:t>
              </w:r>
            </w:p>
            <w:p w:rsidR="00530F2A" w:rsidRDefault="00905257">
              <w:r w:rsidRPr="00905257">
                <w:t>Superflow.com. (2017). Flowbenches | Flow Bench | SuperFlow. [online] Available at: http://www.superflow.com/aspx/cat.aspx?catid=4&amp;</w:t>
              </w:r>
              <w:r w:rsidR="003B080C">
                <w:t>navid=10</w:t>
              </w:r>
            </w:p>
            <w:p w:rsidR="00530F2A" w:rsidRDefault="00530F2A">
              <w:r w:rsidRPr="00530F2A">
                <w:t>n, g. (1990). Diesel Engine Cylinder Head Design: The Compromises and the Techniques. 1st ed. SAE.</w:t>
              </w:r>
            </w:p>
            <w:p w:rsidR="00530F2A" w:rsidRDefault="00530F2A">
              <w:r w:rsidRPr="00530F2A">
                <w:t>Mattarelli, e. and Valentini, a. (2000). On The Flow Modeling Through The Valve Assembly In Engine Cycle Simulations. SAE 2000 World Congress, Simulation and Modeling.</w:t>
              </w:r>
            </w:p>
            <w:p w:rsidR="003B080C" w:rsidRDefault="00530F2A">
              <w:r w:rsidRPr="00530F2A">
                <w:t>Singh, a., Gadekar, s. and Agarwal, a. (2016). In-Cylinder Air-Flow Characteristics Using Tomographic PIV at Different Engine Speeds, Intake Air Temperatures and Intake Valve Deactivation in a Single Cylinder Optical Research Engine. 1st ed. United States: SAE International.</w:t>
              </w:r>
            </w:p>
            <w:p w:rsidR="00905257" w:rsidRDefault="003B080C">
              <w:r w:rsidRPr="003B080C">
                <w:t>Physics LibreTexts. (2018). 12.1: Flow Rate and Its Relation to Velocity. [online] Available at: https://phys.libretexts.org/TextMaps/Introductory_Physics_TextMaps/Map%3A_College_Physics_(OpenStax)/12%3A_Fluid_Dynamics_and_Its_Biological_and_Medical_Applications/12.1%3A_Flow_Rate_and_Its_Relation_to_</w:t>
              </w:r>
              <w:r>
                <w:t>Velocity</w:t>
              </w:r>
            </w:p>
          </w:sdtContent>
        </w:sdt>
      </w:sdtContent>
    </w:sdt>
    <w:p w:rsidR="003064A7" w:rsidRPr="002C319D" w:rsidRDefault="003064A7"/>
    <w:sectPr w:rsidR="003064A7" w:rsidRPr="002C319D" w:rsidSect="00BA0C29">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769" w:rsidRDefault="00A25769" w:rsidP="00905257">
      <w:pPr>
        <w:spacing w:after="0" w:line="240" w:lineRule="auto"/>
      </w:pPr>
      <w:r>
        <w:separator/>
      </w:r>
    </w:p>
  </w:endnote>
  <w:endnote w:type="continuationSeparator" w:id="0">
    <w:p w:rsidR="00A25769" w:rsidRDefault="00A25769" w:rsidP="00905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769" w:rsidRDefault="00A25769" w:rsidP="00905257">
      <w:pPr>
        <w:spacing w:after="0" w:line="240" w:lineRule="auto"/>
      </w:pPr>
      <w:r>
        <w:separator/>
      </w:r>
    </w:p>
  </w:footnote>
  <w:footnote w:type="continuationSeparator" w:id="0">
    <w:p w:rsidR="00A25769" w:rsidRDefault="00A25769" w:rsidP="00905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121330"/>
      <w:docPartObj>
        <w:docPartGallery w:val="Page Numbers (Top of Page)"/>
        <w:docPartUnique/>
      </w:docPartObj>
    </w:sdtPr>
    <w:sdtEndPr>
      <w:rPr>
        <w:noProof/>
      </w:rPr>
    </w:sdtEndPr>
    <w:sdtContent>
      <w:p w:rsidR="00A25769" w:rsidRDefault="00A25769">
        <w:pPr>
          <w:pStyle w:val="Header"/>
          <w:jc w:val="right"/>
        </w:pPr>
        <w:r>
          <w:fldChar w:fldCharType="begin"/>
        </w:r>
        <w:r>
          <w:instrText xml:space="preserve"> PAGE   \* MERGEFORMAT </w:instrText>
        </w:r>
        <w:r>
          <w:fldChar w:fldCharType="separate"/>
        </w:r>
        <w:r w:rsidR="000224F4">
          <w:rPr>
            <w:noProof/>
          </w:rPr>
          <w:t>1</w:t>
        </w:r>
        <w:r>
          <w:rPr>
            <w:noProof/>
          </w:rPr>
          <w:fldChar w:fldCharType="end"/>
        </w:r>
      </w:p>
    </w:sdtContent>
  </w:sdt>
  <w:p w:rsidR="00A25769" w:rsidRDefault="00A257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C29"/>
    <w:rsid w:val="00003B5D"/>
    <w:rsid w:val="000224F4"/>
    <w:rsid w:val="000270D5"/>
    <w:rsid w:val="001753C3"/>
    <w:rsid w:val="001966F2"/>
    <w:rsid w:val="001A7020"/>
    <w:rsid w:val="001D2913"/>
    <w:rsid w:val="001F0AF5"/>
    <w:rsid w:val="00200A07"/>
    <w:rsid w:val="00223EA7"/>
    <w:rsid w:val="00280D80"/>
    <w:rsid w:val="002C319D"/>
    <w:rsid w:val="002F65B8"/>
    <w:rsid w:val="00304655"/>
    <w:rsid w:val="003064A7"/>
    <w:rsid w:val="003072EE"/>
    <w:rsid w:val="00343B1B"/>
    <w:rsid w:val="0038338B"/>
    <w:rsid w:val="003B080C"/>
    <w:rsid w:val="003D480E"/>
    <w:rsid w:val="00427937"/>
    <w:rsid w:val="004812E0"/>
    <w:rsid w:val="004925F9"/>
    <w:rsid w:val="004C282A"/>
    <w:rsid w:val="00530F2A"/>
    <w:rsid w:val="00535730"/>
    <w:rsid w:val="0054100F"/>
    <w:rsid w:val="0055249A"/>
    <w:rsid w:val="00561258"/>
    <w:rsid w:val="0060451D"/>
    <w:rsid w:val="006B1706"/>
    <w:rsid w:val="006B36E1"/>
    <w:rsid w:val="006D42C3"/>
    <w:rsid w:val="00707C61"/>
    <w:rsid w:val="00790972"/>
    <w:rsid w:val="00825280"/>
    <w:rsid w:val="00855910"/>
    <w:rsid w:val="0087514E"/>
    <w:rsid w:val="00881EAB"/>
    <w:rsid w:val="00895CB6"/>
    <w:rsid w:val="008D1F76"/>
    <w:rsid w:val="00905257"/>
    <w:rsid w:val="00923830"/>
    <w:rsid w:val="009767BE"/>
    <w:rsid w:val="009A6D6C"/>
    <w:rsid w:val="009F5934"/>
    <w:rsid w:val="00A17BE9"/>
    <w:rsid w:val="00A25769"/>
    <w:rsid w:val="00A34A60"/>
    <w:rsid w:val="00A476CE"/>
    <w:rsid w:val="00AC1144"/>
    <w:rsid w:val="00B1746F"/>
    <w:rsid w:val="00B26171"/>
    <w:rsid w:val="00B6036E"/>
    <w:rsid w:val="00BA0C29"/>
    <w:rsid w:val="00BA16A4"/>
    <w:rsid w:val="00BA2FFD"/>
    <w:rsid w:val="00BF2F71"/>
    <w:rsid w:val="00C04CF2"/>
    <w:rsid w:val="00C97BEE"/>
    <w:rsid w:val="00CD6EA2"/>
    <w:rsid w:val="00DA505E"/>
    <w:rsid w:val="00DB29B7"/>
    <w:rsid w:val="00DC1D99"/>
    <w:rsid w:val="00DE5DC1"/>
    <w:rsid w:val="00E2754C"/>
    <w:rsid w:val="00E4093A"/>
    <w:rsid w:val="00EB5379"/>
    <w:rsid w:val="00ED6CBE"/>
    <w:rsid w:val="00ED6D5B"/>
    <w:rsid w:val="00EE5834"/>
    <w:rsid w:val="00F3453C"/>
    <w:rsid w:val="00FC7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5CEBC"/>
  <w15:chartTrackingRefBased/>
  <w15:docId w15:val="{43A0911A-403A-4AE2-8495-1B193E9E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DC1"/>
  </w:style>
  <w:style w:type="paragraph" w:styleId="Heading1">
    <w:name w:val="heading 1"/>
    <w:basedOn w:val="Normal"/>
    <w:next w:val="Normal"/>
    <w:link w:val="Heading1Char"/>
    <w:uiPriority w:val="9"/>
    <w:qFormat/>
    <w:rsid w:val="00EB53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D1F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0C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0C29"/>
    <w:rPr>
      <w:rFonts w:eastAsiaTheme="minorEastAsia"/>
      <w:lang w:val="en-US"/>
    </w:rPr>
  </w:style>
  <w:style w:type="character" w:styleId="PlaceholderText">
    <w:name w:val="Placeholder Text"/>
    <w:basedOn w:val="DefaultParagraphFont"/>
    <w:uiPriority w:val="99"/>
    <w:semiHidden/>
    <w:rsid w:val="0060451D"/>
    <w:rPr>
      <w:color w:val="808080"/>
    </w:rPr>
  </w:style>
  <w:style w:type="character" w:customStyle="1" w:styleId="Heading1Char">
    <w:name w:val="Heading 1 Char"/>
    <w:basedOn w:val="DefaultParagraphFont"/>
    <w:link w:val="Heading1"/>
    <w:uiPriority w:val="9"/>
    <w:rsid w:val="00EB5379"/>
    <w:rPr>
      <w:rFonts w:asciiTheme="majorHAnsi" w:eastAsiaTheme="majorEastAsia" w:hAnsiTheme="majorHAnsi" w:cstheme="majorBidi"/>
      <w:color w:val="2E74B5" w:themeColor="accent1" w:themeShade="BF"/>
      <w:sz w:val="32"/>
      <w:szCs w:val="32"/>
    </w:rPr>
  </w:style>
  <w:style w:type="character" w:customStyle="1" w:styleId="apple-converted-space">
    <w:name w:val="apple-converted-space"/>
    <w:basedOn w:val="DefaultParagraphFont"/>
    <w:rsid w:val="00923830"/>
  </w:style>
  <w:style w:type="table" w:styleId="TableGrid">
    <w:name w:val="Table Grid"/>
    <w:basedOn w:val="TableNormal"/>
    <w:uiPriority w:val="39"/>
    <w:rsid w:val="00B17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D1F7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05257"/>
    <w:pPr>
      <w:outlineLvl w:val="9"/>
    </w:pPr>
    <w:rPr>
      <w:lang w:val="en-US"/>
    </w:rPr>
  </w:style>
  <w:style w:type="paragraph" w:styleId="TOC2">
    <w:name w:val="toc 2"/>
    <w:basedOn w:val="Normal"/>
    <w:next w:val="Normal"/>
    <w:autoRedefine/>
    <w:uiPriority w:val="39"/>
    <w:unhideWhenUsed/>
    <w:rsid w:val="0090525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05257"/>
    <w:pPr>
      <w:spacing w:after="100"/>
    </w:pPr>
    <w:rPr>
      <w:rFonts w:eastAsiaTheme="minorEastAsia" w:cs="Times New Roman"/>
      <w:lang w:val="en-US"/>
    </w:rPr>
  </w:style>
  <w:style w:type="paragraph" w:styleId="TOC3">
    <w:name w:val="toc 3"/>
    <w:basedOn w:val="Normal"/>
    <w:next w:val="Normal"/>
    <w:autoRedefine/>
    <w:uiPriority w:val="39"/>
    <w:unhideWhenUsed/>
    <w:rsid w:val="00905257"/>
    <w:pPr>
      <w:spacing w:after="100"/>
      <w:ind w:left="440"/>
    </w:pPr>
    <w:rPr>
      <w:rFonts w:eastAsiaTheme="minorEastAsia" w:cs="Times New Roman"/>
      <w:lang w:val="en-US"/>
    </w:rPr>
  </w:style>
  <w:style w:type="character" w:styleId="Hyperlink">
    <w:name w:val="Hyperlink"/>
    <w:basedOn w:val="DefaultParagraphFont"/>
    <w:uiPriority w:val="99"/>
    <w:unhideWhenUsed/>
    <w:rsid w:val="00905257"/>
    <w:rPr>
      <w:color w:val="0563C1" w:themeColor="hyperlink"/>
      <w:u w:val="single"/>
    </w:rPr>
  </w:style>
  <w:style w:type="paragraph" w:styleId="Header">
    <w:name w:val="header"/>
    <w:basedOn w:val="Normal"/>
    <w:link w:val="HeaderChar"/>
    <w:uiPriority w:val="99"/>
    <w:unhideWhenUsed/>
    <w:rsid w:val="00905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257"/>
  </w:style>
  <w:style w:type="paragraph" w:styleId="Footer">
    <w:name w:val="footer"/>
    <w:basedOn w:val="Normal"/>
    <w:link w:val="FooterChar"/>
    <w:uiPriority w:val="99"/>
    <w:unhideWhenUsed/>
    <w:rsid w:val="00905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257"/>
  </w:style>
  <w:style w:type="character" w:customStyle="1" w:styleId="mord">
    <w:name w:val="mord"/>
    <w:basedOn w:val="DefaultParagraphFont"/>
    <w:rsid w:val="003B080C"/>
  </w:style>
  <w:style w:type="character" w:customStyle="1" w:styleId="mrel">
    <w:name w:val="mrel"/>
    <w:basedOn w:val="DefaultParagraphFont"/>
    <w:rsid w:val="003B080C"/>
  </w:style>
  <w:style w:type="character" w:customStyle="1" w:styleId="fontsize-ensurer">
    <w:name w:val="fontsize-ensurer"/>
    <w:basedOn w:val="DefaultParagraphFont"/>
    <w:rsid w:val="003B080C"/>
  </w:style>
  <w:style w:type="character" w:customStyle="1" w:styleId="baseline-fix">
    <w:name w:val="baseline-fix"/>
    <w:basedOn w:val="DefaultParagraphFont"/>
    <w:rsid w:val="003B0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30849">
      <w:bodyDiv w:val="1"/>
      <w:marLeft w:val="0"/>
      <w:marRight w:val="0"/>
      <w:marTop w:val="0"/>
      <w:marBottom w:val="0"/>
      <w:divBdr>
        <w:top w:val="none" w:sz="0" w:space="0" w:color="auto"/>
        <w:left w:val="none" w:sz="0" w:space="0" w:color="auto"/>
        <w:bottom w:val="none" w:sz="0" w:space="0" w:color="auto"/>
        <w:right w:val="none" w:sz="0" w:space="0" w:color="auto"/>
      </w:divBdr>
    </w:div>
    <w:div w:id="250312175">
      <w:bodyDiv w:val="1"/>
      <w:marLeft w:val="0"/>
      <w:marRight w:val="0"/>
      <w:marTop w:val="0"/>
      <w:marBottom w:val="0"/>
      <w:divBdr>
        <w:top w:val="none" w:sz="0" w:space="0" w:color="auto"/>
        <w:left w:val="none" w:sz="0" w:space="0" w:color="auto"/>
        <w:bottom w:val="none" w:sz="0" w:space="0" w:color="auto"/>
        <w:right w:val="none" w:sz="0" w:space="0" w:color="auto"/>
      </w:divBdr>
    </w:div>
    <w:div w:id="332996012">
      <w:bodyDiv w:val="1"/>
      <w:marLeft w:val="0"/>
      <w:marRight w:val="0"/>
      <w:marTop w:val="0"/>
      <w:marBottom w:val="0"/>
      <w:divBdr>
        <w:top w:val="none" w:sz="0" w:space="0" w:color="auto"/>
        <w:left w:val="none" w:sz="0" w:space="0" w:color="auto"/>
        <w:bottom w:val="none" w:sz="0" w:space="0" w:color="auto"/>
        <w:right w:val="none" w:sz="0" w:space="0" w:color="auto"/>
      </w:divBdr>
    </w:div>
    <w:div w:id="1398287135">
      <w:bodyDiv w:val="1"/>
      <w:marLeft w:val="0"/>
      <w:marRight w:val="0"/>
      <w:marTop w:val="0"/>
      <w:marBottom w:val="0"/>
      <w:divBdr>
        <w:top w:val="none" w:sz="0" w:space="0" w:color="auto"/>
        <w:left w:val="none" w:sz="0" w:space="0" w:color="auto"/>
        <w:bottom w:val="none" w:sz="0" w:space="0" w:color="auto"/>
        <w:right w:val="none" w:sz="0" w:space="0" w:color="auto"/>
      </w:divBdr>
    </w:div>
    <w:div w:id="196997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10. test cfm/sqin against</a:t>
            </a:r>
            <a:r>
              <a:rPr lang="en-GB" baseline="0"/>
              <a:t> valve lift (A)</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'[engine technology.xlsx]Sheet1'!$C$14</c:f>
              <c:strCache>
                <c:ptCount val="1"/>
                <c:pt idx="0">
                  <c:v>10. test cfm/sqin (9./Effective area)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'[engine technology.xlsx]Sheet1'!$D$6:$K$6</c:f>
              <c:numCache>
                <c:formatCode>General</c:formatCode>
                <c:ptCount val="8"/>
                <c:pt idx="0">
                  <c:v>1.4</c:v>
                </c:pt>
                <c:pt idx="1">
                  <c:v>2.8</c:v>
                </c:pt>
                <c:pt idx="2">
                  <c:v>4.0999999999999996</c:v>
                </c:pt>
                <c:pt idx="3">
                  <c:v>5.5</c:v>
                </c:pt>
                <c:pt idx="4">
                  <c:v>6.9</c:v>
                </c:pt>
                <c:pt idx="5">
                  <c:v>8.3000000000000007</c:v>
                </c:pt>
                <c:pt idx="6">
                  <c:v>9.6</c:v>
                </c:pt>
                <c:pt idx="7">
                  <c:v>11</c:v>
                </c:pt>
              </c:numCache>
            </c:numRef>
          </c:xVal>
          <c:yVal>
            <c:numRef>
              <c:f>'[engine technology.xlsx]Sheet1'!$D$14:$K$14</c:f>
              <c:numCache>
                <c:formatCode>General</c:formatCode>
                <c:ptCount val="8"/>
                <c:pt idx="0">
                  <c:v>16.19069121400274</c:v>
                </c:pt>
                <c:pt idx="1">
                  <c:v>33.289280558452354</c:v>
                </c:pt>
                <c:pt idx="2">
                  <c:v>46.89596317689282</c:v>
                </c:pt>
                <c:pt idx="3">
                  <c:v>55.611142174368482</c:v>
                </c:pt>
                <c:pt idx="4">
                  <c:v>59.246783559801713</c:v>
                </c:pt>
                <c:pt idx="5">
                  <c:v>64.184015523118518</c:v>
                </c:pt>
                <c:pt idx="6">
                  <c:v>66.652631504776934</c:v>
                </c:pt>
                <c:pt idx="7">
                  <c:v>68.298375492549198</c:v>
                </c:pt>
              </c:numCache>
            </c:numRef>
          </c:yVal>
          <c:smooth val="1"/>
          <c:extLst>
            <c:ext xmlns:c16="http://schemas.microsoft.com/office/drawing/2014/chart" uri="{C3380CC4-5D6E-409C-BE32-E72D297353CC}">
              <c16:uniqueId val="{00000000-136D-4E42-A4E2-850BD99E2B36}"/>
            </c:ext>
          </c:extLst>
        </c:ser>
        <c:dLbls>
          <c:showLegendKey val="0"/>
          <c:showVal val="0"/>
          <c:showCatName val="0"/>
          <c:showSerName val="0"/>
          <c:showPercent val="0"/>
          <c:showBubbleSize val="0"/>
        </c:dLbls>
        <c:axId val="72696480"/>
        <c:axId val="72696872"/>
      </c:scatterChart>
      <c:valAx>
        <c:axId val="72696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6872"/>
        <c:crosses val="autoZero"/>
        <c:crossBetween val="midCat"/>
      </c:valAx>
      <c:valAx>
        <c:axId val="72696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64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rover inlet cfm against</a:t>
            </a:r>
            <a:r>
              <a:rPr lang="en-GB" baseline="0"/>
              <a:t> valve lift (a)</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'[engine technology.xlsx]Sheet1'!$C$13</c:f>
              <c:strCache>
                <c:ptCount val="1"/>
                <c:pt idx="0">
                  <c:v>9. test cfm (7.-8.)</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'[engine technology.xlsx]Sheet1'!$D$6:$K$6</c:f>
              <c:numCache>
                <c:formatCode>General</c:formatCode>
                <c:ptCount val="8"/>
                <c:pt idx="0">
                  <c:v>1.4</c:v>
                </c:pt>
                <c:pt idx="1">
                  <c:v>2.8</c:v>
                </c:pt>
                <c:pt idx="2">
                  <c:v>4.0999999999999996</c:v>
                </c:pt>
                <c:pt idx="3">
                  <c:v>5.5</c:v>
                </c:pt>
                <c:pt idx="4">
                  <c:v>6.9</c:v>
                </c:pt>
                <c:pt idx="5">
                  <c:v>8.3000000000000007</c:v>
                </c:pt>
                <c:pt idx="6">
                  <c:v>9.6</c:v>
                </c:pt>
                <c:pt idx="7">
                  <c:v>11</c:v>
                </c:pt>
              </c:numCache>
            </c:numRef>
          </c:xVal>
          <c:yVal>
            <c:numRef>
              <c:f>'[engine technology.xlsx]Sheet1'!$D$13:$K$13</c:f>
              <c:numCache>
                <c:formatCode>General</c:formatCode>
                <c:ptCount val="8"/>
                <c:pt idx="0">
                  <c:v>28.823520000000006</c:v>
                </c:pt>
                <c:pt idx="1">
                  <c:v>59.263328000000016</c:v>
                </c:pt>
                <c:pt idx="2">
                  <c:v>83.486660000000001</c:v>
                </c:pt>
                <c:pt idx="3">
                  <c:v>99.001880000000014</c:v>
                </c:pt>
                <c:pt idx="4">
                  <c:v>105.47423999999999</c:v>
                </c:pt>
                <c:pt idx="5">
                  <c:v>114.26375999999999</c:v>
                </c:pt>
                <c:pt idx="6">
                  <c:v>118.65852</c:v>
                </c:pt>
                <c:pt idx="7">
                  <c:v>121.58835999999999</c:v>
                </c:pt>
              </c:numCache>
            </c:numRef>
          </c:yVal>
          <c:smooth val="1"/>
          <c:extLst>
            <c:ext xmlns:c16="http://schemas.microsoft.com/office/drawing/2014/chart" uri="{C3380CC4-5D6E-409C-BE32-E72D297353CC}">
              <c16:uniqueId val="{00000000-2679-402A-90D9-8BF4BBC63884}"/>
            </c:ext>
          </c:extLst>
        </c:ser>
        <c:dLbls>
          <c:showLegendKey val="0"/>
          <c:showVal val="0"/>
          <c:showCatName val="0"/>
          <c:showSerName val="0"/>
          <c:showPercent val="0"/>
          <c:showBubbleSize val="0"/>
        </c:dLbls>
        <c:axId val="438112600"/>
        <c:axId val="438112992"/>
      </c:scatterChart>
      <c:valAx>
        <c:axId val="4381126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112992"/>
        <c:crosses val="autoZero"/>
        <c:crossBetween val="midCat"/>
      </c:valAx>
      <c:valAx>
        <c:axId val="438112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1126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rover</a:t>
            </a:r>
            <a:r>
              <a:rPr lang="en-GB" baseline="0"/>
              <a:t> exhaust</a:t>
            </a:r>
            <a:r>
              <a:rPr lang="en-GB"/>
              <a:t> cmf against valve lift (b)</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Sheet2!$C$14</c:f>
              <c:strCache>
                <c:ptCount val="1"/>
                <c:pt idx="0">
                  <c:v>9. test cmf (7.-8.)</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Sheet2!$D$7:$K$7</c:f>
              <c:numCache>
                <c:formatCode>General</c:formatCode>
                <c:ptCount val="8"/>
                <c:pt idx="0">
                  <c:v>1.2</c:v>
                </c:pt>
                <c:pt idx="1">
                  <c:v>2.4</c:v>
                </c:pt>
                <c:pt idx="2">
                  <c:v>3.6</c:v>
                </c:pt>
                <c:pt idx="3">
                  <c:v>4.8</c:v>
                </c:pt>
                <c:pt idx="4">
                  <c:v>6</c:v>
                </c:pt>
                <c:pt idx="5">
                  <c:v>7.2</c:v>
                </c:pt>
                <c:pt idx="6">
                  <c:v>8.4</c:v>
                </c:pt>
                <c:pt idx="7">
                  <c:v>9.6</c:v>
                </c:pt>
              </c:numCache>
            </c:numRef>
          </c:xVal>
          <c:yVal>
            <c:numRef>
              <c:f>Sheet2!$D$14:$K$14</c:f>
              <c:numCache>
                <c:formatCode>General</c:formatCode>
                <c:ptCount val="8"/>
                <c:pt idx="0">
                  <c:v>19.4298</c:v>
                </c:pt>
                <c:pt idx="1">
                  <c:v>42.472080000000005</c:v>
                </c:pt>
                <c:pt idx="2">
                  <c:v>60.42</c:v>
                </c:pt>
                <c:pt idx="3">
                  <c:v>75.525000000000006</c:v>
                </c:pt>
                <c:pt idx="4">
                  <c:v>85.001400000000018</c:v>
                </c:pt>
                <c:pt idx="5">
                  <c:v>91.297799999999995</c:v>
                </c:pt>
                <c:pt idx="6">
                  <c:v>97.765920000000008</c:v>
                </c:pt>
                <c:pt idx="7">
                  <c:v>102.42144</c:v>
                </c:pt>
              </c:numCache>
            </c:numRef>
          </c:yVal>
          <c:smooth val="1"/>
          <c:extLst>
            <c:ext xmlns:c16="http://schemas.microsoft.com/office/drawing/2014/chart" uri="{C3380CC4-5D6E-409C-BE32-E72D297353CC}">
              <c16:uniqueId val="{00000000-4915-4B02-9F50-BF5112DAA659}"/>
            </c:ext>
          </c:extLst>
        </c:ser>
        <c:dLbls>
          <c:showLegendKey val="0"/>
          <c:showVal val="0"/>
          <c:showCatName val="0"/>
          <c:showSerName val="0"/>
          <c:showPercent val="0"/>
          <c:showBubbleSize val="0"/>
        </c:dLbls>
        <c:axId val="552843080"/>
        <c:axId val="552841904"/>
      </c:scatterChart>
      <c:valAx>
        <c:axId val="552843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841904"/>
        <c:crosses val="autoZero"/>
        <c:crossBetween val="midCat"/>
      </c:valAx>
      <c:valAx>
        <c:axId val="552841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8430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test cfm/sqin against</a:t>
            </a:r>
            <a:r>
              <a:rPr lang="en-GB" baseline="0"/>
              <a:t> valve lift (B)</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Sheet2!$C$15</c:f>
              <c:strCache>
                <c:ptCount val="1"/>
                <c:pt idx="0">
                  <c:v>10. test cfm/sqin (9./Effective area)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Sheet2!$D$7:$K$7</c:f>
              <c:numCache>
                <c:formatCode>General</c:formatCode>
                <c:ptCount val="8"/>
                <c:pt idx="0">
                  <c:v>1.2</c:v>
                </c:pt>
                <c:pt idx="1">
                  <c:v>2.4</c:v>
                </c:pt>
                <c:pt idx="2">
                  <c:v>3.6</c:v>
                </c:pt>
                <c:pt idx="3">
                  <c:v>4.8</c:v>
                </c:pt>
                <c:pt idx="4">
                  <c:v>6</c:v>
                </c:pt>
                <c:pt idx="5">
                  <c:v>7.2</c:v>
                </c:pt>
                <c:pt idx="6">
                  <c:v>8.4</c:v>
                </c:pt>
                <c:pt idx="7">
                  <c:v>9.6</c:v>
                </c:pt>
              </c:numCache>
            </c:numRef>
          </c:xVal>
          <c:yVal>
            <c:numRef>
              <c:f>Sheet2!$D$15:$K$15</c:f>
              <c:numCache>
                <c:formatCode>General</c:formatCode>
                <c:ptCount val="8"/>
                <c:pt idx="0">
                  <c:v>14.558309474999366</c:v>
                </c:pt>
                <c:pt idx="1">
                  <c:v>31.823368469409417</c:v>
                </c:pt>
                <c:pt idx="2">
                  <c:v>45.271338792960385</c:v>
                </c:pt>
                <c:pt idx="3">
                  <c:v>56.589173491200484</c:v>
                </c:pt>
                <c:pt idx="4">
                  <c:v>63.689625575570069</c:v>
                </c:pt>
                <c:pt idx="5">
                  <c:v>68.407375618204867</c:v>
                </c:pt>
                <c:pt idx="6">
                  <c:v>73.253791571093373</c:v>
                </c:pt>
                <c:pt idx="7">
                  <c:v>76.742067360193062</c:v>
                </c:pt>
              </c:numCache>
            </c:numRef>
          </c:yVal>
          <c:smooth val="1"/>
          <c:extLst>
            <c:ext xmlns:c16="http://schemas.microsoft.com/office/drawing/2014/chart" uri="{C3380CC4-5D6E-409C-BE32-E72D297353CC}">
              <c16:uniqueId val="{00000000-9E57-42B9-915E-AD5B8175BA38}"/>
            </c:ext>
          </c:extLst>
        </c:ser>
        <c:dLbls>
          <c:showLegendKey val="0"/>
          <c:showVal val="0"/>
          <c:showCatName val="0"/>
          <c:showSerName val="0"/>
          <c:showPercent val="0"/>
          <c:showBubbleSize val="0"/>
        </c:dLbls>
        <c:axId val="561819736"/>
        <c:axId val="561820912"/>
      </c:scatterChart>
      <c:valAx>
        <c:axId val="5618197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820912"/>
        <c:crosses val="autoZero"/>
        <c:crossBetween val="midCat"/>
      </c:valAx>
      <c:valAx>
        <c:axId val="561820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8197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ford inlet cfm against</a:t>
            </a:r>
            <a:r>
              <a:rPr lang="en-GB" baseline="0"/>
              <a:t> valve lift </a:t>
            </a:r>
            <a:r>
              <a:rPr lang="en-GB"/>
              <a:t>(a)</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Sheet3!$C$13</c:f>
              <c:strCache>
                <c:ptCount val="1"/>
                <c:pt idx="0">
                  <c:v>9. test cfm (7.-8.)</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Sheet3!$D$6:$K$6</c:f>
              <c:numCache>
                <c:formatCode>General</c:formatCode>
                <c:ptCount val="8"/>
                <c:pt idx="0">
                  <c:v>1.5</c:v>
                </c:pt>
                <c:pt idx="1">
                  <c:v>3</c:v>
                </c:pt>
                <c:pt idx="2">
                  <c:v>4.5</c:v>
                </c:pt>
                <c:pt idx="3">
                  <c:v>6</c:v>
                </c:pt>
                <c:pt idx="4">
                  <c:v>7.5</c:v>
                </c:pt>
                <c:pt idx="5">
                  <c:v>9</c:v>
                </c:pt>
                <c:pt idx="6">
                  <c:v>10.5</c:v>
                </c:pt>
                <c:pt idx="7">
                  <c:v>12</c:v>
                </c:pt>
              </c:numCache>
            </c:numRef>
          </c:xVal>
          <c:yVal>
            <c:numRef>
              <c:f>Sheet3!$D$13:$K$13</c:f>
              <c:numCache>
                <c:formatCode>General</c:formatCode>
                <c:ptCount val="8"/>
                <c:pt idx="0">
                  <c:v>38.007360000000013</c:v>
                </c:pt>
                <c:pt idx="1">
                  <c:v>74.620820000000009</c:v>
                </c:pt>
                <c:pt idx="2">
                  <c:v>118.80225600000003</c:v>
                </c:pt>
                <c:pt idx="3">
                  <c:v>138.89816000000002</c:v>
                </c:pt>
                <c:pt idx="4">
                  <c:v>143.56215999999998</c:v>
                </c:pt>
                <c:pt idx="5">
                  <c:v>146.49199999999999</c:v>
                </c:pt>
                <c:pt idx="6">
                  <c:v>147.95692</c:v>
                </c:pt>
                <c:pt idx="7">
                  <c:v>149.42184</c:v>
                </c:pt>
              </c:numCache>
            </c:numRef>
          </c:yVal>
          <c:smooth val="1"/>
          <c:extLst>
            <c:ext xmlns:c16="http://schemas.microsoft.com/office/drawing/2014/chart" uri="{C3380CC4-5D6E-409C-BE32-E72D297353CC}">
              <c16:uniqueId val="{00000000-1BD4-4A44-A13F-53F6A3652B69}"/>
            </c:ext>
          </c:extLst>
        </c:ser>
        <c:dLbls>
          <c:showLegendKey val="0"/>
          <c:showVal val="0"/>
          <c:showCatName val="0"/>
          <c:showSerName val="0"/>
          <c:showPercent val="0"/>
          <c:showBubbleSize val="0"/>
        </c:dLbls>
        <c:axId val="549540632"/>
        <c:axId val="549541416"/>
      </c:scatterChart>
      <c:valAx>
        <c:axId val="5495406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541416"/>
        <c:crosses val="autoZero"/>
        <c:crossBetween val="midCat"/>
      </c:valAx>
      <c:valAx>
        <c:axId val="549541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5406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test cfm/sqin against</a:t>
            </a:r>
            <a:r>
              <a:rPr lang="en-GB" baseline="0"/>
              <a:t> valve lift (A)</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Sheet3!$C$14</c:f>
              <c:strCache>
                <c:ptCount val="1"/>
                <c:pt idx="0">
                  <c:v>10. test cfm/sqin (9./Effective area)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Sheet3!$D$6:$K$6</c:f>
              <c:numCache>
                <c:formatCode>General</c:formatCode>
                <c:ptCount val="8"/>
                <c:pt idx="0">
                  <c:v>1.5</c:v>
                </c:pt>
                <c:pt idx="1">
                  <c:v>3</c:v>
                </c:pt>
                <c:pt idx="2">
                  <c:v>4.5</c:v>
                </c:pt>
                <c:pt idx="3">
                  <c:v>6</c:v>
                </c:pt>
                <c:pt idx="4">
                  <c:v>7.5</c:v>
                </c:pt>
                <c:pt idx="5">
                  <c:v>9</c:v>
                </c:pt>
                <c:pt idx="6">
                  <c:v>10.5</c:v>
                </c:pt>
                <c:pt idx="7">
                  <c:v>12</c:v>
                </c:pt>
              </c:numCache>
            </c:numRef>
          </c:xVal>
          <c:yVal>
            <c:numRef>
              <c:f>Sheet3!$D$14:$K$14</c:f>
              <c:numCache>
                <c:formatCode>General</c:formatCode>
                <c:ptCount val="8"/>
                <c:pt idx="0">
                  <c:v>17.283026332952005</c:v>
                </c:pt>
                <c:pt idx="1">
                  <c:v>33.93220673697072</c:v>
                </c:pt>
                <c:pt idx="2">
                  <c:v>54.022760824800912</c:v>
                </c:pt>
                <c:pt idx="3">
                  <c:v>63.160939272777178</c:v>
                </c:pt>
                <c:pt idx="4">
                  <c:v>65.281792571109065</c:v>
                </c:pt>
                <c:pt idx="5">
                  <c:v>66.61407405215212</c:v>
                </c:pt>
                <c:pt idx="6">
                  <c:v>67.280214792673632</c:v>
                </c:pt>
                <c:pt idx="7">
                  <c:v>67.94635553319516</c:v>
                </c:pt>
              </c:numCache>
            </c:numRef>
          </c:yVal>
          <c:smooth val="1"/>
          <c:extLst>
            <c:ext xmlns:c16="http://schemas.microsoft.com/office/drawing/2014/chart" uri="{C3380CC4-5D6E-409C-BE32-E72D297353CC}">
              <c16:uniqueId val="{00000000-E3C0-4555-B12D-C916DBB8865D}"/>
            </c:ext>
          </c:extLst>
        </c:ser>
        <c:dLbls>
          <c:showLegendKey val="0"/>
          <c:showVal val="0"/>
          <c:showCatName val="0"/>
          <c:showSerName val="0"/>
          <c:showPercent val="0"/>
          <c:showBubbleSize val="0"/>
        </c:dLbls>
        <c:axId val="561826008"/>
        <c:axId val="561822088"/>
      </c:scatterChart>
      <c:valAx>
        <c:axId val="5618260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822088"/>
        <c:crosses val="autoZero"/>
        <c:crossBetween val="midCat"/>
      </c:valAx>
      <c:valAx>
        <c:axId val="561822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82600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ford exhaust cfm against valve lift (b)</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Sheet4!$B$15</c:f>
              <c:strCache>
                <c:ptCount val="1"/>
                <c:pt idx="0">
                  <c:v>9. test cfm (7.-8.)</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Sheet4!$C$8:$J$8</c:f>
              <c:numCache>
                <c:formatCode>General</c:formatCode>
                <c:ptCount val="8"/>
                <c:pt idx="0">
                  <c:v>1.2</c:v>
                </c:pt>
                <c:pt idx="1">
                  <c:v>2.4</c:v>
                </c:pt>
                <c:pt idx="2">
                  <c:v>3.6</c:v>
                </c:pt>
                <c:pt idx="3">
                  <c:v>4.8</c:v>
                </c:pt>
                <c:pt idx="4">
                  <c:v>6</c:v>
                </c:pt>
                <c:pt idx="5">
                  <c:v>7.2</c:v>
                </c:pt>
                <c:pt idx="6">
                  <c:v>8.4</c:v>
                </c:pt>
                <c:pt idx="7">
                  <c:v>9.6</c:v>
                </c:pt>
              </c:numCache>
            </c:numRef>
          </c:xVal>
          <c:yVal>
            <c:numRef>
              <c:f>Sheet4!$C$15:$J$15</c:f>
              <c:numCache>
                <c:formatCode>General</c:formatCode>
                <c:ptCount val="8"/>
                <c:pt idx="0">
                  <c:v>22.116900000000005</c:v>
                </c:pt>
                <c:pt idx="1">
                  <c:v>47.191200000000009</c:v>
                </c:pt>
                <c:pt idx="2">
                  <c:v>67.955328000000023</c:v>
                </c:pt>
                <c:pt idx="3">
                  <c:v>62.010000000000005</c:v>
                </c:pt>
                <c:pt idx="4">
                  <c:v>89.04000000000002</c:v>
                </c:pt>
                <c:pt idx="5">
                  <c:v>91.425000000000011</c:v>
                </c:pt>
                <c:pt idx="6">
                  <c:v>93.81</c:v>
                </c:pt>
                <c:pt idx="7">
                  <c:v>96.195000000000007</c:v>
                </c:pt>
              </c:numCache>
            </c:numRef>
          </c:yVal>
          <c:smooth val="1"/>
          <c:extLst>
            <c:ext xmlns:c16="http://schemas.microsoft.com/office/drawing/2014/chart" uri="{C3380CC4-5D6E-409C-BE32-E72D297353CC}">
              <c16:uniqueId val="{00000000-4A31-40B6-8CC8-60ED6D59F5DA}"/>
            </c:ext>
          </c:extLst>
        </c:ser>
        <c:dLbls>
          <c:showLegendKey val="0"/>
          <c:showVal val="0"/>
          <c:showCatName val="0"/>
          <c:showSerName val="0"/>
          <c:showPercent val="0"/>
          <c:showBubbleSize val="0"/>
        </c:dLbls>
        <c:axId val="571728096"/>
        <c:axId val="571728488"/>
      </c:scatterChart>
      <c:valAx>
        <c:axId val="571728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728488"/>
        <c:crosses val="autoZero"/>
        <c:crossBetween val="midCat"/>
      </c:valAx>
      <c:valAx>
        <c:axId val="571728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17280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10. test cfm/sqin against</a:t>
            </a:r>
            <a:r>
              <a:rPr lang="en-GB" baseline="0"/>
              <a:t> valve lift (B</a:t>
            </a:r>
            <a:r>
              <a:rPr lang="en-GB"/>
              <a:t>)</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Sheet4!$B$16</c:f>
              <c:strCache>
                <c:ptCount val="1"/>
                <c:pt idx="0">
                  <c:v>10. test cfm/sqin (9./Effective area)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Sheet4!$C$8:$J$8</c:f>
              <c:numCache>
                <c:formatCode>General</c:formatCode>
                <c:ptCount val="8"/>
                <c:pt idx="0">
                  <c:v>1.2</c:v>
                </c:pt>
                <c:pt idx="1">
                  <c:v>2.4</c:v>
                </c:pt>
                <c:pt idx="2">
                  <c:v>3.6</c:v>
                </c:pt>
                <c:pt idx="3">
                  <c:v>4.8</c:v>
                </c:pt>
                <c:pt idx="4">
                  <c:v>6</c:v>
                </c:pt>
                <c:pt idx="5">
                  <c:v>7.2</c:v>
                </c:pt>
                <c:pt idx="6">
                  <c:v>8.4</c:v>
                </c:pt>
                <c:pt idx="7">
                  <c:v>9.6</c:v>
                </c:pt>
              </c:numCache>
            </c:numRef>
          </c:xVal>
          <c:yVal>
            <c:numRef>
              <c:f>Sheet4!$C$16:$J$16</c:f>
              <c:numCache>
                <c:formatCode>General</c:formatCode>
                <c:ptCount val="8"/>
                <c:pt idx="0">
                  <c:v>17.865823937506867</c:v>
                </c:pt>
                <c:pt idx="1">
                  <c:v>38.120607797642258</c:v>
                </c:pt>
                <c:pt idx="2">
                  <c:v>54.893675228604863</c:v>
                </c:pt>
                <c:pt idx="3">
                  <c:v>50.09109515188841</c:v>
                </c:pt>
                <c:pt idx="4">
                  <c:v>71.925675089891058</c:v>
                </c:pt>
                <c:pt idx="5">
                  <c:v>73.852255672655986</c:v>
                </c:pt>
                <c:pt idx="6">
                  <c:v>75.778836255420927</c:v>
                </c:pt>
                <c:pt idx="7">
                  <c:v>77.705416838185869</c:v>
                </c:pt>
              </c:numCache>
            </c:numRef>
          </c:yVal>
          <c:smooth val="1"/>
          <c:extLst>
            <c:ext xmlns:c16="http://schemas.microsoft.com/office/drawing/2014/chart" uri="{C3380CC4-5D6E-409C-BE32-E72D297353CC}">
              <c16:uniqueId val="{00000000-67AA-4642-ADC7-67C64D160077}"/>
            </c:ext>
          </c:extLst>
        </c:ser>
        <c:dLbls>
          <c:showLegendKey val="0"/>
          <c:showVal val="0"/>
          <c:showCatName val="0"/>
          <c:showSerName val="0"/>
          <c:showPercent val="0"/>
          <c:showBubbleSize val="0"/>
        </c:dLbls>
        <c:axId val="561819344"/>
        <c:axId val="561823264"/>
      </c:scatterChart>
      <c:valAx>
        <c:axId val="561819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823264"/>
        <c:crosses val="autoZero"/>
        <c:crossBetween val="midCat"/>
      </c:valAx>
      <c:valAx>
        <c:axId val="561823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8193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ford exhaust cfm against valve lift (b)</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Sheet4!$B$15</c:f>
              <c:strCache>
                <c:ptCount val="1"/>
                <c:pt idx="0">
                  <c:v>9. test cfm (7.-8.)</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Sheet4!$C$8:$J$8</c:f>
              <c:numCache>
                <c:formatCode>General</c:formatCode>
                <c:ptCount val="8"/>
                <c:pt idx="0">
                  <c:v>1.2</c:v>
                </c:pt>
                <c:pt idx="1">
                  <c:v>2.4</c:v>
                </c:pt>
                <c:pt idx="2">
                  <c:v>3.6</c:v>
                </c:pt>
                <c:pt idx="3">
                  <c:v>4.8</c:v>
                </c:pt>
                <c:pt idx="4">
                  <c:v>6</c:v>
                </c:pt>
                <c:pt idx="5">
                  <c:v>7.2</c:v>
                </c:pt>
                <c:pt idx="6">
                  <c:v>8.4</c:v>
                </c:pt>
                <c:pt idx="7">
                  <c:v>9.6</c:v>
                </c:pt>
              </c:numCache>
            </c:numRef>
          </c:xVal>
          <c:yVal>
            <c:numRef>
              <c:f>Sheet4!$C$15:$J$15</c:f>
              <c:numCache>
                <c:formatCode>General</c:formatCode>
                <c:ptCount val="8"/>
                <c:pt idx="0">
                  <c:v>22.116900000000005</c:v>
                </c:pt>
                <c:pt idx="1">
                  <c:v>47.191200000000009</c:v>
                </c:pt>
                <c:pt idx="2">
                  <c:v>67.955328000000023</c:v>
                </c:pt>
                <c:pt idx="3">
                  <c:v>62.010000000000005</c:v>
                </c:pt>
                <c:pt idx="4">
                  <c:v>89.04000000000002</c:v>
                </c:pt>
                <c:pt idx="5">
                  <c:v>91.425000000000011</c:v>
                </c:pt>
                <c:pt idx="6">
                  <c:v>93.81</c:v>
                </c:pt>
                <c:pt idx="7">
                  <c:v>96.195000000000007</c:v>
                </c:pt>
              </c:numCache>
            </c:numRef>
          </c:yVal>
          <c:smooth val="1"/>
          <c:extLst>
            <c:ext xmlns:c16="http://schemas.microsoft.com/office/drawing/2014/chart" uri="{C3380CC4-5D6E-409C-BE32-E72D297353CC}">
              <c16:uniqueId val="{00000000-7DEA-4A6A-83D5-458B502FC92C}"/>
            </c:ext>
          </c:extLst>
        </c:ser>
        <c:dLbls>
          <c:showLegendKey val="0"/>
          <c:showVal val="0"/>
          <c:showCatName val="0"/>
          <c:showSerName val="0"/>
          <c:showPercent val="0"/>
          <c:showBubbleSize val="0"/>
        </c:dLbls>
        <c:axId val="635989904"/>
        <c:axId val="635993824"/>
      </c:scatterChart>
      <c:valAx>
        <c:axId val="6359899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993824"/>
        <c:crosses val="autoZero"/>
        <c:crossBetween val="midCat"/>
      </c:valAx>
      <c:valAx>
        <c:axId val="635993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59899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rover inlet cfm against</a:t>
            </a:r>
            <a:r>
              <a:rPr lang="en-GB" baseline="0"/>
              <a:t> valve lift (a)</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'[engine technology.xlsx]Sheet1'!$C$13</c:f>
              <c:strCache>
                <c:ptCount val="1"/>
                <c:pt idx="0">
                  <c:v>9. test cfm (7.-8.)</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'[engine technology.xlsx]Sheet1'!$D$6:$K$6</c:f>
              <c:numCache>
                <c:formatCode>General</c:formatCode>
                <c:ptCount val="8"/>
                <c:pt idx="0">
                  <c:v>1.4</c:v>
                </c:pt>
                <c:pt idx="1">
                  <c:v>2.8</c:v>
                </c:pt>
                <c:pt idx="2">
                  <c:v>4.0999999999999996</c:v>
                </c:pt>
                <c:pt idx="3">
                  <c:v>5.5</c:v>
                </c:pt>
                <c:pt idx="4">
                  <c:v>6.9</c:v>
                </c:pt>
                <c:pt idx="5">
                  <c:v>8.3000000000000007</c:v>
                </c:pt>
                <c:pt idx="6">
                  <c:v>9.6</c:v>
                </c:pt>
                <c:pt idx="7">
                  <c:v>11</c:v>
                </c:pt>
              </c:numCache>
            </c:numRef>
          </c:xVal>
          <c:yVal>
            <c:numRef>
              <c:f>'[engine technology.xlsx]Sheet1'!$D$13:$K$13</c:f>
              <c:numCache>
                <c:formatCode>General</c:formatCode>
                <c:ptCount val="8"/>
                <c:pt idx="0">
                  <c:v>28.823520000000006</c:v>
                </c:pt>
                <c:pt idx="1">
                  <c:v>59.263328000000016</c:v>
                </c:pt>
                <c:pt idx="2">
                  <c:v>83.486660000000001</c:v>
                </c:pt>
                <c:pt idx="3">
                  <c:v>99.001880000000014</c:v>
                </c:pt>
                <c:pt idx="4">
                  <c:v>105.47423999999999</c:v>
                </c:pt>
                <c:pt idx="5">
                  <c:v>114.26375999999999</c:v>
                </c:pt>
                <c:pt idx="6">
                  <c:v>118.65852</c:v>
                </c:pt>
                <c:pt idx="7">
                  <c:v>121.58835999999999</c:v>
                </c:pt>
              </c:numCache>
            </c:numRef>
          </c:yVal>
          <c:smooth val="1"/>
          <c:extLst>
            <c:ext xmlns:c16="http://schemas.microsoft.com/office/drawing/2014/chart" uri="{C3380CC4-5D6E-409C-BE32-E72D297353CC}">
              <c16:uniqueId val="{00000000-B2A1-45F5-9334-FBBB7B46F259}"/>
            </c:ext>
          </c:extLst>
        </c:ser>
        <c:dLbls>
          <c:showLegendKey val="0"/>
          <c:showVal val="0"/>
          <c:showCatName val="0"/>
          <c:showSerName val="0"/>
          <c:showPercent val="0"/>
          <c:showBubbleSize val="0"/>
        </c:dLbls>
        <c:axId val="521843144"/>
        <c:axId val="521843536"/>
      </c:scatterChart>
      <c:valAx>
        <c:axId val="521843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843536"/>
        <c:crosses val="autoZero"/>
        <c:crossBetween val="midCat"/>
      </c:valAx>
      <c:valAx>
        <c:axId val="5218435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84314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A678AA8BBBB40F5AEF4C2477EEFDC53"/>
        <w:category>
          <w:name w:val="General"/>
          <w:gallery w:val="placeholder"/>
        </w:category>
        <w:types>
          <w:type w:val="bbPlcHdr"/>
        </w:types>
        <w:behaviors>
          <w:behavior w:val="content"/>
        </w:behaviors>
        <w:guid w:val="{2C4E1B0D-C4B2-4CCF-AC0A-789C59C10BB9}"/>
      </w:docPartPr>
      <w:docPartBody>
        <w:p w:rsidR="00B7445E" w:rsidRDefault="00063443" w:rsidP="00063443">
          <w:pPr>
            <w:pStyle w:val="DA678AA8BBBB40F5AEF4C2477EEFDC53"/>
          </w:pPr>
          <w:r>
            <w:rPr>
              <w:color w:val="5B9BD5" w:themeColor="accent1"/>
              <w:sz w:val="28"/>
              <w:szCs w:val="28"/>
            </w:rPr>
            <w:t>[Author name]</w:t>
          </w:r>
        </w:p>
      </w:docPartBody>
    </w:docPart>
    <w:docPart>
      <w:docPartPr>
        <w:name w:val="ED97FF6164C34F9A8B54C1EF915360E7"/>
        <w:category>
          <w:name w:val="General"/>
          <w:gallery w:val="placeholder"/>
        </w:category>
        <w:types>
          <w:type w:val="bbPlcHdr"/>
        </w:types>
        <w:behaviors>
          <w:behavior w:val="content"/>
        </w:behaviors>
        <w:guid w:val="{C30ECCCF-8CF5-4026-8C84-9DCDA3B46261}"/>
      </w:docPartPr>
      <w:docPartBody>
        <w:p w:rsidR="00B7445E" w:rsidRDefault="00063443" w:rsidP="00063443">
          <w:pPr>
            <w:pStyle w:val="ED97FF6164C34F9A8B54C1EF915360E7"/>
          </w:pPr>
          <w:r>
            <w:rPr>
              <w:color w:val="2E74B5" w:themeColor="accent1" w:themeShade="BF"/>
              <w:sz w:val="24"/>
              <w:szCs w:val="24"/>
            </w:rPr>
            <w:t>[Company name]</w:t>
          </w:r>
        </w:p>
      </w:docPartBody>
    </w:docPart>
    <w:docPart>
      <w:docPartPr>
        <w:name w:val="2B43DB4849D6409BB49B36E850C9BA9E"/>
        <w:category>
          <w:name w:val="General"/>
          <w:gallery w:val="placeholder"/>
        </w:category>
        <w:types>
          <w:type w:val="bbPlcHdr"/>
        </w:types>
        <w:behaviors>
          <w:behavior w:val="content"/>
        </w:behaviors>
        <w:guid w:val="{D8C3BC60-90D7-492A-B569-F653F4DD86B1}"/>
      </w:docPartPr>
      <w:docPartBody>
        <w:p w:rsidR="00B7445E" w:rsidRDefault="00063443" w:rsidP="00063443">
          <w:pPr>
            <w:pStyle w:val="2B43DB4849D6409BB49B36E850C9BA9E"/>
          </w:pPr>
          <w:r>
            <w:rPr>
              <w:rFonts w:asciiTheme="majorHAnsi" w:eastAsiaTheme="majorEastAsia" w:hAnsiTheme="majorHAnsi" w:cstheme="majorBidi"/>
              <w:color w:val="5B9BD5"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443"/>
    <w:rsid w:val="00063443"/>
    <w:rsid w:val="00283CC3"/>
    <w:rsid w:val="00B74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17D268422D4367AA15A12F246E6339">
    <w:name w:val="4717D268422D4367AA15A12F246E6339"/>
    <w:rsid w:val="00063443"/>
  </w:style>
  <w:style w:type="paragraph" w:customStyle="1" w:styleId="F53D15B701744A34A7850E3C0C79E731">
    <w:name w:val="F53D15B701744A34A7850E3C0C79E731"/>
    <w:rsid w:val="00063443"/>
  </w:style>
  <w:style w:type="paragraph" w:customStyle="1" w:styleId="EB90C7FB3D0B4F2CB138311EC55B8BF6">
    <w:name w:val="EB90C7FB3D0B4F2CB138311EC55B8BF6"/>
    <w:rsid w:val="00063443"/>
  </w:style>
  <w:style w:type="paragraph" w:customStyle="1" w:styleId="DA678AA8BBBB40F5AEF4C2477EEFDC53">
    <w:name w:val="DA678AA8BBBB40F5AEF4C2477EEFDC53"/>
    <w:rsid w:val="00063443"/>
  </w:style>
  <w:style w:type="paragraph" w:customStyle="1" w:styleId="9FCE753555AE438D8637DCEC77E10E60">
    <w:name w:val="9FCE753555AE438D8637DCEC77E10E60"/>
    <w:rsid w:val="00063443"/>
  </w:style>
  <w:style w:type="paragraph" w:customStyle="1" w:styleId="ED97FF6164C34F9A8B54C1EF915360E7">
    <w:name w:val="ED97FF6164C34F9A8B54C1EF915360E7"/>
    <w:rsid w:val="00063443"/>
  </w:style>
  <w:style w:type="paragraph" w:customStyle="1" w:styleId="2B43DB4849D6409BB49B36E850C9BA9E">
    <w:name w:val="2B43DB4849D6409BB49B36E850C9BA9E"/>
    <w:rsid w:val="00063443"/>
  </w:style>
  <w:style w:type="paragraph" w:customStyle="1" w:styleId="47FE4248A7A149159CE7ACC309543343">
    <w:name w:val="47FE4248A7A149159CE7ACC309543343"/>
    <w:rsid w:val="00063443"/>
  </w:style>
  <w:style w:type="character" w:styleId="PlaceholderText">
    <w:name w:val="Placeholder Text"/>
    <w:basedOn w:val="DefaultParagraphFont"/>
    <w:uiPriority w:val="99"/>
    <w:semiHidden/>
    <w:rsid w:val="00063443"/>
    <w:rPr>
      <w:color w:val="808080"/>
    </w:rPr>
  </w:style>
  <w:style w:type="paragraph" w:customStyle="1" w:styleId="5A15350092634E13A4DC25E956BCF5EF">
    <w:name w:val="5A15350092634E13A4DC25E956BCF5EF"/>
    <w:rsid w:val="00B7445E"/>
  </w:style>
  <w:style w:type="paragraph" w:customStyle="1" w:styleId="0BE9300BBB644B69833EC06BA71F9D37">
    <w:name w:val="0BE9300BBB644B69833EC06BA71F9D37"/>
    <w:rsid w:val="00B7445E"/>
  </w:style>
  <w:style w:type="paragraph" w:customStyle="1" w:styleId="3FA25ED326D6496E86D8138FE7C10D43">
    <w:name w:val="3FA25ED326D6496E86D8138FE7C10D43"/>
    <w:rsid w:val="00B744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A4463A-6B8C-4899-BA77-B7B9985D0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2764</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Cylinder head analysis</vt:lpstr>
    </vt:vector>
  </TitlesOfParts>
  <Company>Advanced engine technology</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Cylinder head analysis</dc:title>
  <dc:subject>Harry Mcquillan-Butt</dc:subject>
  <dc:creator>Harry Mcquillan-Butt (P146303)</dc:creator>
  <cp:keywords/>
  <dc:description/>
  <cp:lastModifiedBy>Harry Mcquillan-Butt (P146303)</cp:lastModifiedBy>
  <cp:revision>2</cp:revision>
  <dcterms:created xsi:type="dcterms:W3CDTF">2018-02-05T15:23:00Z</dcterms:created>
  <dcterms:modified xsi:type="dcterms:W3CDTF">2018-02-05T15:23:00Z</dcterms:modified>
</cp:coreProperties>
</file>