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Pr>
      <w:bookmarkStart w:id="0" w:name="_Toc39756772"/>
    </w:p>
    <w:p>
      <w:pPr>
        <w:pStyle w:val="2"/>
      </w:pPr>
    </w:p>
    <w:p>
      <w:pPr>
        <w:pStyle w:val="2"/>
        <w:jc w:val="center"/>
        <w:rPr>
          <w:rFonts w:hint="default" w:ascii="Times New Roman" w:hAnsi="Times New Roman" w:cs="Times New Roman"/>
          <w:b/>
          <w:bCs/>
          <w:sz w:val="28"/>
          <w:szCs w:val="28"/>
          <w:lang w:val="en-US"/>
        </w:rPr>
      </w:pPr>
      <w:r>
        <w:rPr>
          <w:rFonts w:hint="default" w:ascii="Times New Roman" w:hAnsi="Times New Roman" w:cs="Times New Roman"/>
          <w:b/>
          <w:bCs/>
          <w:color w:val="000000"/>
          <w:sz w:val="28"/>
          <w:szCs w:val="28"/>
          <w:lang w:val="en-US" w:eastAsia="zh-CN"/>
        </w:rPr>
        <w:t>organisational consultancy of Uniqlo</w:t>
      </w:r>
    </w:p>
    <w:p>
      <w:pPr>
        <w:pStyle w:val="2"/>
      </w:pPr>
    </w:p>
    <w:p>
      <w:pPr>
        <w:pStyle w:val="2"/>
        <w:jc w:val="center"/>
      </w:pPr>
      <w:r>
        <w:rPr>
          <w:lang w:eastAsia="en-GB"/>
        </w:rPr>
        <w:drawing>
          <wp:inline distT="0" distB="0" distL="0" distR="0">
            <wp:extent cx="2860040" cy="3705860"/>
            <wp:effectExtent l="0" t="0" r="10160" b="254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860040" cy="3705860"/>
                    </a:xfrm>
                    <a:prstGeom prst="rect">
                      <a:avLst/>
                    </a:prstGeom>
                    <a:noFill/>
                    <a:ln>
                      <a:noFill/>
                    </a:ln>
                  </pic:spPr>
                </pic:pic>
              </a:graphicData>
            </a:graphic>
          </wp:inline>
        </w:drawing>
      </w:r>
    </w:p>
    <w:p>
      <w:pPr>
        <w:pStyle w:val="2"/>
      </w:pPr>
    </w:p>
    <w:p>
      <w:pPr>
        <w:jc w:val="center"/>
        <w:rPr>
          <w:rFonts w:hint="eastAsia" w:cs="Times New Roman"/>
          <w:b/>
          <w:bCs/>
          <w:color w:val="000000"/>
          <w:szCs w:val="24"/>
          <w:lang w:val="en-US" w:eastAsia="zh-CN"/>
        </w:rPr>
      </w:pPr>
    </w:p>
    <w:p>
      <w:pPr>
        <w:jc w:val="center"/>
        <w:rPr>
          <w:rFonts w:hint="eastAsia" w:cs="Times New Roman"/>
          <w:b/>
          <w:bCs/>
          <w:color w:val="000000"/>
          <w:szCs w:val="24"/>
          <w:lang w:val="en-US" w:eastAsia="zh-CN"/>
        </w:rPr>
      </w:pPr>
    </w:p>
    <w:p>
      <w:pPr>
        <w:jc w:val="center"/>
        <w:rPr>
          <w:rFonts w:hint="eastAsia" w:cs="Times New Roman"/>
          <w:b/>
          <w:bCs/>
          <w:color w:val="000000"/>
          <w:szCs w:val="24"/>
          <w:lang w:val="en-US" w:eastAsia="zh-CN"/>
        </w:rPr>
      </w:pPr>
    </w:p>
    <w:p>
      <w:pPr>
        <w:jc w:val="center"/>
        <w:rPr>
          <w:rFonts w:hint="eastAsia" w:cs="Times New Roman"/>
          <w:b/>
          <w:bCs/>
          <w:color w:val="000000"/>
          <w:szCs w:val="24"/>
          <w:lang w:val="en-US" w:eastAsia="zh-CN"/>
        </w:rPr>
      </w:pPr>
    </w:p>
    <w:p>
      <w:pPr>
        <w:jc w:val="center"/>
        <w:rPr>
          <w:rFonts w:hint="default" w:cs="Times New Roman"/>
          <w:b/>
          <w:bCs/>
          <w:color w:val="000000"/>
          <w:szCs w:val="24"/>
          <w:lang w:val="en-US" w:eastAsia="zh-CN"/>
        </w:rPr>
      </w:pPr>
      <w:r>
        <w:rPr>
          <w:rFonts w:hint="eastAsia" w:cs="Times New Roman"/>
          <w:b/>
          <w:bCs/>
          <w:color w:val="000000"/>
          <w:szCs w:val="24"/>
          <w:lang w:val="en-US" w:eastAsia="zh-CN"/>
        </w:rPr>
        <w:t>8 May 2020</w:t>
      </w:r>
    </w:p>
    <w:p>
      <w:pPr>
        <w:jc w:val="center"/>
        <w:rPr>
          <w:rFonts w:hint="eastAsia" w:cs="Times New Roman"/>
          <w:b/>
          <w:bCs/>
          <w:color w:val="000000"/>
          <w:szCs w:val="24"/>
          <w:lang w:val="en-US" w:eastAsia="zh-CN"/>
        </w:rPr>
      </w:pPr>
    </w:p>
    <w:p>
      <w:pPr>
        <w:jc w:val="center"/>
        <w:rPr>
          <w:rFonts w:hint="eastAsia" w:cs="Times New Roman"/>
          <w:b/>
          <w:bCs/>
          <w:color w:val="000000"/>
          <w:szCs w:val="24"/>
          <w:lang w:val="en-US" w:eastAsia="zh-CN"/>
        </w:rPr>
      </w:pPr>
    </w:p>
    <w:p>
      <w:pPr>
        <w:jc w:val="center"/>
        <w:rPr>
          <w:rFonts w:hint="default" w:cs="Times New Roman"/>
          <w:b/>
          <w:bCs/>
          <w:color w:val="000000"/>
          <w:szCs w:val="24"/>
          <w:lang w:val="en-US" w:eastAsia="zh-CN"/>
        </w:rPr>
      </w:pPr>
      <w:r>
        <w:rPr>
          <w:rFonts w:hint="eastAsia" w:cs="Times New Roman"/>
          <w:b/>
          <w:bCs/>
          <w:color w:val="000000"/>
          <w:szCs w:val="24"/>
          <w:lang w:val="en-US" w:eastAsia="zh-CN"/>
        </w:rPr>
        <w:t>Module Name：organisational consultancy</w:t>
      </w:r>
    </w:p>
    <w:p>
      <w:pPr>
        <w:jc w:val="center"/>
        <w:rPr>
          <w:rFonts w:hint="eastAsia" w:cs="Times New Roman"/>
          <w:b/>
          <w:bCs/>
          <w:color w:val="000000"/>
          <w:szCs w:val="24"/>
          <w:lang w:val="en-US" w:eastAsia="zh-CN"/>
        </w:rPr>
      </w:pPr>
      <w:r>
        <w:rPr>
          <w:rFonts w:hint="eastAsia" w:cs="Times New Roman"/>
          <w:b/>
          <w:bCs/>
          <w:color w:val="000000"/>
          <w:szCs w:val="24"/>
          <w:lang w:val="en-US" w:eastAsia="zh-CN"/>
        </w:rPr>
        <w:t>Module Code:M6X01422</w:t>
      </w:r>
    </w:p>
    <w:p>
      <w:pPr>
        <w:jc w:val="center"/>
        <w:rPr>
          <w:rFonts w:hint="default" w:cs="Times New Roman"/>
          <w:b/>
          <w:bCs/>
          <w:color w:val="000000"/>
          <w:szCs w:val="24"/>
          <w:lang w:val="en-US" w:eastAsia="zh-CN"/>
        </w:rPr>
      </w:pPr>
      <w:r>
        <w:rPr>
          <w:rFonts w:hint="eastAsia" w:cs="Times New Roman"/>
          <w:b/>
          <w:bCs/>
          <w:color w:val="000000"/>
          <w:szCs w:val="24"/>
          <w:lang w:val="en-US" w:eastAsia="zh-CN"/>
        </w:rPr>
        <w:t>Student Name:Yanan Zheng</w:t>
      </w:r>
    </w:p>
    <w:p>
      <w:pPr>
        <w:jc w:val="center"/>
        <w:rPr>
          <w:rFonts w:hint="eastAsia" w:cs="Times New Roman"/>
          <w:b/>
          <w:bCs/>
          <w:color w:val="000000"/>
          <w:szCs w:val="24"/>
          <w:lang w:val="en-US" w:eastAsia="zh-CN"/>
        </w:rPr>
      </w:pPr>
      <w:r>
        <w:rPr>
          <w:rFonts w:hint="eastAsia" w:cs="Times New Roman"/>
          <w:b/>
          <w:bCs/>
          <w:color w:val="000000"/>
          <w:szCs w:val="24"/>
          <w:lang w:val="en-US" w:eastAsia="zh-CN"/>
        </w:rPr>
        <w:t>Student Number:1900319</w:t>
      </w:r>
    </w:p>
    <w:p>
      <w:pPr>
        <w:jc w:val="center"/>
        <w:rPr>
          <w:rFonts w:hint="eastAsia" w:cs="Times New Roman"/>
          <w:b/>
          <w:bCs/>
          <w:color w:val="000000"/>
          <w:szCs w:val="24"/>
          <w:lang w:val="en-US" w:eastAsia="zh-CN"/>
        </w:rPr>
      </w:pPr>
    </w:p>
    <w:p>
      <w:pPr>
        <w:jc w:val="center"/>
        <w:rPr>
          <w:rFonts w:hint="default" w:cs="Times New Roman"/>
          <w:b/>
          <w:bCs/>
          <w:color w:val="000000"/>
          <w:szCs w:val="24"/>
          <w:lang w:val="en-US" w:eastAsia="zh-CN"/>
        </w:rPr>
      </w:pPr>
    </w:p>
    <w:p>
      <w:pPr>
        <w:pStyle w:val="2"/>
        <w:sectPr>
          <w:footerReference r:id="rId3" w:type="default"/>
          <w:footerReference r:id="rId4" w:type="even"/>
          <w:pgSz w:w="11900" w:h="16840"/>
          <w:pgMar w:top="1440" w:right="1440" w:bottom="1440" w:left="1440" w:header="720" w:footer="720" w:gutter="0"/>
          <w:cols w:space="720" w:num="1"/>
          <w:docGrid w:linePitch="360" w:charSpace="0"/>
        </w:sectPr>
      </w:pPr>
    </w:p>
    <w:p>
      <w:pPr>
        <w:pStyle w:val="2"/>
      </w:pPr>
      <w:r>
        <w:t>Executive Summary</w:t>
      </w:r>
      <w:bookmarkEnd w:id="0"/>
    </w:p>
    <w:p>
      <w:pPr>
        <w:spacing w:after="240"/>
        <w:jc w:val="both"/>
        <w:rPr>
          <w:lang w:eastAsia="en-US"/>
        </w:rPr>
      </w:pPr>
      <w:r>
        <w:rPr>
          <w:lang w:eastAsia="en-US"/>
        </w:rPr>
        <w:t xml:space="preserve">Uniqlo, is a fast-fashion retailer from Japan, which operates global operations and businesses. In 2002, the brand entered the UK market in the form of opening its first retail store in London. However, in the past few years, Uniqlo’s sales went down essentially. Therefore, in order to help Uniqlo to be competitive in the UK fast-fashion market, a marketing project by introducing several marketing tactics and strategies is proposed. A marketing project is important for Uniqlo, as the external business environment is competitive through analysing the PESTLE framework and Porter’s Five Forces framework. For instance, external environments provide Uniqlo with opportunities to develop in the UK market. However, when reviewing Porter’s Five Forces framework, the business environment of the fast-fashion industry is competitive. For example, customers are able to switch from different fast-fashion retailers at low costs. Moreover, by analysing 4P marketing strategy and the Ansoff’s Matrix, Uniqlo performs fairly in the fast-fashion industry in the UK market. As a consequence, it is suggested that Uniqlo should take immediate actions to gain more popularity in the market. For example, in terms of 4P marketing mix strategy, Uniqlo is suggested to collaborate with designer brands to launch more cross-over product. Uniqlo should also apply </w:t>
      </w:r>
      <w:r>
        <w:rPr>
          <w:lang w:val="en-US" w:eastAsia="zh-TW"/>
        </w:rPr>
        <w:t xml:space="preserve">psychological pricing strategy to simulate customers’ purchasing intentions. Moreover, Uniqlo should expand its sales channel, such as distributing the products in department stores and other e-commerce platforms (i.e. Asos. com). Furthermore, some pop-up stores can be established to promote the brand and the products further. When it comes to the </w:t>
      </w:r>
      <w:r>
        <w:rPr>
          <w:lang w:eastAsia="en-US"/>
        </w:rPr>
        <w:t xml:space="preserve">Ansoff’s Matrix, Uniqlo should place emphasis on product development strategy. That is, to introduce new product types (i.e. rain coat, umbrella) to the UK market, which enable to be aligned with the weather conditions in UK. Lastly, local factors and graphics (i.e. Big Ben) are recommended to be integrated into Uniqlo’s products to further enhance the product development strategy. </w:t>
      </w:r>
    </w:p>
    <w:p>
      <w:pPr>
        <w:rPr>
          <w:lang w:eastAsia="en-US"/>
        </w:rPr>
      </w:pPr>
    </w:p>
    <w:p>
      <w:pPr>
        <w:pStyle w:val="25"/>
        <w:rPr>
          <w:rFonts w:ascii="Times New Roman" w:hAnsi="Times New Roman" w:eastAsia="PMingLiU" w:cs="Times New Roman"/>
          <w:b w:val="0"/>
          <w:bCs w:val="0"/>
          <w:color w:val="auto"/>
          <w:sz w:val="24"/>
          <w:szCs w:val="24"/>
          <w:lang w:val="en-GB" w:eastAsia="zh-CN"/>
        </w:rPr>
        <w:sectPr>
          <w:footerReference r:id="rId5" w:type="default"/>
          <w:pgSz w:w="11900" w:h="16840"/>
          <w:pgMar w:top="1440" w:right="1440" w:bottom="1440" w:left="1440" w:header="720" w:footer="720" w:gutter="0"/>
          <w:pgNumType w:start="1"/>
          <w:cols w:space="720" w:num="1"/>
          <w:docGrid w:linePitch="360" w:charSpace="0"/>
        </w:sectPr>
      </w:pPr>
    </w:p>
    <w:sdt>
      <w:sdtPr>
        <w:rPr>
          <w:rFonts w:ascii="Times New Roman" w:hAnsi="Times New Roman" w:eastAsia="PMingLiU" w:cs="Times New Roman"/>
          <w:b w:val="0"/>
          <w:bCs w:val="0"/>
          <w:color w:val="auto"/>
          <w:sz w:val="24"/>
          <w:szCs w:val="24"/>
          <w:lang w:val="en-GB" w:eastAsia="zh-CN"/>
        </w:rPr>
        <w:id w:val="1943404337"/>
        <w:docPartObj>
          <w:docPartGallery w:val="Table of Contents"/>
          <w:docPartUnique/>
        </w:docPartObj>
      </w:sdtPr>
      <w:sdtEndPr>
        <w:rPr>
          <w:rFonts w:ascii="Times New Roman" w:hAnsi="Times New Roman" w:eastAsia="PMingLiU" w:cs="Times New Roman"/>
          <w:b w:val="0"/>
          <w:bCs w:val="0"/>
          <w:color w:val="auto"/>
          <w:sz w:val="24"/>
          <w:szCs w:val="24"/>
          <w:lang w:val="en-GB" w:eastAsia="zh-CN"/>
        </w:rPr>
      </w:sdtEndPr>
      <w:sdtContent>
        <w:p>
          <w:pPr>
            <w:pStyle w:val="25"/>
            <w:jc w:val="center"/>
            <w:rPr>
              <w:rFonts w:hint="default" w:ascii="Times New Roman" w:hAnsi="Times New Roman" w:cs="Times New Roman"/>
              <w:lang w:eastAsia="zh-CN"/>
            </w:rPr>
          </w:pPr>
          <w:r>
            <w:rPr>
              <w:rFonts w:hint="default" w:ascii="Times New Roman" w:hAnsi="Times New Roman" w:cs="Times New Roman"/>
            </w:rPr>
            <w:t>Table of Contents</w:t>
          </w:r>
        </w:p>
        <w:p>
          <w:pPr>
            <w:pStyle w:val="11"/>
            <w:tabs>
              <w:tab w:val="right" w:leader="dot" w:pos="9010"/>
            </w:tabs>
            <w:rPr>
              <w:rFonts w:eastAsiaTheme="minorEastAsia" w:cstheme="minorBidi"/>
              <w:b w:val="0"/>
              <w:bCs w:val="0"/>
              <w:lang w:eastAsia="en-GB"/>
            </w:rPr>
          </w:pPr>
          <w:r>
            <w:rPr>
              <w:b w:val="0"/>
              <w:bCs w:val="0"/>
            </w:rPr>
            <w:fldChar w:fldCharType="begin"/>
          </w:r>
          <w:r>
            <w:instrText xml:space="preserve"> TOC \o "1-3" \h \z \u </w:instrText>
          </w:r>
          <w:r>
            <w:rPr>
              <w:b w:val="0"/>
              <w:bCs w:val="0"/>
            </w:rPr>
            <w:fldChar w:fldCharType="separate"/>
          </w:r>
          <w:r>
            <w:fldChar w:fldCharType="begin"/>
          </w:r>
          <w:r>
            <w:instrText xml:space="preserve"> HYPERLINK \l "_Toc39756772" </w:instrText>
          </w:r>
          <w:r>
            <w:fldChar w:fldCharType="separate"/>
          </w:r>
          <w:r>
            <w:rPr>
              <w:rStyle w:val="19"/>
            </w:rPr>
            <w:t>Executive Summary</w:t>
          </w:r>
          <w:r>
            <w:tab/>
          </w:r>
          <w:r>
            <w:rPr>
              <w:rFonts w:hint="eastAsia" w:eastAsia="宋体"/>
              <w:lang w:val="en-US" w:eastAsia="zh-CN"/>
            </w:rPr>
            <w:t>2</w:t>
          </w:r>
          <w:r>
            <w:fldChar w:fldCharType="end"/>
          </w:r>
        </w:p>
        <w:p>
          <w:pPr>
            <w:pStyle w:val="11"/>
            <w:tabs>
              <w:tab w:val="right" w:leader="dot" w:pos="9010"/>
            </w:tabs>
            <w:rPr>
              <w:rFonts w:eastAsiaTheme="minorEastAsia" w:cstheme="minorBidi"/>
              <w:b w:val="0"/>
              <w:bCs w:val="0"/>
              <w:lang w:eastAsia="en-GB"/>
            </w:rPr>
          </w:pPr>
          <w:r>
            <w:fldChar w:fldCharType="begin"/>
          </w:r>
          <w:r>
            <w:instrText xml:space="preserve"> HYPERLINK \l "_Toc39756773" </w:instrText>
          </w:r>
          <w:r>
            <w:fldChar w:fldCharType="separate"/>
          </w:r>
          <w:r>
            <w:rPr>
              <w:rStyle w:val="19"/>
            </w:rPr>
            <w:t>1.</w:t>
          </w:r>
          <w:r>
            <w:rPr>
              <w:rStyle w:val="19"/>
              <w:rFonts w:hint="eastAsia" w:eastAsia="宋体"/>
              <w:lang w:val="en-US" w:eastAsia="zh-CN"/>
            </w:rPr>
            <w:t>0</w:t>
          </w:r>
          <w:r>
            <w:rPr>
              <w:rStyle w:val="19"/>
            </w:rPr>
            <w:t xml:space="preserve"> Introduction</w:t>
          </w:r>
          <w:r>
            <w:tab/>
          </w:r>
          <w:r>
            <w:fldChar w:fldCharType="begin"/>
          </w:r>
          <w:r>
            <w:instrText xml:space="preserve"> PAGEREF _Toc39756773 \h </w:instrText>
          </w:r>
          <w:r>
            <w:fldChar w:fldCharType="separate"/>
          </w:r>
          <w:r>
            <w:t>3</w:t>
          </w:r>
          <w:r>
            <w:fldChar w:fldCharType="end"/>
          </w:r>
          <w:r>
            <w:fldChar w:fldCharType="end"/>
          </w:r>
        </w:p>
        <w:p>
          <w:pPr>
            <w:pStyle w:val="14"/>
            <w:tabs>
              <w:tab w:val="right" w:leader="dot" w:pos="9010"/>
            </w:tabs>
            <w:rPr>
              <w:rFonts w:eastAsiaTheme="minorEastAsia" w:cstheme="minorBidi"/>
              <w:b w:val="0"/>
              <w:bCs w:val="0"/>
              <w:sz w:val="24"/>
              <w:szCs w:val="24"/>
              <w:lang w:eastAsia="en-GB"/>
            </w:rPr>
          </w:pPr>
          <w:r>
            <w:fldChar w:fldCharType="begin"/>
          </w:r>
          <w:r>
            <w:instrText xml:space="preserve"> HYPERLINK \l "_Toc39756774" </w:instrText>
          </w:r>
          <w:r>
            <w:fldChar w:fldCharType="separate"/>
          </w:r>
          <w:r>
            <w:rPr>
              <w:rStyle w:val="19"/>
            </w:rPr>
            <w:t>1.1 Introduction to the company</w:t>
          </w:r>
          <w:r>
            <w:tab/>
          </w:r>
          <w:r>
            <w:fldChar w:fldCharType="begin"/>
          </w:r>
          <w:r>
            <w:instrText xml:space="preserve"> PAGEREF _Toc39756774 \h </w:instrText>
          </w:r>
          <w:r>
            <w:fldChar w:fldCharType="separate"/>
          </w:r>
          <w:r>
            <w:t>3</w:t>
          </w:r>
          <w:r>
            <w:fldChar w:fldCharType="end"/>
          </w:r>
          <w:r>
            <w:fldChar w:fldCharType="end"/>
          </w:r>
        </w:p>
        <w:p>
          <w:pPr>
            <w:pStyle w:val="14"/>
            <w:tabs>
              <w:tab w:val="right" w:leader="dot" w:pos="9010"/>
            </w:tabs>
            <w:rPr>
              <w:rFonts w:eastAsiaTheme="minorEastAsia" w:cstheme="minorBidi"/>
              <w:b w:val="0"/>
              <w:bCs w:val="0"/>
              <w:sz w:val="24"/>
              <w:szCs w:val="24"/>
              <w:lang w:eastAsia="en-GB"/>
            </w:rPr>
          </w:pPr>
          <w:r>
            <w:fldChar w:fldCharType="begin"/>
          </w:r>
          <w:r>
            <w:instrText xml:space="preserve"> HYPERLINK \l "_Toc39756775" </w:instrText>
          </w:r>
          <w:r>
            <w:fldChar w:fldCharType="separate"/>
          </w:r>
          <w:r>
            <w:rPr>
              <w:rStyle w:val="19"/>
            </w:rPr>
            <w:t>1.2 Project Just</w:t>
          </w:r>
          <w:bookmarkStart w:id="20" w:name="_GoBack"/>
          <w:bookmarkEnd w:id="20"/>
          <w:r>
            <w:rPr>
              <w:rStyle w:val="19"/>
            </w:rPr>
            <w:t>ification</w:t>
          </w:r>
          <w:r>
            <w:tab/>
          </w:r>
          <w:r>
            <w:fldChar w:fldCharType="begin"/>
          </w:r>
          <w:r>
            <w:instrText xml:space="preserve"> PAGEREF _Toc39756775 \h </w:instrText>
          </w:r>
          <w:r>
            <w:fldChar w:fldCharType="separate"/>
          </w:r>
          <w:r>
            <w:t>3</w:t>
          </w:r>
          <w:r>
            <w:fldChar w:fldCharType="end"/>
          </w:r>
          <w:r>
            <w:fldChar w:fldCharType="end"/>
          </w:r>
        </w:p>
        <w:p>
          <w:pPr>
            <w:pStyle w:val="14"/>
            <w:tabs>
              <w:tab w:val="right" w:leader="dot" w:pos="9010"/>
            </w:tabs>
            <w:rPr>
              <w:rFonts w:eastAsiaTheme="minorEastAsia" w:cstheme="minorBidi"/>
              <w:b w:val="0"/>
              <w:bCs w:val="0"/>
              <w:sz w:val="24"/>
              <w:szCs w:val="24"/>
              <w:lang w:eastAsia="en-GB"/>
            </w:rPr>
          </w:pPr>
          <w:r>
            <w:fldChar w:fldCharType="begin"/>
          </w:r>
          <w:r>
            <w:instrText xml:space="preserve"> HYPERLINK \l "_Toc39756776" </w:instrText>
          </w:r>
          <w:r>
            <w:fldChar w:fldCharType="separate"/>
          </w:r>
          <w:r>
            <w:rPr>
              <w:rStyle w:val="19"/>
            </w:rPr>
            <w:t>1.3 Aim of the Project</w:t>
          </w:r>
          <w:r>
            <w:tab/>
          </w:r>
          <w:r>
            <w:fldChar w:fldCharType="begin"/>
          </w:r>
          <w:r>
            <w:instrText xml:space="preserve"> PAGEREF _Toc39756776 \h </w:instrText>
          </w:r>
          <w:r>
            <w:fldChar w:fldCharType="separate"/>
          </w:r>
          <w:r>
            <w:t>3</w:t>
          </w:r>
          <w:r>
            <w:fldChar w:fldCharType="end"/>
          </w:r>
          <w:r>
            <w:fldChar w:fldCharType="end"/>
          </w:r>
        </w:p>
        <w:p>
          <w:pPr>
            <w:pStyle w:val="14"/>
            <w:tabs>
              <w:tab w:val="right" w:leader="dot" w:pos="9010"/>
            </w:tabs>
            <w:rPr>
              <w:rFonts w:eastAsiaTheme="minorEastAsia" w:cstheme="minorBidi"/>
              <w:b w:val="0"/>
              <w:bCs w:val="0"/>
              <w:sz w:val="24"/>
              <w:szCs w:val="24"/>
              <w:lang w:eastAsia="en-GB"/>
            </w:rPr>
          </w:pPr>
          <w:r>
            <w:fldChar w:fldCharType="begin"/>
          </w:r>
          <w:r>
            <w:instrText xml:space="preserve"> HYPERLINK \l "_Toc39756777" </w:instrText>
          </w:r>
          <w:r>
            <w:fldChar w:fldCharType="separate"/>
          </w:r>
          <w:r>
            <w:rPr>
              <w:rStyle w:val="19"/>
            </w:rPr>
            <w:t>1.4 Objectives</w:t>
          </w:r>
          <w:r>
            <w:tab/>
          </w:r>
          <w:r>
            <w:fldChar w:fldCharType="begin"/>
          </w:r>
          <w:r>
            <w:instrText xml:space="preserve"> PAGEREF _Toc39756777 \h </w:instrText>
          </w:r>
          <w:r>
            <w:fldChar w:fldCharType="separate"/>
          </w:r>
          <w:r>
            <w:t>3</w:t>
          </w:r>
          <w:r>
            <w:fldChar w:fldCharType="end"/>
          </w:r>
          <w:r>
            <w:fldChar w:fldCharType="end"/>
          </w:r>
        </w:p>
        <w:p>
          <w:pPr>
            <w:pStyle w:val="11"/>
            <w:tabs>
              <w:tab w:val="right" w:leader="dot" w:pos="9010"/>
            </w:tabs>
            <w:rPr>
              <w:rFonts w:eastAsiaTheme="minorEastAsia" w:cstheme="minorBidi"/>
              <w:b w:val="0"/>
              <w:bCs w:val="0"/>
              <w:lang w:eastAsia="en-GB"/>
            </w:rPr>
          </w:pPr>
          <w:r>
            <w:fldChar w:fldCharType="begin"/>
          </w:r>
          <w:r>
            <w:instrText xml:space="preserve"> HYPERLINK \l "_Toc39756778" </w:instrText>
          </w:r>
          <w:r>
            <w:fldChar w:fldCharType="separate"/>
          </w:r>
          <w:r>
            <w:rPr>
              <w:rStyle w:val="19"/>
              <w:lang w:val="en-US"/>
            </w:rPr>
            <w:t>2.</w:t>
          </w:r>
          <w:r>
            <w:rPr>
              <w:rStyle w:val="19"/>
              <w:rFonts w:hint="eastAsia" w:eastAsia="宋体"/>
              <w:lang w:val="en-US" w:eastAsia="zh-CN"/>
            </w:rPr>
            <w:t>0</w:t>
          </w:r>
          <w:r>
            <w:rPr>
              <w:rStyle w:val="19"/>
              <w:lang w:val="en-US"/>
            </w:rPr>
            <w:t xml:space="preserve"> Environmental analysis</w:t>
          </w:r>
          <w:r>
            <w:tab/>
          </w:r>
          <w:r>
            <w:fldChar w:fldCharType="begin"/>
          </w:r>
          <w:r>
            <w:instrText xml:space="preserve"> PAGEREF _Toc39756778 \h </w:instrText>
          </w:r>
          <w:r>
            <w:fldChar w:fldCharType="separate"/>
          </w:r>
          <w:r>
            <w:t>4</w:t>
          </w:r>
          <w:r>
            <w:fldChar w:fldCharType="end"/>
          </w:r>
          <w:r>
            <w:fldChar w:fldCharType="end"/>
          </w:r>
        </w:p>
        <w:p>
          <w:pPr>
            <w:pStyle w:val="14"/>
            <w:tabs>
              <w:tab w:val="right" w:leader="dot" w:pos="9010"/>
            </w:tabs>
            <w:rPr>
              <w:rFonts w:eastAsiaTheme="minorEastAsia" w:cstheme="minorBidi"/>
              <w:b w:val="0"/>
              <w:bCs w:val="0"/>
              <w:sz w:val="24"/>
              <w:szCs w:val="24"/>
              <w:lang w:eastAsia="en-GB"/>
            </w:rPr>
          </w:pPr>
          <w:r>
            <w:fldChar w:fldCharType="begin"/>
          </w:r>
          <w:r>
            <w:instrText xml:space="preserve"> HYPERLINK \l "_Toc39756779" </w:instrText>
          </w:r>
          <w:r>
            <w:fldChar w:fldCharType="separate"/>
          </w:r>
          <w:r>
            <w:rPr>
              <w:rStyle w:val="19"/>
              <w:lang w:val="en-US"/>
            </w:rPr>
            <w:t>2.1 PESTLE analysis</w:t>
          </w:r>
          <w:r>
            <w:tab/>
          </w:r>
          <w:r>
            <w:fldChar w:fldCharType="begin"/>
          </w:r>
          <w:r>
            <w:instrText xml:space="preserve"> PAGEREF _Toc39756779 \h </w:instrText>
          </w:r>
          <w:r>
            <w:fldChar w:fldCharType="separate"/>
          </w:r>
          <w:r>
            <w:t>4</w:t>
          </w:r>
          <w:r>
            <w:fldChar w:fldCharType="end"/>
          </w:r>
          <w:r>
            <w:fldChar w:fldCharType="end"/>
          </w:r>
        </w:p>
        <w:p>
          <w:pPr>
            <w:pStyle w:val="14"/>
            <w:tabs>
              <w:tab w:val="right" w:leader="dot" w:pos="9010"/>
            </w:tabs>
            <w:rPr>
              <w:rFonts w:eastAsiaTheme="minorEastAsia" w:cstheme="minorBidi"/>
              <w:b w:val="0"/>
              <w:bCs w:val="0"/>
              <w:sz w:val="24"/>
              <w:szCs w:val="24"/>
              <w:lang w:eastAsia="en-GB"/>
            </w:rPr>
          </w:pPr>
          <w:r>
            <w:fldChar w:fldCharType="begin"/>
          </w:r>
          <w:r>
            <w:instrText xml:space="preserve"> HYPERLINK \l "_Toc39756780" </w:instrText>
          </w:r>
          <w:r>
            <w:fldChar w:fldCharType="separate"/>
          </w:r>
          <w:r>
            <w:rPr>
              <w:rStyle w:val="19"/>
              <w:lang w:val="en-US"/>
            </w:rPr>
            <w:t>2.2 Porter’s Five Forces</w:t>
          </w:r>
          <w:r>
            <w:tab/>
          </w:r>
          <w:r>
            <w:fldChar w:fldCharType="begin"/>
          </w:r>
          <w:r>
            <w:instrText xml:space="preserve"> PAGEREF _Toc39756780 \h </w:instrText>
          </w:r>
          <w:r>
            <w:fldChar w:fldCharType="separate"/>
          </w:r>
          <w:r>
            <w:t>4</w:t>
          </w:r>
          <w:r>
            <w:fldChar w:fldCharType="end"/>
          </w:r>
          <w:r>
            <w:fldChar w:fldCharType="end"/>
          </w:r>
        </w:p>
        <w:p>
          <w:pPr>
            <w:pStyle w:val="11"/>
            <w:tabs>
              <w:tab w:val="right" w:leader="dot" w:pos="9010"/>
            </w:tabs>
            <w:rPr>
              <w:rFonts w:eastAsiaTheme="minorEastAsia" w:cstheme="minorBidi"/>
              <w:b w:val="0"/>
              <w:bCs w:val="0"/>
              <w:lang w:eastAsia="en-GB"/>
            </w:rPr>
          </w:pPr>
          <w:r>
            <w:fldChar w:fldCharType="begin"/>
          </w:r>
          <w:r>
            <w:instrText xml:space="preserve"> HYPERLINK \l "_Toc39756781" </w:instrText>
          </w:r>
          <w:r>
            <w:fldChar w:fldCharType="separate"/>
          </w:r>
          <w:r>
            <w:rPr>
              <w:rStyle w:val="19"/>
              <w:lang w:val="en-US"/>
            </w:rPr>
            <w:t>3.</w:t>
          </w:r>
          <w:r>
            <w:rPr>
              <w:rStyle w:val="19"/>
              <w:rFonts w:hint="eastAsia" w:eastAsia="宋体"/>
              <w:lang w:val="en-US" w:eastAsia="zh-CN"/>
            </w:rPr>
            <w:t>0</w:t>
          </w:r>
          <w:r>
            <w:rPr>
              <w:rStyle w:val="19"/>
              <w:lang w:val="en-US"/>
            </w:rPr>
            <w:t xml:space="preserve"> Research Methodology</w:t>
          </w:r>
          <w:r>
            <w:tab/>
          </w:r>
          <w:r>
            <w:fldChar w:fldCharType="begin"/>
          </w:r>
          <w:r>
            <w:instrText xml:space="preserve"> PAGEREF _Toc39756781 \h </w:instrText>
          </w:r>
          <w:r>
            <w:fldChar w:fldCharType="separate"/>
          </w:r>
          <w:r>
            <w:t>5</w:t>
          </w:r>
          <w:r>
            <w:fldChar w:fldCharType="end"/>
          </w:r>
          <w:r>
            <w:fldChar w:fldCharType="end"/>
          </w:r>
        </w:p>
        <w:p>
          <w:pPr>
            <w:pStyle w:val="14"/>
            <w:tabs>
              <w:tab w:val="right" w:leader="dot" w:pos="9010"/>
            </w:tabs>
            <w:rPr>
              <w:rFonts w:eastAsiaTheme="minorEastAsia" w:cstheme="minorBidi"/>
              <w:b w:val="0"/>
              <w:bCs w:val="0"/>
              <w:sz w:val="24"/>
              <w:szCs w:val="24"/>
              <w:lang w:eastAsia="en-GB"/>
            </w:rPr>
          </w:pPr>
          <w:r>
            <w:fldChar w:fldCharType="begin"/>
          </w:r>
          <w:r>
            <w:instrText xml:space="preserve"> HYPERLINK \l "_Toc39756782" </w:instrText>
          </w:r>
          <w:r>
            <w:fldChar w:fldCharType="separate"/>
          </w:r>
          <w:r>
            <w:rPr>
              <w:rStyle w:val="19"/>
              <w:lang w:val="en-US"/>
            </w:rPr>
            <w:t>3.1 Secondary Research</w:t>
          </w:r>
          <w:r>
            <w:tab/>
          </w:r>
          <w:r>
            <w:fldChar w:fldCharType="begin"/>
          </w:r>
          <w:r>
            <w:instrText xml:space="preserve"> PAGEREF _Toc39756782 \h </w:instrText>
          </w:r>
          <w:r>
            <w:fldChar w:fldCharType="separate"/>
          </w:r>
          <w:r>
            <w:t>5</w:t>
          </w:r>
          <w:r>
            <w:fldChar w:fldCharType="end"/>
          </w:r>
          <w:r>
            <w:fldChar w:fldCharType="end"/>
          </w:r>
        </w:p>
        <w:p>
          <w:pPr>
            <w:pStyle w:val="14"/>
            <w:tabs>
              <w:tab w:val="right" w:leader="dot" w:pos="9010"/>
            </w:tabs>
            <w:rPr>
              <w:rFonts w:eastAsiaTheme="minorEastAsia" w:cstheme="minorBidi"/>
              <w:b w:val="0"/>
              <w:bCs w:val="0"/>
              <w:sz w:val="24"/>
              <w:szCs w:val="24"/>
              <w:lang w:eastAsia="en-GB"/>
            </w:rPr>
          </w:pPr>
          <w:r>
            <w:fldChar w:fldCharType="begin"/>
          </w:r>
          <w:r>
            <w:instrText xml:space="preserve"> HYPERLINK \l "_Toc39756783" </w:instrText>
          </w:r>
          <w:r>
            <w:fldChar w:fldCharType="separate"/>
          </w:r>
          <w:r>
            <w:rPr>
              <w:rStyle w:val="19"/>
              <w:lang w:val="en-US"/>
            </w:rPr>
            <w:t>3.2 Examining key marketing theories and concepts</w:t>
          </w:r>
          <w:r>
            <w:tab/>
          </w:r>
          <w:r>
            <w:fldChar w:fldCharType="begin"/>
          </w:r>
          <w:r>
            <w:instrText xml:space="preserve"> PAGEREF _Toc39756783 \h </w:instrText>
          </w:r>
          <w:r>
            <w:fldChar w:fldCharType="separate"/>
          </w:r>
          <w:r>
            <w:t>6</w:t>
          </w:r>
          <w:r>
            <w:fldChar w:fldCharType="end"/>
          </w:r>
          <w:r>
            <w:fldChar w:fldCharType="end"/>
          </w:r>
        </w:p>
        <w:p>
          <w:pPr>
            <w:pStyle w:val="7"/>
            <w:tabs>
              <w:tab w:val="right" w:leader="dot" w:pos="9010"/>
            </w:tabs>
            <w:rPr>
              <w:rFonts w:eastAsiaTheme="minorEastAsia" w:cstheme="minorBidi"/>
              <w:sz w:val="24"/>
              <w:szCs w:val="24"/>
              <w:lang w:eastAsia="en-GB"/>
            </w:rPr>
          </w:pPr>
          <w:r>
            <w:fldChar w:fldCharType="begin"/>
          </w:r>
          <w:r>
            <w:instrText xml:space="preserve"> HYPERLINK \l "_Toc39756784" </w:instrText>
          </w:r>
          <w:r>
            <w:fldChar w:fldCharType="separate"/>
          </w:r>
          <w:r>
            <w:rPr>
              <w:rStyle w:val="19"/>
              <w:lang w:val="en-US" w:eastAsia="zh-TW"/>
            </w:rPr>
            <w:t>3.2.1 4P marketing mix concept</w:t>
          </w:r>
          <w:r>
            <w:tab/>
          </w:r>
          <w:r>
            <w:fldChar w:fldCharType="begin"/>
          </w:r>
          <w:r>
            <w:instrText xml:space="preserve"> PAGEREF _Toc39756784 \h </w:instrText>
          </w:r>
          <w:r>
            <w:fldChar w:fldCharType="separate"/>
          </w:r>
          <w:r>
            <w:t>6</w:t>
          </w:r>
          <w:r>
            <w:fldChar w:fldCharType="end"/>
          </w:r>
          <w:r>
            <w:fldChar w:fldCharType="end"/>
          </w:r>
        </w:p>
        <w:p>
          <w:pPr>
            <w:pStyle w:val="7"/>
            <w:tabs>
              <w:tab w:val="right" w:leader="dot" w:pos="9010"/>
            </w:tabs>
            <w:rPr>
              <w:rFonts w:eastAsiaTheme="minorEastAsia" w:cstheme="minorBidi"/>
              <w:sz w:val="24"/>
              <w:szCs w:val="24"/>
              <w:lang w:eastAsia="en-GB"/>
            </w:rPr>
          </w:pPr>
          <w:r>
            <w:fldChar w:fldCharType="begin"/>
          </w:r>
          <w:r>
            <w:instrText xml:space="preserve"> HYPERLINK \l "_Toc39756785" </w:instrText>
          </w:r>
          <w:r>
            <w:fldChar w:fldCharType="separate"/>
          </w:r>
          <w:r>
            <w:rPr>
              <w:rStyle w:val="19"/>
              <w:lang w:val="en-US" w:eastAsia="zh-TW"/>
            </w:rPr>
            <w:t>3.2.2 Ansoff’s Matrix</w:t>
          </w:r>
          <w:r>
            <w:tab/>
          </w:r>
          <w:r>
            <w:fldChar w:fldCharType="begin"/>
          </w:r>
          <w:r>
            <w:instrText xml:space="preserve"> PAGEREF _Toc39756785 \h </w:instrText>
          </w:r>
          <w:r>
            <w:fldChar w:fldCharType="separate"/>
          </w:r>
          <w:r>
            <w:t>6</w:t>
          </w:r>
          <w:r>
            <w:fldChar w:fldCharType="end"/>
          </w:r>
          <w:r>
            <w:fldChar w:fldCharType="end"/>
          </w:r>
        </w:p>
        <w:p>
          <w:pPr>
            <w:pStyle w:val="11"/>
            <w:tabs>
              <w:tab w:val="right" w:leader="dot" w:pos="9010"/>
            </w:tabs>
            <w:rPr>
              <w:rFonts w:eastAsiaTheme="minorEastAsia" w:cstheme="minorBidi"/>
              <w:b w:val="0"/>
              <w:bCs w:val="0"/>
              <w:lang w:eastAsia="en-GB"/>
            </w:rPr>
          </w:pPr>
          <w:r>
            <w:fldChar w:fldCharType="begin"/>
          </w:r>
          <w:r>
            <w:instrText xml:space="preserve"> HYPERLINK \l "_Toc39756786" </w:instrText>
          </w:r>
          <w:r>
            <w:fldChar w:fldCharType="separate"/>
          </w:r>
          <w:r>
            <w:rPr>
              <w:rStyle w:val="19"/>
              <w:lang w:val="en-US"/>
            </w:rPr>
            <w:t>4.</w:t>
          </w:r>
          <w:r>
            <w:rPr>
              <w:rStyle w:val="19"/>
              <w:rFonts w:hint="eastAsia" w:eastAsia="宋体"/>
              <w:lang w:val="en-US" w:eastAsia="zh-CN"/>
            </w:rPr>
            <w:t>0</w:t>
          </w:r>
          <w:r>
            <w:rPr>
              <w:rStyle w:val="19"/>
              <w:lang w:val="en-US"/>
            </w:rPr>
            <w:t xml:space="preserve"> Findings and analysis</w:t>
          </w:r>
          <w:r>
            <w:tab/>
          </w:r>
          <w:r>
            <w:fldChar w:fldCharType="begin"/>
          </w:r>
          <w:r>
            <w:instrText xml:space="preserve"> PAGEREF _Toc39756786 \h </w:instrText>
          </w:r>
          <w:r>
            <w:fldChar w:fldCharType="separate"/>
          </w:r>
          <w:r>
            <w:t>7</w:t>
          </w:r>
          <w:r>
            <w:fldChar w:fldCharType="end"/>
          </w:r>
          <w:r>
            <w:fldChar w:fldCharType="end"/>
          </w:r>
        </w:p>
        <w:p>
          <w:pPr>
            <w:pStyle w:val="11"/>
            <w:tabs>
              <w:tab w:val="right" w:leader="dot" w:pos="9010"/>
            </w:tabs>
            <w:rPr>
              <w:rFonts w:eastAsiaTheme="minorEastAsia" w:cstheme="minorBidi"/>
              <w:b w:val="0"/>
              <w:bCs w:val="0"/>
              <w:lang w:eastAsia="en-GB"/>
            </w:rPr>
          </w:pPr>
          <w:r>
            <w:fldChar w:fldCharType="begin"/>
          </w:r>
          <w:r>
            <w:instrText xml:space="preserve"> HYPERLINK \l "_Toc39756787" </w:instrText>
          </w:r>
          <w:r>
            <w:fldChar w:fldCharType="separate"/>
          </w:r>
          <w:r>
            <w:rPr>
              <w:rStyle w:val="19"/>
              <w:lang w:val="en-US"/>
            </w:rPr>
            <w:t>5.</w:t>
          </w:r>
          <w:r>
            <w:rPr>
              <w:rStyle w:val="19"/>
              <w:rFonts w:hint="eastAsia" w:eastAsia="宋体"/>
              <w:lang w:val="en-US" w:eastAsia="zh-CN"/>
            </w:rPr>
            <w:t>0</w:t>
          </w:r>
          <w:r>
            <w:rPr>
              <w:rStyle w:val="19"/>
              <w:lang w:val="en-US"/>
            </w:rPr>
            <w:t xml:space="preserve"> Conclusion</w:t>
          </w:r>
          <w:r>
            <w:tab/>
          </w:r>
          <w:r>
            <w:fldChar w:fldCharType="begin"/>
          </w:r>
          <w:r>
            <w:instrText xml:space="preserve"> PAGEREF _Toc39756787 \h </w:instrText>
          </w:r>
          <w:r>
            <w:fldChar w:fldCharType="separate"/>
          </w:r>
          <w:r>
            <w:t>8</w:t>
          </w:r>
          <w:r>
            <w:fldChar w:fldCharType="end"/>
          </w:r>
          <w:r>
            <w:fldChar w:fldCharType="end"/>
          </w:r>
        </w:p>
        <w:p>
          <w:pPr>
            <w:pStyle w:val="11"/>
            <w:tabs>
              <w:tab w:val="right" w:leader="dot" w:pos="9010"/>
            </w:tabs>
            <w:rPr>
              <w:rFonts w:eastAsiaTheme="minorEastAsia" w:cstheme="minorBidi"/>
              <w:b w:val="0"/>
              <w:bCs w:val="0"/>
              <w:lang w:eastAsia="en-GB"/>
            </w:rPr>
          </w:pPr>
          <w:r>
            <w:fldChar w:fldCharType="begin"/>
          </w:r>
          <w:r>
            <w:instrText xml:space="preserve"> HYPERLINK \l "_Toc39756788" </w:instrText>
          </w:r>
          <w:r>
            <w:fldChar w:fldCharType="separate"/>
          </w:r>
          <w:r>
            <w:rPr>
              <w:rStyle w:val="19"/>
              <w:lang w:val="en-US"/>
            </w:rPr>
            <w:t>6.</w:t>
          </w:r>
          <w:r>
            <w:rPr>
              <w:rStyle w:val="19"/>
              <w:rFonts w:hint="eastAsia" w:eastAsia="宋体"/>
              <w:lang w:val="en-US" w:eastAsia="zh-CN"/>
            </w:rPr>
            <w:t>0</w:t>
          </w:r>
          <w:r>
            <w:rPr>
              <w:rStyle w:val="19"/>
              <w:lang w:val="en-US"/>
            </w:rPr>
            <w:t xml:space="preserve"> Recommendations</w:t>
          </w:r>
          <w:r>
            <w:tab/>
          </w:r>
          <w:r>
            <w:fldChar w:fldCharType="begin"/>
          </w:r>
          <w:r>
            <w:instrText xml:space="preserve"> PAGEREF _Toc39756788 \h </w:instrText>
          </w:r>
          <w:r>
            <w:fldChar w:fldCharType="separate"/>
          </w:r>
          <w:r>
            <w:t>8</w:t>
          </w:r>
          <w:r>
            <w:fldChar w:fldCharType="end"/>
          </w:r>
          <w:r>
            <w:fldChar w:fldCharType="end"/>
          </w:r>
        </w:p>
        <w:p>
          <w:pPr>
            <w:pStyle w:val="14"/>
            <w:tabs>
              <w:tab w:val="right" w:leader="dot" w:pos="9010"/>
            </w:tabs>
            <w:rPr>
              <w:rFonts w:eastAsiaTheme="minorEastAsia" w:cstheme="minorBidi"/>
              <w:b w:val="0"/>
              <w:bCs w:val="0"/>
              <w:sz w:val="24"/>
              <w:szCs w:val="24"/>
              <w:lang w:eastAsia="en-GB"/>
            </w:rPr>
          </w:pPr>
          <w:r>
            <w:fldChar w:fldCharType="begin"/>
          </w:r>
          <w:r>
            <w:instrText xml:space="preserve"> HYPERLINK \l "_Toc39756789" </w:instrText>
          </w:r>
          <w:r>
            <w:fldChar w:fldCharType="separate"/>
          </w:r>
          <w:r>
            <w:rPr>
              <w:rStyle w:val="19"/>
              <w:lang w:val="en-US"/>
            </w:rPr>
            <w:t>6.1 4P marketing mix concept</w:t>
          </w:r>
          <w:r>
            <w:tab/>
          </w:r>
          <w:r>
            <w:fldChar w:fldCharType="begin"/>
          </w:r>
          <w:r>
            <w:instrText xml:space="preserve"> PAGEREF _Toc39756789 \h </w:instrText>
          </w:r>
          <w:r>
            <w:fldChar w:fldCharType="separate"/>
          </w:r>
          <w:r>
            <w:t>8</w:t>
          </w:r>
          <w:r>
            <w:fldChar w:fldCharType="end"/>
          </w:r>
          <w:r>
            <w:fldChar w:fldCharType="end"/>
          </w:r>
        </w:p>
        <w:p>
          <w:pPr>
            <w:pStyle w:val="14"/>
            <w:tabs>
              <w:tab w:val="right" w:leader="dot" w:pos="9010"/>
            </w:tabs>
            <w:rPr>
              <w:rFonts w:eastAsiaTheme="minorEastAsia" w:cstheme="minorBidi"/>
              <w:b w:val="0"/>
              <w:bCs w:val="0"/>
              <w:sz w:val="24"/>
              <w:szCs w:val="24"/>
              <w:lang w:eastAsia="en-GB"/>
            </w:rPr>
          </w:pPr>
          <w:r>
            <w:fldChar w:fldCharType="begin"/>
          </w:r>
          <w:r>
            <w:instrText xml:space="preserve"> HYPERLINK \l "_Toc39756790" </w:instrText>
          </w:r>
          <w:r>
            <w:fldChar w:fldCharType="separate"/>
          </w:r>
          <w:r>
            <w:rPr>
              <w:rStyle w:val="19"/>
              <w:lang w:val="en-US"/>
            </w:rPr>
            <w:t>6.2 Ansoff’s Matrix</w:t>
          </w:r>
          <w:r>
            <w:tab/>
          </w:r>
          <w:r>
            <w:fldChar w:fldCharType="begin"/>
          </w:r>
          <w:r>
            <w:instrText xml:space="preserve"> PAGEREF _Toc39756790 \h </w:instrText>
          </w:r>
          <w:r>
            <w:fldChar w:fldCharType="separate"/>
          </w:r>
          <w:r>
            <w:t>9</w:t>
          </w:r>
          <w:r>
            <w:fldChar w:fldCharType="end"/>
          </w:r>
          <w:r>
            <w:fldChar w:fldCharType="end"/>
          </w:r>
        </w:p>
        <w:p>
          <w:pPr>
            <w:pStyle w:val="11"/>
            <w:tabs>
              <w:tab w:val="right" w:leader="dot" w:pos="9010"/>
            </w:tabs>
            <w:rPr>
              <w:rFonts w:eastAsiaTheme="minorEastAsia" w:cstheme="minorBidi"/>
              <w:b w:val="0"/>
              <w:bCs w:val="0"/>
              <w:lang w:eastAsia="en-GB"/>
            </w:rPr>
          </w:pPr>
          <w:r>
            <w:rPr>
              <w:rFonts w:hint="eastAsia" w:eastAsia="宋体"/>
              <w:lang w:val="en-US" w:eastAsia="zh-CN"/>
            </w:rPr>
            <w:t>7.0</w:t>
          </w:r>
          <w:r>
            <w:fldChar w:fldCharType="begin"/>
          </w:r>
          <w:r>
            <w:instrText xml:space="preserve"> HYPERLINK \l "_Toc39756791" </w:instrText>
          </w:r>
          <w:r>
            <w:fldChar w:fldCharType="separate"/>
          </w:r>
          <w:r>
            <w:rPr>
              <w:rStyle w:val="19"/>
            </w:rPr>
            <w:t>References</w:t>
          </w:r>
          <w:r>
            <w:tab/>
          </w:r>
          <w:r>
            <w:fldChar w:fldCharType="begin"/>
          </w:r>
          <w:r>
            <w:instrText xml:space="preserve"> PAGEREF _Toc39756791 \h </w:instrText>
          </w:r>
          <w:r>
            <w:fldChar w:fldCharType="separate"/>
          </w:r>
          <w:r>
            <w:t>11</w:t>
          </w:r>
          <w:r>
            <w:fldChar w:fldCharType="end"/>
          </w:r>
          <w:r>
            <w:fldChar w:fldCharType="end"/>
          </w:r>
        </w:p>
        <w:p>
          <w:r>
            <w:rPr>
              <w:b/>
              <w:bCs/>
            </w:rPr>
            <w:fldChar w:fldCharType="end"/>
          </w:r>
        </w:p>
      </w:sdtContent>
    </w:sdt>
    <w:p/>
    <w:p>
      <w:r>
        <w:br w:type="page"/>
      </w:r>
    </w:p>
    <w:p>
      <w:pPr>
        <w:pStyle w:val="2"/>
        <w:rPr>
          <w:rFonts w:hint="default" w:ascii="Times New Roman" w:hAnsi="Times New Roman" w:cs="Times New Roman"/>
          <w:sz w:val="28"/>
          <w:szCs w:val="28"/>
        </w:rPr>
      </w:pPr>
      <w:bookmarkStart w:id="1" w:name="_Toc39756773"/>
      <w:r>
        <w:rPr>
          <w:rFonts w:hint="default" w:ascii="Times New Roman" w:hAnsi="Times New Roman" w:cs="Times New Roman"/>
          <w:sz w:val="28"/>
          <w:szCs w:val="28"/>
        </w:rPr>
        <w:t>1.</w:t>
      </w:r>
      <w:r>
        <w:rPr>
          <w:rFonts w:hint="default" w:ascii="Times New Roman" w:hAnsi="Times New Roman" w:cs="Times New Roman"/>
          <w:sz w:val="28"/>
          <w:szCs w:val="28"/>
          <w:lang w:val="en-US" w:eastAsia="zh-CN"/>
        </w:rPr>
        <w:t xml:space="preserve">0 </w:t>
      </w:r>
      <w:r>
        <w:rPr>
          <w:rFonts w:hint="default" w:ascii="Times New Roman" w:hAnsi="Times New Roman" w:cs="Times New Roman"/>
          <w:sz w:val="28"/>
          <w:szCs w:val="28"/>
        </w:rPr>
        <w:t>Introduction</w:t>
      </w:r>
      <w:bookmarkEnd w:id="1"/>
    </w:p>
    <w:p>
      <w:pPr>
        <w:spacing w:after="240"/>
        <w:jc w:val="both"/>
        <w:rPr>
          <w:lang w:val="en-US" w:eastAsia="zh-TW"/>
        </w:rPr>
      </w:pPr>
      <w:r>
        <w:t xml:space="preserve">In this report, Uniqlo is the chosen retail company that will be performed detailed analysis, through proposing a marketing project to this company. In regards the structure of this report, six portions are included. The first part is the introduction section, which states a brief overview of this report. The second part of this report is the environmental analysis, by employing several academic theories, such as PESTEL and Porter’s Five Forces to analyse the external environment. </w:t>
      </w:r>
      <w:r>
        <w:rPr>
          <w:lang w:val="en-US"/>
        </w:rPr>
        <w:t xml:space="preserve">In terms of the third section, research methodology will be discussed. In this report, secondary research methodology will be employed and reasons why this method will be adopted will be discussed further. </w:t>
      </w:r>
      <w:r>
        <w:rPr>
          <w:lang w:val="en-US" w:eastAsia="zh-TW"/>
        </w:rPr>
        <w:t xml:space="preserve">Whereas the fourth section will be discussing the findings and analysis found through conducting secondary research. When it comes to the fifth section, a conclusion will be stated to summarize the major ideas in this report. Lastly, strategic recommendations will be presented. </w:t>
      </w:r>
    </w:p>
    <w:p>
      <w:pPr>
        <w:pStyle w:val="3"/>
        <w:rPr>
          <w:lang w:eastAsia="zh-TW"/>
        </w:rPr>
      </w:pPr>
      <w:bookmarkStart w:id="2" w:name="_Toc39756774"/>
      <w:r>
        <w:t>1.1 Introduction to the company</w:t>
      </w:r>
      <w:bookmarkEnd w:id="2"/>
    </w:p>
    <w:p>
      <w:pPr>
        <w:spacing w:after="240"/>
        <w:jc w:val="both"/>
        <w:rPr>
          <w:lang w:val="en-US"/>
        </w:rPr>
      </w:pPr>
      <w:r>
        <w:rPr>
          <w:lang w:val="en-US" w:eastAsia="zh-TW"/>
        </w:rPr>
        <w:t>In 1974, a Japanese-based retail company named Uniqlo was established in Yamaguchi City, Japan. The company primarily places emphasis on designing, producing and selling clothing products in the field of casual wear. In 2005, Uniqlo was acquired by the Fast Retailing Co., Ltd and become one of the subsidiaries of the group. After the merger and acquisition, nowadays, Uniqlo has become one of the most trendy fast-fashion brands globally, and Uniqlo operated approximately 813 physical retail outlets in all over the world (Fast Retailing, 2020).  While regarding the UK market, Uniqlo opened its first physical retail outlet in London in 2002. Currently, there is a number of 15 Uniqlo’s physical retail outlets operating in the UK and more than 50% of the physical retail outlets are located in London (The Japan Times, 2001).</w:t>
      </w:r>
      <w:r>
        <w:t xml:space="preserve"> </w:t>
      </w:r>
    </w:p>
    <w:p>
      <w:pPr>
        <w:pStyle w:val="3"/>
      </w:pPr>
      <w:bookmarkStart w:id="3" w:name="_Toc39756775"/>
      <w:r>
        <w:t>1.2 Project Justification</w:t>
      </w:r>
      <w:bookmarkEnd w:id="3"/>
    </w:p>
    <w:p>
      <w:pPr>
        <w:spacing w:after="240"/>
        <w:jc w:val="both"/>
        <w:rPr>
          <w:lang w:val="en-US" w:eastAsia="zh-TW"/>
        </w:rPr>
      </w:pPr>
      <w:r>
        <w:rPr>
          <w:lang w:val="en-US"/>
        </w:rPr>
        <w:t>In the past decade, market competition of the retail industry in the UK is fierce. In other words, after entering the UK market Uniqlo faced a lot of challenges. For example, a remarkable decline in sales presented in its UK market (Du, 2020). Singh (2019) provided the exact figure that Uniqlo suffered from a 10% decrease in sales in physical retail outlets, and its online sales suffered from a 10.3% drop. However, Zara, as one of the main competitors of Uniqlo, got a huge increase in its sales and profits. Statistics showed that a 30% increase in profits and a 17% improvement in sales were recorded in the case of Zara (Jahshan, 2018). Moreover, H&amp;M, which is considered as another major competitor of Uniqulo, also got a sales increase in the UK market. According to Wright (2019), in 2018, H&amp;M stated a 12% increase in net sales. That is to say, in the field of UK retail market, Uniqlo experienced a decline, whereas its competitors performed more effectively when comparing with Uniqlo. Therefore, it is necessary for Uniqlo to launch marketing projects by adopting suitable market strategies, as marketing is one of the essential tools for the business to reach a wider range of target customers and generate more sales and revenues through formulating effective tactics (</w:t>
      </w:r>
      <w:r>
        <w:rPr>
          <w:rFonts w:eastAsia="Times New Roman"/>
          <w:color w:val="222222"/>
          <w:shd w:val="clear" w:color="auto" w:fill="FFFFFF"/>
        </w:rPr>
        <w:t>Bhardwaj and Fairhurst, 2010</w:t>
      </w:r>
      <w:r>
        <w:rPr>
          <w:lang w:val="en-US"/>
        </w:rPr>
        <w:t xml:space="preserve">). In this way, Uniqlo is able to stand out from its competitors and reach a constant growth in its operating field. </w:t>
      </w:r>
    </w:p>
    <w:p>
      <w:pPr>
        <w:pStyle w:val="3"/>
      </w:pPr>
      <w:bookmarkStart w:id="4" w:name="_Toc39756776"/>
      <w:r>
        <w:t>1.3 Aim of the Project</w:t>
      </w:r>
      <w:bookmarkEnd w:id="4"/>
    </w:p>
    <w:p>
      <w:pPr>
        <w:spacing w:after="240"/>
        <w:jc w:val="both"/>
        <w:rPr>
          <w:lang w:eastAsia="en-US"/>
        </w:rPr>
      </w:pPr>
      <w:r>
        <w:rPr>
          <w:lang w:eastAsia="en-US"/>
        </w:rPr>
        <w:t xml:space="preserve">The aim of the marketing project is to help Uniqlo to increase sales and revenue in the UK market and obtain competitive advantages in its operating field. </w:t>
      </w:r>
    </w:p>
    <w:p>
      <w:pPr>
        <w:pStyle w:val="3"/>
      </w:pPr>
      <w:bookmarkStart w:id="5" w:name="_Toc39756777"/>
      <w:r>
        <w:t>1.4 Objectives</w:t>
      </w:r>
      <w:bookmarkEnd w:id="5"/>
    </w:p>
    <w:p>
      <w:pPr>
        <w:spacing w:after="240"/>
        <w:jc w:val="both"/>
        <w:rPr>
          <w:lang w:eastAsia="en-US"/>
        </w:rPr>
      </w:pPr>
      <w:r>
        <w:rPr>
          <w:lang w:val="en-US" w:eastAsia="zh-TW"/>
        </w:rPr>
        <w:t xml:space="preserve">In order to reach the aim of the marketing project, </w:t>
      </w:r>
      <w:r>
        <w:rPr>
          <w:lang w:eastAsia="en-US"/>
        </w:rPr>
        <w:t xml:space="preserve">to begin with, the first objective is to examine appropriate marketing concepts and theories that are suitable for Uniqlo to improve its overall performance in the UK retail market. Secondly, to propose and formulate specific marketing strategies, actions and plans for this project. Thirdly, to recommend how Uniqlo is able to be beneficial from this marketing project through applying effective tactics and techniques. </w:t>
      </w:r>
    </w:p>
    <w:p>
      <w:pPr>
        <w:pStyle w:val="2"/>
        <w:rPr>
          <w:rFonts w:hint="default" w:ascii="Times New Roman" w:hAnsi="Times New Roman" w:cs="Times New Roman"/>
          <w:sz w:val="28"/>
          <w:szCs w:val="28"/>
          <w:lang w:val="en-US"/>
        </w:rPr>
      </w:pPr>
      <w:bookmarkStart w:id="6" w:name="_Toc39756778"/>
      <w:r>
        <w:rPr>
          <w:rFonts w:hint="default" w:ascii="Times New Roman" w:hAnsi="Times New Roman" w:cs="Times New Roman"/>
          <w:sz w:val="28"/>
          <w:szCs w:val="28"/>
          <w:lang w:val="en-US"/>
        </w:rPr>
        <w:t>2.</w:t>
      </w:r>
      <w:r>
        <w:rPr>
          <w:rFonts w:hint="default" w:ascii="Times New Roman" w:hAnsi="Times New Roman" w:cs="Times New Roman"/>
          <w:sz w:val="28"/>
          <w:szCs w:val="28"/>
          <w:lang w:val="en-US" w:eastAsia="zh-CN"/>
        </w:rPr>
        <w:t xml:space="preserve">0 </w:t>
      </w:r>
      <w:r>
        <w:rPr>
          <w:rFonts w:hint="default" w:ascii="Times New Roman" w:hAnsi="Times New Roman" w:cs="Times New Roman"/>
          <w:sz w:val="28"/>
          <w:szCs w:val="28"/>
          <w:lang w:val="en-US"/>
        </w:rPr>
        <w:t>Environmental analysis</w:t>
      </w:r>
      <w:bookmarkEnd w:id="6"/>
      <w:r>
        <w:rPr>
          <w:rFonts w:hint="default" w:ascii="Times New Roman" w:hAnsi="Times New Roman" w:cs="Times New Roman"/>
          <w:sz w:val="28"/>
          <w:szCs w:val="28"/>
          <w:lang w:val="en-US"/>
        </w:rPr>
        <w:t xml:space="preserve"> </w:t>
      </w:r>
    </w:p>
    <w:p>
      <w:pPr>
        <w:spacing w:after="240"/>
        <w:jc w:val="both"/>
        <w:rPr>
          <w:lang w:val="en-US" w:eastAsia="en-US"/>
        </w:rPr>
      </w:pPr>
      <w:r>
        <w:rPr>
          <w:lang w:val="en-US" w:eastAsia="en-US"/>
        </w:rPr>
        <w:t xml:space="preserve">In this section, PESTLE analysis and Porter’s Five Forces will be applied to analyse of external environmental that influence Uniqlo’s market position. Moreover, through incorporating these two theories, the significance of this marketing project will be illustrated. </w:t>
      </w:r>
    </w:p>
    <w:p>
      <w:pPr>
        <w:pStyle w:val="3"/>
        <w:rPr>
          <w:lang w:val="en-US"/>
        </w:rPr>
      </w:pPr>
      <w:bookmarkStart w:id="7" w:name="_Toc39756779"/>
      <w:r>
        <w:rPr>
          <w:lang w:val="en-US"/>
        </w:rPr>
        <w:t>2.1 PESTLE analysis</w:t>
      </w:r>
      <w:bookmarkEnd w:id="7"/>
      <w:r>
        <w:rPr>
          <w:lang w:val="en-US"/>
        </w:rPr>
        <w:t xml:space="preserve"> </w:t>
      </w:r>
    </w:p>
    <w:p>
      <w:pPr>
        <w:jc w:val="both"/>
        <w:rPr>
          <w:lang w:val="en-US" w:eastAsia="en-US"/>
        </w:rPr>
      </w:pPr>
      <w:r>
        <w:rPr>
          <w:lang w:val="en-US" w:eastAsia="en-US"/>
        </w:rPr>
        <w:t xml:space="preserve">PESTLE analysis outlines a framework, which enables the business to analyse and monitor the external market environment (Perera, 2017). Six elements are included in the PESTLE framework, namely political, economic, social, technological, environmental and legal (Rastogi and Trivedi, 2016). Through implementing PESTLE analysis, external factors that are able to influence the business from the outside can be examined further. </w:t>
      </w:r>
    </w:p>
    <w:p>
      <w:pPr>
        <w:rPr>
          <w:lang w:val="en-US" w:eastAsia="en-US"/>
        </w:rPr>
      </w:pPr>
    </w:p>
    <w:p>
      <w:pPr>
        <w:spacing w:after="240"/>
        <w:jc w:val="both"/>
        <w:rPr>
          <w:lang w:val="en-US" w:eastAsia="zh-TW"/>
        </w:rPr>
      </w:pPr>
      <w:r>
        <w:rPr>
          <w:lang w:val="en-US" w:eastAsia="zh-TW"/>
        </w:rPr>
        <w:t xml:space="preserve">Firstly, in terms of political factor, in 2018, a trade agreement between the EU and Japan, which was named Economic Partnership Agreement, was signed off (Felbermayr et al., 2019). This trade agreement offered benefits to Uniqlo, which enabled the company to operate in the UK market more effectively. That is to say, opportunities were created for Uniqlo to implement marketing project. </w:t>
      </w:r>
    </w:p>
    <w:p>
      <w:pPr>
        <w:spacing w:after="240"/>
        <w:jc w:val="both"/>
        <w:rPr>
          <w:lang w:val="en-US" w:eastAsia="zh-TW"/>
        </w:rPr>
      </w:pPr>
      <w:r>
        <w:rPr>
          <w:lang w:val="en-US" w:eastAsia="zh-TW"/>
        </w:rPr>
        <w:t xml:space="preserve">Secondly, in the UK market, there is a growing trend in the retail field. For example, researchers predicted that a 21.5% annual growth will be reached for UK’s fast-fashion industry (Statista, 2019). In other words, UK consumers’ have strong purchasing power on fast fashion clothing products. As a consequence, if Uniqlo is able to launch effective marketing project, UK customers can be attracted essentially, which contribute growing sales and profits for Uniqlo. </w:t>
      </w:r>
    </w:p>
    <w:p>
      <w:pPr>
        <w:spacing w:after="240"/>
        <w:jc w:val="both"/>
        <w:rPr>
          <w:lang w:val="en-US" w:eastAsia="zh-TW"/>
        </w:rPr>
      </w:pPr>
      <w:r>
        <w:rPr>
          <w:lang w:val="en-US" w:eastAsia="zh-TW"/>
        </w:rPr>
        <w:t xml:space="preserve">Thirdly, Uniqlo is a responsible retailer, as the company actively takes part in social responsible activities. For example, children’s health and education problems have been addressed on by Uniqlo and the company helps the local government to solve these problems through donating money and other medical resources (Ahmed and Tinne, 2017). Therefore, Uniqlo’s responsible corporate image enables the company to launch marketing project, customers are more willing to accept a responsible brand. </w:t>
      </w:r>
    </w:p>
    <w:p>
      <w:pPr>
        <w:spacing w:after="240"/>
        <w:jc w:val="both"/>
        <w:rPr>
          <w:lang w:val="en-US" w:eastAsia="zh-TW"/>
        </w:rPr>
      </w:pPr>
      <w:r>
        <w:rPr>
          <w:lang w:val="en-US" w:eastAsia="zh-TW"/>
        </w:rPr>
        <w:t xml:space="preserve">Fourthly, Uniqlo engages with technological elements in its existing marketing strategy. For example, apart from physical retail outlet, customers in the UK are able to purchase Uniqlo’s products through both mobile application and its official website. In other words, Uniqlo integrates technological factors into its marketing practices. Therefore, a solid foundation has been established by the company, which indicates that in the marketing project, technological factors can be applied more effectively. </w:t>
      </w:r>
    </w:p>
    <w:p>
      <w:pPr>
        <w:spacing w:after="240"/>
        <w:jc w:val="both"/>
        <w:rPr>
          <w:lang w:val="en-US" w:eastAsia="zh-TW"/>
        </w:rPr>
      </w:pPr>
      <w:r>
        <w:rPr>
          <w:lang w:val="en-US" w:eastAsia="zh-TW"/>
        </w:rPr>
        <w:t xml:space="preserve">Fifthly, Uniqlo focuses on reducing environmental hazards during the production process (Ahmed and Tinne, 2017). In other words, the company builds up an environmental-friendly image among the public. Therefore, in the marketing project, environmental factors (i.e. promote green materials) can be integrated in designing the marketing project. </w:t>
      </w:r>
    </w:p>
    <w:p>
      <w:pPr>
        <w:pStyle w:val="3"/>
        <w:rPr>
          <w:lang w:val="en-US"/>
        </w:rPr>
      </w:pPr>
      <w:bookmarkStart w:id="8" w:name="_Toc39756780"/>
      <w:r>
        <w:rPr>
          <w:lang w:val="en-US"/>
        </w:rPr>
        <w:t>2.2 Porter’s Five Forces</w:t>
      </w:r>
      <w:bookmarkEnd w:id="8"/>
    </w:p>
    <w:p>
      <w:pPr>
        <w:spacing w:after="240"/>
        <w:jc w:val="both"/>
        <w:rPr>
          <w:lang w:val="en-US" w:eastAsia="zh-TW"/>
        </w:rPr>
      </w:pPr>
      <w:r>
        <w:rPr>
          <w:lang w:val="en-US" w:eastAsia="zh-TW"/>
        </w:rPr>
        <w:t>Porter’s Five Forces is a strategic methodology, which analyses the external competition of a business (</w:t>
      </w:r>
      <w:r>
        <w:rPr>
          <w:lang w:val="en-US" w:eastAsia="en-US"/>
        </w:rPr>
        <w:t>Grundy, 2006</w:t>
      </w:r>
      <w:r>
        <w:rPr>
          <w:lang w:val="en-US" w:eastAsia="zh-TW"/>
        </w:rPr>
        <w:t xml:space="preserve">). Through applying Porter’s Five Forces model, the structure of a specific industry can be identified, which enables the business to acknowledge the competition of the industry and formulate effective firm-level strategies (Mann and Byun, 2011). </w:t>
      </w:r>
    </w:p>
    <w:p>
      <w:pPr>
        <w:spacing w:after="240"/>
        <w:jc w:val="both"/>
        <w:rPr>
          <w:lang w:val="en-US" w:eastAsia="en-US"/>
        </w:rPr>
      </w:pPr>
      <w:r>
        <w:rPr>
          <w:lang w:val="en-US" w:eastAsia="en-US"/>
        </w:rPr>
        <w:t>Firstly, regarding the threat of new entry, the level is considered as a moderate level. It is because it is difficult for a novel business to enter the fast-fashion industry, as the economies of scale of this industry is challenging to reach. Moreover, due to the nature and characteristics of fast-fashion, new businesses are required to manufacture clothing products in a large production scale, which require a large number of financial resources (</w:t>
      </w:r>
      <w:r>
        <w:rPr>
          <w:lang w:val="en-US" w:eastAsia="zh-TW"/>
        </w:rPr>
        <w:t>Choi, 2013</w:t>
      </w:r>
      <w:r>
        <w:rPr>
          <w:lang w:val="en-US" w:eastAsia="en-US"/>
        </w:rPr>
        <w:t>). However, nowadays, an increasing number of brands entered the UK market through setting up counters in department stores (i.e. Selfridges, Harrods) due to relatively low financial cost (</w:t>
      </w:r>
      <w:r>
        <w:rPr>
          <w:rFonts w:eastAsia="Times New Roman"/>
          <w:color w:val="222222"/>
          <w:shd w:val="clear" w:color="auto" w:fill="FFFFFF"/>
        </w:rPr>
        <w:t>Barnes et al., 2006</w:t>
      </w:r>
      <w:r>
        <w:rPr>
          <w:lang w:val="en-US" w:eastAsia="en-US"/>
        </w:rPr>
        <w:t xml:space="preserve">). That is to say, the threats of new entry still exist. </w:t>
      </w:r>
    </w:p>
    <w:p>
      <w:pPr>
        <w:spacing w:after="240"/>
        <w:jc w:val="both"/>
        <w:rPr>
          <w:lang w:val="en-US" w:eastAsia="en-US"/>
        </w:rPr>
      </w:pPr>
      <w:r>
        <w:rPr>
          <w:lang w:val="en-US" w:eastAsia="en-US"/>
        </w:rPr>
        <w:t>Regarding the threat of substitute, the level of this dimension is high. In the past few decades, an extensive growth has been presented in the UK fast-fashion industry (</w:t>
      </w:r>
      <w:r>
        <w:rPr>
          <w:lang w:val="en-US" w:eastAsia="zh-TW"/>
        </w:rPr>
        <w:t>Choi, 2013</w:t>
      </w:r>
      <w:r>
        <w:rPr>
          <w:lang w:val="en-US" w:eastAsia="en-US"/>
        </w:rPr>
        <w:t xml:space="preserve">). From the perspective of Uniqlo, the company faces challenges from both local and international fast-fashion retailers. Moreover, customers are able to switch from different fast-fashion brands at a low cost. Therefore, if competitors are providing more fashionable products at attractive retail prices, customers may purchase from other brands. In other words, these factors pose a major threat to Uniqlo. </w:t>
      </w:r>
    </w:p>
    <w:p>
      <w:pPr>
        <w:spacing w:after="240"/>
        <w:jc w:val="both"/>
        <w:rPr>
          <w:lang w:val="en-US" w:eastAsia="en-US"/>
        </w:rPr>
      </w:pPr>
      <w:r>
        <w:rPr>
          <w:lang w:val="en-US" w:eastAsia="en-US"/>
        </w:rPr>
        <w:t xml:space="preserve">Additionally, in view of threat of rivalry, the level is also high. As discussed previously, both local and international fast-fashion retailers threaten Uniqlo’s further development. </w:t>
      </w:r>
    </w:p>
    <w:p>
      <w:pPr>
        <w:spacing w:after="240"/>
        <w:jc w:val="both"/>
        <w:rPr>
          <w:lang w:val="en-US" w:eastAsia="en-US"/>
        </w:rPr>
      </w:pPr>
      <w:r>
        <w:rPr>
          <w:lang w:val="en-US" w:eastAsia="en-US"/>
        </w:rPr>
        <w:t>Moreover, when it comes to suppliers’ power, suppliers have low bargaining power in the fast-fashion industry. It is because the raw materials that are utilized to produce fast-fashion products are common, which means that various suppliers are able to offer similar raw materials (</w:t>
      </w:r>
      <w:r>
        <w:rPr>
          <w:rFonts w:eastAsia="Times New Roman"/>
          <w:color w:val="222222"/>
          <w:shd w:val="clear" w:color="auto" w:fill="FFFFFF"/>
        </w:rPr>
        <w:t>Barnes et al., 2006</w:t>
      </w:r>
      <w:r>
        <w:rPr>
          <w:lang w:val="en-US" w:eastAsia="en-US"/>
        </w:rPr>
        <w:t>). As a consequence, Uniqlo has opportunities to choose from different suppliers. In other words, suppliers are not able to influence the fast-fashion businesses essentially (</w:t>
      </w:r>
      <w:r>
        <w:rPr>
          <w:lang w:val="en-US" w:eastAsia="zh-TW"/>
        </w:rPr>
        <w:t>Mann and Byun, 2011</w:t>
      </w:r>
      <w:r>
        <w:rPr>
          <w:lang w:val="en-US" w:eastAsia="en-US"/>
        </w:rPr>
        <w:t xml:space="preserve">). </w:t>
      </w:r>
    </w:p>
    <w:p>
      <w:pPr>
        <w:spacing w:after="240"/>
        <w:jc w:val="both"/>
        <w:rPr>
          <w:lang w:val="en-US" w:eastAsia="en-US"/>
        </w:rPr>
      </w:pPr>
      <w:r>
        <w:rPr>
          <w:lang w:val="en-US" w:eastAsia="en-US"/>
        </w:rPr>
        <w:t xml:space="preserve">Last but not the least, the bargaining power from customers is high in the fast-fashion industry. As discussed previously, a large number of competitors operate their businesses in the current market. This situation indicates that fast-fashion brands offer similar products as Uniqlo, so that customers can purchase from other fast-fashion retailers. </w:t>
      </w:r>
    </w:p>
    <w:p>
      <w:pPr>
        <w:spacing w:after="240"/>
        <w:jc w:val="both"/>
        <w:rPr>
          <w:lang w:val="en-US" w:eastAsia="zh-TW"/>
        </w:rPr>
      </w:pPr>
      <w:r>
        <w:rPr>
          <w:lang w:val="en-US" w:eastAsia="en-US"/>
        </w:rPr>
        <w:t xml:space="preserve">Therefore, from the analysis of Porter’s Five Forces in terms of the fast-fashion industry, it can be concluded that the market competition in the fast-fashion industry is fierce. As for Uniqlo, it is challenging for the business to operate profitability and obtain long-term success due to competitive marketing environment. In other words, an effective marketing project is required, as a successful marketing project enables the business to stand out from its competitors and obtain increasing sales and revenues essentially (Sheridan et al., 2006). </w:t>
      </w:r>
    </w:p>
    <w:p>
      <w:pPr>
        <w:pStyle w:val="2"/>
        <w:rPr>
          <w:rFonts w:hint="default" w:ascii="Times New Roman" w:hAnsi="Times New Roman" w:cs="Times New Roman"/>
          <w:sz w:val="28"/>
          <w:szCs w:val="28"/>
          <w:lang w:val="en-US"/>
        </w:rPr>
      </w:pPr>
      <w:bookmarkStart w:id="9" w:name="_Toc39756781"/>
      <w:r>
        <w:rPr>
          <w:rFonts w:hint="default" w:ascii="Times New Roman" w:hAnsi="Times New Roman" w:cs="Times New Roman"/>
          <w:sz w:val="28"/>
          <w:szCs w:val="28"/>
          <w:lang w:val="en-US"/>
        </w:rPr>
        <w:t>3.</w:t>
      </w:r>
      <w:r>
        <w:rPr>
          <w:rFonts w:hint="default" w:ascii="Times New Roman" w:hAnsi="Times New Roman" w:cs="Times New Roman"/>
          <w:sz w:val="28"/>
          <w:szCs w:val="28"/>
          <w:lang w:val="en-US" w:eastAsia="zh-CN"/>
        </w:rPr>
        <w:t xml:space="preserve">0 </w:t>
      </w:r>
      <w:r>
        <w:rPr>
          <w:rFonts w:hint="default" w:ascii="Times New Roman" w:hAnsi="Times New Roman" w:cs="Times New Roman"/>
          <w:sz w:val="28"/>
          <w:szCs w:val="28"/>
          <w:lang w:val="en-US"/>
        </w:rPr>
        <w:t>Research Methodology</w:t>
      </w:r>
      <w:bookmarkEnd w:id="9"/>
    </w:p>
    <w:p>
      <w:pPr>
        <w:spacing w:after="240"/>
        <w:jc w:val="both"/>
        <w:rPr>
          <w:lang w:val="en-US" w:eastAsia="en-US"/>
        </w:rPr>
      </w:pPr>
      <w:r>
        <w:rPr>
          <w:lang w:val="en-US" w:eastAsia="en-US"/>
        </w:rPr>
        <w:t xml:space="preserve">According to </w:t>
      </w:r>
      <w:r>
        <w:rPr>
          <w:lang w:val="en-US" w:eastAsia="zh-TW"/>
        </w:rPr>
        <w:t>Kothari (2004)</w:t>
      </w:r>
      <w:r>
        <w:rPr>
          <w:lang w:val="en-US" w:eastAsia="en-US"/>
        </w:rPr>
        <w:t xml:space="preserve">, research methodology is to apply specific and scientific process and techniques to recognize, select and analyse information regarding a particular topic. In this report, secondary research by examining qualitative data will be implemented, as qualitative data enables the researcher to get into the depth and width of the data essentially (Tesch, 2013). </w:t>
      </w:r>
    </w:p>
    <w:p>
      <w:pPr>
        <w:pStyle w:val="3"/>
        <w:rPr>
          <w:lang w:val="en-US"/>
        </w:rPr>
      </w:pPr>
      <w:bookmarkStart w:id="10" w:name="_Toc39756782"/>
      <w:r>
        <w:rPr>
          <w:lang w:val="en-US"/>
        </w:rPr>
        <w:t>3.1 Secondary Research</w:t>
      </w:r>
      <w:bookmarkEnd w:id="10"/>
      <w:r>
        <w:rPr>
          <w:lang w:val="en-US"/>
        </w:rPr>
        <w:t xml:space="preserve"> </w:t>
      </w:r>
    </w:p>
    <w:p>
      <w:pPr>
        <w:spacing w:after="240"/>
        <w:jc w:val="both"/>
        <w:rPr>
          <w:lang w:val="en-US" w:eastAsia="en-US"/>
        </w:rPr>
      </w:pPr>
      <w:r>
        <w:rPr>
          <w:lang w:val="en-US" w:eastAsia="en-US"/>
        </w:rPr>
        <w:t xml:space="preserve">In view of the type of research methodology, secondary research will be adopted in this report. According to </w:t>
      </w:r>
      <w:r>
        <w:rPr>
          <w:lang w:val="en-US" w:eastAsia="zh-TW"/>
        </w:rPr>
        <w:t>Hox and Boeije (2005)</w:t>
      </w:r>
      <w:r>
        <w:rPr>
          <w:lang w:val="en-US" w:eastAsia="en-US"/>
        </w:rPr>
        <w:t xml:space="preserve">, secondary research is also named as desk research, which is a research methodology that engages with existing documents, information and data. Comparing with primary research, the reasons why secondary research will be applied in this report are listed as follow. Firstly, the researcher lacks formal connections and relationships with Uniqlo. Secondly, secondary research is cost-effective, as the researcher can save time in getting primary data from the case study organization. Last but not the least, through online platforms, libraries and educational institutions, reliable data, information and documents can be approached by the researcher easily.  </w:t>
      </w:r>
    </w:p>
    <w:p>
      <w:pPr>
        <w:pStyle w:val="3"/>
        <w:rPr>
          <w:lang w:val="en-US"/>
        </w:rPr>
      </w:pPr>
      <w:bookmarkStart w:id="11" w:name="_Toc39756783"/>
      <w:r>
        <w:rPr>
          <w:lang w:val="en-US"/>
        </w:rPr>
        <w:t>3.2 Examining key marketing theories and concepts</w:t>
      </w:r>
      <w:bookmarkEnd w:id="11"/>
      <w:r>
        <w:rPr>
          <w:lang w:val="en-US"/>
        </w:rPr>
        <w:t xml:space="preserve">  </w:t>
      </w:r>
    </w:p>
    <w:p>
      <w:pPr>
        <w:pStyle w:val="4"/>
        <w:rPr>
          <w:lang w:val="en-US" w:eastAsia="zh-TW"/>
        </w:rPr>
      </w:pPr>
      <w:bookmarkStart w:id="12" w:name="_Toc39756784"/>
      <w:r>
        <w:rPr>
          <w:lang w:val="en-US" w:eastAsia="zh-TW"/>
        </w:rPr>
        <w:t>3.2.1 4P marketing mix concept</w:t>
      </w:r>
      <w:bookmarkEnd w:id="12"/>
      <w:r>
        <w:rPr>
          <w:lang w:val="en-US" w:eastAsia="zh-TW"/>
        </w:rPr>
        <w:t xml:space="preserve"> </w:t>
      </w:r>
    </w:p>
    <w:p>
      <w:pPr>
        <w:spacing w:after="240"/>
        <w:jc w:val="both"/>
        <w:rPr>
          <w:lang w:val="en-US" w:eastAsia="zh-TW"/>
        </w:rPr>
      </w:pPr>
      <w:r>
        <w:rPr>
          <w:lang w:val="en-US" w:eastAsia="zh-TW"/>
        </w:rPr>
        <w:t>Academic scholars stated that marketing mix was considered as a fundamental and essential concept in the field of marketing management, and it was also the combination of “4P”, which included product, price, place and promotion (</w:t>
      </w:r>
      <w:r>
        <w:rPr>
          <w:rFonts w:eastAsia="Times New Roman"/>
          <w:color w:val="222222"/>
          <w:shd w:val="clear" w:color="auto" w:fill="FFFFFF"/>
        </w:rPr>
        <w:t>Van Waterschoot and Van den Bulte, 1992</w:t>
      </w:r>
      <w:r>
        <w:rPr>
          <w:lang w:val="en-US" w:eastAsia="zh-TW"/>
        </w:rPr>
        <w:t>). In addition, this concept is also reviewed as a strategic tool, which translates marketing planning ideas into practical strategies and techniques (</w:t>
      </w:r>
      <w:r>
        <w:rPr>
          <w:rFonts w:eastAsia="Times New Roman"/>
          <w:color w:val="222222"/>
          <w:shd w:val="clear" w:color="auto" w:fill="FFFFFF"/>
        </w:rPr>
        <w:t>Constantinides, 2006</w:t>
      </w:r>
      <w:r>
        <w:rPr>
          <w:lang w:val="en-US" w:eastAsia="zh-TW"/>
        </w:rPr>
        <w:t xml:space="preserve">). To be more specific, product refers to the product or service provided by the business. Price considers as the retail price of the product or service offered by the business. Whereas promotional regards as marketing activities, such as advertising activities, sales activities and marketing events. In terms of place, it indicates the distribution channels, where the business is able to reach its target audiences. Through effective “4P” formulation, the business is able to differentiate from the competitors in its operating field and the business performance can be yield significantly. </w:t>
      </w:r>
    </w:p>
    <w:p>
      <w:pPr>
        <w:spacing w:after="240"/>
        <w:jc w:val="both"/>
        <w:rPr>
          <w:lang w:val="en-US" w:eastAsia="zh-TW"/>
        </w:rPr>
      </w:pPr>
      <w:r>
        <w:rPr>
          <w:lang w:val="en-US" w:eastAsia="zh-TW"/>
        </w:rPr>
        <w:t>In the case of Uniqlo, marketing mix analysis of the retailer is listed as below. To begin with, Uniqlo is a fast-fashion retailer, and hence, the brand offers a large variety of apparels, such as t-shirts, jackets, jeans, swimwear etc. Secondly, due to the nature of fast-fashion business, Uniqlo sets up affordable retail prices for its product. Thirdly, in the UK market, Uniqlo distributes its products through its own-operated physical retail store and its official online store. Fourthly, Uniqlo launches promotional activities (i.e. mark-down activities) for the seasonal products. However, all of the fast-fashion retailers adopt similar marketing mix strategies, and Uniqlo is challenging to be competitive in this field (</w:t>
      </w:r>
      <w:r>
        <w:rPr>
          <w:lang w:val="en-US" w:eastAsia="en-US"/>
        </w:rPr>
        <w:t>Sheridan et al., 2006</w:t>
      </w:r>
      <w:r>
        <w:rPr>
          <w:lang w:val="en-US" w:eastAsia="zh-TW"/>
        </w:rPr>
        <w:t xml:space="preserve">). </w:t>
      </w:r>
    </w:p>
    <w:p>
      <w:pPr>
        <w:pStyle w:val="4"/>
        <w:rPr>
          <w:lang w:val="en-US" w:eastAsia="zh-TW"/>
        </w:rPr>
      </w:pPr>
      <w:bookmarkStart w:id="13" w:name="_Toc39756785"/>
      <w:r>
        <w:rPr>
          <w:lang w:val="en-US" w:eastAsia="zh-TW"/>
        </w:rPr>
        <w:t>3.2.2 Ansoff’s Matrix</w:t>
      </w:r>
      <w:bookmarkEnd w:id="13"/>
      <w:r>
        <w:rPr>
          <w:lang w:val="en-US" w:eastAsia="zh-TW"/>
        </w:rPr>
        <w:t xml:space="preserve"> </w:t>
      </w:r>
    </w:p>
    <w:p>
      <w:pPr>
        <w:spacing w:after="240"/>
        <w:jc w:val="both"/>
        <w:rPr>
          <w:lang w:val="en-US" w:eastAsia="zh-TW"/>
        </w:rPr>
      </w:pPr>
      <w:r>
        <w:rPr>
          <w:lang w:val="en-US" w:eastAsia="zh-TW"/>
        </w:rPr>
        <w:t>Hussain et al. (2013) claimed that The Ansoff’s Matrix was considered as a strategic planning technique, which outlined a framework for the marketers to formulate and develop suitable and effective strategies for the future growth of the business. By implementing the Ansoff’s Matrix, business’s leaders and marketers are able to acknowledge and perceive risks when growing their businesses. As shown in Figure 1, four main strategies are incorporated in the Ansoff’s Matrix, including market penetration, product development, market development and diversification. In the case of Uniqlo, when entering the UK market, Uniqlo adopts market development strategy. It is because Uniqlo standardize its product offerings in the global context. However, the UK market is considered as a relatively new market for Uniqlo, as the company opened its first retail outlet only in 2002. For a fast-fashion brand with nearly 50 years’ history, entering the UK market is a practice of market development. Moreover, as discussed previously, a dramatic increasing trend has showed in the UK fast-fashion industry. In other words, Uniqlo probably increases the number of retail stores in the UK market. By considering these factors and elements, currently, Uniqlo implements market development strategy to operate its UK market. Uniqlo is able to gain benefits when implementing market development strategy, such as gaining new customers in the UK market, promoting the company growth and obtaining increased revenue (</w:t>
      </w:r>
      <w:r>
        <w:rPr>
          <w:lang w:val="en-US" w:eastAsia="en-US"/>
        </w:rPr>
        <w:t>Sheridan et al., 2006</w:t>
      </w:r>
      <w:r>
        <w:rPr>
          <w:lang w:val="en-US" w:eastAsia="zh-TW"/>
        </w:rPr>
        <w:t xml:space="preserve">). However, risk is also posed to Uniqlo, as a great amount of financial costs are involved in developing a new market. </w:t>
      </w:r>
    </w:p>
    <w:p>
      <w:pPr>
        <w:jc w:val="center"/>
        <w:rPr>
          <w:rFonts w:eastAsia="Times New Roman"/>
        </w:rPr>
      </w:pPr>
      <w:r>
        <w:rPr>
          <w:rFonts w:eastAsia="Times New Roman"/>
        </w:rPr>
        <w:drawing>
          <wp:inline distT="0" distB="0" distL="0" distR="0">
            <wp:extent cx="3807460" cy="3157220"/>
            <wp:effectExtent l="0" t="0" r="2540" b="0"/>
            <wp:docPr id="1" name="Picture 1" descr="nsoff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nsoff Matri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3814813" cy="3163858"/>
                    </a:xfrm>
                    <a:prstGeom prst="rect">
                      <a:avLst/>
                    </a:prstGeom>
                    <a:noFill/>
                    <a:ln>
                      <a:noFill/>
                    </a:ln>
                  </pic:spPr>
                </pic:pic>
              </a:graphicData>
            </a:graphic>
          </wp:inline>
        </w:drawing>
      </w:r>
    </w:p>
    <w:p>
      <w:pPr>
        <w:jc w:val="center"/>
        <w:rPr>
          <w:rFonts w:eastAsia="Times New Roman"/>
        </w:rPr>
      </w:pPr>
      <w:r>
        <w:rPr>
          <w:rFonts w:eastAsia="Times New Roman"/>
        </w:rPr>
        <w:t>Figure 1 Ansoff’s Matrix (</w:t>
      </w:r>
      <w:r>
        <w:rPr>
          <w:lang w:val="en-US" w:eastAsia="zh-TW"/>
        </w:rPr>
        <w:t>Hussain et al., 2013</w:t>
      </w:r>
      <w:r>
        <w:rPr>
          <w:rFonts w:eastAsia="Times New Roman"/>
        </w:rPr>
        <w:t>)</w:t>
      </w:r>
    </w:p>
    <w:p>
      <w:pPr>
        <w:rPr>
          <w:rFonts w:eastAsia="Times New Roman"/>
        </w:rPr>
      </w:pPr>
    </w:p>
    <w:p>
      <w:pPr>
        <w:pStyle w:val="2"/>
        <w:rPr>
          <w:rFonts w:hint="default" w:ascii="Times New Roman" w:hAnsi="Times New Roman" w:cs="Times New Roman"/>
          <w:sz w:val="28"/>
          <w:szCs w:val="28"/>
          <w:lang w:val="en-US"/>
        </w:rPr>
      </w:pPr>
      <w:bookmarkStart w:id="14" w:name="_Toc39756786"/>
      <w:r>
        <w:rPr>
          <w:rFonts w:hint="default" w:ascii="Times New Roman" w:hAnsi="Times New Roman" w:cs="Times New Roman"/>
          <w:sz w:val="28"/>
          <w:szCs w:val="28"/>
          <w:lang w:val="en-US"/>
        </w:rPr>
        <w:t>4.</w:t>
      </w:r>
      <w:r>
        <w:rPr>
          <w:rFonts w:hint="default" w:ascii="Times New Roman" w:hAnsi="Times New Roman" w:cs="Times New Roman"/>
          <w:sz w:val="28"/>
          <w:szCs w:val="28"/>
          <w:lang w:val="en-US" w:eastAsia="zh-CN"/>
        </w:rPr>
        <w:t xml:space="preserve">0 </w:t>
      </w:r>
      <w:r>
        <w:rPr>
          <w:rFonts w:hint="default" w:ascii="Times New Roman" w:hAnsi="Times New Roman" w:cs="Times New Roman"/>
          <w:sz w:val="28"/>
          <w:szCs w:val="28"/>
          <w:lang w:val="en-US"/>
        </w:rPr>
        <w:t>Findings and analysis</w:t>
      </w:r>
      <w:bookmarkEnd w:id="14"/>
    </w:p>
    <w:p>
      <w:pPr>
        <w:spacing w:after="240"/>
        <w:jc w:val="both"/>
        <w:rPr>
          <w:lang w:val="en-US" w:eastAsia="zh-TW"/>
        </w:rPr>
      </w:pPr>
      <w:r>
        <w:rPr>
          <w:lang w:val="en-US" w:eastAsia="zh-TW"/>
        </w:rPr>
        <w:t xml:space="preserve">As discussed in the previous section, the implications of 4P marketing mix concept and the Ansoff’s Matrix in the case of Uniqlo have been identified. However, some limitations exist in Uniqlo’s practices. In this section, drawbacks will be explored and discussed further. </w:t>
      </w:r>
    </w:p>
    <w:p>
      <w:pPr>
        <w:spacing w:after="240"/>
        <w:jc w:val="both"/>
        <w:rPr>
          <w:lang w:val="en-US" w:eastAsia="zh-TW"/>
        </w:rPr>
      </w:pPr>
      <w:r>
        <w:rPr>
          <w:lang w:val="en-US" w:eastAsia="zh-TW"/>
        </w:rPr>
        <w:t xml:space="preserve">In terms of 4P marketing mix strategy, Uniqlo performs fairly in the fast-fashion industry. To be exact, when comparing with its major competitors (i.e. Zara, H&amp;M), product offerings are similar. That is, all of them are able to provide a large selection of apparels. In terms of price, the average retail prices of fast-fashion brands are set as affordable retail prices. In this way, fast-fashion brands are able to attract young customers with limited disposable income. Moreover, regarding promotion, most of the fast-fashion brands offer discount during the mid-season sale period and some special festivals. From these three perspectives, Uniqlo only meets the industry standard, which means that Uniqlo is not able to stand out from its competitors. Whereas in terms of place (distribution channel), when comparing with other fast-fashion brands (Forever 21), Uniqlo performs ineffectively. For example, in the UK market, some of the fast-fashion brands (i.e. Forever 21) distribute their products through various channels. That is, apart from its own-operated physical retail store and its official online store, they (i.e. Forever 21) distribute their clothing products through selected department stores (i.e. Selfridges) and selected e-commerce platforms (i.e. Asos.com). As a consequence, from the viewpoint of distribution channel, Uniqlo is not considered as a “service qualifier” in this field. </w:t>
      </w:r>
    </w:p>
    <w:p>
      <w:pPr>
        <w:spacing w:after="240"/>
        <w:jc w:val="both"/>
        <w:rPr>
          <w:lang w:val="en-US" w:eastAsia="zh-TW"/>
        </w:rPr>
      </w:pPr>
      <w:r>
        <w:rPr>
          <w:lang w:val="en-US" w:eastAsia="zh-TW"/>
        </w:rPr>
        <w:t xml:space="preserve">Secondly, in view of the Ansoff’s Matrix, by only implementing market development strategy, Uniqlo is also difficult to be differentiated from its competitors. As discussed previously, Uniqlo’s major competitors are able to provide similar products and services at similar prices when comparing with Uniqlo. That is to say, customers are able to switch from different fast-fashion brands at relatively low costs. Moreover, because of the fierce competition in the UK market, after entering the UK market, market development strategy may not be effective. It is because by adopting market development strategy, the business is able to enter the new market successfully. However, it is challenging for the business to be unique and special after entering the market. According to Hussain et al., (2013), market development strategy is more likely to be successful if the business possesses a unique product or technology that can leverage in the new market. Whereas in the case of Uniqlo, the retail provides standardized products and services. Therefore, this strategy may not be effective and operative enough. </w:t>
      </w:r>
    </w:p>
    <w:p>
      <w:pPr>
        <w:pStyle w:val="2"/>
        <w:rPr>
          <w:rFonts w:hint="default" w:ascii="Times New Roman" w:hAnsi="Times New Roman" w:cs="Times New Roman"/>
          <w:sz w:val="28"/>
          <w:szCs w:val="28"/>
          <w:lang w:val="en-US"/>
        </w:rPr>
      </w:pPr>
      <w:bookmarkStart w:id="15" w:name="_Toc39756787"/>
      <w:r>
        <w:rPr>
          <w:rFonts w:hint="default" w:ascii="Times New Roman" w:hAnsi="Times New Roman" w:cs="Times New Roman"/>
          <w:sz w:val="28"/>
          <w:szCs w:val="28"/>
          <w:lang w:val="en-US"/>
        </w:rPr>
        <w:t>5.</w:t>
      </w:r>
      <w:r>
        <w:rPr>
          <w:rFonts w:hint="default" w:ascii="Times New Roman" w:hAnsi="Times New Roman" w:cs="Times New Roman"/>
          <w:sz w:val="28"/>
          <w:szCs w:val="28"/>
          <w:lang w:val="en-US" w:eastAsia="zh-CN"/>
        </w:rPr>
        <w:t>0</w:t>
      </w:r>
      <w:r>
        <w:rPr>
          <w:rFonts w:hint="default" w:ascii="Times New Roman" w:hAnsi="Times New Roman" w:cs="Times New Roman"/>
          <w:sz w:val="28"/>
          <w:szCs w:val="28"/>
          <w:lang w:val="en-US"/>
        </w:rPr>
        <w:t xml:space="preserve"> Conclusion</w:t>
      </w:r>
      <w:bookmarkEnd w:id="15"/>
    </w:p>
    <w:p>
      <w:pPr>
        <w:spacing w:after="240"/>
        <w:jc w:val="both"/>
        <w:rPr>
          <w:lang w:val="en-US" w:eastAsia="zh-TW"/>
        </w:rPr>
      </w:pPr>
      <w:r>
        <w:rPr>
          <w:lang w:val="en-US" w:eastAsia="en-US"/>
        </w:rPr>
        <w:t xml:space="preserve">In conclusion, Uniqlo is a Japanese-based fast-fashion brand, which operates its retail business all over the world. In 2002, the brand entered the UK market. However, in the recent years, in view of the UK market, Uniqlo experienced a dramatic sales decrease, whereas its major competitors (i.e. Zara) got an improved in terms of sales and revenue. Moreover, by analysing the external environment through incorporating Porter’s 5 Five Forces and PESTLE analysis, it is challenging for Uniqlo to operate effectively in the UK market. For example, customers can switch from fast-fashion brands easily at relatively low costs, </w:t>
      </w:r>
      <w:r>
        <w:rPr>
          <w:lang w:val="en-US" w:eastAsia="zh-TW"/>
        </w:rPr>
        <w:t>which further threatens the development of Uniqlo. From this perspective, Uniqlo is required to implement the marketing project through applying several essential marketing tactics, for the reason that an effective marketing project enables Uniqlo to generate more sales and revenue (</w:t>
      </w:r>
      <w:r>
        <w:rPr>
          <w:lang w:val="en-US" w:eastAsia="en-US"/>
        </w:rPr>
        <w:t>Sheridan et al., 2006</w:t>
      </w:r>
      <w:r>
        <w:rPr>
          <w:lang w:val="en-US" w:eastAsia="zh-TW"/>
        </w:rPr>
        <w:t>). On the one hand, existing customers’ brand loyalty can be enhanced (</w:t>
      </w:r>
      <w:r>
        <w:rPr>
          <w:rFonts w:eastAsia="Times New Roman"/>
          <w:color w:val="222222"/>
          <w:shd w:val="clear" w:color="auto" w:fill="FFFFFF"/>
        </w:rPr>
        <w:t>Bhardwaj and Fairhurst, 2010</w:t>
      </w:r>
      <w:r>
        <w:rPr>
          <w:lang w:val="en-US" w:eastAsia="zh-TW"/>
        </w:rPr>
        <w:t>). On the other hand, through attractive marketing campaigns and events, new potential customers’ attention can be drawn (</w:t>
      </w:r>
      <w:r>
        <w:rPr>
          <w:lang w:val="en-US" w:eastAsia="en-US"/>
        </w:rPr>
        <w:t>Sheridan et al., 2006</w:t>
      </w:r>
      <w:r>
        <w:rPr>
          <w:lang w:val="en-US" w:eastAsia="zh-TW"/>
        </w:rPr>
        <w:t xml:space="preserve">). </w:t>
      </w:r>
    </w:p>
    <w:p>
      <w:pPr>
        <w:spacing w:after="240"/>
        <w:jc w:val="both"/>
        <w:rPr>
          <w:lang w:val="en-US" w:eastAsia="zh-TW"/>
        </w:rPr>
      </w:pPr>
      <w:r>
        <w:rPr>
          <w:lang w:val="en-US" w:eastAsia="zh-TW"/>
        </w:rPr>
        <w:t xml:space="preserve">Additionally, by analysing Uniqlo’s existing marketing implications through 4P marketing mix concept and the Ansoff’s Matrix, some limitations and drawbacks have been revealed. For instance, Uniqlo’s competitors in the UK market are able to provide similar product offerings at similar prices. Furthermore, in terms of the Ansoff’s Matrix, Uniqlo’s product offerings are considered as some fair and normal products. By only taking market development strategy, it is challenging for Uniqlo to be differentiated from its competitors. Therefore, in the following section, a specific and detailed marketing project will be explained through proposing some essential marketing tactics by taking 4P marketing mix concept and the Ansoff’s Matrix into consideration. </w:t>
      </w:r>
    </w:p>
    <w:p>
      <w:pPr>
        <w:pStyle w:val="2"/>
        <w:rPr>
          <w:rFonts w:hint="default" w:ascii="Times New Roman" w:hAnsi="Times New Roman" w:cs="Times New Roman"/>
          <w:sz w:val="28"/>
          <w:szCs w:val="28"/>
          <w:lang w:val="en-US"/>
        </w:rPr>
      </w:pPr>
      <w:bookmarkStart w:id="16" w:name="_Toc39756788"/>
      <w:r>
        <w:rPr>
          <w:rFonts w:hint="default" w:ascii="Times New Roman" w:hAnsi="Times New Roman" w:cs="Times New Roman"/>
          <w:sz w:val="28"/>
          <w:szCs w:val="28"/>
          <w:lang w:val="en-US"/>
        </w:rPr>
        <w:t>6.</w:t>
      </w:r>
      <w:r>
        <w:rPr>
          <w:rFonts w:hint="default" w:ascii="Times New Roman" w:hAnsi="Times New Roman" w:cs="Times New Roman"/>
          <w:sz w:val="28"/>
          <w:szCs w:val="28"/>
          <w:lang w:val="en-US" w:eastAsia="zh-CN"/>
        </w:rPr>
        <w:t xml:space="preserve">0 </w:t>
      </w:r>
      <w:r>
        <w:rPr>
          <w:rFonts w:hint="default" w:ascii="Times New Roman" w:hAnsi="Times New Roman" w:cs="Times New Roman"/>
          <w:sz w:val="28"/>
          <w:szCs w:val="28"/>
          <w:lang w:val="en-US"/>
        </w:rPr>
        <w:t>Recommendations</w:t>
      </w:r>
      <w:bookmarkEnd w:id="16"/>
    </w:p>
    <w:p>
      <w:pPr>
        <w:spacing w:after="240"/>
        <w:jc w:val="both"/>
        <w:rPr>
          <w:lang w:val="en-US" w:eastAsia="en-US"/>
        </w:rPr>
      </w:pPr>
      <w:r>
        <w:rPr>
          <w:lang w:val="en-US" w:eastAsia="en-US"/>
        </w:rPr>
        <w:t xml:space="preserve">Based on the above analysis, recommendations will be proposed according to the 4P marketing mix concept and the Ansoff’s Matrix. </w:t>
      </w:r>
    </w:p>
    <w:p>
      <w:pPr>
        <w:pStyle w:val="3"/>
        <w:rPr>
          <w:lang w:val="en-US"/>
        </w:rPr>
      </w:pPr>
      <w:bookmarkStart w:id="17" w:name="_Toc39756789"/>
      <w:r>
        <w:rPr>
          <w:lang w:val="en-US"/>
        </w:rPr>
        <w:t>6.1 4P marketing mix concept</w:t>
      </w:r>
      <w:bookmarkEnd w:id="17"/>
    </w:p>
    <w:p>
      <w:pPr>
        <w:spacing w:after="240"/>
        <w:jc w:val="both"/>
        <w:rPr>
          <w:lang w:val="en-US" w:eastAsia="zh-TW"/>
        </w:rPr>
      </w:pPr>
      <w:r>
        <w:rPr>
          <w:lang w:val="en-US" w:eastAsia="en-US"/>
        </w:rPr>
        <w:t xml:space="preserve">Firstly, Uniqlo is suggested to increase the attractiveness and uniqueness of the existing products. For example, Uniqlo is suggested to collaborate with some designer brands to design and launch some cross-over products. Currently, Uniqlo collaborates with JW Anderson, who is the designer of Loewe (a luxury brand) and launches some seasonal products. However, JW Anderson is the only designer from the luxury brand that creates cooperative relationships with Uniqlo. In other words, the styles of the product will be relatively limited. Therefore, it is suggested that Uniqlo should work with other designers from luxury brands. For example, Uniqlo can work with Hedi Slimane, who is the designer of Celiné. In this way, various types of product designs can be found in Uniqlo’s stores. Moreover, Uniqlo also works with some cartoon characteristics brands, such as Disney, Tom &amp; Jerry. It is suggested that Uniqlo can collaborate with </w:t>
      </w:r>
      <w:r>
        <w:rPr>
          <w:lang w:val="en-US" w:eastAsia="zh-TW"/>
        </w:rPr>
        <w:t xml:space="preserve">some fashion and lifestyle brands, such as Supreme and Stussy. Nowadays, industrial practitioners stated that an increasing number of young customers showed enormous interests in this type of fashion and lifestyle brands. In this way, Uniqlo is able to target a wider range of customers. </w:t>
      </w:r>
    </w:p>
    <w:p>
      <w:pPr>
        <w:spacing w:after="240"/>
        <w:jc w:val="both"/>
        <w:rPr>
          <w:lang w:val="en-US" w:eastAsia="zh-TW"/>
        </w:rPr>
      </w:pPr>
      <w:r>
        <w:rPr>
          <w:lang w:val="en-US" w:eastAsia="zh-TW"/>
        </w:rPr>
        <w:t>Secondly, Uniqlo should adopt some effective pricing strategies when setting up the retail prices of its products, such as the psychological pricing strategy. For example, odd or even numbers can be utilized at the end of the product prices, which enable to increase customers’ emotional trigger and purchase intentions on Uniqlo’s products (Wedel and Leeflang, 1998).</w:t>
      </w:r>
    </w:p>
    <w:p>
      <w:pPr>
        <w:spacing w:after="240"/>
        <w:jc w:val="both"/>
        <w:rPr>
          <w:lang w:val="en-US" w:eastAsia="zh-TW"/>
        </w:rPr>
      </w:pPr>
      <w:r>
        <w:rPr>
          <w:lang w:val="en-US" w:eastAsia="zh-TW"/>
        </w:rPr>
        <w:t xml:space="preserve">Thirdly, when it comes to the distribution channels, Uniqlo should expand its sales channels in the UK market. Apart from its official retail outlet and its official online store, Uniqlo can set up counters at department stores, such as Selfridges. As mentioned before, Uniqlo launched cross-over products with some famous designer bands (i.e. JW Anderson), and as for Selfridges, many designer brands can be found inside this department store. That is to say, Uniqlo’s cross-over products are aligned with the product offerings of Selfridges. Therefore, it is suitable for Uniqlo to display its cross-over products with famous designer brands in Selfridges. When it comes to the ordinary products, it is suggested that Uniqlo can distribute this type of products through other e-commerce platforms (i.e. Asos.com). In this way, Uniqlo is able to increase its customer base essentially.  </w:t>
      </w:r>
    </w:p>
    <w:p>
      <w:pPr>
        <w:spacing w:after="240"/>
        <w:jc w:val="both"/>
        <w:rPr>
          <w:rFonts w:ascii="Arial" w:hAnsi="Arial" w:eastAsia="Times New Roman" w:cs="Arial"/>
          <w:color w:val="222222"/>
          <w:sz w:val="20"/>
          <w:szCs w:val="20"/>
          <w:shd w:val="clear" w:color="auto" w:fill="FFFFFF"/>
        </w:rPr>
      </w:pPr>
      <w:r>
        <w:rPr>
          <w:lang w:val="en-US" w:eastAsia="zh-TW"/>
        </w:rPr>
        <w:t xml:space="preserve">Fourthly, it is suggested that Uniqlo should adopt some effective promotional activities in promoting the brand and its product offerings. For example, apart from traditional marketing channels (i.e. billboards, online channels, posters, magazines, advisements), some pop-up stores can be set up in some famous shopping centers in the UK, such as Westfield. According to </w:t>
      </w:r>
      <w:r>
        <w:rPr>
          <w:rFonts w:eastAsia="Times New Roman"/>
          <w:color w:val="222222"/>
          <w:shd w:val="clear" w:color="auto" w:fill="FFFFFF"/>
        </w:rPr>
        <w:t>Marciniak and Budnarowska (2009)</w:t>
      </w:r>
      <w:r>
        <w:rPr>
          <w:lang w:val="en-US" w:eastAsia="zh-TW"/>
        </w:rPr>
        <w:t xml:space="preserve">, setting up pop-up stores bring several benefits to the business. For example, Uniqlo is able to increase its brand awareness significantly. Moreover, Uniqlo is able to see the direct sales result of its product. Most importantly, Uniqlo can receive instant product review and feedback from its customers. </w:t>
      </w:r>
    </w:p>
    <w:p>
      <w:pPr>
        <w:spacing w:after="240"/>
        <w:jc w:val="both"/>
        <w:rPr>
          <w:lang w:val="en-US" w:eastAsia="zh-TW"/>
        </w:rPr>
      </w:pPr>
      <w:r>
        <w:rPr>
          <w:lang w:val="en-US" w:eastAsia="zh-TW"/>
        </w:rPr>
        <w:t xml:space="preserve">By improving the marketing tactics through 4P marketing mix concept, Uniqlo is able to offer special apparels when comparing with other fast-fashion brands. Moreover, psychological pricing strategy enables Uniqlo to attract customers more essentially. Furthermore, through expanding the distribution channels, customers are given opportunities to purchase Uniqlo’s products in a convenient manner. In this way, customers’ purchase intentions may be increased dramatically. Last but not the last, through unique promotional method (i.e. pop-up store), Uniqlo’s brand awareness can be further enhanced. </w:t>
      </w:r>
    </w:p>
    <w:p>
      <w:pPr>
        <w:pStyle w:val="3"/>
        <w:rPr>
          <w:lang w:val="en-US"/>
        </w:rPr>
      </w:pPr>
      <w:bookmarkStart w:id="18" w:name="_Toc39756790"/>
      <w:r>
        <w:rPr>
          <w:lang w:val="en-US"/>
        </w:rPr>
        <w:t>6.2 Ansoff’s Matrix</w:t>
      </w:r>
      <w:bookmarkEnd w:id="18"/>
      <w:r>
        <w:rPr>
          <w:lang w:val="en-US"/>
        </w:rPr>
        <w:t xml:space="preserve"> </w:t>
      </w:r>
    </w:p>
    <w:p>
      <w:pPr>
        <w:spacing w:after="240"/>
        <w:jc w:val="both"/>
        <w:rPr>
          <w:lang w:val="en-US" w:eastAsia="en-US"/>
        </w:rPr>
      </w:pPr>
      <w:r>
        <w:rPr>
          <w:lang w:val="en-US" w:eastAsia="en-US"/>
        </w:rPr>
        <w:t xml:space="preserve">Based on the above analysis, market development strategy is not suitable for Uniqlo at the current stage. Therefore, it is suggested that Uniqlo should adopt product development strategy. It is because Uniqlo has entered the UK fast-fashion market already, in order to be competitive in the market, Uniqlo should design and launch differentiated products in the UK market. For example, because the weather condition in the UK is always rainy, and hence, Uniqlo should launch the products, such as umbrella, rain coats and rain shoes. In this way, local conditions can be taken into account when Uniqlo plans to develop new products. Apart from developing new product lines, introducing new product designs and styles is another option for Uniqlo to develop new products. For example, Uniqlo can consider some UK special design elements and factors, such as Big Ben, and add these special graphics into the product design. In this way, local factors can be further integrated in to Uniqlo’s product lines, which enables Uniqlo to develop its new products more effectively.  </w:t>
      </w:r>
    </w:p>
    <w:p>
      <w:pPr>
        <w:spacing w:after="240"/>
        <w:jc w:val="both"/>
        <w:rPr>
          <w:lang w:val="en-US" w:eastAsia="en-US"/>
        </w:rPr>
      </w:pPr>
      <w:r>
        <w:rPr>
          <w:lang w:val="en-US" w:eastAsia="en-US"/>
        </w:rPr>
        <w:t xml:space="preserve">By implementing product development strategy, Uniqlo is able to be competitive in the fast-fashion field in the UK market. On the one hand, Uniqlo can provide original product lines, such as raincoats, rain shoes and umbrella to enlarge the product offerings. On the other hand, Uniqlo is able to take UK’s local factors into product design, which enables the brand to launch special apparels to meet local customers’ tastes.  </w:t>
      </w:r>
    </w:p>
    <w:p>
      <w:r>
        <w:br w:type="page"/>
      </w:r>
    </w:p>
    <w:p>
      <w:pPr>
        <w:pStyle w:val="2"/>
        <w:rPr>
          <w:rFonts w:hint="default" w:ascii="Times New Roman" w:hAnsi="Times New Roman" w:cs="Times New Roman"/>
          <w:sz w:val="28"/>
          <w:szCs w:val="28"/>
        </w:rPr>
      </w:pPr>
      <w:bookmarkStart w:id="19" w:name="_Toc39756791"/>
      <w:r>
        <w:rPr>
          <w:rFonts w:hint="default" w:ascii="Times New Roman" w:hAnsi="Times New Roman" w:cs="Times New Roman"/>
          <w:sz w:val="28"/>
          <w:szCs w:val="28"/>
          <w:lang w:val="en-US" w:eastAsia="zh-CN"/>
        </w:rPr>
        <w:t xml:space="preserve">7.0 </w:t>
      </w:r>
      <w:r>
        <w:rPr>
          <w:rFonts w:hint="default" w:ascii="Times New Roman" w:hAnsi="Times New Roman" w:cs="Times New Roman"/>
          <w:sz w:val="28"/>
          <w:szCs w:val="28"/>
        </w:rPr>
        <w:t>References</w:t>
      </w:r>
      <w:bookmarkEnd w:id="19"/>
    </w:p>
    <w:p>
      <w:pPr>
        <w:rPr>
          <w:lang w:eastAsia="en-US"/>
        </w:rPr>
      </w:pPr>
    </w:p>
    <w:p>
      <w:pPr>
        <w:rPr>
          <w:rFonts w:eastAsia="Times New Roman"/>
          <w:color w:val="222222"/>
          <w:shd w:val="clear" w:color="auto" w:fill="FFFFFF"/>
        </w:rPr>
      </w:pPr>
      <w:r>
        <w:rPr>
          <w:rFonts w:eastAsia="Times New Roman"/>
          <w:color w:val="222222"/>
          <w:shd w:val="clear" w:color="auto" w:fill="FFFFFF"/>
        </w:rPr>
        <w:t>Ahmed, J. U., &amp; Tinne, W. S. (2017). </w:t>
      </w:r>
      <w:r>
        <w:rPr>
          <w:rFonts w:eastAsia="Times New Roman"/>
          <w:i/>
          <w:iCs/>
          <w:color w:val="222222"/>
          <w:shd w:val="clear" w:color="auto" w:fill="FFFFFF"/>
        </w:rPr>
        <w:t>Grameen UNIQLO: Social business initiatives in Bangladesh</w:t>
      </w:r>
      <w:r>
        <w:rPr>
          <w:rFonts w:eastAsia="Times New Roman"/>
          <w:color w:val="222222"/>
          <w:shd w:val="clear" w:color="auto" w:fill="FFFFFF"/>
        </w:rPr>
        <w:t>. SAGE Publications: SAGE Business Cases Originals.</w:t>
      </w:r>
    </w:p>
    <w:p>
      <w:pPr>
        <w:rPr>
          <w:rFonts w:eastAsia="Times New Roman"/>
          <w:color w:val="222222"/>
          <w:shd w:val="clear" w:color="auto" w:fill="FFFFFF"/>
        </w:rPr>
      </w:pPr>
    </w:p>
    <w:p>
      <w:pPr>
        <w:rPr>
          <w:rFonts w:eastAsia="Times New Roman"/>
        </w:rPr>
      </w:pPr>
      <w:r>
        <w:rPr>
          <w:rFonts w:eastAsia="Times New Roman"/>
          <w:color w:val="222222"/>
          <w:shd w:val="clear" w:color="auto" w:fill="FFFFFF"/>
        </w:rPr>
        <w:t>Barnes, L., Lea</w:t>
      </w:r>
      <w:r>
        <w:rPr>
          <w:rFonts w:ascii="Calibri" w:hAnsi="Calibri" w:eastAsia="Calibri" w:cs="Calibri"/>
          <w:color w:val="222222"/>
          <w:shd w:val="clear" w:color="auto" w:fill="FFFFFF"/>
        </w:rPr>
        <w:t>‐</w:t>
      </w:r>
      <w:r>
        <w:rPr>
          <w:rFonts w:eastAsia="Times New Roman"/>
          <w:color w:val="222222"/>
          <w:shd w:val="clear" w:color="auto" w:fill="FFFFFF"/>
        </w:rPr>
        <w:t>Greenwood, M. G., Hayes, S. G., &amp; Jones, N. (2006). Fast fashion: a financial snapshot.</w:t>
      </w:r>
      <w:r>
        <w:rPr>
          <w:rStyle w:val="23"/>
          <w:rFonts w:eastAsia="Times New Roman"/>
          <w:color w:val="222222"/>
          <w:shd w:val="clear" w:color="auto" w:fill="FFFFFF"/>
        </w:rPr>
        <w:t> </w:t>
      </w:r>
      <w:r>
        <w:rPr>
          <w:rFonts w:eastAsia="Times New Roman"/>
          <w:i/>
          <w:iCs/>
          <w:color w:val="222222"/>
        </w:rPr>
        <w:t>Journal of Fashion Marketing and Management: An International Journal</w:t>
      </w:r>
      <w:r>
        <w:rPr>
          <w:rFonts w:eastAsia="Times New Roman"/>
          <w:color w:val="222222"/>
          <w:shd w:val="clear" w:color="auto" w:fill="FFFFFF"/>
        </w:rPr>
        <w:t>.</w:t>
      </w:r>
    </w:p>
    <w:p>
      <w:pPr>
        <w:rPr>
          <w:rFonts w:eastAsia="Times New Roman"/>
          <w:color w:val="222222"/>
          <w:shd w:val="clear" w:color="auto" w:fill="FFFFFF"/>
        </w:rPr>
      </w:pPr>
    </w:p>
    <w:p>
      <w:pPr>
        <w:rPr>
          <w:rFonts w:eastAsia="Times New Roman"/>
          <w:color w:val="222222"/>
          <w:shd w:val="clear" w:color="auto" w:fill="FFFFFF"/>
        </w:rPr>
      </w:pPr>
      <w:r>
        <w:rPr>
          <w:rFonts w:eastAsia="Times New Roman"/>
          <w:color w:val="222222"/>
          <w:shd w:val="clear" w:color="auto" w:fill="FFFFFF"/>
        </w:rPr>
        <w:t>Bhardwaj, V., &amp; Fairhurst, A. (2010). Fast fashion: response to changes in the fashion industry.</w:t>
      </w:r>
      <w:r>
        <w:rPr>
          <w:rStyle w:val="23"/>
          <w:rFonts w:eastAsia="Times New Roman"/>
          <w:color w:val="222222"/>
          <w:shd w:val="clear" w:color="auto" w:fill="FFFFFF"/>
        </w:rPr>
        <w:t> </w:t>
      </w:r>
      <w:r>
        <w:rPr>
          <w:rFonts w:eastAsia="Times New Roman"/>
          <w:i/>
          <w:iCs/>
          <w:color w:val="222222"/>
        </w:rPr>
        <w:t>The international review of retail, distribution and consumer research</w:t>
      </w:r>
      <w:r>
        <w:rPr>
          <w:rFonts w:eastAsia="Times New Roman"/>
          <w:color w:val="222222"/>
          <w:shd w:val="clear" w:color="auto" w:fill="FFFFFF"/>
        </w:rPr>
        <w:t>,</w:t>
      </w:r>
      <w:r>
        <w:rPr>
          <w:rStyle w:val="23"/>
          <w:rFonts w:eastAsia="Times New Roman"/>
          <w:color w:val="222222"/>
          <w:shd w:val="clear" w:color="auto" w:fill="FFFFFF"/>
        </w:rPr>
        <w:t> </w:t>
      </w:r>
      <w:r>
        <w:rPr>
          <w:rFonts w:eastAsia="Times New Roman"/>
          <w:iCs/>
          <w:color w:val="222222"/>
        </w:rPr>
        <w:t>20</w:t>
      </w:r>
      <w:r>
        <w:rPr>
          <w:rFonts w:eastAsia="Times New Roman"/>
          <w:color w:val="222222"/>
          <w:shd w:val="clear" w:color="auto" w:fill="FFFFFF"/>
        </w:rPr>
        <w:t>(1), pp. 165-173.</w:t>
      </w:r>
    </w:p>
    <w:p>
      <w:pPr>
        <w:rPr>
          <w:rFonts w:eastAsia="Times New Roman"/>
          <w:color w:val="222222"/>
          <w:shd w:val="clear" w:color="auto" w:fill="FFFFFF"/>
        </w:rPr>
      </w:pPr>
    </w:p>
    <w:p>
      <w:pPr>
        <w:rPr>
          <w:rFonts w:eastAsia="Times New Roman"/>
          <w:color w:val="222222"/>
          <w:shd w:val="clear" w:color="auto" w:fill="FFFFFF"/>
        </w:rPr>
      </w:pPr>
      <w:r>
        <w:rPr>
          <w:rFonts w:eastAsia="Times New Roman"/>
          <w:color w:val="222222"/>
          <w:shd w:val="clear" w:color="auto" w:fill="FFFFFF"/>
        </w:rPr>
        <w:t>Choi, T. M. (2013).</w:t>
      </w:r>
      <w:r>
        <w:rPr>
          <w:rStyle w:val="23"/>
          <w:rFonts w:eastAsia="Times New Roman"/>
          <w:color w:val="222222"/>
          <w:shd w:val="clear" w:color="auto" w:fill="FFFFFF"/>
        </w:rPr>
        <w:t> </w:t>
      </w:r>
      <w:r>
        <w:rPr>
          <w:rFonts w:eastAsia="Times New Roman"/>
          <w:i/>
          <w:iCs/>
          <w:color w:val="222222"/>
        </w:rPr>
        <w:t>Fast fashion systems: Theories and applications</w:t>
      </w:r>
      <w:r>
        <w:rPr>
          <w:rFonts w:eastAsia="Times New Roman"/>
          <w:color w:val="222222"/>
          <w:shd w:val="clear" w:color="auto" w:fill="FFFFFF"/>
        </w:rPr>
        <w:t>. CRC Press.</w:t>
      </w:r>
    </w:p>
    <w:p>
      <w:pPr>
        <w:rPr>
          <w:rFonts w:eastAsia="Times New Roman"/>
          <w:color w:val="222222"/>
          <w:shd w:val="clear" w:color="auto" w:fill="FFFFFF"/>
        </w:rPr>
      </w:pPr>
    </w:p>
    <w:p>
      <w:pPr>
        <w:rPr>
          <w:rFonts w:eastAsia="Times New Roman"/>
        </w:rPr>
      </w:pPr>
      <w:r>
        <w:rPr>
          <w:rFonts w:eastAsia="Times New Roman"/>
          <w:color w:val="222222"/>
          <w:shd w:val="clear" w:color="auto" w:fill="FFFFFF"/>
        </w:rPr>
        <w:t>Constantinides, E. (2006). The marketing mix revisited: towards the 21st century marketing.</w:t>
      </w:r>
      <w:r>
        <w:rPr>
          <w:rStyle w:val="23"/>
          <w:rFonts w:eastAsia="Times New Roman"/>
          <w:color w:val="222222"/>
          <w:shd w:val="clear" w:color="auto" w:fill="FFFFFF"/>
        </w:rPr>
        <w:t> </w:t>
      </w:r>
      <w:r>
        <w:rPr>
          <w:rFonts w:eastAsia="Times New Roman"/>
          <w:i/>
          <w:iCs/>
          <w:color w:val="222222"/>
        </w:rPr>
        <w:t>Journal of marketing management</w:t>
      </w:r>
      <w:r>
        <w:rPr>
          <w:rFonts w:eastAsia="Times New Roman"/>
          <w:color w:val="222222"/>
          <w:shd w:val="clear" w:color="auto" w:fill="FFFFFF"/>
        </w:rPr>
        <w:t>,</w:t>
      </w:r>
      <w:r>
        <w:rPr>
          <w:rStyle w:val="23"/>
          <w:rFonts w:eastAsia="Times New Roman"/>
          <w:color w:val="222222"/>
          <w:shd w:val="clear" w:color="auto" w:fill="FFFFFF"/>
        </w:rPr>
        <w:t> </w:t>
      </w:r>
      <w:r>
        <w:rPr>
          <w:rFonts w:eastAsia="Times New Roman"/>
          <w:iCs/>
          <w:color w:val="222222"/>
        </w:rPr>
        <w:t>22</w:t>
      </w:r>
      <w:r>
        <w:rPr>
          <w:rFonts w:eastAsia="Times New Roman"/>
          <w:color w:val="222222"/>
          <w:shd w:val="clear" w:color="auto" w:fill="FFFFFF"/>
        </w:rPr>
        <w:t>(3-4), pp. 407-438.</w:t>
      </w:r>
    </w:p>
    <w:p>
      <w:pPr>
        <w:rPr>
          <w:lang w:val="en-US" w:eastAsia="en-US"/>
        </w:rPr>
      </w:pPr>
    </w:p>
    <w:p>
      <w:pPr>
        <w:rPr>
          <w:rFonts w:eastAsia="Times New Roman"/>
        </w:rPr>
      </w:pPr>
      <w:r>
        <w:t xml:space="preserve">Du, L. (2020). Uniqlo Sees Worst Overseas Sales Drop in Decade on Unrest. [online] Available at: </w:t>
      </w:r>
      <w:r>
        <w:fldChar w:fldCharType="begin"/>
      </w:r>
      <w:r>
        <w:instrText xml:space="preserve"> HYPERLINK "https://www.bloomberg.com/news/articles/2020-01-09/uniqlo-sees-worst-overseas-sales-drop-in-decade-amid-asia-unrest" </w:instrText>
      </w:r>
      <w:r>
        <w:fldChar w:fldCharType="separate"/>
      </w:r>
      <w:r>
        <w:rPr>
          <w:rFonts w:eastAsia="Times New Roman"/>
          <w:color w:val="0000FF"/>
          <w:u w:val="single"/>
        </w:rPr>
        <w:t>https://www.bloomberg.com/news/articles/2020-01-09/uniqlo-sees-worst-overseas-sales-drop-in-decade-amid-asia-unrest</w:t>
      </w:r>
      <w:r>
        <w:rPr>
          <w:rFonts w:eastAsia="Times New Roman"/>
          <w:color w:val="0000FF"/>
          <w:u w:val="single"/>
        </w:rPr>
        <w:fldChar w:fldCharType="end"/>
      </w:r>
      <w:r>
        <w:rPr>
          <w:rFonts w:eastAsia="Times New Roman"/>
        </w:rPr>
        <w:t xml:space="preserve"> (Accessed: 23 April 2020)</w:t>
      </w:r>
    </w:p>
    <w:p>
      <w:pPr>
        <w:rPr>
          <w:rFonts w:eastAsia="Times New Roman"/>
        </w:rPr>
      </w:pPr>
    </w:p>
    <w:p>
      <w:pPr>
        <w:rPr>
          <w:rFonts w:eastAsia="Times New Roman"/>
        </w:rPr>
      </w:pPr>
      <w:r>
        <w:rPr>
          <w:rFonts w:eastAsia="Times New Roman"/>
        </w:rPr>
        <w:t xml:space="preserve">Fast Retailing. (2020). Company Introduction- UNIQLO CO., LTD. [online] Available at: </w:t>
      </w:r>
      <w:r>
        <w:fldChar w:fldCharType="begin"/>
      </w:r>
      <w:r>
        <w:instrText xml:space="preserve"> HYPERLINK "https://www.fastretailing.com/eng/group/strategy/japan.html" </w:instrText>
      </w:r>
      <w:r>
        <w:fldChar w:fldCharType="separate"/>
      </w:r>
      <w:r>
        <w:rPr>
          <w:rFonts w:eastAsia="Times New Roman"/>
          <w:color w:val="0000FF"/>
          <w:u w:val="single"/>
        </w:rPr>
        <w:t>https://www.fastretailing.com/eng/group/strategy/japan.html</w:t>
      </w:r>
      <w:r>
        <w:rPr>
          <w:rFonts w:eastAsia="Times New Roman"/>
          <w:color w:val="0000FF"/>
          <w:u w:val="single"/>
        </w:rPr>
        <w:fldChar w:fldCharType="end"/>
      </w:r>
      <w:r>
        <w:rPr>
          <w:rFonts w:eastAsia="Times New Roman"/>
        </w:rPr>
        <w:t xml:space="preserve"> (Accessed: 22 April 2020)</w:t>
      </w:r>
    </w:p>
    <w:p>
      <w:pPr>
        <w:rPr>
          <w:rFonts w:eastAsia="Times New Roman"/>
        </w:rPr>
      </w:pPr>
    </w:p>
    <w:p>
      <w:pPr>
        <w:rPr>
          <w:rFonts w:eastAsia="Times New Roman"/>
          <w:color w:val="222222"/>
          <w:shd w:val="clear" w:color="auto" w:fill="FFFFFF"/>
        </w:rPr>
      </w:pPr>
      <w:r>
        <w:rPr>
          <w:rFonts w:eastAsia="Times New Roman"/>
          <w:color w:val="222222"/>
          <w:shd w:val="clear" w:color="auto" w:fill="FFFFFF"/>
        </w:rPr>
        <w:t>Felbermayr, G., Kimura, F., Okubo, T., &amp; Steininger, M. (2019). Quantifying the EU-Japan Economic Partnership Agreement. </w:t>
      </w:r>
      <w:r>
        <w:rPr>
          <w:rFonts w:eastAsia="Times New Roman"/>
          <w:i/>
          <w:iCs/>
          <w:color w:val="222222"/>
          <w:shd w:val="clear" w:color="auto" w:fill="FFFFFF"/>
        </w:rPr>
        <w:t>Journal of the Japanese and International Economies</w:t>
      </w:r>
      <w:r>
        <w:rPr>
          <w:rFonts w:eastAsia="Times New Roman"/>
          <w:color w:val="222222"/>
          <w:shd w:val="clear" w:color="auto" w:fill="FFFFFF"/>
        </w:rPr>
        <w:t>, </w:t>
      </w:r>
      <w:r>
        <w:rPr>
          <w:rFonts w:eastAsia="Times New Roman"/>
          <w:iCs/>
          <w:color w:val="222222"/>
          <w:shd w:val="clear" w:color="auto" w:fill="FFFFFF"/>
        </w:rPr>
        <w:t>51</w:t>
      </w:r>
      <w:r>
        <w:rPr>
          <w:rFonts w:eastAsia="Times New Roman"/>
          <w:color w:val="222222"/>
          <w:shd w:val="clear" w:color="auto" w:fill="FFFFFF"/>
        </w:rPr>
        <w:t>, pp. 110-128.</w:t>
      </w:r>
    </w:p>
    <w:p>
      <w:pPr>
        <w:rPr>
          <w:rFonts w:eastAsia="Times New Roman"/>
          <w:color w:val="222222"/>
          <w:shd w:val="clear" w:color="auto" w:fill="FFFFFF"/>
        </w:rPr>
      </w:pPr>
    </w:p>
    <w:p>
      <w:pPr>
        <w:jc w:val="both"/>
        <w:rPr>
          <w:rFonts w:eastAsia="Times New Roman"/>
        </w:rPr>
      </w:pPr>
      <w:r>
        <w:rPr>
          <w:rFonts w:eastAsia="Times New Roman"/>
          <w:color w:val="222222"/>
          <w:shd w:val="clear" w:color="auto" w:fill="FFFFFF"/>
        </w:rPr>
        <w:t>Grundy, T. (2006). Rethinking and reinventing Michael Porter's five forces model.</w:t>
      </w:r>
      <w:r>
        <w:rPr>
          <w:rStyle w:val="23"/>
          <w:rFonts w:eastAsia="Times New Roman"/>
          <w:color w:val="222222"/>
          <w:shd w:val="clear" w:color="auto" w:fill="FFFFFF"/>
        </w:rPr>
        <w:t> </w:t>
      </w:r>
      <w:r>
        <w:rPr>
          <w:rFonts w:eastAsia="Times New Roman"/>
          <w:i/>
          <w:iCs/>
          <w:color w:val="222222"/>
        </w:rPr>
        <w:t>Strategic Change</w:t>
      </w:r>
      <w:r>
        <w:rPr>
          <w:rFonts w:eastAsia="Times New Roman"/>
          <w:color w:val="222222"/>
          <w:shd w:val="clear" w:color="auto" w:fill="FFFFFF"/>
        </w:rPr>
        <w:t>,</w:t>
      </w:r>
      <w:r>
        <w:rPr>
          <w:rStyle w:val="23"/>
          <w:rFonts w:eastAsia="Times New Roman"/>
          <w:color w:val="222222"/>
          <w:shd w:val="clear" w:color="auto" w:fill="FFFFFF"/>
        </w:rPr>
        <w:t> </w:t>
      </w:r>
      <w:r>
        <w:rPr>
          <w:rFonts w:eastAsia="Times New Roman"/>
          <w:iCs/>
          <w:color w:val="222222"/>
        </w:rPr>
        <w:t>15</w:t>
      </w:r>
      <w:r>
        <w:rPr>
          <w:rFonts w:eastAsia="Times New Roman"/>
          <w:color w:val="222222"/>
          <w:shd w:val="clear" w:color="auto" w:fill="FFFFFF"/>
        </w:rPr>
        <w:t>(5), pp. 213-229.</w:t>
      </w:r>
    </w:p>
    <w:p>
      <w:pPr>
        <w:rPr>
          <w:rFonts w:eastAsia="Times New Roman"/>
          <w:color w:val="222222"/>
          <w:shd w:val="clear" w:color="auto" w:fill="FFFFFF"/>
        </w:rPr>
      </w:pPr>
    </w:p>
    <w:p>
      <w:pPr>
        <w:rPr>
          <w:rFonts w:eastAsia="Times New Roman"/>
        </w:rPr>
      </w:pPr>
      <w:r>
        <w:rPr>
          <w:rFonts w:eastAsia="Times New Roman"/>
          <w:color w:val="222222"/>
          <w:shd w:val="clear" w:color="auto" w:fill="FFFFFF"/>
        </w:rPr>
        <w:t>Hox, J. J., &amp; Boeije, H. R. (2005). Data collection, primary versus secondary.</w:t>
      </w:r>
    </w:p>
    <w:p>
      <w:pPr>
        <w:rPr>
          <w:rFonts w:eastAsia="Times New Roman"/>
        </w:rPr>
      </w:pPr>
    </w:p>
    <w:p>
      <w:pPr>
        <w:rPr>
          <w:rFonts w:eastAsia="Times New Roman"/>
        </w:rPr>
      </w:pPr>
      <w:r>
        <w:rPr>
          <w:rFonts w:eastAsia="Times New Roman"/>
          <w:color w:val="222222"/>
          <w:shd w:val="clear" w:color="auto" w:fill="FFFFFF"/>
        </w:rPr>
        <w:t>Hussain, S., Khattak, J., Rizwan, A., &amp; Latif, M. A. (2013). ANSOFF matrix, environment, and growth-an interactive triangle.</w:t>
      </w:r>
      <w:r>
        <w:rPr>
          <w:rStyle w:val="23"/>
          <w:rFonts w:eastAsia="Times New Roman"/>
          <w:color w:val="222222"/>
          <w:shd w:val="clear" w:color="auto" w:fill="FFFFFF"/>
        </w:rPr>
        <w:t> </w:t>
      </w:r>
      <w:r>
        <w:rPr>
          <w:rFonts w:eastAsia="Times New Roman"/>
          <w:i/>
          <w:iCs/>
          <w:color w:val="222222"/>
        </w:rPr>
        <w:t>Management and Administrative Sciences Review</w:t>
      </w:r>
      <w:r>
        <w:rPr>
          <w:rFonts w:eastAsia="Times New Roman"/>
          <w:color w:val="222222"/>
          <w:shd w:val="clear" w:color="auto" w:fill="FFFFFF"/>
        </w:rPr>
        <w:t>,</w:t>
      </w:r>
      <w:r>
        <w:rPr>
          <w:rStyle w:val="23"/>
          <w:rFonts w:eastAsia="Times New Roman"/>
          <w:color w:val="222222"/>
          <w:shd w:val="clear" w:color="auto" w:fill="FFFFFF"/>
        </w:rPr>
        <w:t> </w:t>
      </w:r>
      <w:r>
        <w:rPr>
          <w:rFonts w:eastAsia="Times New Roman"/>
          <w:iCs/>
          <w:color w:val="222222"/>
        </w:rPr>
        <w:t>2</w:t>
      </w:r>
      <w:r>
        <w:rPr>
          <w:rFonts w:eastAsia="Times New Roman"/>
          <w:color w:val="222222"/>
          <w:shd w:val="clear" w:color="auto" w:fill="FFFFFF"/>
        </w:rPr>
        <w:t>(2), pp. 196-206.</w:t>
      </w:r>
    </w:p>
    <w:p>
      <w:pPr>
        <w:rPr>
          <w:rFonts w:eastAsia="Times New Roman"/>
        </w:rPr>
      </w:pPr>
    </w:p>
    <w:p>
      <w:pPr>
        <w:rPr>
          <w:rFonts w:eastAsia="Times New Roman"/>
          <w:lang w:val="en-US" w:eastAsia="zh-TW"/>
        </w:rPr>
      </w:pPr>
      <w:r>
        <w:rPr>
          <w:rFonts w:eastAsia="Times New Roman"/>
        </w:rPr>
        <w:t xml:space="preserve">Jahshan, E. (2018). Zara profits &amp; sales surge in the UK. [online] Available at: </w:t>
      </w:r>
      <w:r>
        <w:fldChar w:fldCharType="begin"/>
      </w:r>
      <w:r>
        <w:instrText xml:space="preserve"> HYPERLINK "https://www.retailgazette.co.uk/blog/2018/10/zara-profits-sales-surge-uk/" </w:instrText>
      </w:r>
      <w:r>
        <w:fldChar w:fldCharType="separate"/>
      </w:r>
      <w:r>
        <w:rPr>
          <w:rFonts w:eastAsia="Times New Roman"/>
          <w:color w:val="0000FF"/>
          <w:u w:val="single"/>
        </w:rPr>
        <w:t>https://www.retailgazette.co.uk/blog/2018/10/zara-profits-sales-surge-uk/</w:t>
      </w:r>
      <w:r>
        <w:rPr>
          <w:rFonts w:eastAsia="Times New Roman"/>
          <w:color w:val="0000FF"/>
          <w:u w:val="single"/>
        </w:rPr>
        <w:fldChar w:fldCharType="end"/>
      </w:r>
      <w:r>
        <w:rPr>
          <w:rFonts w:eastAsia="Times New Roman"/>
        </w:rPr>
        <w:t xml:space="preserve"> (Accessed: 23 April 2020)</w:t>
      </w:r>
    </w:p>
    <w:p>
      <w:pPr>
        <w:rPr>
          <w:rFonts w:eastAsia="Times New Roman"/>
        </w:rPr>
      </w:pPr>
    </w:p>
    <w:p>
      <w:pPr>
        <w:rPr>
          <w:rFonts w:eastAsia="Times New Roman"/>
          <w:color w:val="222222"/>
          <w:shd w:val="clear" w:color="auto" w:fill="FFFFFF"/>
        </w:rPr>
      </w:pPr>
      <w:r>
        <w:rPr>
          <w:rFonts w:eastAsia="Times New Roman"/>
          <w:color w:val="222222"/>
          <w:shd w:val="clear" w:color="auto" w:fill="FFFFFF"/>
        </w:rPr>
        <w:t>Kothari, C. R. (2004).</w:t>
      </w:r>
      <w:r>
        <w:rPr>
          <w:rStyle w:val="23"/>
          <w:rFonts w:eastAsia="Times New Roman"/>
          <w:color w:val="222222"/>
          <w:shd w:val="clear" w:color="auto" w:fill="FFFFFF"/>
        </w:rPr>
        <w:t> </w:t>
      </w:r>
      <w:r>
        <w:rPr>
          <w:rFonts w:eastAsia="Times New Roman"/>
          <w:i/>
          <w:iCs/>
          <w:color w:val="222222"/>
        </w:rPr>
        <w:t>Research methodology: Methods and techniques</w:t>
      </w:r>
      <w:r>
        <w:rPr>
          <w:rFonts w:eastAsia="Times New Roman"/>
          <w:color w:val="222222"/>
          <w:shd w:val="clear" w:color="auto" w:fill="FFFFFF"/>
        </w:rPr>
        <w:t>. New Age International.</w:t>
      </w:r>
    </w:p>
    <w:p>
      <w:pPr>
        <w:rPr>
          <w:rFonts w:eastAsia="Times New Roman"/>
          <w:color w:val="222222"/>
          <w:shd w:val="clear" w:color="auto" w:fill="FFFFFF"/>
        </w:rPr>
      </w:pPr>
    </w:p>
    <w:p>
      <w:pPr>
        <w:jc w:val="both"/>
        <w:rPr>
          <w:rFonts w:eastAsia="Times New Roman"/>
        </w:rPr>
      </w:pPr>
      <w:r>
        <w:rPr>
          <w:rFonts w:eastAsia="Times New Roman"/>
          <w:color w:val="222222"/>
          <w:shd w:val="clear" w:color="auto" w:fill="FFFFFF"/>
        </w:rPr>
        <w:t>Mann, M. K., &amp; Byun, S. E. (2011). Assessment of five competitive forces of the Indian apparel retail industry: entry and expansion strategies for foreign retailers.</w:t>
      </w:r>
      <w:r>
        <w:rPr>
          <w:rStyle w:val="23"/>
          <w:rFonts w:eastAsia="Times New Roman"/>
          <w:color w:val="222222"/>
          <w:shd w:val="clear" w:color="auto" w:fill="FFFFFF"/>
        </w:rPr>
        <w:t> </w:t>
      </w:r>
      <w:r>
        <w:rPr>
          <w:rFonts w:eastAsia="Times New Roman"/>
          <w:i/>
          <w:iCs/>
          <w:color w:val="222222"/>
        </w:rPr>
        <w:t>Journal of Textile and Apparel, Technology and Management</w:t>
      </w:r>
      <w:r>
        <w:rPr>
          <w:rFonts w:eastAsia="Times New Roman"/>
          <w:color w:val="222222"/>
          <w:shd w:val="clear" w:color="auto" w:fill="FFFFFF"/>
        </w:rPr>
        <w:t>,</w:t>
      </w:r>
      <w:r>
        <w:rPr>
          <w:rStyle w:val="23"/>
          <w:rFonts w:eastAsia="Times New Roman"/>
          <w:color w:val="222222"/>
          <w:shd w:val="clear" w:color="auto" w:fill="FFFFFF"/>
        </w:rPr>
        <w:t> </w:t>
      </w:r>
      <w:r>
        <w:rPr>
          <w:rFonts w:eastAsia="Times New Roman"/>
          <w:iCs/>
          <w:color w:val="222222"/>
        </w:rPr>
        <w:t>7</w:t>
      </w:r>
      <w:r>
        <w:rPr>
          <w:rFonts w:eastAsia="Times New Roman"/>
          <w:color w:val="222222"/>
          <w:shd w:val="clear" w:color="auto" w:fill="FFFFFF"/>
        </w:rPr>
        <w:t>(2).</w:t>
      </w:r>
    </w:p>
    <w:p/>
    <w:p>
      <w:pPr>
        <w:rPr>
          <w:rFonts w:eastAsia="Times New Roman"/>
          <w:color w:val="222222"/>
          <w:shd w:val="clear" w:color="auto" w:fill="FFFFFF"/>
        </w:rPr>
      </w:pPr>
      <w:r>
        <w:rPr>
          <w:rFonts w:eastAsia="Times New Roman"/>
          <w:color w:val="222222"/>
          <w:shd w:val="clear" w:color="auto" w:fill="FFFFFF"/>
        </w:rPr>
        <w:t>Marciniak, R., &amp; Budnarowska, C. (2009). Marketing approaches to pop up stores: An exploration of social networking.</w:t>
      </w:r>
    </w:p>
    <w:p>
      <w:pPr>
        <w:rPr>
          <w:rFonts w:eastAsia="Times New Roman"/>
          <w:color w:val="222222"/>
          <w:shd w:val="clear" w:color="auto" w:fill="FFFFFF"/>
        </w:rPr>
      </w:pPr>
    </w:p>
    <w:p>
      <w:pPr>
        <w:rPr>
          <w:rFonts w:eastAsia="Times New Roman"/>
        </w:rPr>
      </w:pPr>
      <w:r>
        <w:rPr>
          <w:rFonts w:eastAsia="Times New Roman"/>
          <w:color w:val="222222"/>
          <w:shd w:val="clear" w:color="auto" w:fill="FFFFFF"/>
        </w:rPr>
        <w:t>Perera, R. (2017).</w:t>
      </w:r>
      <w:r>
        <w:rPr>
          <w:rStyle w:val="23"/>
          <w:rFonts w:eastAsia="Times New Roman"/>
          <w:color w:val="222222"/>
          <w:shd w:val="clear" w:color="auto" w:fill="FFFFFF"/>
        </w:rPr>
        <w:t> </w:t>
      </w:r>
      <w:r>
        <w:rPr>
          <w:rFonts w:eastAsia="Times New Roman"/>
          <w:i/>
          <w:iCs/>
          <w:color w:val="222222"/>
        </w:rPr>
        <w:t>The PESTLE analysis</w:t>
      </w:r>
      <w:r>
        <w:rPr>
          <w:rFonts w:eastAsia="Times New Roman"/>
          <w:color w:val="222222"/>
          <w:shd w:val="clear" w:color="auto" w:fill="FFFFFF"/>
        </w:rPr>
        <w:t>. Nerdynaut.</w:t>
      </w:r>
    </w:p>
    <w:p>
      <w:pPr>
        <w:rPr>
          <w:rFonts w:eastAsia="Times New Roman"/>
        </w:rPr>
      </w:pPr>
    </w:p>
    <w:p>
      <w:pPr>
        <w:rPr>
          <w:rFonts w:eastAsia="Times New Roman"/>
        </w:rPr>
      </w:pPr>
      <w:r>
        <w:rPr>
          <w:rFonts w:eastAsia="Times New Roman"/>
          <w:color w:val="222222"/>
          <w:shd w:val="clear" w:color="auto" w:fill="FFFFFF"/>
        </w:rPr>
        <w:t>Rastogi, N. I. T., &amp; Trivedi, M. K. (2016). PESTLE technique–a tool to identify external risks in construction projects.</w:t>
      </w:r>
      <w:r>
        <w:rPr>
          <w:rStyle w:val="23"/>
          <w:rFonts w:eastAsia="Times New Roman"/>
          <w:color w:val="222222"/>
          <w:shd w:val="clear" w:color="auto" w:fill="FFFFFF"/>
        </w:rPr>
        <w:t> </w:t>
      </w:r>
      <w:r>
        <w:rPr>
          <w:rFonts w:eastAsia="Times New Roman"/>
          <w:i/>
          <w:iCs/>
          <w:color w:val="222222"/>
        </w:rPr>
        <w:t>International Research Journal of Engineering and Technology (IRJET)</w:t>
      </w:r>
      <w:r>
        <w:rPr>
          <w:rFonts w:eastAsia="Times New Roman"/>
          <w:color w:val="222222"/>
          <w:shd w:val="clear" w:color="auto" w:fill="FFFFFF"/>
        </w:rPr>
        <w:t>,</w:t>
      </w:r>
      <w:r>
        <w:rPr>
          <w:rStyle w:val="23"/>
          <w:rFonts w:eastAsia="Times New Roman"/>
          <w:color w:val="222222"/>
          <w:shd w:val="clear" w:color="auto" w:fill="FFFFFF"/>
        </w:rPr>
        <w:t> </w:t>
      </w:r>
      <w:r>
        <w:rPr>
          <w:rFonts w:eastAsia="Times New Roman"/>
          <w:iCs/>
          <w:color w:val="222222"/>
        </w:rPr>
        <w:t>3</w:t>
      </w:r>
      <w:r>
        <w:rPr>
          <w:rFonts w:eastAsia="Times New Roman"/>
          <w:color w:val="222222"/>
          <w:shd w:val="clear" w:color="auto" w:fill="FFFFFF"/>
        </w:rPr>
        <w:t>(1), pp. 384-388.</w:t>
      </w:r>
    </w:p>
    <w:p>
      <w:pPr>
        <w:rPr>
          <w:rFonts w:eastAsia="Times New Roman"/>
        </w:rPr>
      </w:pPr>
    </w:p>
    <w:p>
      <w:pPr>
        <w:rPr>
          <w:rFonts w:eastAsia="Times New Roman"/>
        </w:rPr>
      </w:pPr>
      <w:r>
        <w:rPr>
          <w:rFonts w:ascii="Arial" w:hAnsi="Arial" w:eastAsia="Times New Roman" w:cs="Arial"/>
          <w:color w:val="222222"/>
          <w:sz w:val="20"/>
          <w:szCs w:val="20"/>
          <w:shd w:val="clear" w:color="auto" w:fill="FFFFFF"/>
        </w:rPr>
        <w:t>Sheridan, M., Moore, C., &amp; Nobbs, K. (2006). Fast fashion requires fast marketing: The role of category management in fast fashion positioning.</w:t>
      </w:r>
      <w:r>
        <w:rPr>
          <w:rStyle w:val="23"/>
          <w:rFonts w:ascii="Arial" w:hAnsi="Arial" w:eastAsia="Times New Roman" w:cs="Arial"/>
          <w:color w:val="222222"/>
          <w:sz w:val="20"/>
          <w:szCs w:val="20"/>
          <w:shd w:val="clear" w:color="auto" w:fill="FFFFFF"/>
        </w:rPr>
        <w:t> </w:t>
      </w:r>
      <w:r>
        <w:rPr>
          <w:rFonts w:ascii="Arial" w:hAnsi="Arial" w:eastAsia="Times New Roman" w:cs="Arial"/>
          <w:i/>
          <w:iCs/>
          <w:color w:val="222222"/>
          <w:sz w:val="20"/>
          <w:szCs w:val="20"/>
        </w:rPr>
        <w:t>Journal of Fashion Marketing and Management</w:t>
      </w:r>
      <w:r>
        <w:rPr>
          <w:rFonts w:ascii="Arial" w:hAnsi="Arial" w:eastAsia="Times New Roman" w:cs="Arial"/>
          <w:color w:val="222222"/>
          <w:sz w:val="20"/>
          <w:szCs w:val="20"/>
          <w:shd w:val="clear" w:color="auto" w:fill="FFFFFF"/>
        </w:rPr>
        <w:t>,</w:t>
      </w:r>
      <w:r>
        <w:rPr>
          <w:rStyle w:val="23"/>
          <w:rFonts w:ascii="Arial" w:hAnsi="Arial" w:eastAsia="Times New Roman" w:cs="Arial"/>
          <w:color w:val="222222"/>
          <w:sz w:val="20"/>
          <w:szCs w:val="20"/>
          <w:shd w:val="clear" w:color="auto" w:fill="FFFFFF"/>
        </w:rPr>
        <w:t> </w:t>
      </w:r>
      <w:r>
        <w:rPr>
          <w:rFonts w:ascii="Arial" w:hAnsi="Arial" w:eastAsia="Times New Roman" w:cs="Arial"/>
          <w:i/>
          <w:iCs/>
          <w:color w:val="222222"/>
          <w:sz w:val="20"/>
          <w:szCs w:val="20"/>
        </w:rPr>
        <w:t>10</w:t>
      </w:r>
      <w:r>
        <w:rPr>
          <w:rFonts w:ascii="Arial" w:hAnsi="Arial" w:eastAsia="Times New Roman" w:cs="Arial"/>
          <w:color w:val="222222"/>
          <w:sz w:val="20"/>
          <w:szCs w:val="20"/>
          <w:shd w:val="clear" w:color="auto" w:fill="FFFFFF"/>
        </w:rPr>
        <w:t>(3), 301-315.</w:t>
      </w:r>
    </w:p>
    <w:p/>
    <w:p>
      <w:pPr>
        <w:rPr>
          <w:rFonts w:eastAsia="Times New Roman"/>
        </w:rPr>
      </w:pPr>
      <w:r>
        <w:t xml:space="preserve">Singh, P. (2019). Uniqlo blames ‘unseasonal’ weather for decline in same-store sales. [online] Available at: </w:t>
      </w:r>
      <w:r>
        <w:fldChar w:fldCharType="begin"/>
      </w:r>
      <w:r>
        <w:instrText xml:space="preserve"> HYPERLINK "https://fashionunited.uk/news/business/uniqlo-blames-unseasonal-weather-for-decline-in-same-store-sales/2019080244559" </w:instrText>
      </w:r>
      <w:r>
        <w:fldChar w:fldCharType="separate"/>
      </w:r>
      <w:r>
        <w:rPr>
          <w:rStyle w:val="19"/>
          <w:rFonts w:eastAsia="Times New Roman"/>
        </w:rPr>
        <w:t>https://fashionunited.uk/news/business/uniqlo-blames-unseasonal-weather-for-decline-in-same-store-sales/2019080244559</w:t>
      </w:r>
      <w:r>
        <w:rPr>
          <w:rStyle w:val="19"/>
          <w:rFonts w:eastAsia="Times New Roman"/>
        </w:rPr>
        <w:fldChar w:fldCharType="end"/>
      </w:r>
      <w:r>
        <w:rPr>
          <w:rFonts w:eastAsia="Times New Roman"/>
        </w:rPr>
        <w:t xml:space="preserve"> (Accessed: 23 April 2020)</w:t>
      </w:r>
    </w:p>
    <w:p>
      <w:pPr>
        <w:rPr>
          <w:rFonts w:eastAsia="Times New Roman"/>
        </w:rPr>
      </w:pPr>
    </w:p>
    <w:p>
      <w:pPr>
        <w:rPr>
          <w:rFonts w:eastAsia="Times New Roman"/>
        </w:rPr>
      </w:pPr>
      <w:r>
        <w:rPr>
          <w:rFonts w:eastAsia="Times New Roman"/>
          <w:color w:val="222222"/>
          <w:shd w:val="clear" w:color="auto" w:fill="FFFFFF"/>
        </w:rPr>
        <w:t xml:space="preserve">Statista (2019). </w:t>
      </w:r>
      <w:r>
        <w:rPr>
          <w:rFonts w:eastAsia="Times New Roman"/>
          <w:i/>
          <w:color w:val="222222"/>
          <w:shd w:val="clear" w:color="auto" w:fill="FFFFFF"/>
        </w:rPr>
        <w:t>Sales revenue of the Japanese apparel retail Uniqlo Co., Ltd. from fiscal year 2012 to 2018</w:t>
      </w:r>
      <w:r>
        <w:rPr>
          <w:rFonts w:eastAsia="Times New Roman"/>
          <w:color w:val="222222"/>
          <w:shd w:val="clear" w:color="auto" w:fill="FFFFFF"/>
        </w:rPr>
        <w:t xml:space="preserve">. Available at: </w:t>
      </w:r>
      <w:r>
        <w:fldChar w:fldCharType="begin"/>
      </w:r>
      <w:r>
        <w:instrText xml:space="preserve"> HYPERLINK "https://www.statista.com/statistics/671330/japan-uniqlo-sales/" </w:instrText>
      </w:r>
      <w:r>
        <w:fldChar w:fldCharType="separate"/>
      </w:r>
      <w:r>
        <w:rPr>
          <w:rStyle w:val="19"/>
          <w:rFonts w:eastAsia="Times New Roman"/>
        </w:rPr>
        <w:t>https://www.statista.com/statistics/671330/japan-uniqlo-sales/</w:t>
      </w:r>
      <w:r>
        <w:rPr>
          <w:rStyle w:val="19"/>
          <w:rFonts w:eastAsia="Times New Roman"/>
        </w:rPr>
        <w:fldChar w:fldCharType="end"/>
      </w:r>
      <w:r>
        <w:rPr>
          <w:rFonts w:eastAsia="Times New Roman"/>
        </w:rPr>
        <w:t xml:space="preserve"> (Accessed: 23 April 2020).</w:t>
      </w:r>
    </w:p>
    <w:p>
      <w:pPr>
        <w:rPr>
          <w:rFonts w:eastAsia="Times New Roman"/>
        </w:rPr>
      </w:pPr>
    </w:p>
    <w:p>
      <w:pPr>
        <w:rPr>
          <w:rFonts w:eastAsia="Times New Roman"/>
        </w:rPr>
      </w:pPr>
      <w:r>
        <w:rPr>
          <w:rFonts w:eastAsia="Times New Roman"/>
          <w:color w:val="222222"/>
          <w:shd w:val="clear" w:color="auto" w:fill="FFFFFF"/>
        </w:rPr>
        <w:t>Tesch, R. (2013).</w:t>
      </w:r>
      <w:r>
        <w:rPr>
          <w:rStyle w:val="23"/>
          <w:rFonts w:eastAsia="Times New Roman"/>
          <w:color w:val="222222"/>
          <w:shd w:val="clear" w:color="auto" w:fill="FFFFFF"/>
        </w:rPr>
        <w:t> </w:t>
      </w:r>
      <w:r>
        <w:rPr>
          <w:rFonts w:eastAsia="Times New Roman"/>
          <w:i/>
          <w:iCs/>
          <w:color w:val="222222"/>
        </w:rPr>
        <w:t>Qualitative research: Analysis types and software</w:t>
      </w:r>
      <w:r>
        <w:rPr>
          <w:rFonts w:eastAsia="Times New Roman"/>
          <w:color w:val="222222"/>
          <w:shd w:val="clear" w:color="auto" w:fill="FFFFFF"/>
        </w:rPr>
        <w:t>. Routledge.</w:t>
      </w:r>
    </w:p>
    <w:p>
      <w:pPr>
        <w:rPr>
          <w:rFonts w:eastAsia="Times New Roman"/>
        </w:rPr>
      </w:pPr>
    </w:p>
    <w:p>
      <w:pPr>
        <w:rPr>
          <w:rFonts w:eastAsia="Times New Roman"/>
        </w:rPr>
      </w:pPr>
      <w:r>
        <w:rPr>
          <w:rFonts w:eastAsia="Times New Roman"/>
        </w:rPr>
        <w:t xml:space="preserve">The Japan Times. (2001). Uniqlo to open first U.K. stores. [online] Available at: </w:t>
      </w:r>
      <w:r>
        <w:fldChar w:fldCharType="begin"/>
      </w:r>
      <w:r>
        <w:instrText xml:space="preserve"> HYPERLINK "https://www.japantimes.co.jp/news/2001/09/05/business/uniqlo-to-open-first-u-k-stores/" \l ".XqEi6pMzaqA" </w:instrText>
      </w:r>
      <w:r>
        <w:fldChar w:fldCharType="separate"/>
      </w:r>
      <w:r>
        <w:rPr>
          <w:rStyle w:val="19"/>
          <w:rFonts w:eastAsia="Times New Roman"/>
        </w:rPr>
        <w:t>https://www.japantimes.co.jp/news/2001/09/05/business/uniqlo-to-open-first-u-k-stores/#.XqEi6pMzaqA</w:t>
      </w:r>
      <w:r>
        <w:rPr>
          <w:rStyle w:val="19"/>
          <w:rFonts w:eastAsia="Times New Roman"/>
        </w:rPr>
        <w:fldChar w:fldCharType="end"/>
      </w:r>
      <w:r>
        <w:rPr>
          <w:rFonts w:eastAsia="Times New Roman"/>
        </w:rPr>
        <w:t xml:space="preserve"> (Accessed: 23 April 2020)</w:t>
      </w:r>
    </w:p>
    <w:p>
      <w:pPr>
        <w:rPr>
          <w:rFonts w:eastAsia="Times New Roman"/>
        </w:rPr>
      </w:pPr>
    </w:p>
    <w:p>
      <w:pPr>
        <w:rPr>
          <w:rFonts w:eastAsia="Times New Roman"/>
        </w:rPr>
      </w:pPr>
      <w:r>
        <w:rPr>
          <w:rFonts w:eastAsia="Times New Roman"/>
          <w:color w:val="222222"/>
          <w:shd w:val="clear" w:color="auto" w:fill="FFFFFF"/>
        </w:rPr>
        <w:t>Van Waterschoot, W., &amp; Van den Bulte, C. (1992). The 4P classification of the marketing mix revisited.</w:t>
      </w:r>
      <w:r>
        <w:rPr>
          <w:rStyle w:val="23"/>
          <w:rFonts w:eastAsia="Times New Roman"/>
          <w:color w:val="222222"/>
          <w:shd w:val="clear" w:color="auto" w:fill="FFFFFF"/>
        </w:rPr>
        <w:t> </w:t>
      </w:r>
      <w:r>
        <w:rPr>
          <w:rFonts w:eastAsia="Times New Roman"/>
          <w:i/>
          <w:iCs/>
          <w:color w:val="222222"/>
        </w:rPr>
        <w:t>Journal of marketing</w:t>
      </w:r>
      <w:r>
        <w:rPr>
          <w:rFonts w:eastAsia="Times New Roman"/>
          <w:color w:val="222222"/>
          <w:shd w:val="clear" w:color="auto" w:fill="FFFFFF"/>
        </w:rPr>
        <w:t>,</w:t>
      </w:r>
      <w:r>
        <w:rPr>
          <w:rStyle w:val="23"/>
          <w:rFonts w:eastAsia="Times New Roman"/>
          <w:color w:val="222222"/>
          <w:shd w:val="clear" w:color="auto" w:fill="FFFFFF"/>
        </w:rPr>
        <w:t> </w:t>
      </w:r>
      <w:r>
        <w:rPr>
          <w:rFonts w:eastAsia="Times New Roman"/>
          <w:iCs/>
          <w:color w:val="222222"/>
        </w:rPr>
        <w:t>56</w:t>
      </w:r>
      <w:r>
        <w:rPr>
          <w:rFonts w:eastAsia="Times New Roman"/>
          <w:color w:val="222222"/>
          <w:shd w:val="clear" w:color="auto" w:fill="FFFFFF"/>
        </w:rPr>
        <w:t>(4), pp. 83-93.</w:t>
      </w:r>
    </w:p>
    <w:p>
      <w:pPr>
        <w:rPr>
          <w:rFonts w:eastAsia="Times New Roman"/>
        </w:rPr>
      </w:pPr>
    </w:p>
    <w:p>
      <w:pPr>
        <w:rPr>
          <w:rFonts w:eastAsia="Times New Roman"/>
        </w:rPr>
      </w:pPr>
      <w:r>
        <w:rPr>
          <w:rFonts w:eastAsia="Times New Roman"/>
          <w:color w:val="222222"/>
          <w:shd w:val="clear" w:color="auto" w:fill="FFFFFF"/>
        </w:rPr>
        <w:t>Wedel, M., &amp; Leeflang, P. S. (1998). A model for the effects of psychological pricing in Gabor–Granger price studies.</w:t>
      </w:r>
      <w:r>
        <w:rPr>
          <w:rStyle w:val="23"/>
          <w:rFonts w:eastAsia="Times New Roman"/>
          <w:color w:val="222222"/>
          <w:shd w:val="clear" w:color="auto" w:fill="FFFFFF"/>
        </w:rPr>
        <w:t> </w:t>
      </w:r>
      <w:r>
        <w:rPr>
          <w:rFonts w:eastAsia="Times New Roman"/>
          <w:i/>
          <w:iCs/>
          <w:color w:val="222222"/>
        </w:rPr>
        <w:t>Journal of Economic Psychology</w:t>
      </w:r>
      <w:r>
        <w:rPr>
          <w:rFonts w:eastAsia="Times New Roman"/>
          <w:color w:val="222222"/>
          <w:shd w:val="clear" w:color="auto" w:fill="FFFFFF"/>
        </w:rPr>
        <w:t>,</w:t>
      </w:r>
      <w:r>
        <w:rPr>
          <w:rStyle w:val="23"/>
          <w:rFonts w:eastAsia="Times New Roman"/>
          <w:color w:val="222222"/>
          <w:shd w:val="clear" w:color="auto" w:fill="FFFFFF"/>
        </w:rPr>
        <w:t> </w:t>
      </w:r>
      <w:r>
        <w:rPr>
          <w:rFonts w:eastAsia="Times New Roman"/>
          <w:iCs/>
          <w:color w:val="222222"/>
        </w:rPr>
        <w:t>19</w:t>
      </w:r>
      <w:r>
        <w:rPr>
          <w:rFonts w:eastAsia="Times New Roman"/>
          <w:color w:val="222222"/>
          <w:shd w:val="clear" w:color="auto" w:fill="FFFFFF"/>
        </w:rPr>
        <w:t>(2), pp. 237-260.</w:t>
      </w:r>
    </w:p>
    <w:p>
      <w:pPr>
        <w:rPr>
          <w:rFonts w:eastAsia="Times New Roman"/>
        </w:rPr>
      </w:pPr>
    </w:p>
    <w:p>
      <w:pPr>
        <w:rPr>
          <w:rFonts w:eastAsia="Times New Roman"/>
        </w:rPr>
      </w:pPr>
      <w:r>
        <w:rPr>
          <w:rFonts w:eastAsia="Times New Roman"/>
        </w:rPr>
        <w:t xml:space="preserve">Wright, G. (2019). H&amp;M Group sales soar despite UK struggles. [online] Available at: </w:t>
      </w:r>
      <w:r>
        <w:fldChar w:fldCharType="begin"/>
      </w:r>
      <w:r>
        <w:instrText xml:space="preserve"> HYPERLINK "https://www.retailgazette.co.uk/blog/2019/09/hm-group-sales-rise-soar-despite-uk-profit-drop/" </w:instrText>
      </w:r>
      <w:r>
        <w:fldChar w:fldCharType="separate"/>
      </w:r>
      <w:r>
        <w:rPr>
          <w:rFonts w:eastAsia="Times New Roman"/>
          <w:color w:val="0000FF"/>
          <w:u w:val="single"/>
        </w:rPr>
        <w:t>https://www.retailgazette.co.uk/blog/2019/09/hm-group-sales-rise-soar-despite-uk-profit-drop/</w:t>
      </w:r>
      <w:r>
        <w:rPr>
          <w:rFonts w:eastAsia="Times New Roman"/>
          <w:color w:val="0000FF"/>
          <w:u w:val="single"/>
        </w:rPr>
        <w:fldChar w:fldCharType="end"/>
      </w:r>
      <w:r>
        <w:rPr>
          <w:rFonts w:eastAsia="Times New Roman"/>
        </w:rPr>
        <w:t xml:space="preserve"> (Accessed: 23 April 2020)</w:t>
      </w:r>
    </w:p>
    <w:p>
      <w:pPr>
        <w:rPr>
          <w:rFonts w:eastAsia="Times New Roman"/>
          <w:lang w:eastAsia="zh-TW"/>
        </w:rPr>
      </w:pPr>
    </w:p>
    <w:sectPr>
      <w:footerReference r:id="rId6" w:type="default"/>
      <w:pgSz w:w="11900" w:h="16840"/>
      <w:pgMar w:top="1440" w:right="1440" w:bottom="1440" w:left="1440" w:header="720" w:footer="720"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PMingLiU">
    <w:altName w:val="MingLiU-ExtB"/>
    <w:panose1 w:val="00000000000000000000"/>
    <w:charset w:val="88"/>
    <w:family w:val="roman"/>
    <w:pitch w:val="default"/>
    <w:sig w:usb0="00000000" w:usb1="00000000" w:usb2="00000016" w:usb3="00000000" w:csb0="00100001"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right" w:y="1"/>
      <w:rPr>
        <w:rStyle w:val="18"/>
      </w:rPr>
    </w:pPr>
    <w:r>
      <w:rPr>
        <w:rStyle w:val="18"/>
      </w:rPr>
      <w:fldChar w:fldCharType="begin"/>
    </w:r>
    <w:r>
      <w:rPr>
        <w:rStyle w:val="18"/>
      </w:rPr>
      <w:instrText xml:space="preserve">PAGE  </w:instrText>
    </w:r>
    <w:r>
      <w:rPr>
        <w:rStyle w:val="18"/>
      </w:rPr>
      <w:fldChar w:fldCharType="end"/>
    </w:r>
  </w:p>
  <w:p>
    <w:pPr>
      <w:pStyle w:val="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right" w:y="1"/>
      <w:rPr>
        <w:rStyle w:val="18"/>
      </w:rPr>
    </w:pPr>
    <w:r>
      <w:rPr>
        <w:rStyle w:val="18"/>
      </w:rPr>
      <w:fldChar w:fldCharType="begin"/>
    </w:r>
    <w:r>
      <w:rPr>
        <w:rStyle w:val="18"/>
      </w:rPr>
      <w:instrText xml:space="preserve">PAGE  </w:instrText>
    </w:r>
    <w:r>
      <w:rPr>
        <w:rStyle w:val="18"/>
      </w:rPr>
      <w:fldChar w:fldCharType="separate"/>
    </w:r>
    <w:r>
      <w:rPr>
        <w:rStyle w:val="18"/>
      </w:rPr>
      <w:t>1</w:t>
    </w:r>
    <w:r>
      <w:rPr>
        <w:rStyle w:val="18"/>
      </w:rPr>
      <w:fldChar w:fldCharType="end"/>
    </w:r>
  </w:p>
  <w:p>
    <w:pPr>
      <w:pStyle w:val="9"/>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0E6"/>
    <w:rsid w:val="00003948"/>
    <w:rsid w:val="00013137"/>
    <w:rsid w:val="00027E2C"/>
    <w:rsid w:val="000448B6"/>
    <w:rsid w:val="00070096"/>
    <w:rsid w:val="00086050"/>
    <w:rsid w:val="000A2DDD"/>
    <w:rsid w:val="000B4F67"/>
    <w:rsid w:val="000B7014"/>
    <w:rsid w:val="000F4B0C"/>
    <w:rsid w:val="00117F02"/>
    <w:rsid w:val="00124185"/>
    <w:rsid w:val="001371E1"/>
    <w:rsid w:val="00177A70"/>
    <w:rsid w:val="001853BA"/>
    <w:rsid w:val="00192C20"/>
    <w:rsid w:val="00194C57"/>
    <w:rsid w:val="001A362B"/>
    <w:rsid w:val="001B045F"/>
    <w:rsid w:val="001B4AA7"/>
    <w:rsid w:val="001D0E28"/>
    <w:rsid w:val="001E0A3A"/>
    <w:rsid w:val="001E2E9E"/>
    <w:rsid w:val="001F22F1"/>
    <w:rsid w:val="001F3657"/>
    <w:rsid w:val="001F656F"/>
    <w:rsid w:val="00213FBC"/>
    <w:rsid w:val="00227AC3"/>
    <w:rsid w:val="002301B2"/>
    <w:rsid w:val="00250574"/>
    <w:rsid w:val="0027284A"/>
    <w:rsid w:val="00274A19"/>
    <w:rsid w:val="002806B9"/>
    <w:rsid w:val="00281721"/>
    <w:rsid w:val="00282C97"/>
    <w:rsid w:val="00286332"/>
    <w:rsid w:val="002B6779"/>
    <w:rsid w:val="002F39FC"/>
    <w:rsid w:val="002F697E"/>
    <w:rsid w:val="00326290"/>
    <w:rsid w:val="00376DEA"/>
    <w:rsid w:val="00390BE6"/>
    <w:rsid w:val="003A0F52"/>
    <w:rsid w:val="003B189B"/>
    <w:rsid w:val="003B3965"/>
    <w:rsid w:val="003D34A6"/>
    <w:rsid w:val="003E707A"/>
    <w:rsid w:val="003F5D57"/>
    <w:rsid w:val="0042742E"/>
    <w:rsid w:val="004301A1"/>
    <w:rsid w:val="00431876"/>
    <w:rsid w:val="00431FAA"/>
    <w:rsid w:val="0043237C"/>
    <w:rsid w:val="00441ECB"/>
    <w:rsid w:val="00462D49"/>
    <w:rsid w:val="00473B5B"/>
    <w:rsid w:val="004833CB"/>
    <w:rsid w:val="00484017"/>
    <w:rsid w:val="004845A7"/>
    <w:rsid w:val="00496772"/>
    <w:rsid w:val="004A4F8F"/>
    <w:rsid w:val="004A5AA7"/>
    <w:rsid w:val="004B319A"/>
    <w:rsid w:val="004C7EDF"/>
    <w:rsid w:val="004F5FE1"/>
    <w:rsid w:val="004F7B7F"/>
    <w:rsid w:val="00500C65"/>
    <w:rsid w:val="00510F91"/>
    <w:rsid w:val="005120DC"/>
    <w:rsid w:val="00520825"/>
    <w:rsid w:val="00546031"/>
    <w:rsid w:val="0056085C"/>
    <w:rsid w:val="00566574"/>
    <w:rsid w:val="00587AE4"/>
    <w:rsid w:val="005B0059"/>
    <w:rsid w:val="005E35F3"/>
    <w:rsid w:val="005E7662"/>
    <w:rsid w:val="00606C3A"/>
    <w:rsid w:val="0063424B"/>
    <w:rsid w:val="0063566F"/>
    <w:rsid w:val="0063651C"/>
    <w:rsid w:val="0064108C"/>
    <w:rsid w:val="006506E5"/>
    <w:rsid w:val="00650726"/>
    <w:rsid w:val="00666C00"/>
    <w:rsid w:val="006766F9"/>
    <w:rsid w:val="00686FCD"/>
    <w:rsid w:val="006914D8"/>
    <w:rsid w:val="006926C7"/>
    <w:rsid w:val="006A4423"/>
    <w:rsid w:val="006A4A7E"/>
    <w:rsid w:val="006C69AD"/>
    <w:rsid w:val="006D38CA"/>
    <w:rsid w:val="006F469B"/>
    <w:rsid w:val="006F5FDE"/>
    <w:rsid w:val="00710E6D"/>
    <w:rsid w:val="00732073"/>
    <w:rsid w:val="00732224"/>
    <w:rsid w:val="00754099"/>
    <w:rsid w:val="007706ED"/>
    <w:rsid w:val="00773739"/>
    <w:rsid w:val="00783556"/>
    <w:rsid w:val="007949E6"/>
    <w:rsid w:val="007971BE"/>
    <w:rsid w:val="007A637B"/>
    <w:rsid w:val="007A7C45"/>
    <w:rsid w:val="007C2B28"/>
    <w:rsid w:val="007D1A69"/>
    <w:rsid w:val="007F5E61"/>
    <w:rsid w:val="007F7489"/>
    <w:rsid w:val="00811399"/>
    <w:rsid w:val="008142C7"/>
    <w:rsid w:val="008179BE"/>
    <w:rsid w:val="008220D2"/>
    <w:rsid w:val="00831FFA"/>
    <w:rsid w:val="00841BA8"/>
    <w:rsid w:val="00843854"/>
    <w:rsid w:val="00857A73"/>
    <w:rsid w:val="008730E6"/>
    <w:rsid w:val="00892AFA"/>
    <w:rsid w:val="008A03ED"/>
    <w:rsid w:val="008D28C3"/>
    <w:rsid w:val="008F6A43"/>
    <w:rsid w:val="00904C90"/>
    <w:rsid w:val="00912B64"/>
    <w:rsid w:val="00915675"/>
    <w:rsid w:val="00927D2D"/>
    <w:rsid w:val="00940958"/>
    <w:rsid w:val="00947B06"/>
    <w:rsid w:val="00953FEC"/>
    <w:rsid w:val="00973156"/>
    <w:rsid w:val="00991BDD"/>
    <w:rsid w:val="00992594"/>
    <w:rsid w:val="009B07C7"/>
    <w:rsid w:val="009B3FEB"/>
    <w:rsid w:val="009E16D5"/>
    <w:rsid w:val="00A03A36"/>
    <w:rsid w:val="00A122D2"/>
    <w:rsid w:val="00A16DD2"/>
    <w:rsid w:val="00A8560F"/>
    <w:rsid w:val="00AB0F67"/>
    <w:rsid w:val="00AC1502"/>
    <w:rsid w:val="00AD1434"/>
    <w:rsid w:val="00AD2E4C"/>
    <w:rsid w:val="00AE6A4A"/>
    <w:rsid w:val="00AF1D9D"/>
    <w:rsid w:val="00AF4537"/>
    <w:rsid w:val="00AF64C0"/>
    <w:rsid w:val="00B142E5"/>
    <w:rsid w:val="00B24D3C"/>
    <w:rsid w:val="00B337D8"/>
    <w:rsid w:val="00B37544"/>
    <w:rsid w:val="00B42B32"/>
    <w:rsid w:val="00B5550D"/>
    <w:rsid w:val="00BA6189"/>
    <w:rsid w:val="00BB1A9F"/>
    <w:rsid w:val="00BC2030"/>
    <w:rsid w:val="00BC5232"/>
    <w:rsid w:val="00BC789F"/>
    <w:rsid w:val="00BD1464"/>
    <w:rsid w:val="00BD5678"/>
    <w:rsid w:val="00BD6866"/>
    <w:rsid w:val="00BE21A0"/>
    <w:rsid w:val="00C047C6"/>
    <w:rsid w:val="00C05142"/>
    <w:rsid w:val="00C333A5"/>
    <w:rsid w:val="00C41C65"/>
    <w:rsid w:val="00C42611"/>
    <w:rsid w:val="00C616FF"/>
    <w:rsid w:val="00C6690E"/>
    <w:rsid w:val="00C76BE5"/>
    <w:rsid w:val="00C8380D"/>
    <w:rsid w:val="00C92CD8"/>
    <w:rsid w:val="00CA67A8"/>
    <w:rsid w:val="00CC75D9"/>
    <w:rsid w:val="00CE0D77"/>
    <w:rsid w:val="00D271DF"/>
    <w:rsid w:val="00D51EAA"/>
    <w:rsid w:val="00D84F9F"/>
    <w:rsid w:val="00D869DD"/>
    <w:rsid w:val="00DA0163"/>
    <w:rsid w:val="00DD5CAA"/>
    <w:rsid w:val="00E02FC0"/>
    <w:rsid w:val="00E300CF"/>
    <w:rsid w:val="00E40928"/>
    <w:rsid w:val="00E42B96"/>
    <w:rsid w:val="00E4776A"/>
    <w:rsid w:val="00E61299"/>
    <w:rsid w:val="00EB1A37"/>
    <w:rsid w:val="00EC37F2"/>
    <w:rsid w:val="00EC68A2"/>
    <w:rsid w:val="00EE17D4"/>
    <w:rsid w:val="00F027DB"/>
    <w:rsid w:val="00F34F33"/>
    <w:rsid w:val="00F63C85"/>
    <w:rsid w:val="00FA11E7"/>
    <w:rsid w:val="00FA2B17"/>
    <w:rsid w:val="00FB20E2"/>
    <w:rsid w:val="00FD382C"/>
    <w:rsid w:val="00FF08FF"/>
    <w:rsid w:val="00FF237E"/>
    <w:rsid w:val="44860CB6"/>
    <w:rsid w:val="5697691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14:defaultImageDpi w14:val="32767"/>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qFormat="1" w:uiPriority="39" w:name="toc 4"/>
    <w:lsdException w:uiPriority="39" w:name="toc 5"/>
    <w:lsdException w:uiPriority="39" w:name="toc 6"/>
    <w:lsdException w:qFormat="1"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PMingLiU" w:cs="Times New Roman"/>
      <w:sz w:val="24"/>
      <w:szCs w:val="24"/>
      <w:lang w:val="en-GB" w:eastAsia="zh-CN" w:bidi="ar-SA"/>
    </w:rPr>
  </w:style>
  <w:style w:type="paragraph" w:styleId="2">
    <w:name w:val="heading 1"/>
    <w:basedOn w:val="1"/>
    <w:next w:val="1"/>
    <w:link w:val="20"/>
    <w:qFormat/>
    <w:uiPriority w:val="9"/>
    <w:pPr>
      <w:keepNext/>
      <w:keepLines/>
      <w:spacing w:before="240"/>
      <w:outlineLvl w:val="0"/>
    </w:pPr>
    <w:rPr>
      <w:rFonts w:asciiTheme="majorHAnsi" w:hAnsiTheme="majorHAnsi" w:eastAsiaTheme="majorEastAsia" w:cstheme="majorBidi"/>
      <w:color w:val="2F5597" w:themeColor="accent1" w:themeShade="BF"/>
      <w:sz w:val="32"/>
      <w:szCs w:val="32"/>
      <w:lang w:eastAsia="en-US"/>
    </w:rPr>
  </w:style>
  <w:style w:type="paragraph" w:styleId="3">
    <w:name w:val="heading 2"/>
    <w:basedOn w:val="1"/>
    <w:next w:val="1"/>
    <w:link w:val="21"/>
    <w:unhideWhenUsed/>
    <w:qFormat/>
    <w:uiPriority w:val="9"/>
    <w:pPr>
      <w:keepNext/>
      <w:keepLines/>
      <w:spacing w:before="40"/>
      <w:outlineLvl w:val="1"/>
    </w:pPr>
    <w:rPr>
      <w:rFonts w:asciiTheme="majorHAnsi" w:hAnsiTheme="majorHAnsi" w:eastAsiaTheme="majorEastAsia" w:cstheme="majorBidi"/>
      <w:color w:val="2F5597" w:themeColor="accent1" w:themeShade="BF"/>
      <w:sz w:val="26"/>
      <w:szCs w:val="26"/>
      <w:lang w:eastAsia="en-US"/>
    </w:rPr>
  </w:style>
  <w:style w:type="paragraph" w:styleId="4">
    <w:name w:val="heading 3"/>
    <w:basedOn w:val="1"/>
    <w:next w:val="1"/>
    <w:link w:val="22"/>
    <w:unhideWhenUsed/>
    <w:qFormat/>
    <w:uiPriority w:val="9"/>
    <w:pPr>
      <w:keepNext/>
      <w:keepLines/>
      <w:spacing w:before="40"/>
      <w:outlineLvl w:val="2"/>
    </w:pPr>
    <w:rPr>
      <w:rFonts w:asciiTheme="majorHAnsi" w:hAnsiTheme="majorHAnsi" w:eastAsiaTheme="majorEastAsia" w:cstheme="majorBidi"/>
      <w:color w:val="203864" w:themeColor="accent1" w:themeShade="80"/>
    </w:rPr>
  </w:style>
  <w:style w:type="character" w:default="1" w:styleId="17">
    <w:name w:val="Default Paragraph Font"/>
    <w:semiHidden/>
    <w:unhideWhenUsed/>
    <w:uiPriority w:val="1"/>
  </w:style>
  <w:style w:type="table" w:default="1" w:styleId="16">
    <w:name w:val="Normal Table"/>
    <w:semiHidden/>
    <w:unhideWhenUsed/>
    <w:uiPriority w:val="99"/>
    <w:tblPr>
      <w:tblCellMar>
        <w:top w:w="0" w:type="dxa"/>
        <w:left w:w="108" w:type="dxa"/>
        <w:bottom w:w="0" w:type="dxa"/>
        <w:right w:w="108" w:type="dxa"/>
      </w:tblCellMar>
    </w:tblPr>
  </w:style>
  <w:style w:type="paragraph" w:styleId="5">
    <w:name w:val="toc 7"/>
    <w:basedOn w:val="1"/>
    <w:next w:val="1"/>
    <w:semiHidden/>
    <w:unhideWhenUsed/>
    <w:qFormat/>
    <w:uiPriority w:val="39"/>
    <w:pPr>
      <w:ind w:left="1440"/>
    </w:pPr>
    <w:rPr>
      <w:rFonts w:asciiTheme="minorHAnsi" w:hAnsiTheme="minorHAnsi"/>
      <w:sz w:val="20"/>
      <w:szCs w:val="20"/>
    </w:rPr>
  </w:style>
  <w:style w:type="paragraph" w:styleId="6">
    <w:name w:val="toc 5"/>
    <w:basedOn w:val="1"/>
    <w:next w:val="1"/>
    <w:semiHidden/>
    <w:unhideWhenUsed/>
    <w:uiPriority w:val="39"/>
    <w:pPr>
      <w:ind w:left="960"/>
    </w:pPr>
    <w:rPr>
      <w:rFonts w:asciiTheme="minorHAnsi" w:hAnsiTheme="minorHAnsi"/>
      <w:sz w:val="20"/>
      <w:szCs w:val="20"/>
    </w:rPr>
  </w:style>
  <w:style w:type="paragraph" w:styleId="7">
    <w:name w:val="toc 3"/>
    <w:basedOn w:val="1"/>
    <w:next w:val="1"/>
    <w:unhideWhenUsed/>
    <w:uiPriority w:val="39"/>
    <w:pPr>
      <w:ind w:left="480"/>
    </w:pPr>
    <w:rPr>
      <w:rFonts w:asciiTheme="minorHAnsi" w:hAnsiTheme="minorHAnsi"/>
      <w:sz w:val="22"/>
      <w:szCs w:val="22"/>
    </w:rPr>
  </w:style>
  <w:style w:type="paragraph" w:styleId="8">
    <w:name w:val="toc 8"/>
    <w:basedOn w:val="1"/>
    <w:next w:val="1"/>
    <w:semiHidden/>
    <w:unhideWhenUsed/>
    <w:uiPriority w:val="39"/>
    <w:pPr>
      <w:ind w:left="1680"/>
    </w:pPr>
    <w:rPr>
      <w:rFonts w:asciiTheme="minorHAnsi" w:hAnsiTheme="minorHAnsi"/>
      <w:sz w:val="20"/>
      <w:szCs w:val="20"/>
    </w:rPr>
  </w:style>
  <w:style w:type="paragraph" w:styleId="9">
    <w:name w:val="footer"/>
    <w:basedOn w:val="1"/>
    <w:link w:val="24"/>
    <w:unhideWhenUsed/>
    <w:uiPriority w:val="99"/>
    <w:pPr>
      <w:tabs>
        <w:tab w:val="center" w:pos="4513"/>
        <w:tab w:val="right" w:pos="9026"/>
      </w:tabs>
    </w:pPr>
  </w:style>
  <w:style w:type="paragraph" w:styleId="10">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unhideWhenUsed/>
    <w:uiPriority w:val="39"/>
    <w:pPr>
      <w:spacing w:before="120"/>
    </w:pPr>
    <w:rPr>
      <w:rFonts w:asciiTheme="minorHAnsi" w:hAnsiTheme="minorHAnsi"/>
      <w:b/>
      <w:bCs/>
    </w:rPr>
  </w:style>
  <w:style w:type="paragraph" w:styleId="12">
    <w:name w:val="toc 4"/>
    <w:basedOn w:val="1"/>
    <w:next w:val="1"/>
    <w:semiHidden/>
    <w:unhideWhenUsed/>
    <w:qFormat/>
    <w:uiPriority w:val="39"/>
    <w:pPr>
      <w:ind w:left="720"/>
    </w:pPr>
    <w:rPr>
      <w:rFonts w:asciiTheme="minorHAnsi" w:hAnsiTheme="minorHAnsi"/>
      <w:sz w:val="20"/>
      <w:szCs w:val="20"/>
    </w:rPr>
  </w:style>
  <w:style w:type="paragraph" w:styleId="13">
    <w:name w:val="toc 6"/>
    <w:basedOn w:val="1"/>
    <w:next w:val="1"/>
    <w:semiHidden/>
    <w:unhideWhenUsed/>
    <w:uiPriority w:val="39"/>
    <w:pPr>
      <w:ind w:left="1200"/>
    </w:pPr>
    <w:rPr>
      <w:rFonts w:asciiTheme="minorHAnsi" w:hAnsiTheme="minorHAnsi"/>
      <w:sz w:val="20"/>
      <w:szCs w:val="20"/>
    </w:rPr>
  </w:style>
  <w:style w:type="paragraph" w:styleId="14">
    <w:name w:val="toc 2"/>
    <w:basedOn w:val="1"/>
    <w:next w:val="1"/>
    <w:unhideWhenUsed/>
    <w:uiPriority w:val="39"/>
    <w:pPr>
      <w:ind w:left="240"/>
    </w:pPr>
    <w:rPr>
      <w:rFonts w:asciiTheme="minorHAnsi" w:hAnsiTheme="minorHAnsi"/>
      <w:b/>
      <w:bCs/>
      <w:sz w:val="22"/>
      <w:szCs w:val="22"/>
    </w:rPr>
  </w:style>
  <w:style w:type="paragraph" w:styleId="15">
    <w:name w:val="toc 9"/>
    <w:basedOn w:val="1"/>
    <w:next w:val="1"/>
    <w:semiHidden/>
    <w:unhideWhenUsed/>
    <w:uiPriority w:val="39"/>
    <w:pPr>
      <w:ind w:left="1920"/>
    </w:pPr>
    <w:rPr>
      <w:rFonts w:asciiTheme="minorHAnsi" w:hAnsiTheme="minorHAnsi"/>
      <w:sz w:val="20"/>
      <w:szCs w:val="20"/>
    </w:rPr>
  </w:style>
  <w:style w:type="character" w:styleId="18">
    <w:name w:val="page number"/>
    <w:basedOn w:val="17"/>
    <w:semiHidden/>
    <w:unhideWhenUsed/>
    <w:uiPriority w:val="99"/>
  </w:style>
  <w:style w:type="character" w:styleId="19">
    <w:name w:val="Hyperlink"/>
    <w:basedOn w:val="17"/>
    <w:unhideWhenUsed/>
    <w:uiPriority w:val="99"/>
    <w:rPr>
      <w:color w:val="0000FF"/>
      <w:u w:val="single"/>
    </w:rPr>
  </w:style>
  <w:style w:type="character" w:customStyle="1" w:styleId="20">
    <w:name w:val="Heading 1 Char"/>
    <w:basedOn w:val="17"/>
    <w:link w:val="2"/>
    <w:uiPriority w:val="9"/>
    <w:rPr>
      <w:rFonts w:asciiTheme="majorHAnsi" w:hAnsiTheme="majorHAnsi" w:eastAsiaTheme="majorEastAsia" w:cstheme="majorBidi"/>
      <w:color w:val="2F5597" w:themeColor="accent1" w:themeShade="BF"/>
      <w:sz w:val="32"/>
      <w:szCs w:val="32"/>
    </w:rPr>
  </w:style>
  <w:style w:type="character" w:customStyle="1" w:styleId="21">
    <w:name w:val="Heading 2 Char"/>
    <w:basedOn w:val="17"/>
    <w:link w:val="3"/>
    <w:uiPriority w:val="9"/>
    <w:rPr>
      <w:rFonts w:asciiTheme="majorHAnsi" w:hAnsiTheme="majorHAnsi" w:eastAsiaTheme="majorEastAsia" w:cstheme="majorBidi"/>
      <w:color w:val="2F5597" w:themeColor="accent1" w:themeShade="BF"/>
      <w:sz w:val="26"/>
      <w:szCs w:val="26"/>
    </w:rPr>
  </w:style>
  <w:style w:type="character" w:customStyle="1" w:styleId="22">
    <w:name w:val="Heading 3 Char"/>
    <w:basedOn w:val="17"/>
    <w:link w:val="4"/>
    <w:uiPriority w:val="9"/>
    <w:rPr>
      <w:rFonts w:asciiTheme="majorHAnsi" w:hAnsiTheme="majorHAnsi" w:eastAsiaTheme="majorEastAsia" w:cstheme="majorBidi"/>
      <w:color w:val="203864" w:themeColor="accent1" w:themeShade="80"/>
      <w:lang w:eastAsia="zh-CN"/>
    </w:rPr>
  </w:style>
  <w:style w:type="character" w:customStyle="1" w:styleId="23">
    <w:name w:val="apple-converted-space"/>
    <w:basedOn w:val="17"/>
    <w:uiPriority w:val="0"/>
  </w:style>
  <w:style w:type="character" w:customStyle="1" w:styleId="24">
    <w:name w:val="Footer Char"/>
    <w:basedOn w:val="17"/>
    <w:link w:val="9"/>
    <w:uiPriority w:val="99"/>
    <w:rPr>
      <w:rFonts w:ascii="Times New Roman" w:hAnsi="Times New Roman" w:cs="Times New Roman"/>
      <w:lang w:eastAsia="zh-CN"/>
    </w:rPr>
  </w:style>
  <w:style w:type="paragraph" w:customStyle="1" w:styleId="25">
    <w:name w:val="TOC Heading"/>
    <w:basedOn w:val="2"/>
    <w:next w:val="1"/>
    <w:unhideWhenUsed/>
    <w:qFormat/>
    <w:uiPriority w:val="39"/>
    <w:pPr>
      <w:spacing w:before="480" w:line="276" w:lineRule="auto"/>
      <w:outlineLvl w:val="9"/>
    </w:pPr>
    <w:rPr>
      <w:b/>
      <w:bCs/>
      <w:sz w:val="28"/>
      <w:szCs w:val="28"/>
      <w:lang w:val="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C5DBB12-897F-214F-950A-52DB43E76CE0}">
  <ds:schemaRefs/>
</ds:datastoreItem>
</file>

<file path=docProps/app.xml><?xml version="1.0" encoding="utf-8"?>
<Properties xmlns="http://schemas.openxmlformats.org/officeDocument/2006/extended-properties" xmlns:vt="http://schemas.openxmlformats.org/officeDocument/2006/docPropsVTypes">
  <Template>Normal.dotm</Template>
  <Pages>12</Pages>
  <Words>5089</Words>
  <Characters>29011</Characters>
  <Lines>241</Lines>
  <Paragraphs>68</Paragraphs>
  <TotalTime>0</TotalTime>
  <ScaleCrop>false</ScaleCrop>
  <LinksUpToDate>false</LinksUpToDate>
  <CharactersWithSpaces>34032</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2020-04-22T07:18:00Z</dcterms:created>
  <dc:creator>OU ZHIJUN</dc:creator>
  <cp:lastModifiedBy>Jung</cp:lastModifiedBy>
  <dcterms:modified xsi:type="dcterms:W3CDTF">2020-05-08T11:43:36Z</dcterms:modified>
  <cp:revision>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