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BD01A" w14:textId="6DAE99EC" w:rsidR="006761F7" w:rsidRPr="0006211E" w:rsidRDefault="006761F7" w:rsidP="00A9361A">
      <w:pPr>
        <w:spacing w:line="360" w:lineRule="auto"/>
        <w:rPr>
          <w:rFonts w:ascii="Arial" w:hAnsi="Arial" w:cs="Arial"/>
          <w:b/>
          <w:bCs/>
          <w:szCs w:val="23"/>
          <w:u w:val="single"/>
        </w:rPr>
      </w:pPr>
    </w:p>
    <w:p w14:paraId="3B8B62C4" w14:textId="29D667CF" w:rsidR="006761F7" w:rsidRPr="0006211E" w:rsidRDefault="00A9361A" w:rsidP="006761F7">
      <w:pPr>
        <w:spacing w:line="360" w:lineRule="auto"/>
        <w:jc w:val="center"/>
        <w:rPr>
          <w:rFonts w:ascii="Arial" w:hAnsi="Arial" w:cs="Arial"/>
          <w:b/>
          <w:bCs/>
          <w:szCs w:val="23"/>
          <w:u w:val="single"/>
        </w:rPr>
      </w:pPr>
      <w:r w:rsidRPr="0006211E">
        <w:rPr>
          <w:rFonts w:ascii="Arial" w:hAnsi="Arial" w:cs="Arial"/>
          <w:b/>
          <w:bCs/>
          <w:szCs w:val="23"/>
          <w:u w:val="single"/>
        </w:rPr>
        <w:t>Student Name</w:t>
      </w:r>
    </w:p>
    <w:p w14:paraId="79941223" w14:textId="7181D0A5" w:rsidR="00A9361A" w:rsidRPr="0006211E" w:rsidRDefault="00A9361A" w:rsidP="006761F7">
      <w:pPr>
        <w:spacing w:line="360" w:lineRule="auto"/>
        <w:jc w:val="center"/>
        <w:rPr>
          <w:rFonts w:ascii="Arial" w:hAnsi="Arial" w:cs="Arial"/>
          <w:b/>
          <w:bCs/>
          <w:szCs w:val="23"/>
          <w:u w:val="single"/>
        </w:rPr>
      </w:pPr>
      <w:r w:rsidRPr="0006211E">
        <w:rPr>
          <w:rFonts w:ascii="Arial" w:hAnsi="Arial" w:cs="Arial"/>
          <w:b/>
          <w:bCs/>
          <w:szCs w:val="23"/>
          <w:u w:val="single"/>
        </w:rPr>
        <w:t>Saira Zaeed</w:t>
      </w:r>
    </w:p>
    <w:p w14:paraId="34FC54EA" w14:textId="440FDA29" w:rsidR="00A9361A" w:rsidRPr="0006211E" w:rsidRDefault="00A9361A" w:rsidP="006761F7">
      <w:pPr>
        <w:spacing w:line="360" w:lineRule="auto"/>
        <w:jc w:val="center"/>
        <w:rPr>
          <w:rFonts w:ascii="Arial" w:hAnsi="Arial" w:cs="Arial"/>
          <w:b/>
          <w:bCs/>
          <w:szCs w:val="23"/>
          <w:u w:val="single"/>
        </w:rPr>
      </w:pPr>
      <w:r w:rsidRPr="0006211E">
        <w:rPr>
          <w:rFonts w:ascii="Arial" w:hAnsi="Arial" w:cs="Arial"/>
          <w:b/>
          <w:bCs/>
          <w:szCs w:val="23"/>
          <w:u w:val="single"/>
        </w:rPr>
        <w:t>Student Number</w:t>
      </w:r>
    </w:p>
    <w:p w14:paraId="0BCE7D7E" w14:textId="437626B3" w:rsidR="00A9361A" w:rsidRPr="0006211E" w:rsidRDefault="00A9361A" w:rsidP="006761F7">
      <w:pPr>
        <w:spacing w:line="360" w:lineRule="auto"/>
        <w:jc w:val="center"/>
        <w:rPr>
          <w:rFonts w:ascii="Arial" w:hAnsi="Arial" w:cs="Arial"/>
          <w:b/>
          <w:bCs/>
          <w:szCs w:val="23"/>
          <w:u w:val="single"/>
        </w:rPr>
      </w:pPr>
      <w:r w:rsidRPr="0006211E">
        <w:rPr>
          <w:rFonts w:ascii="Arial" w:hAnsi="Arial" w:cs="Arial"/>
          <w:b/>
          <w:bCs/>
          <w:szCs w:val="23"/>
          <w:u w:val="single"/>
        </w:rPr>
        <w:t>2332216</w:t>
      </w:r>
    </w:p>
    <w:p w14:paraId="69E2B1F2" w14:textId="059B16CA" w:rsidR="00A9361A" w:rsidRPr="0006211E" w:rsidRDefault="00A9361A" w:rsidP="006761F7">
      <w:pPr>
        <w:spacing w:line="360" w:lineRule="auto"/>
        <w:jc w:val="center"/>
        <w:rPr>
          <w:rFonts w:ascii="Arial" w:hAnsi="Arial" w:cs="Arial"/>
          <w:b/>
          <w:bCs/>
          <w:szCs w:val="23"/>
          <w:u w:val="single"/>
        </w:rPr>
      </w:pPr>
      <w:r w:rsidRPr="0006211E">
        <w:rPr>
          <w:rFonts w:ascii="Arial" w:hAnsi="Arial" w:cs="Arial"/>
          <w:b/>
          <w:bCs/>
          <w:szCs w:val="23"/>
          <w:u w:val="single"/>
        </w:rPr>
        <w:t>Module Code</w:t>
      </w:r>
    </w:p>
    <w:p w14:paraId="2D1D2AC1" w14:textId="24874ADB" w:rsidR="00A9361A" w:rsidRPr="0006211E" w:rsidRDefault="00A9361A" w:rsidP="006761F7">
      <w:pPr>
        <w:spacing w:line="360" w:lineRule="auto"/>
        <w:jc w:val="center"/>
        <w:rPr>
          <w:rFonts w:ascii="Arial" w:hAnsi="Arial" w:cs="Arial"/>
          <w:b/>
          <w:bCs/>
          <w:szCs w:val="23"/>
          <w:u w:val="single"/>
        </w:rPr>
      </w:pPr>
      <w:r w:rsidRPr="0006211E">
        <w:rPr>
          <w:rFonts w:ascii="Arial" w:hAnsi="Arial" w:cs="Arial"/>
          <w:b/>
          <w:bCs/>
          <w:szCs w:val="23"/>
          <w:u w:val="single"/>
        </w:rPr>
        <w:t>BMHP5014</w:t>
      </w:r>
    </w:p>
    <w:p w14:paraId="03220B15" w14:textId="1BE7FE13" w:rsidR="00A9361A" w:rsidRPr="0006211E" w:rsidRDefault="00A9361A" w:rsidP="006761F7">
      <w:pPr>
        <w:spacing w:line="360" w:lineRule="auto"/>
        <w:jc w:val="center"/>
        <w:rPr>
          <w:rFonts w:ascii="Arial" w:hAnsi="Arial" w:cs="Arial"/>
          <w:b/>
          <w:bCs/>
          <w:szCs w:val="23"/>
          <w:u w:val="single"/>
        </w:rPr>
      </w:pPr>
      <w:r w:rsidRPr="0006211E">
        <w:rPr>
          <w:rFonts w:ascii="Arial" w:hAnsi="Arial" w:cs="Arial"/>
          <w:b/>
          <w:bCs/>
          <w:szCs w:val="23"/>
          <w:u w:val="single"/>
        </w:rPr>
        <w:t>Module Title</w:t>
      </w:r>
    </w:p>
    <w:p w14:paraId="721E4EEC" w14:textId="3307CA85" w:rsidR="00A9361A" w:rsidRPr="0006211E" w:rsidRDefault="00A9361A" w:rsidP="006761F7">
      <w:pPr>
        <w:spacing w:line="360" w:lineRule="auto"/>
        <w:jc w:val="center"/>
        <w:rPr>
          <w:rFonts w:ascii="Arial" w:hAnsi="Arial" w:cs="Arial"/>
          <w:b/>
          <w:bCs/>
          <w:szCs w:val="23"/>
          <w:u w:val="single"/>
        </w:rPr>
      </w:pPr>
      <w:r w:rsidRPr="0006211E">
        <w:rPr>
          <w:rFonts w:ascii="Arial" w:hAnsi="Arial" w:cs="Arial"/>
          <w:b/>
          <w:bCs/>
          <w:szCs w:val="23"/>
          <w:u w:val="single"/>
        </w:rPr>
        <w:t>Changemaker</w:t>
      </w:r>
      <w:r w:rsidR="0006211E" w:rsidRPr="0006211E">
        <w:rPr>
          <w:rFonts w:ascii="Arial" w:hAnsi="Arial" w:cs="Arial"/>
          <w:b/>
          <w:bCs/>
          <w:szCs w:val="23"/>
          <w:u w:val="single"/>
        </w:rPr>
        <w:t>:</w:t>
      </w:r>
      <w:r w:rsidRPr="0006211E">
        <w:rPr>
          <w:rFonts w:ascii="Arial" w:hAnsi="Arial" w:cs="Arial"/>
          <w:b/>
          <w:bCs/>
          <w:szCs w:val="23"/>
          <w:u w:val="single"/>
        </w:rPr>
        <w:t xml:space="preserve"> in Creativity and Value Creation</w:t>
      </w:r>
    </w:p>
    <w:p w14:paraId="596C5E64" w14:textId="550F1720" w:rsidR="00A9361A" w:rsidRPr="0006211E" w:rsidRDefault="00A9361A" w:rsidP="006761F7">
      <w:pPr>
        <w:spacing w:line="360" w:lineRule="auto"/>
        <w:jc w:val="center"/>
        <w:rPr>
          <w:rFonts w:ascii="Arial" w:hAnsi="Arial" w:cs="Arial"/>
          <w:b/>
          <w:bCs/>
          <w:szCs w:val="23"/>
          <w:u w:val="single"/>
        </w:rPr>
      </w:pPr>
      <w:r w:rsidRPr="0006211E">
        <w:rPr>
          <w:rFonts w:ascii="Arial" w:hAnsi="Arial" w:cs="Arial"/>
          <w:b/>
          <w:bCs/>
          <w:szCs w:val="23"/>
          <w:u w:val="single"/>
        </w:rPr>
        <w:t>Lecturer Name</w:t>
      </w:r>
    </w:p>
    <w:p w14:paraId="25412240" w14:textId="2F8970E1" w:rsidR="00A9361A" w:rsidRPr="0006211E" w:rsidRDefault="00A9361A" w:rsidP="006761F7">
      <w:pPr>
        <w:spacing w:line="360" w:lineRule="auto"/>
        <w:jc w:val="center"/>
        <w:rPr>
          <w:rFonts w:ascii="Arial" w:hAnsi="Arial" w:cs="Arial"/>
          <w:b/>
          <w:bCs/>
          <w:szCs w:val="23"/>
          <w:u w:val="single"/>
        </w:rPr>
      </w:pPr>
      <w:r w:rsidRPr="0006211E">
        <w:rPr>
          <w:rFonts w:ascii="Arial" w:hAnsi="Arial" w:cs="Arial"/>
          <w:b/>
          <w:bCs/>
          <w:szCs w:val="23"/>
          <w:u w:val="single"/>
        </w:rPr>
        <w:t>Precious I</w:t>
      </w:r>
      <w:r w:rsidR="0006211E" w:rsidRPr="0006211E">
        <w:rPr>
          <w:rFonts w:ascii="Arial" w:hAnsi="Arial" w:cs="Arial"/>
          <w:b/>
          <w:bCs/>
          <w:szCs w:val="23"/>
          <w:u w:val="single"/>
        </w:rPr>
        <w:t>gbinigie</w:t>
      </w:r>
    </w:p>
    <w:p w14:paraId="784EB62B" w14:textId="30242C4C" w:rsidR="00A9361A" w:rsidRPr="0006211E" w:rsidRDefault="00A9361A" w:rsidP="0006211E">
      <w:pPr>
        <w:spacing w:line="360" w:lineRule="auto"/>
        <w:jc w:val="center"/>
        <w:rPr>
          <w:rFonts w:ascii="Arial" w:hAnsi="Arial" w:cs="Arial"/>
          <w:b/>
          <w:bCs/>
          <w:szCs w:val="23"/>
          <w:u w:val="single"/>
        </w:rPr>
      </w:pPr>
      <w:r w:rsidRPr="0006211E">
        <w:rPr>
          <w:rFonts w:ascii="Arial" w:hAnsi="Arial" w:cs="Arial"/>
          <w:b/>
          <w:bCs/>
          <w:szCs w:val="23"/>
          <w:u w:val="single"/>
        </w:rPr>
        <w:t>Assignment Title</w:t>
      </w:r>
    </w:p>
    <w:p w14:paraId="6D58D3A4" w14:textId="460F2431" w:rsidR="006761F7" w:rsidRPr="0006211E" w:rsidRDefault="0006211E" w:rsidP="006761F7">
      <w:pPr>
        <w:spacing w:line="360" w:lineRule="auto"/>
        <w:jc w:val="center"/>
        <w:rPr>
          <w:rFonts w:ascii="Arial" w:hAnsi="Arial" w:cs="Arial"/>
          <w:b/>
          <w:bCs/>
          <w:szCs w:val="23"/>
          <w:u w:val="single"/>
        </w:rPr>
      </w:pPr>
      <w:r w:rsidRPr="0006211E">
        <w:rPr>
          <w:rFonts w:ascii="Arial" w:hAnsi="Arial" w:cs="Arial"/>
          <w:b/>
          <w:bCs/>
          <w:szCs w:val="23"/>
          <w:u w:val="single"/>
        </w:rPr>
        <w:t xml:space="preserve">Component </w:t>
      </w:r>
      <w:r w:rsidR="005136AD" w:rsidRPr="0006211E">
        <w:rPr>
          <w:rFonts w:ascii="Arial" w:hAnsi="Arial" w:cs="Arial"/>
          <w:b/>
          <w:bCs/>
          <w:szCs w:val="23"/>
          <w:u w:val="single"/>
        </w:rPr>
        <w:t>two</w:t>
      </w:r>
      <w:r w:rsidRPr="0006211E">
        <w:rPr>
          <w:rFonts w:ascii="Arial" w:hAnsi="Arial" w:cs="Arial"/>
          <w:b/>
          <w:bCs/>
          <w:szCs w:val="23"/>
          <w:u w:val="single"/>
        </w:rPr>
        <w:t>; Written Assignment (Report)</w:t>
      </w:r>
    </w:p>
    <w:p w14:paraId="03BC1DA3" w14:textId="77777777" w:rsidR="006761F7" w:rsidRPr="0006211E" w:rsidRDefault="006761F7" w:rsidP="006761F7">
      <w:pPr>
        <w:spacing w:line="360" w:lineRule="auto"/>
        <w:jc w:val="center"/>
        <w:rPr>
          <w:rFonts w:ascii="Arial" w:hAnsi="Arial" w:cs="Arial"/>
          <w:b/>
          <w:bCs/>
          <w:szCs w:val="23"/>
          <w:u w:val="single"/>
        </w:rPr>
      </w:pPr>
    </w:p>
    <w:p w14:paraId="62C9AEC9" w14:textId="77777777" w:rsidR="006761F7" w:rsidRPr="0006211E" w:rsidRDefault="006761F7" w:rsidP="006761F7">
      <w:pPr>
        <w:spacing w:line="360" w:lineRule="auto"/>
        <w:jc w:val="center"/>
        <w:rPr>
          <w:rFonts w:ascii="Arial" w:hAnsi="Arial" w:cs="Arial"/>
          <w:b/>
          <w:bCs/>
          <w:szCs w:val="23"/>
          <w:u w:val="single"/>
        </w:rPr>
      </w:pPr>
    </w:p>
    <w:p w14:paraId="6E43342D" w14:textId="77777777" w:rsidR="006761F7" w:rsidRPr="0006211E" w:rsidRDefault="006761F7" w:rsidP="006761F7">
      <w:pPr>
        <w:spacing w:line="360" w:lineRule="auto"/>
        <w:jc w:val="center"/>
        <w:rPr>
          <w:rFonts w:ascii="Arial" w:hAnsi="Arial" w:cs="Arial"/>
          <w:b/>
          <w:bCs/>
          <w:szCs w:val="23"/>
          <w:u w:val="single"/>
        </w:rPr>
      </w:pPr>
    </w:p>
    <w:p w14:paraId="2335966A" w14:textId="77777777" w:rsidR="006761F7" w:rsidRPr="0006211E" w:rsidRDefault="006761F7" w:rsidP="006761F7">
      <w:pPr>
        <w:spacing w:line="360" w:lineRule="auto"/>
        <w:jc w:val="center"/>
        <w:rPr>
          <w:rFonts w:ascii="Arial" w:hAnsi="Arial" w:cs="Arial"/>
          <w:b/>
          <w:bCs/>
          <w:szCs w:val="23"/>
          <w:u w:val="single"/>
        </w:rPr>
      </w:pPr>
    </w:p>
    <w:p w14:paraId="59D821EB" w14:textId="77777777" w:rsidR="006761F7" w:rsidRPr="0006211E" w:rsidRDefault="006761F7" w:rsidP="006761F7">
      <w:pPr>
        <w:spacing w:line="360" w:lineRule="auto"/>
        <w:jc w:val="center"/>
        <w:rPr>
          <w:rFonts w:ascii="Arial" w:hAnsi="Arial" w:cs="Arial"/>
          <w:b/>
          <w:bCs/>
          <w:szCs w:val="23"/>
          <w:u w:val="single"/>
        </w:rPr>
      </w:pPr>
    </w:p>
    <w:p w14:paraId="58237E10" w14:textId="52876438" w:rsidR="001C27FE" w:rsidRPr="00DB7D4B" w:rsidRDefault="001C27FE" w:rsidP="00B6503E">
      <w:pPr>
        <w:spacing w:line="360" w:lineRule="auto"/>
        <w:rPr>
          <w:rFonts w:ascii="Arial" w:hAnsi="Arial" w:cs="Arial"/>
          <w:b/>
          <w:bCs/>
          <w:szCs w:val="23"/>
          <w:u w:val="single"/>
        </w:rPr>
      </w:pPr>
    </w:p>
    <w:p w14:paraId="64A821E6" w14:textId="3978BE46" w:rsidR="00CA260C" w:rsidRPr="0006211E" w:rsidRDefault="001C27FE" w:rsidP="006761F7">
      <w:pPr>
        <w:pStyle w:val="ListParagraph"/>
        <w:numPr>
          <w:ilvl w:val="0"/>
          <w:numId w:val="1"/>
        </w:numPr>
        <w:spacing w:line="360" w:lineRule="auto"/>
        <w:jc w:val="both"/>
      </w:pPr>
      <w:r w:rsidRPr="0006211E">
        <w:rPr>
          <w:rStyle w:val="Heading1Char"/>
          <w:rFonts w:ascii="Arial" w:eastAsia="Calibri" w:hAnsi="Arial" w:cs="Arial"/>
          <w:color w:val="auto"/>
          <w:sz w:val="22"/>
        </w:rPr>
        <w:lastRenderedPageBreak/>
        <w:t>Poster</w:t>
      </w:r>
      <w:r w:rsidR="002A1420" w:rsidRPr="00C524D1">
        <w:rPr>
          <w:rFonts w:ascii="Arial" w:hAnsi="Arial" w:cs="Arial"/>
          <w:noProof/>
        </w:rPr>
        <w:drawing>
          <wp:inline distT="0" distB="0" distL="0" distR="0" wp14:anchorId="43276877" wp14:editId="4C560647">
            <wp:extent cx="6256020" cy="7901940"/>
            <wp:effectExtent l="0" t="0" r="0" b="0"/>
            <wp:docPr id="1"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56020" cy="7901940"/>
                    </a:xfrm>
                    <a:prstGeom prst="rect">
                      <a:avLst/>
                    </a:prstGeom>
                    <a:noFill/>
                    <a:ln>
                      <a:noFill/>
                    </a:ln>
                  </pic:spPr>
                </pic:pic>
              </a:graphicData>
            </a:graphic>
          </wp:inline>
        </w:drawing>
      </w:r>
    </w:p>
    <w:p w14:paraId="21295896" w14:textId="77777777" w:rsidR="001C27FE" w:rsidRPr="0006211E" w:rsidRDefault="001C27FE" w:rsidP="001C27FE">
      <w:pPr>
        <w:pStyle w:val="ListParagraph"/>
        <w:numPr>
          <w:ilvl w:val="0"/>
          <w:numId w:val="1"/>
        </w:numPr>
        <w:spacing w:line="360" w:lineRule="auto"/>
        <w:jc w:val="both"/>
        <w:rPr>
          <w:rFonts w:ascii="Arial" w:hAnsi="Arial" w:cs="Arial"/>
        </w:rPr>
      </w:pPr>
      <w:r w:rsidRPr="0006211E">
        <w:rPr>
          <w:rStyle w:val="Heading1Char"/>
          <w:rFonts w:ascii="Arial" w:eastAsia="Calibri" w:hAnsi="Arial" w:cs="Arial"/>
          <w:bCs w:val="0"/>
          <w:color w:val="auto"/>
          <w:sz w:val="22"/>
        </w:rPr>
        <w:lastRenderedPageBreak/>
        <w:t>Pitch</w:t>
      </w:r>
    </w:p>
    <w:p w14:paraId="4A3838C6" w14:textId="77777777" w:rsidR="00CA260C" w:rsidRPr="0006211E" w:rsidRDefault="00CA260C" w:rsidP="00910A47">
      <w:pPr>
        <w:spacing w:line="360" w:lineRule="auto"/>
        <w:jc w:val="both"/>
        <w:rPr>
          <w:rFonts w:ascii="Arial" w:hAnsi="Arial" w:cs="Arial"/>
          <w:b/>
        </w:rPr>
      </w:pPr>
      <w:r w:rsidRPr="0006211E">
        <w:rPr>
          <w:rFonts w:ascii="Arial" w:hAnsi="Arial" w:cs="Arial"/>
          <w:b/>
        </w:rPr>
        <w:t>Introduction</w:t>
      </w:r>
    </w:p>
    <w:p w14:paraId="5B044726" w14:textId="499818E7" w:rsidR="00CA260C" w:rsidRPr="0006211E" w:rsidRDefault="0006211E" w:rsidP="00910A47">
      <w:pPr>
        <w:spacing w:line="360" w:lineRule="auto"/>
        <w:jc w:val="both"/>
        <w:rPr>
          <w:rFonts w:ascii="Arial" w:hAnsi="Arial" w:cs="Arial"/>
        </w:rPr>
      </w:pPr>
      <w:r w:rsidRPr="0006211E">
        <w:rPr>
          <w:rFonts w:ascii="Arial" w:hAnsi="Arial" w:cs="Arial"/>
        </w:rPr>
        <w:t>Care Connect</w:t>
      </w:r>
      <w:r w:rsidR="00CA260C" w:rsidRPr="0006211E">
        <w:rPr>
          <w:rFonts w:ascii="Arial" w:hAnsi="Arial" w:cs="Arial"/>
        </w:rPr>
        <w:t xml:space="preserve"> 360 is a disruptive, IoT-based digital service that aims to combine real-time health monitoring, personalised support and community engagement of older adults living independently in the UK. It is an expansion of the digital transformation agenda of the NHS (Department of Health and Social Care and NHS England, 2022) and provides a model of </w:t>
      </w:r>
      <w:r w:rsidR="004D59D6" w:rsidRPr="0006211E">
        <w:rPr>
          <w:rFonts w:ascii="Arial" w:hAnsi="Arial" w:cs="Arial"/>
        </w:rPr>
        <w:t>initiative-taking</w:t>
      </w:r>
      <w:r w:rsidR="00CA260C" w:rsidRPr="0006211E">
        <w:rPr>
          <w:rFonts w:ascii="Arial" w:hAnsi="Arial" w:cs="Arial"/>
        </w:rPr>
        <w:t xml:space="preserve"> care and early intervention that can be expanded to scale. The system links wearable gadgets, </w:t>
      </w:r>
      <w:r w:rsidR="005136AD" w:rsidRPr="0006211E">
        <w:rPr>
          <w:rFonts w:ascii="Arial" w:hAnsi="Arial" w:cs="Arial"/>
        </w:rPr>
        <w:t>sensors,</w:t>
      </w:r>
      <w:r w:rsidR="00CA260C" w:rsidRPr="0006211E">
        <w:rPr>
          <w:rFonts w:ascii="Arial" w:hAnsi="Arial" w:cs="Arial"/>
        </w:rPr>
        <w:t xml:space="preserve"> and medical practitioners to create a single platform that enhances patient and provider experience.</w:t>
      </w:r>
    </w:p>
    <w:p w14:paraId="4E2A5C56" w14:textId="77777777" w:rsidR="00CA260C" w:rsidRPr="0006211E" w:rsidRDefault="00CA260C" w:rsidP="00910A47">
      <w:pPr>
        <w:spacing w:line="360" w:lineRule="auto"/>
        <w:jc w:val="both"/>
        <w:rPr>
          <w:rFonts w:ascii="Arial" w:hAnsi="Arial" w:cs="Arial"/>
        </w:rPr>
      </w:pPr>
      <w:r w:rsidRPr="0006211E">
        <w:rPr>
          <w:rFonts w:ascii="Arial" w:hAnsi="Arial" w:cs="Arial"/>
          <w:b/>
        </w:rPr>
        <w:t>Innovation Overview</w:t>
      </w:r>
    </w:p>
    <w:p w14:paraId="4A253FC9" w14:textId="77777777" w:rsidR="00CA260C" w:rsidRPr="0006211E" w:rsidRDefault="00CA260C" w:rsidP="00910A47">
      <w:pPr>
        <w:spacing w:line="360" w:lineRule="auto"/>
        <w:jc w:val="both"/>
        <w:rPr>
          <w:rFonts w:ascii="Arial" w:hAnsi="Arial" w:cs="Arial"/>
        </w:rPr>
      </w:pPr>
      <w:r w:rsidRPr="0006211E">
        <w:rPr>
          <w:rFonts w:ascii="Arial" w:hAnsi="Arial" w:cs="Arial"/>
        </w:rPr>
        <w:t>The solution will use heart rate, oximetry, temperature and humidity, and GPS sensors based on IoT (Figure 1). These sensors send data through an ESP32 microcontroller to an IoT server, allowing to monitor continuously and send alerts automatically. Wearable sensors and data analytics can be used to facilitate personalised care planning, which helps to reduce hospital admissions and enhance the independence of older adults (Ashraf, Khattak &amp; Iqbal, 2023).</w:t>
      </w:r>
    </w:p>
    <w:p w14:paraId="1158A43C" w14:textId="66EB476C" w:rsidR="00CA260C" w:rsidRPr="0006211E" w:rsidRDefault="00CA260C" w:rsidP="00DB3911">
      <w:pPr>
        <w:spacing w:line="360" w:lineRule="auto"/>
        <w:jc w:val="both"/>
        <w:rPr>
          <w:rFonts w:ascii="Arial" w:hAnsi="Arial" w:cs="Arial"/>
        </w:rPr>
      </w:pPr>
      <w:r w:rsidRPr="0006211E">
        <w:rPr>
          <w:rFonts w:ascii="Arial" w:hAnsi="Arial" w:cs="Arial"/>
        </w:rPr>
        <w:t>Figure 1: Health monitoring system using IoT (Ashraf, Khattak and Iqbal, 2023).</w:t>
      </w:r>
      <w:r w:rsidR="00910A47" w:rsidRPr="0006211E">
        <w:rPr>
          <w:rFonts w:ascii="Arial" w:hAnsi="Arial" w:cs="Arial"/>
        </w:rPr>
        <w:tab/>
      </w:r>
    </w:p>
    <w:p w14:paraId="10A15E74" w14:textId="77777777" w:rsidR="00CA260C" w:rsidRPr="0006211E" w:rsidRDefault="00910A47" w:rsidP="00910A47">
      <w:pPr>
        <w:spacing w:line="360" w:lineRule="auto"/>
        <w:jc w:val="both"/>
        <w:rPr>
          <w:rFonts w:ascii="Arial" w:hAnsi="Arial" w:cs="Arial"/>
        </w:rPr>
      </w:pPr>
      <w:r w:rsidRPr="0006211E">
        <w:rPr>
          <w:rFonts w:ascii="Arial" w:hAnsi="Arial" w:cs="Arial"/>
          <w:b/>
        </w:rPr>
        <w:t>The Issue/Gaps in Health &amp; Social Care</w:t>
      </w:r>
    </w:p>
    <w:p w14:paraId="5C4D8A18" w14:textId="6E3CDA53" w:rsidR="00C47A99" w:rsidRPr="0006211E" w:rsidRDefault="00CA260C" w:rsidP="00910A47">
      <w:pPr>
        <w:spacing w:line="360" w:lineRule="auto"/>
        <w:jc w:val="both"/>
        <w:rPr>
          <w:rFonts w:ascii="Arial" w:hAnsi="Arial" w:cs="Arial"/>
        </w:rPr>
      </w:pPr>
      <w:r w:rsidRPr="0006211E">
        <w:rPr>
          <w:rFonts w:ascii="Arial" w:hAnsi="Arial" w:cs="Arial"/>
        </w:rPr>
        <w:t xml:space="preserve">Although the UK is a healthcare innovation leader, there are still gaps in the provision of inequality among ageing populations. As Frost aet al. (2024) emphasise, numerous older-adult innovations do not correspond to the priorities of health-inequality. According to the A Plan for Digital Health and Social Care (2022) by the Department of Health and Social Care, digital integration is a necessity, but the barriers to adoption and the lack of resources are still important. </w:t>
      </w:r>
      <w:r w:rsidR="0006211E" w:rsidRPr="0006211E">
        <w:rPr>
          <w:rFonts w:ascii="Arial" w:hAnsi="Arial" w:cs="Arial"/>
        </w:rPr>
        <w:t>care Connect</w:t>
      </w:r>
      <w:r w:rsidRPr="0006211E">
        <w:rPr>
          <w:rFonts w:ascii="Arial" w:hAnsi="Arial" w:cs="Arial"/>
        </w:rPr>
        <w:t xml:space="preserve"> 360 is a direct response to these gaps, in that it fosters inclusivity, user co-design and data-driven care pathways.</w:t>
      </w:r>
    </w:p>
    <w:p w14:paraId="25B7B2D5" w14:textId="77777777" w:rsidR="00CA260C" w:rsidRPr="0006211E" w:rsidRDefault="00C47A99" w:rsidP="00910A47">
      <w:pPr>
        <w:spacing w:line="360" w:lineRule="auto"/>
        <w:jc w:val="both"/>
        <w:rPr>
          <w:rFonts w:ascii="Arial" w:hAnsi="Arial" w:cs="Arial"/>
        </w:rPr>
      </w:pPr>
      <w:r w:rsidRPr="0006211E">
        <w:rPr>
          <w:rFonts w:ascii="Arial" w:hAnsi="Arial" w:cs="Arial"/>
          <w:b/>
        </w:rPr>
        <w:t>Target Audience and Impact</w:t>
      </w:r>
    </w:p>
    <w:p w14:paraId="13544F60" w14:textId="0F24AEF0" w:rsidR="00CA260C" w:rsidRPr="0006211E" w:rsidRDefault="00CA260C" w:rsidP="00910A47">
      <w:pPr>
        <w:spacing w:line="360" w:lineRule="auto"/>
        <w:jc w:val="both"/>
        <w:rPr>
          <w:rFonts w:ascii="Arial" w:hAnsi="Arial" w:cs="Arial"/>
        </w:rPr>
      </w:pPr>
      <w:r w:rsidRPr="0006211E">
        <w:rPr>
          <w:rFonts w:ascii="Arial" w:hAnsi="Arial" w:cs="Arial"/>
        </w:rPr>
        <w:t xml:space="preserve">The project </w:t>
      </w:r>
      <w:r w:rsidR="00D31E83" w:rsidRPr="0006211E">
        <w:rPr>
          <w:rFonts w:ascii="Arial" w:hAnsi="Arial" w:cs="Arial"/>
        </w:rPr>
        <w:t>serves</w:t>
      </w:r>
      <w:r w:rsidRPr="0006211E">
        <w:rPr>
          <w:rFonts w:ascii="Arial" w:hAnsi="Arial" w:cs="Arial"/>
        </w:rPr>
        <w:t xml:space="preserve"> the adults aged 65 years and above, as well as their informal carers. Fox (2025) indicates that the number of people aged 65 years and above living alone in the UK has been increasing since 2004 (Figure 2) which illustrates the increasing demands of technology-based independent living.</w:t>
      </w:r>
    </w:p>
    <w:p w14:paraId="2475DFFB" w14:textId="77777777" w:rsidR="00CA260C" w:rsidRPr="0006211E" w:rsidRDefault="00CA260C" w:rsidP="00910A47">
      <w:pPr>
        <w:spacing w:line="360" w:lineRule="auto"/>
        <w:jc w:val="both"/>
        <w:rPr>
          <w:rFonts w:ascii="Arial" w:hAnsi="Arial" w:cs="Arial"/>
        </w:rPr>
      </w:pPr>
      <w:r w:rsidRPr="0006211E">
        <w:rPr>
          <w:rFonts w:ascii="Arial" w:hAnsi="Arial" w:cs="Arial"/>
        </w:rPr>
        <w:lastRenderedPageBreak/>
        <w:t>Figure 2: Age-related people living alone in the UK (Fox, 2025)</w:t>
      </w:r>
    </w:p>
    <w:p w14:paraId="7F2E0184" w14:textId="0C62609A" w:rsidR="00CA260C" w:rsidRPr="0006211E" w:rsidRDefault="0006211E" w:rsidP="00910A47">
      <w:pPr>
        <w:spacing w:line="360" w:lineRule="auto"/>
        <w:jc w:val="both"/>
        <w:rPr>
          <w:rFonts w:ascii="Arial" w:hAnsi="Arial" w:cs="Arial"/>
        </w:rPr>
      </w:pPr>
      <w:r w:rsidRPr="0006211E">
        <w:rPr>
          <w:rFonts w:ascii="Arial" w:hAnsi="Arial" w:cs="Arial"/>
        </w:rPr>
        <w:t>care Connect</w:t>
      </w:r>
      <w:r w:rsidR="00CA260C" w:rsidRPr="0006211E">
        <w:rPr>
          <w:rFonts w:ascii="Arial" w:hAnsi="Arial" w:cs="Arial"/>
        </w:rPr>
        <w:t xml:space="preserve"> 360 improves wellbeing through reassurance, </w:t>
      </w:r>
      <w:r w:rsidR="005136AD" w:rsidRPr="0006211E">
        <w:rPr>
          <w:rFonts w:ascii="Arial" w:hAnsi="Arial" w:cs="Arial"/>
        </w:rPr>
        <w:t>interventions,</w:t>
      </w:r>
      <w:r w:rsidR="00CA260C" w:rsidRPr="0006211E">
        <w:rPr>
          <w:rFonts w:ascii="Arial" w:hAnsi="Arial" w:cs="Arial"/>
        </w:rPr>
        <w:t xml:space="preserve"> and linkage to professional and community support in a timely manner. It fosters the common good through lessening social isolation, empowerment of users and enhancing intergenerational care networks.</w:t>
      </w:r>
    </w:p>
    <w:p w14:paraId="22FD1798" w14:textId="77777777" w:rsidR="00CA260C" w:rsidRPr="0006211E" w:rsidRDefault="00CA260C" w:rsidP="00910A47">
      <w:pPr>
        <w:spacing w:line="360" w:lineRule="auto"/>
        <w:jc w:val="both"/>
        <w:rPr>
          <w:rFonts w:ascii="Arial" w:hAnsi="Arial" w:cs="Arial"/>
        </w:rPr>
      </w:pPr>
      <w:r w:rsidRPr="0006211E">
        <w:rPr>
          <w:rFonts w:ascii="Arial" w:hAnsi="Arial" w:cs="Arial"/>
          <w:b/>
        </w:rPr>
        <w:t>Implementation</w:t>
      </w:r>
    </w:p>
    <w:p w14:paraId="627EF8C2" w14:textId="7DD14F36" w:rsidR="00CA260C" w:rsidRPr="0006211E" w:rsidRDefault="00CA260C" w:rsidP="00910A47">
      <w:pPr>
        <w:spacing w:line="360" w:lineRule="auto"/>
        <w:jc w:val="both"/>
        <w:rPr>
          <w:rFonts w:ascii="Arial" w:hAnsi="Arial" w:cs="Arial"/>
        </w:rPr>
      </w:pPr>
      <w:r w:rsidRPr="0006211E">
        <w:rPr>
          <w:rFonts w:ascii="Arial" w:hAnsi="Arial" w:cs="Arial"/>
        </w:rPr>
        <w:t xml:space="preserve">This will be implemented in collaboration with Integrated Care Systems (ICSs), domiciliary care providers, local </w:t>
      </w:r>
      <w:r w:rsidR="005136AD" w:rsidRPr="0006211E">
        <w:rPr>
          <w:rFonts w:ascii="Arial" w:hAnsi="Arial" w:cs="Arial"/>
        </w:rPr>
        <w:t>councils,</w:t>
      </w:r>
      <w:r w:rsidRPr="0006211E">
        <w:rPr>
          <w:rFonts w:ascii="Arial" w:hAnsi="Arial" w:cs="Arial"/>
        </w:rPr>
        <w:t xml:space="preserve"> and voluntary organisations. The project is based on a three-stage model (Figure 3):</w:t>
      </w:r>
    </w:p>
    <w:p w14:paraId="3C1A22D0" w14:textId="77777777" w:rsidR="00CA260C" w:rsidRPr="0006211E" w:rsidRDefault="00CA260C" w:rsidP="00910A47">
      <w:pPr>
        <w:spacing w:line="360" w:lineRule="auto"/>
        <w:jc w:val="both"/>
        <w:rPr>
          <w:rFonts w:ascii="Arial" w:hAnsi="Arial" w:cs="Arial"/>
        </w:rPr>
      </w:pPr>
      <w:r w:rsidRPr="0006211E">
        <w:rPr>
          <w:rFonts w:ascii="Arial" w:hAnsi="Arial" w:cs="Arial"/>
        </w:rPr>
        <w:t>Figure 3: Implementation Timeline of the project (Self-made)</w:t>
      </w:r>
    </w:p>
    <w:p w14:paraId="51B65476" w14:textId="4933FD1A" w:rsidR="00CA260C" w:rsidRPr="0006211E" w:rsidRDefault="00CA260C" w:rsidP="00910A47">
      <w:pPr>
        <w:spacing w:line="360" w:lineRule="auto"/>
        <w:jc w:val="both"/>
        <w:rPr>
          <w:rFonts w:ascii="Arial" w:hAnsi="Arial" w:cs="Arial"/>
        </w:rPr>
      </w:pPr>
      <w:r w:rsidRPr="0006211E">
        <w:rPr>
          <w:rFonts w:ascii="Arial" w:hAnsi="Arial" w:cs="Arial"/>
        </w:rPr>
        <w:t xml:space="preserve">Pilot Phase (Months 1-6): Co-design with older adults, </w:t>
      </w:r>
      <w:r w:rsidR="005136AD" w:rsidRPr="0006211E">
        <w:rPr>
          <w:rFonts w:ascii="Arial" w:hAnsi="Arial" w:cs="Arial"/>
        </w:rPr>
        <w:t>carers,</w:t>
      </w:r>
      <w:r w:rsidRPr="0006211E">
        <w:rPr>
          <w:rFonts w:ascii="Arial" w:hAnsi="Arial" w:cs="Arial"/>
        </w:rPr>
        <w:t xml:space="preserve"> and stakeholders to improve features.</w:t>
      </w:r>
    </w:p>
    <w:p w14:paraId="5AD316F8" w14:textId="77777777" w:rsidR="00CA260C" w:rsidRPr="0006211E" w:rsidRDefault="00CA260C" w:rsidP="00910A47">
      <w:pPr>
        <w:spacing w:line="360" w:lineRule="auto"/>
        <w:jc w:val="both"/>
        <w:rPr>
          <w:rFonts w:ascii="Arial" w:hAnsi="Arial" w:cs="Arial"/>
        </w:rPr>
      </w:pPr>
      <w:r w:rsidRPr="0006211E">
        <w:rPr>
          <w:rFonts w:ascii="Arial" w:hAnsi="Arial" w:cs="Arial"/>
        </w:rPr>
        <w:t>Scale-up Phase (Months 718): Scale-up to two ICSs to assess the effects, data quality and user satisfaction.</w:t>
      </w:r>
    </w:p>
    <w:p w14:paraId="6F251BB5" w14:textId="77777777" w:rsidR="00CA260C" w:rsidRPr="0006211E" w:rsidRDefault="00CA260C" w:rsidP="00910A47">
      <w:pPr>
        <w:spacing w:line="360" w:lineRule="auto"/>
        <w:jc w:val="both"/>
        <w:rPr>
          <w:rFonts w:ascii="Arial" w:hAnsi="Arial" w:cs="Arial"/>
        </w:rPr>
      </w:pPr>
      <w:r w:rsidRPr="0006211E">
        <w:rPr>
          <w:rFonts w:ascii="Arial" w:hAnsi="Arial" w:cs="Arial"/>
        </w:rPr>
        <w:t>Full Implementation (Months 1936): National expansion and sustainability and training strategies.</w:t>
      </w:r>
    </w:p>
    <w:p w14:paraId="23632668" w14:textId="59AF8C38" w:rsidR="00910A47" w:rsidRPr="0006211E" w:rsidRDefault="00CA260C" w:rsidP="00910A47">
      <w:pPr>
        <w:spacing w:line="360" w:lineRule="auto"/>
        <w:jc w:val="both"/>
        <w:rPr>
          <w:rFonts w:ascii="Arial" w:hAnsi="Arial" w:cs="Arial"/>
        </w:rPr>
      </w:pPr>
      <w:r w:rsidRPr="0006211E">
        <w:rPr>
          <w:rFonts w:ascii="Arial" w:hAnsi="Arial" w:cs="Arial"/>
        </w:rPr>
        <w:t xml:space="preserve">This participatory practise guarantees ethical, </w:t>
      </w:r>
      <w:r w:rsidR="005136AD" w:rsidRPr="0006211E">
        <w:rPr>
          <w:rFonts w:ascii="Arial" w:hAnsi="Arial" w:cs="Arial"/>
        </w:rPr>
        <w:t>inclusive,</w:t>
      </w:r>
      <w:r w:rsidRPr="0006211E">
        <w:rPr>
          <w:rFonts w:ascii="Arial" w:hAnsi="Arial" w:cs="Arial"/>
        </w:rPr>
        <w:t xml:space="preserve"> and practical integration in different care settings.</w:t>
      </w:r>
    </w:p>
    <w:p w14:paraId="2DC53561" w14:textId="77777777" w:rsidR="00CA260C" w:rsidRPr="0006211E" w:rsidRDefault="00255ACC" w:rsidP="00910A47">
      <w:pPr>
        <w:spacing w:line="360" w:lineRule="auto"/>
        <w:jc w:val="both"/>
        <w:rPr>
          <w:rFonts w:ascii="Arial" w:hAnsi="Arial" w:cs="Arial"/>
        </w:rPr>
      </w:pPr>
      <w:r w:rsidRPr="0006211E">
        <w:rPr>
          <w:rFonts w:ascii="Arial" w:hAnsi="Arial" w:cs="Arial"/>
          <w:b/>
        </w:rPr>
        <w:t>Development and Regulations</w:t>
      </w:r>
    </w:p>
    <w:p w14:paraId="168FD1BE" w14:textId="341B3FCE" w:rsidR="00CA260C" w:rsidRPr="0006211E" w:rsidRDefault="00CA260C" w:rsidP="00910A47">
      <w:pPr>
        <w:spacing w:line="360" w:lineRule="auto"/>
        <w:jc w:val="both"/>
        <w:rPr>
          <w:rFonts w:ascii="Arial" w:hAnsi="Arial" w:cs="Arial"/>
        </w:rPr>
      </w:pPr>
      <w:r w:rsidRPr="0006211E">
        <w:rPr>
          <w:rFonts w:ascii="Arial" w:hAnsi="Arial" w:cs="Arial"/>
        </w:rPr>
        <w:t xml:space="preserve">Legal and professional standards should be adhered to. </w:t>
      </w:r>
      <w:r w:rsidR="0006211E" w:rsidRPr="0006211E">
        <w:rPr>
          <w:rFonts w:ascii="Arial" w:hAnsi="Arial" w:cs="Arial"/>
        </w:rPr>
        <w:t>CA reconnect</w:t>
      </w:r>
      <w:r w:rsidRPr="0006211E">
        <w:rPr>
          <w:rFonts w:ascii="Arial" w:hAnsi="Arial" w:cs="Arial"/>
        </w:rPr>
        <w:t xml:space="preserve"> 360 is subject to the UK GDPR (2018) on data privacy, MHRA regulations on medical devices and adult social care digital adoption frameworks (Social Care Institute for Excellence [SCIE], 2024). Compliance with regulations protects patient safety, data integrity and professional responsibility. Furthermore, the correspondence to A Plan for Digital Health and Social Care (Department of Health and Social Care and NHS England, 2022) supports the validity of </w:t>
      </w:r>
      <w:r w:rsidR="0006211E" w:rsidRPr="0006211E">
        <w:rPr>
          <w:rFonts w:ascii="Arial" w:hAnsi="Arial" w:cs="Arial"/>
        </w:rPr>
        <w:t>care Connect</w:t>
      </w:r>
      <w:r w:rsidRPr="0006211E">
        <w:rPr>
          <w:rFonts w:ascii="Arial" w:hAnsi="Arial" w:cs="Arial"/>
        </w:rPr>
        <w:t xml:space="preserve"> 360 and its scalability in the national policies.</w:t>
      </w:r>
    </w:p>
    <w:p w14:paraId="3D1141A5" w14:textId="2552E96C" w:rsidR="00CA260C" w:rsidRPr="0006211E" w:rsidRDefault="003B56E3" w:rsidP="00910A47">
      <w:pPr>
        <w:spacing w:line="360" w:lineRule="auto"/>
        <w:jc w:val="both"/>
        <w:rPr>
          <w:rFonts w:ascii="Arial" w:hAnsi="Arial" w:cs="Arial"/>
        </w:rPr>
      </w:pPr>
      <w:r w:rsidRPr="0006211E">
        <w:rPr>
          <w:rFonts w:ascii="Arial" w:hAnsi="Arial" w:cs="Arial"/>
          <w:b/>
        </w:rPr>
        <w:t xml:space="preserve">Technology </w:t>
      </w:r>
      <w:r w:rsidR="002466B4" w:rsidRPr="0006211E">
        <w:rPr>
          <w:rFonts w:ascii="Arial" w:hAnsi="Arial" w:cs="Arial"/>
          <w:b/>
        </w:rPr>
        <w:t>Integration</w:t>
      </w:r>
      <w:r w:rsidR="00CA260C" w:rsidRPr="0006211E">
        <w:rPr>
          <w:rFonts w:ascii="Arial" w:hAnsi="Arial" w:cs="Arial"/>
        </w:rPr>
        <w:t xml:space="preserve"> is an app-based service that can communicate with wearable devices through Bluetooth and Wi-Fi to monitor physiological parameters and relay them to an IoT server. The algorithms of </w:t>
      </w:r>
      <w:r w:rsidR="0006211E" w:rsidRPr="0006211E">
        <w:rPr>
          <w:rFonts w:ascii="Arial" w:hAnsi="Arial" w:cs="Arial"/>
        </w:rPr>
        <w:t>artificial intelligence</w:t>
      </w:r>
      <w:r w:rsidR="00CA260C" w:rsidRPr="0006211E">
        <w:rPr>
          <w:rFonts w:ascii="Arial" w:hAnsi="Arial" w:cs="Arial"/>
        </w:rPr>
        <w:t xml:space="preserve"> identify abnormalities and alert healthcare providers in real-time, which guarantees </w:t>
      </w:r>
      <w:r w:rsidR="00DF1D1F" w:rsidRPr="0006211E">
        <w:rPr>
          <w:rFonts w:ascii="Arial" w:hAnsi="Arial" w:cs="Arial"/>
        </w:rPr>
        <w:t>initiative-taking</w:t>
      </w:r>
      <w:r w:rsidR="00CA260C" w:rsidRPr="0006211E">
        <w:rPr>
          <w:rFonts w:ascii="Arial" w:hAnsi="Arial" w:cs="Arial"/>
        </w:rPr>
        <w:t xml:space="preserve"> actions (Ashraf aet al., 2023). Such integration promotes </w:t>
      </w:r>
      <w:r w:rsidR="00CA260C" w:rsidRPr="0006211E">
        <w:rPr>
          <w:rFonts w:ascii="Arial" w:hAnsi="Arial" w:cs="Arial"/>
        </w:rPr>
        <w:lastRenderedPageBreak/>
        <w:t>the sharing of data across sectors, which allows greater coordination of NHS Trusts, GPs, and community services (MacInnes aet al., 2024). The secure cloud infrastructure also increases productivity through minimising duplication and enhancing efficiency in decision-making.</w:t>
      </w:r>
    </w:p>
    <w:p w14:paraId="5A102A09" w14:textId="77777777" w:rsidR="00CA260C" w:rsidRPr="0006211E" w:rsidRDefault="00B65638" w:rsidP="00910A47">
      <w:pPr>
        <w:spacing w:line="360" w:lineRule="auto"/>
        <w:jc w:val="both"/>
        <w:rPr>
          <w:rFonts w:ascii="Arial" w:hAnsi="Arial" w:cs="Arial"/>
        </w:rPr>
      </w:pPr>
      <w:r w:rsidRPr="0006211E">
        <w:rPr>
          <w:rFonts w:ascii="Arial" w:hAnsi="Arial" w:cs="Arial"/>
          <w:b/>
        </w:rPr>
        <w:t>Dissemination: How the Innovation Will Be Promoted</w:t>
      </w:r>
    </w:p>
    <w:p w14:paraId="392985F8" w14:textId="12209021" w:rsidR="00CA260C" w:rsidRPr="0006211E" w:rsidRDefault="0006211E" w:rsidP="00910A47">
      <w:pPr>
        <w:spacing w:line="360" w:lineRule="auto"/>
        <w:jc w:val="both"/>
        <w:rPr>
          <w:rFonts w:ascii="Arial" w:hAnsi="Arial" w:cs="Arial"/>
        </w:rPr>
      </w:pPr>
      <w:r w:rsidRPr="0006211E">
        <w:rPr>
          <w:rFonts w:ascii="Arial" w:hAnsi="Arial" w:cs="Arial"/>
        </w:rPr>
        <w:t>care Connect</w:t>
      </w:r>
      <w:r w:rsidR="00CA260C" w:rsidRPr="0006211E">
        <w:rPr>
          <w:rFonts w:ascii="Arial" w:hAnsi="Arial" w:cs="Arial"/>
        </w:rPr>
        <w:t xml:space="preserve"> 360 will use a multi-channel dissemination strategy as shown in Figure 4.</w:t>
      </w:r>
    </w:p>
    <w:p w14:paraId="090547C0" w14:textId="77777777" w:rsidR="00CA260C" w:rsidRPr="0006211E" w:rsidRDefault="00CA260C" w:rsidP="00910A47">
      <w:pPr>
        <w:spacing w:line="360" w:lineRule="auto"/>
        <w:jc w:val="both"/>
        <w:rPr>
          <w:rFonts w:ascii="Arial" w:hAnsi="Arial" w:cs="Arial"/>
        </w:rPr>
      </w:pPr>
      <w:r w:rsidRPr="0006211E">
        <w:rPr>
          <w:rFonts w:ascii="Arial" w:hAnsi="Arial" w:cs="Arial"/>
        </w:rPr>
        <w:t>Figure 4: The Promotion of the Innovation (Self-made).</w:t>
      </w:r>
    </w:p>
    <w:p w14:paraId="2A9E3D42" w14:textId="77777777" w:rsidR="00CA260C" w:rsidRPr="0006211E" w:rsidRDefault="00CA260C" w:rsidP="00910A47">
      <w:pPr>
        <w:spacing w:line="360" w:lineRule="auto"/>
        <w:jc w:val="both"/>
        <w:rPr>
          <w:rFonts w:ascii="Arial" w:hAnsi="Arial" w:cs="Arial"/>
        </w:rPr>
      </w:pPr>
      <w:r w:rsidRPr="0006211E">
        <w:rPr>
          <w:rFonts w:ascii="Arial" w:hAnsi="Arial" w:cs="Arial"/>
        </w:rPr>
        <w:t>Professional Networks: ICS newsletters, NHS digital transformation bulletins and professional forums will be used to promote the adoption of the initiative among clinicians and managers.</w:t>
      </w:r>
    </w:p>
    <w:p w14:paraId="1E287895" w14:textId="745C91CF" w:rsidR="00CA260C" w:rsidRPr="0006211E" w:rsidRDefault="00CA260C" w:rsidP="00910A47">
      <w:pPr>
        <w:spacing w:line="360" w:lineRule="auto"/>
        <w:jc w:val="both"/>
        <w:rPr>
          <w:rFonts w:ascii="Arial" w:hAnsi="Arial" w:cs="Arial"/>
        </w:rPr>
      </w:pPr>
      <w:r w:rsidRPr="0006211E">
        <w:rPr>
          <w:rFonts w:ascii="Arial" w:hAnsi="Arial" w:cs="Arial"/>
        </w:rPr>
        <w:t>Public Engagement: Awareness among families and carers will be created with specific social-media campaigns on Facebook, X (previously Twitter) and YouTube. Live demonstrations of the technology will be done through local community events, which will tackle the issue of digital literacy.</w:t>
      </w:r>
    </w:p>
    <w:p w14:paraId="11A6BDE1" w14:textId="77777777" w:rsidR="00CA260C" w:rsidRPr="0006211E" w:rsidRDefault="00CA260C" w:rsidP="00910A47">
      <w:pPr>
        <w:spacing w:line="360" w:lineRule="auto"/>
        <w:jc w:val="both"/>
        <w:rPr>
          <w:rFonts w:ascii="Arial" w:hAnsi="Arial" w:cs="Arial"/>
        </w:rPr>
      </w:pPr>
      <w:r w:rsidRPr="0006211E">
        <w:rPr>
          <w:rFonts w:ascii="Arial" w:hAnsi="Arial" w:cs="Arial"/>
        </w:rPr>
        <w:t>Advocacy Partnerships: Age UK and Carers UK will be collaborated with to increase credibility and reach. The involvement of advocacy groups creates a sense of trust and makes sure that the voices of older adults influence the ongoing improvement.</w:t>
      </w:r>
    </w:p>
    <w:p w14:paraId="58416866" w14:textId="173856E5" w:rsidR="00CA260C" w:rsidRPr="0006211E" w:rsidRDefault="00CA260C" w:rsidP="00910A47">
      <w:pPr>
        <w:spacing w:line="360" w:lineRule="auto"/>
        <w:jc w:val="both"/>
        <w:rPr>
          <w:rFonts w:ascii="Arial" w:hAnsi="Arial" w:cs="Arial"/>
        </w:rPr>
      </w:pPr>
      <w:r w:rsidRPr="0006211E">
        <w:rPr>
          <w:rFonts w:ascii="Arial" w:hAnsi="Arial" w:cs="Arial"/>
        </w:rPr>
        <w:t xml:space="preserve">This three-level strategy promotes active civic engagement, professional </w:t>
      </w:r>
      <w:r w:rsidR="005136AD" w:rsidRPr="0006211E">
        <w:rPr>
          <w:rFonts w:ascii="Arial" w:hAnsi="Arial" w:cs="Arial"/>
        </w:rPr>
        <w:t>support,</w:t>
      </w:r>
      <w:r w:rsidRPr="0006211E">
        <w:rPr>
          <w:rFonts w:ascii="Arial" w:hAnsi="Arial" w:cs="Arial"/>
        </w:rPr>
        <w:t xml:space="preserve"> and policy advocacy of sustainable scale-up.</w:t>
      </w:r>
    </w:p>
    <w:p w14:paraId="604F038B" w14:textId="77777777" w:rsidR="00CA260C" w:rsidRPr="0006211E" w:rsidRDefault="00CA260C" w:rsidP="00910A47">
      <w:pPr>
        <w:spacing w:line="360" w:lineRule="auto"/>
        <w:jc w:val="both"/>
        <w:rPr>
          <w:rFonts w:ascii="Arial" w:hAnsi="Arial" w:cs="Arial"/>
        </w:rPr>
      </w:pPr>
      <w:r w:rsidRPr="0006211E">
        <w:rPr>
          <w:rFonts w:ascii="Arial" w:hAnsi="Arial" w:cs="Arial"/>
          <w:b/>
        </w:rPr>
        <w:t xml:space="preserve">Policy, Legislation and </w:t>
      </w:r>
      <w:r w:rsidR="00910A47" w:rsidRPr="0006211E">
        <w:rPr>
          <w:rFonts w:ascii="Arial" w:hAnsi="Arial" w:cs="Arial"/>
          <w:b/>
        </w:rPr>
        <w:t>Professional Services Alignment</w:t>
      </w:r>
    </w:p>
    <w:p w14:paraId="5247DA50" w14:textId="372E6A84" w:rsidR="00CA260C" w:rsidRPr="0006211E" w:rsidRDefault="0006211E" w:rsidP="00910A47">
      <w:pPr>
        <w:spacing w:line="360" w:lineRule="auto"/>
        <w:jc w:val="both"/>
        <w:rPr>
          <w:rFonts w:ascii="Arial" w:hAnsi="Arial" w:cs="Arial"/>
        </w:rPr>
      </w:pPr>
      <w:r w:rsidRPr="0006211E">
        <w:rPr>
          <w:rFonts w:ascii="Arial" w:hAnsi="Arial" w:cs="Arial"/>
        </w:rPr>
        <w:t>care Connect</w:t>
      </w:r>
      <w:r w:rsidR="00CA260C" w:rsidRPr="0006211E">
        <w:rPr>
          <w:rFonts w:ascii="Arial" w:hAnsi="Arial" w:cs="Arial"/>
        </w:rPr>
        <w:t xml:space="preserve"> 360 is aligned to the NHS Long Term Plan (2019) that focuses on preventative and personalised care. Integration of health and social care systems is required by the Health and Care Act (2022), and the Digital Health and Care Plan (Department of Health and Social Care and NHS England, 2022) provides frameworks of digital adoption. Practically, the cooperation between NHS Trusts, ICSs, general practitioners, occupational </w:t>
      </w:r>
      <w:r w:rsidR="004D59D6" w:rsidRPr="0006211E">
        <w:rPr>
          <w:rFonts w:ascii="Arial" w:hAnsi="Arial" w:cs="Arial"/>
        </w:rPr>
        <w:t>therapists,</w:t>
      </w:r>
      <w:r w:rsidR="00CA260C" w:rsidRPr="0006211E">
        <w:rPr>
          <w:rFonts w:ascii="Arial" w:hAnsi="Arial" w:cs="Arial"/>
        </w:rPr>
        <w:t xml:space="preserve"> and domiciliary care providers makes sure that the solution is used to complement the current services and make them efficient.</w:t>
      </w:r>
    </w:p>
    <w:p w14:paraId="730CCCC8" w14:textId="32B5A807" w:rsidR="00CA260C" w:rsidRPr="0006211E" w:rsidRDefault="00CA260C" w:rsidP="00910A47">
      <w:pPr>
        <w:spacing w:line="360" w:lineRule="auto"/>
        <w:jc w:val="both"/>
        <w:rPr>
          <w:rFonts w:ascii="Arial" w:hAnsi="Arial" w:cs="Arial"/>
        </w:rPr>
      </w:pPr>
      <w:r w:rsidRPr="0006211E">
        <w:rPr>
          <w:rFonts w:ascii="Arial" w:hAnsi="Arial" w:cs="Arial"/>
        </w:rPr>
        <w:t xml:space="preserve">As a professional, it is consistent with the principles of SCIE (2024) of dignity, safety and co-production, and the standards of Care Quality Commission that focus on transparency and evidence-based improvement. The frameworks will ensure that </w:t>
      </w:r>
      <w:r w:rsidR="0006211E" w:rsidRPr="0006211E">
        <w:rPr>
          <w:rFonts w:ascii="Arial" w:hAnsi="Arial" w:cs="Arial"/>
        </w:rPr>
        <w:t>care Connect</w:t>
      </w:r>
      <w:r w:rsidRPr="0006211E">
        <w:rPr>
          <w:rFonts w:ascii="Arial" w:hAnsi="Arial" w:cs="Arial"/>
        </w:rPr>
        <w:t xml:space="preserve"> 360 is ethically sound and operationally sound.</w:t>
      </w:r>
    </w:p>
    <w:p w14:paraId="4D18FF0E" w14:textId="77777777" w:rsidR="00CA260C" w:rsidRPr="0006211E" w:rsidRDefault="00C0677F" w:rsidP="00910A47">
      <w:pPr>
        <w:spacing w:line="360" w:lineRule="auto"/>
        <w:jc w:val="both"/>
        <w:rPr>
          <w:rFonts w:ascii="Arial" w:hAnsi="Arial" w:cs="Arial"/>
        </w:rPr>
      </w:pPr>
      <w:r w:rsidRPr="0006211E">
        <w:rPr>
          <w:rFonts w:ascii="Arial" w:hAnsi="Arial" w:cs="Arial"/>
          <w:b/>
        </w:rPr>
        <w:lastRenderedPageBreak/>
        <w:t>Community Engagement and Public Involvement</w:t>
      </w:r>
    </w:p>
    <w:p w14:paraId="318B58E5" w14:textId="1FC57C9A" w:rsidR="00910A47" w:rsidRPr="0006211E" w:rsidRDefault="00CA260C" w:rsidP="00910A47">
      <w:pPr>
        <w:spacing w:line="360" w:lineRule="auto"/>
        <w:jc w:val="both"/>
        <w:rPr>
          <w:rFonts w:ascii="Arial" w:hAnsi="Arial" w:cs="Arial"/>
        </w:rPr>
      </w:pPr>
      <w:r w:rsidRPr="0006211E">
        <w:rPr>
          <w:rFonts w:ascii="Arial" w:hAnsi="Arial" w:cs="Arial"/>
        </w:rPr>
        <w:t xml:space="preserve">The success of </w:t>
      </w:r>
      <w:r w:rsidR="0006211E" w:rsidRPr="0006211E">
        <w:rPr>
          <w:rFonts w:ascii="Arial" w:hAnsi="Arial" w:cs="Arial"/>
        </w:rPr>
        <w:t>care Connect</w:t>
      </w:r>
      <w:r w:rsidRPr="0006211E">
        <w:rPr>
          <w:rFonts w:ascii="Arial" w:hAnsi="Arial" w:cs="Arial"/>
        </w:rPr>
        <w:t xml:space="preserve"> 360 is based on public involvement. During the pilot stage, usability features will be co-designed with older adults and carers through feedback. Skill development will be facilitated through open digital-literacy workshops that will be inclusive and empowering. The project encourages university students, social enterprises, and local governments to become so-called Digital Health Ambassadors and promote intergenerational learning. Engaging the population enhances social unity and shared property needed to achieve sustainable health outcomes (Guthrie aet al., 2024).</w:t>
      </w:r>
    </w:p>
    <w:p w14:paraId="49DE09EE" w14:textId="77777777" w:rsidR="00CA260C" w:rsidRPr="0006211E" w:rsidRDefault="00CA260C" w:rsidP="00910A47">
      <w:pPr>
        <w:spacing w:line="360" w:lineRule="auto"/>
        <w:jc w:val="both"/>
        <w:rPr>
          <w:rFonts w:ascii="Arial" w:hAnsi="Arial" w:cs="Arial"/>
        </w:rPr>
      </w:pPr>
      <w:r w:rsidRPr="0006211E">
        <w:rPr>
          <w:rFonts w:ascii="Arial" w:hAnsi="Arial" w:cs="Arial"/>
          <w:b/>
        </w:rPr>
        <w:t>Conclusion</w:t>
      </w:r>
    </w:p>
    <w:p w14:paraId="662FC6E6" w14:textId="4DA5E236" w:rsidR="00C6069A" w:rsidRPr="0006211E" w:rsidRDefault="0006211E" w:rsidP="00910A47">
      <w:pPr>
        <w:spacing w:line="360" w:lineRule="auto"/>
        <w:jc w:val="both"/>
        <w:rPr>
          <w:rFonts w:ascii="Arial" w:hAnsi="Arial" w:cs="Arial"/>
        </w:rPr>
      </w:pPr>
      <w:r w:rsidRPr="0006211E">
        <w:rPr>
          <w:rFonts w:ascii="Arial" w:hAnsi="Arial" w:cs="Arial"/>
        </w:rPr>
        <w:t>care Connect</w:t>
      </w:r>
      <w:r w:rsidR="00CA260C" w:rsidRPr="0006211E">
        <w:rPr>
          <w:rFonts w:ascii="Arial" w:hAnsi="Arial" w:cs="Arial"/>
        </w:rPr>
        <w:t xml:space="preserve"> 360 is a technology-enhanced visionary solution to a pressing societal issue: to assist the ageing population and relieve health and social care systems. The innovation can promote independence, </w:t>
      </w:r>
      <w:r w:rsidR="004D59D6" w:rsidRPr="0006211E">
        <w:rPr>
          <w:rFonts w:ascii="Arial" w:hAnsi="Arial" w:cs="Arial"/>
        </w:rPr>
        <w:t>safety,</w:t>
      </w:r>
      <w:r w:rsidR="00CA260C" w:rsidRPr="0006211E">
        <w:rPr>
          <w:rFonts w:ascii="Arial" w:hAnsi="Arial" w:cs="Arial"/>
        </w:rPr>
        <w:t xml:space="preserve"> and wellbeing of older adults by incorporating IoT monitoring, AI-powered analytics, and human-centred design. In line with the existing UK laws and NHS digital policies, it will fill the gap between innovation and inclusivity, providing value to the professionals and the population. </w:t>
      </w:r>
      <w:r w:rsidRPr="0006211E">
        <w:rPr>
          <w:rFonts w:ascii="Arial" w:hAnsi="Arial" w:cs="Arial"/>
        </w:rPr>
        <w:t>care Connect</w:t>
      </w:r>
      <w:r w:rsidR="00CA260C" w:rsidRPr="0006211E">
        <w:rPr>
          <w:rFonts w:ascii="Arial" w:hAnsi="Arial" w:cs="Arial"/>
        </w:rPr>
        <w:t xml:space="preserve"> 360 is creative and entrepreneurial in the common good through its model of collaboration, </w:t>
      </w:r>
      <w:r w:rsidR="004D59D6" w:rsidRPr="0006211E">
        <w:rPr>
          <w:rFonts w:ascii="Arial" w:hAnsi="Arial" w:cs="Arial"/>
        </w:rPr>
        <w:t>regulation,</w:t>
      </w:r>
      <w:r w:rsidR="00CA260C" w:rsidRPr="0006211E">
        <w:rPr>
          <w:rFonts w:ascii="Arial" w:hAnsi="Arial" w:cs="Arial"/>
        </w:rPr>
        <w:t xml:space="preserve"> and </w:t>
      </w:r>
      <w:r w:rsidRPr="0006211E">
        <w:rPr>
          <w:rFonts w:ascii="Arial" w:hAnsi="Arial" w:cs="Arial"/>
        </w:rPr>
        <w:t>community driven</w:t>
      </w:r>
      <w:r w:rsidR="00CA260C" w:rsidRPr="0006211E">
        <w:rPr>
          <w:rFonts w:ascii="Arial" w:hAnsi="Arial" w:cs="Arial"/>
        </w:rPr>
        <w:t>.</w:t>
      </w:r>
    </w:p>
    <w:p w14:paraId="51EE64C8" w14:textId="77777777" w:rsidR="00CA260C" w:rsidRPr="0006211E" w:rsidRDefault="00C6069A" w:rsidP="00910A47">
      <w:pPr>
        <w:spacing w:line="360" w:lineRule="auto"/>
        <w:jc w:val="both"/>
        <w:rPr>
          <w:rFonts w:ascii="Arial" w:hAnsi="Arial" w:cs="Arial"/>
          <w:b/>
        </w:rPr>
      </w:pPr>
      <w:r w:rsidRPr="0006211E">
        <w:rPr>
          <w:rFonts w:ascii="Arial" w:hAnsi="Arial" w:cs="Arial"/>
        </w:rPr>
        <w:br w:type="page"/>
      </w:r>
      <w:r w:rsidRPr="0006211E">
        <w:rPr>
          <w:rFonts w:ascii="Arial" w:hAnsi="Arial" w:cs="Arial"/>
          <w:b/>
        </w:rPr>
        <w:lastRenderedPageBreak/>
        <w:t>References</w:t>
      </w:r>
    </w:p>
    <w:p w14:paraId="419D36D4" w14:textId="77777777" w:rsidR="00C6069A" w:rsidRDefault="00C6069A" w:rsidP="003654AA">
      <w:pPr>
        <w:pStyle w:val="ListParagraph"/>
        <w:numPr>
          <w:ilvl w:val="0"/>
          <w:numId w:val="2"/>
        </w:numPr>
        <w:spacing w:line="360" w:lineRule="auto"/>
        <w:jc w:val="both"/>
        <w:rPr>
          <w:rFonts w:ascii="Arial" w:hAnsi="Arial" w:cs="Arial"/>
        </w:rPr>
      </w:pPr>
      <w:r w:rsidRPr="003654AA">
        <w:rPr>
          <w:rFonts w:ascii="Arial" w:hAnsi="Arial" w:cs="Arial"/>
        </w:rPr>
        <w:t xml:space="preserve">Ashraf, S., Khattak, S.P. &amp; Iqbal, M.T., 2023. </w:t>
      </w:r>
      <w:r w:rsidRPr="003654AA">
        <w:rPr>
          <w:rFonts w:ascii="Arial" w:hAnsi="Arial" w:cs="Arial"/>
          <w:i/>
          <w:iCs/>
        </w:rPr>
        <w:t>Design and implementation of an open-source and Internet-of-Things-based health monitoring system.</w:t>
      </w:r>
      <w:r w:rsidRPr="003654AA">
        <w:rPr>
          <w:rFonts w:ascii="Arial" w:hAnsi="Arial" w:cs="Arial"/>
        </w:rPr>
        <w:t xml:space="preserve"> </w:t>
      </w:r>
      <w:r w:rsidRPr="003654AA">
        <w:rPr>
          <w:rFonts w:ascii="Arial" w:hAnsi="Arial" w:cs="Arial"/>
          <w:i/>
          <w:iCs/>
        </w:rPr>
        <w:t>Journal of Low Power Electronics and Applications</w:t>
      </w:r>
      <w:r w:rsidRPr="003654AA">
        <w:rPr>
          <w:rFonts w:ascii="Arial" w:hAnsi="Arial" w:cs="Arial"/>
        </w:rPr>
        <w:t xml:space="preserve">, 13(4), 57. MDPI. Available at: </w:t>
      </w:r>
      <w:hyperlink r:id="rId8" w:history="1">
        <w:r w:rsidRPr="003654AA">
          <w:rPr>
            <w:rStyle w:val="Hyperlink"/>
            <w:rFonts w:ascii="Arial" w:hAnsi="Arial" w:cs="Arial"/>
          </w:rPr>
          <w:t>https://www.mdpi.com/2079-9268/13/4/57</w:t>
        </w:r>
      </w:hyperlink>
      <w:r w:rsidRPr="003654AA">
        <w:rPr>
          <w:rFonts w:ascii="Arial" w:hAnsi="Arial" w:cs="Arial"/>
        </w:rPr>
        <w:t xml:space="preserve"> [Accessed 8 November 2025].</w:t>
      </w:r>
    </w:p>
    <w:p w14:paraId="474D4B9E" w14:textId="77777777" w:rsidR="00C6069A" w:rsidRDefault="00C6069A" w:rsidP="00C6069A">
      <w:pPr>
        <w:pStyle w:val="ListParagraph"/>
        <w:numPr>
          <w:ilvl w:val="0"/>
          <w:numId w:val="2"/>
        </w:numPr>
        <w:spacing w:line="360" w:lineRule="auto"/>
        <w:jc w:val="both"/>
        <w:rPr>
          <w:rFonts w:ascii="Arial" w:hAnsi="Arial" w:cs="Arial"/>
        </w:rPr>
      </w:pPr>
      <w:r w:rsidRPr="00FB5011">
        <w:rPr>
          <w:rFonts w:ascii="Arial" w:hAnsi="Arial" w:cs="Arial"/>
        </w:rPr>
        <w:t xml:space="preserve">Department of Health and Social Care &amp; NHS England, 2022. </w:t>
      </w:r>
      <w:r w:rsidRPr="00FB5011">
        <w:rPr>
          <w:rFonts w:ascii="Arial" w:hAnsi="Arial" w:cs="Arial"/>
          <w:i/>
          <w:iCs/>
        </w:rPr>
        <w:t>A plan for digital health and social care.</w:t>
      </w:r>
      <w:r w:rsidRPr="00FB5011">
        <w:rPr>
          <w:rFonts w:ascii="Arial" w:hAnsi="Arial" w:cs="Arial"/>
        </w:rPr>
        <w:t xml:space="preserve"> Policy paper. GOV.UK. Available at: </w:t>
      </w:r>
      <w:hyperlink r:id="rId9" w:history="1">
        <w:r w:rsidRPr="00FB5011">
          <w:rPr>
            <w:rStyle w:val="Hyperlink"/>
            <w:rFonts w:ascii="Arial" w:hAnsi="Arial" w:cs="Arial"/>
          </w:rPr>
          <w:t>https://www.gov.uk/government/publications/a-plan-for-digital-health-and-social-care/a-plan-for-digital-health-and-social-care</w:t>
        </w:r>
      </w:hyperlink>
      <w:r w:rsidRPr="00FB5011">
        <w:rPr>
          <w:rFonts w:ascii="Arial" w:hAnsi="Arial" w:cs="Arial"/>
        </w:rPr>
        <w:t xml:space="preserve"> [Accessed 3 November 2025].</w:t>
      </w:r>
    </w:p>
    <w:p w14:paraId="7B5AB5C0" w14:textId="1834650B" w:rsidR="00C6069A" w:rsidRDefault="00C6069A" w:rsidP="00C6069A">
      <w:pPr>
        <w:pStyle w:val="ListParagraph"/>
        <w:numPr>
          <w:ilvl w:val="0"/>
          <w:numId w:val="2"/>
        </w:numPr>
        <w:spacing w:line="360" w:lineRule="auto"/>
        <w:jc w:val="both"/>
        <w:rPr>
          <w:rFonts w:ascii="Arial" w:hAnsi="Arial" w:cs="Arial"/>
        </w:rPr>
      </w:pPr>
      <w:r w:rsidRPr="00CA02EC">
        <w:rPr>
          <w:rFonts w:ascii="Arial" w:hAnsi="Arial" w:cs="Arial"/>
        </w:rPr>
        <w:t xml:space="preserve">Fox, A., 2025. </w:t>
      </w:r>
      <w:r w:rsidRPr="00CA02EC">
        <w:rPr>
          <w:rFonts w:ascii="Arial" w:hAnsi="Arial" w:cs="Arial"/>
          <w:i/>
          <w:iCs/>
        </w:rPr>
        <w:t>Rise in people living alone in UK driven entirely by over-</w:t>
      </w:r>
      <w:r w:rsidR="005136AD" w:rsidRPr="00CA02EC">
        <w:rPr>
          <w:rFonts w:ascii="Arial" w:hAnsi="Arial" w:cs="Arial"/>
          <w:i/>
          <w:iCs/>
        </w:rPr>
        <w:t>sixty-fives</w:t>
      </w:r>
      <w:r w:rsidRPr="00CA02EC">
        <w:rPr>
          <w:rFonts w:ascii="Arial" w:hAnsi="Arial" w:cs="Arial"/>
          <w:i/>
          <w:iCs/>
        </w:rPr>
        <w:t>.</w:t>
      </w:r>
      <w:r w:rsidRPr="00CA02EC">
        <w:rPr>
          <w:rFonts w:ascii="Arial" w:hAnsi="Arial" w:cs="Arial"/>
        </w:rPr>
        <w:t xml:space="preserve"> </w:t>
      </w:r>
      <w:r w:rsidRPr="00CA02EC">
        <w:rPr>
          <w:rFonts w:ascii="Arial" w:hAnsi="Arial" w:cs="Arial"/>
          <w:i/>
          <w:iCs/>
        </w:rPr>
        <w:t>Evening Standard.</w:t>
      </w:r>
      <w:r w:rsidRPr="00CA02EC">
        <w:rPr>
          <w:rFonts w:ascii="Arial" w:hAnsi="Arial" w:cs="Arial"/>
        </w:rPr>
        <w:t xml:space="preserve"> Available at: </w:t>
      </w:r>
      <w:hyperlink r:id="rId10" w:history="1">
        <w:r w:rsidRPr="00CA02EC">
          <w:rPr>
            <w:rStyle w:val="Hyperlink"/>
            <w:rFonts w:ascii="Arial" w:hAnsi="Arial" w:cs="Arial"/>
          </w:rPr>
          <w:t>https://www.standard.co.uk/news/uk/women-office-for-national-statistics-people-b1239627.html</w:t>
        </w:r>
      </w:hyperlink>
      <w:r w:rsidRPr="00CA02EC">
        <w:rPr>
          <w:rFonts w:ascii="Arial" w:hAnsi="Arial" w:cs="Arial"/>
        </w:rPr>
        <w:t xml:space="preserve"> [Accessed 9 November 2025].</w:t>
      </w:r>
    </w:p>
    <w:p w14:paraId="61FB8048" w14:textId="77777777" w:rsidR="00C6069A" w:rsidRDefault="00C6069A" w:rsidP="00C6069A">
      <w:pPr>
        <w:pStyle w:val="ListParagraph"/>
        <w:numPr>
          <w:ilvl w:val="0"/>
          <w:numId w:val="2"/>
        </w:numPr>
        <w:spacing w:line="360" w:lineRule="auto"/>
        <w:jc w:val="both"/>
        <w:rPr>
          <w:rFonts w:ascii="Arial" w:hAnsi="Arial" w:cs="Arial"/>
        </w:rPr>
      </w:pPr>
      <w:r w:rsidRPr="00A855C8">
        <w:rPr>
          <w:rFonts w:ascii="Arial" w:hAnsi="Arial" w:cs="Arial"/>
        </w:rPr>
        <w:t xml:space="preserve">Frost, H., Tooman, T.R., Aujla, N., Guthrie, B., Hanratty, B., Kaner, E., O’Donnell, A., Ogden, M.E., Pain, H.G., Shenkin, S.D. &amp; Mercer, S.W., 2024. </w:t>
      </w:r>
      <w:r w:rsidRPr="00A855C8">
        <w:rPr>
          <w:rFonts w:ascii="Arial" w:hAnsi="Arial" w:cs="Arial"/>
          <w:i/>
          <w:iCs/>
        </w:rPr>
        <w:t>New models of health and social care for people in later life: mapping of innovation in services in two regions of the United Kingdom using a mixed method approach.</w:t>
      </w:r>
      <w:r w:rsidRPr="00A855C8">
        <w:rPr>
          <w:rFonts w:ascii="Arial" w:hAnsi="Arial" w:cs="Arial"/>
        </w:rPr>
        <w:t xml:space="preserve"> BMC Health Services Research, 24(812). Available at: </w:t>
      </w:r>
      <w:hyperlink r:id="rId11" w:history="1">
        <w:r w:rsidRPr="00A855C8">
          <w:rPr>
            <w:rStyle w:val="Hyperlink"/>
            <w:rFonts w:ascii="Arial" w:hAnsi="Arial" w:cs="Arial"/>
          </w:rPr>
          <w:t>https://bmchealthservres.biomedcentral.com/articles/10.1186/s12913-024-11274-8</w:t>
        </w:r>
      </w:hyperlink>
      <w:r w:rsidRPr="00A855C8">
        <w:rPr>
          <w:rFonts w:ascii="Arial" w:hAnsi="Arial" w:cs="Arial"/>
        </w:rPr>
        <w:t xml:space="preserve"> [Accessed 4 November 2025].</w:t>
      </w:r>
    </w:p>
    <w:p w14:paraId="08753BFA" w14:textId="77777777" w:rsidR="00C6069A" w:rsidRDefault="00C6069A" w:rsidP="00C6069A">
      <w:pPr>
        <w:pStyle w:val="ListParagraph"/>
        <w:numPr>
          <w:ilvl w:val="0"/>
          <w:numId w:val="2"/>
        </w:numPr>
        <w:spacing w:line="360" w:lineRule="auto"/>
        <w:jc w:val="both"/>
        <w:rPr>
          <w:rFonts w:ascii="Arial" w:hAnsi="Arial" w:cs="Arial"/>
        </w:rPr>
      </w:pPr>
      <w:r w:rsidRPr="00D01C30">
        <w:rPr>
          <w:rFonts w:ascii="Arial" w:hAnsi="Arial" w:cs="Arial"/>
        </w:rPr>
        <w:t xml:space="preserve">MacInnes, J., Billings, J., Checkland, K. </w:t>
      </w:r>
      <w:r w:rsidRPr="00D01C30">
        <w:rPr>
          <w:rFonts w:ascii="Arial" w:hAnsi="Arial" w:cs="Arial"/>
          <w:i/>
          <w:iCs/>
        </w:rPr>
        <w:t>et al.</w:t>
      </w:r>
      <w:r w:rsidRPr="00D01C30">
        <w:rPr>
          <w:rFonts w:ascii="Arial" w:hAnsi="Arial" w:cs="Arial"/>
        </w:rPr>
        <w:t xml:space="preserve">, 2023. </w:t>
      </w:r>
      <w:r w:rsidRPr="00D01C30">
        <w:rPr>
          <w:rFonts w:ascii="Arial" w:hAnsi="Arial" w:cs="Arial"/>
          <w:i/>
          <w:iCs/>
        </w:rPr>
        <w:t>Scale and spread of innovation in health and social care: Insights from the evaluation of the New Care Model/Vanguard programme in England.</w:t>
      </w:r>
      <w:r w:rsidRPr="00D01C30">
        <w:rPr>
          <w:rFonts w:ascii="Arial" w:hAnsi="Arial" w:cs="Arial"/>
        </w:rPr>
        <w:t xml:space="preserve"> </w:t>
      </w:r>
      <w:r w:rsidRPr="00D01C30">
        <w:rPr>
          <w:rFonts w:ascii="Arial" w:hAnsi="Arial" w:cs="Arial"/>
          <w:i/>
          <w:iCs/>
        </w:rPr>
        <w:t>Journal of Health Services Research &amp; Policy</w:t>
      </w:r>
      <w:r w:rsidRPr="00D01C30">
        <w:rPr>
          <w:rFonts w:ascii="Arial" w:hAnsi="Arial" w:cs="Arial"/>
        </w:rPr>
        <w:t xml:space="preserve">, 28(2). SAGE Publications. Available at: </w:t>
      </w:r>
      <w:hyperlink r:id="rId12" w:history="1">
        <w:r w:rsidRPr="00D01C30">
          <w:rPr>
            <w:rStyle w:val="Hyperlink"/>
            <w:rFonts w:ascii="Arial" w:hAnsi="Arial" w:cs="Arial"/>
          </w:rPr>
          <w:t>https://journals.sagepub.com/doi/10.1177/13558196221139548</w:t>
        </w:r>
      </w:hyperlink>
      <w:r w:rsidRPr="00D01C30">
        <w:rPr>
          <w:rFonts w:ascii="Arial" w:hAnsi="Arial" w:cs="Arial"/>
        </w:rPr>
        <w:t xml:space="preserve"> [Accessed 3 November 2025].</w:t>
      </w:r>
    </w:p>
    <w:p w14:paraId="148A95ED" w14:textId="77777777" w:rsidR="00C6069A" w:rsidRDefault="00C6069A" w:rsidP="00C6069A">
      <w:pPr>
        <w:pStyle w:val="ListParagraph"/>
        <w:numPr>
          <w:ilvl w:val="0"/>
          <w:numId w:val="2"/>
        </w:numPr>
        <w:spacing w:line="360" w:lineRule="auto"/>
        <w:jc w:val="both"/>
        <w:rPr>
          <w:rFonts w:ascii="Arial" w:hAnsi="Arial" w:cs="Arial"/>
        </w:rPr>
      </w:pPr>
      <w:r w:rsidRPr="008257E3">
        <w:rPr>
          <w:rFonts w:ascii="Arial" w:hAnsi="Arial" w:cs="Arial"/>
        </w:rPr>
        <w:t xml:space="preserve">Social Care Institute for Excellence (SCIE), 2024. </w:t>
      </w:r>
      <w:r w:rsidRPr="008257E3">
        <w:rPr>
          <w:rFonts w:ascii="Arial" w:hAnsi="Arial" w:cs="Arial"/>
          <w:i/>
          <w:iCs/>
        </w:rPr>
        <w:t>Innovation: Expert advice and resources to support organisations and local systems to improve outcomes and cost-effectiveness through transformation.</w:t>
      </w:r>
      <w:r w:rsidRPr="008257E3">
        <w:rPr>
          <w:rFonts w:ascii="Arial" w:hAnsi="Arial" w:cs="Arial"/>
        </w:rPr>
        <w:t xml:space="preserve"> SCIE. Available at: </w:t>
      </w:r>
      <w:hyperlink r:id="rId13" w:history="1">
        <w:r w:rsidRPr="008257E3">
          <w:rPr>
            <w:rStyle w:val="Hyperlink"/>
            <w:rFonts w:ascii="Arial" w:hAnsi="Arial" w:cs="Arial"/>
          </w:rPr>
          <w:t>https://www.scie.org.uk/innovation/</w:t>
        </w:r>
      </w:hyperlink>
      <w:r w:rsidRPr="008257E3">
        <w:rPr>
          <w:rFonts w:ascii="Arial" w:hAnsi="Arial" w:cs="Arial"/>
        </w:rPr>
        <w:t xml:space="preserve"> [Accessed 5 November 2025].</w:t>
      </w:r>
    </w:p>
    <w:p w14:paraId="224E12C5" w14:textId="77777777" w:rsidR="008257E3" w:rsidRPr="008257E3" w:rsidRDefault="008257E3" w:rsidP="008257E3">
      <w:pPr>
        <w:pStyle w:val="ListParagraph"/>
        <w:spacing w:line="360" w:lineRule="auto"/>
        <w:jc w:val="both"/>
        <w:rPr>
          <w:rFonts w:ascii="Arial" w:hAnsi="Arial" w:cs="Arial"/>
        </w:rPr>
      </w:pPr>
    </w:p>
    <w:p w14:paraId="23A6701A" w14:textId="77777777" w:rsidR="00C6069A" w:rsidRPr="00C6069A" w:rsidRDefault="00C6069A" w:rsidP="00910A47">
      <w:pPr>
        <w:spacing w:line="360" w:lineRule="auto"/>
        <w:jc w:val="both"/>
        <w:rPr>
          <w:rFonts w:ascii="Arial" w:hAnsi="Arial" w:cs="Arial"/>
          <w:b/>
        </w:rPr>
      </w:pPr>
    </w:p>
    <w:sectPr w:rsidR="00C6069A" w:rsidRPr="00C6069A">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DD67C" w14:textId="77777777" w:rsidR="002C5808" w:rsidRPr="0006211E" w:rsidRDefault="002C5808" w:rsidP="001C27FE">
      <w:pPr>
        <w:spacing w:after="0" w:line="240" w:lineRule="auto"/>
      </w:pPr>
      <w:r w:rsidRPr="0006211E">
        <w:separator/>
      </w:r>
    </w:p>
  </w:endnote>
  <w:endnote w:type="continuationSeparator" w:id="0">
    <w:p w14:paraId="0745F86C" w14:textId="77777777" w:rsidR="002C5808" w:rsidRPr="0006211E" w:rsidRDefault="002C5808" w:rsidP="001C27FE">
      <w:pPr>
        <w:spacing w:after="0" w:line="240" w:lineRule="auto"/>
      </w:pPr>
      <w:r w:rsidRPr="0006211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C5E5E" w14:textId="77777777" w:rsidR="002C5808" w:rsidRPr="0006211E" w:rsidRDefault="002C5808" w:rsidP="001C27FE">
      <w:pPr>
        <w:spacing w:after="0" w:line="240" w:lineRule="auto"/>
      </w:pPr>
      <w:r w:rsidRPr="0006211E">
        <w:separator/>
      </w:r>
    </w:p>
  </w:footnote>
  <w:footnote w:type="continuationSeparator" w:id="0">
    <w:p w14:paraId="29C2B09D" w14:textId="77777777" w:rsidR="002C5808" w:rsidRPr="0006211E" w:rsidRDefault="002C5808" w:rsidP="001C27FE">
      <w:pPr>
        <w:spacing w:after="0" w:line="240" w:lineRule="auto"/>
      </w:pPr>
      <w:r w:rsidRPr="0006211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B042B" w14:textId="77777777" w:rsidR="001C27FE" w:rsidRPr="0006211E" w:rsidRDefault="001C27FE" w:rsidP="001C27FE">
    <w:pPr>
      <w:pStyle w:val="Header"/>
      <w:spacing w:line="360" w:lineRule="auto"/>
      <w:jc w:val="right"/>
    </w:pPr>
    <w:r w:rsidRPr="0006211E">
      <w:rPr>
        <w:rFonts w:ascii="Arial" w:hAnsi="Arial" w:cs="Arial"/>
      </w:rPr>
      <w:fldChar w:fldCharType="begin"/>
    </w:r>
    <w:r w:rsidRPr="0006211E">
      <w:rPr>
        <w:rFonts w:ascii="Arial" w:hAnsi="Arial" w:cs="Arial"/>
      </w:rPr>
      <w:instrText xml:space="preserve"> PAGE   \* MERGEFORMAT </w:instrText>
    </w:r>
    <w:r w:rsidRPr="0006211E">
      <w:rPr>
        <w:rFonts w:ascii="Arial" w:hAnsi="Arial" w:cs="Arial"/>
      </w:rPr>
      <w:fldChar w:fldCharType="separate"/>
    </w:r>
    <w:r w:rsidR="00C6069A" w:rsidRPr="0006211E">
      <w:rPr>
        <w:rFonts w:ascii="Arial" w:hAnsi="Arial" w:cs="Arial"/>
      </w:rPr>
      <w:t>8</w:t>
    </w:r>
    <w:r w:rsidRPr="0006211E">
      <w:rPr>
        <w:rFonts w:ascii="Arial" w:hAnsi="Arial" w:cs="Arial"/>
      </w:rPr>
      <w:fldChar w:fldCharType="end"/>
    </w:r>
  </w:p>
  <w:p w14:paraId="67EBD962" w14:textId="77777777" w:rsidR="001C27FE" w:rsidRPr="0006211E" w:rsidRDefault="001C27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6F7D2B"/>
    <w:multiLevelType w:val="hybridMultilevel"/>
    <w:tmpl w:val="28B4ED44"/>
    <w:lvl w:ilvl="0" w:tplc="528E95BE">
      <w:start w:val="1"/>
      <w:numFmt w:val="decimal"/>
      <w:lvlText w:val="%1."/>
      <w:lvlJc w:val="left"/>
      <w:pPr>
        <w:ind w:left="720" w:hanging="360"/>
      </w:pPr>
      <w:rPr>
        <w:rFonts w:ascii="Arial" w:eastAsia="Times New Roman" w:hAnsi="Arial" w:cs="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B0E3C7A"/>
    <w:multiLevelType w:val="hybridMultilevel"/>
    <w:tmpl w:val="A5F2E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059814">
    <w:abstractNumId w:val="0"/>
  </w:num>
  <w:num w:numId="2" w16cid:durableId="20870683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60C"/>
    <w:rsid w:val="00021D5B"/>
    <w:rsid w:val="00025ECE"/>
    <w:rsid w:val="0006211E"/>
    <w:rsid w:val="000F0F22"/>
    <w:rsid w:val="0011582C"/>
    <w:rsid w:val="001C27FE"/>
    <w:rsid w:val="00233B98"/>
    <w:rsid w:val="002466B4"/>
    <w:rsid w:val="00255ACC"/>
    <w:rsid w:val="002A1420"/>
    <w:rsid w:val="002C5808"/>
    <w:rsid w:val="003654AA"/>
    <w:rsid w:val="003B56E3"/>
    <w:rsid w:val="004D59D6"/>
    <w:rsid w:val="005136AD"/>
    <w:rsid w:val="00654AA4"/>
    <w:rsid w:val="006761F7"/>
    <w:rsid w:val="006E3D77"/>
    <w:rsid w:val="008257E3"/>
    <w:rsid w:val="00910A47"/>
    <w:rsid w:val="00952552"/>
    <w:rsid w:val="009A3E1F"/>
    <w:rsid w:val="009B1352"/>
    <w:rsid w:val="00A855C8"/>
    <w:rsid w:val="00A9361A"/>
    <w:rsid w:val="00B6503E"/>
    <w:rsid w:val="00B65638"/>
    <w:rsid w:val="00C0677F"/>
    <w:rsid w:val="00C47A99"/>
    <w:rsid w:val="00C524D1"/>
    <w:rsid w:val="00C55967"/>
    <w:rsid w:val="00C6069A"/>
    <w:rsid w:val="00CA02EC"/>
    <w:rsid w:val="00CA260C"/>
    <w:rsid w:val="00D01C30"/>
    <w:rsid w:val="00D31E83"/>
    <w:rsid w:val="00DB3911"/>
    <w:rsid w:val="00DB7D4B"/>
    <w:rsid w:val="00DF1D1F"/>
    <w:rsid w:val="00EB7180"/>
    <w:rsid w:val="00F87CAF"/>
    <w:rsid w:val="00FB50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72DB6"/>
  <w15:chartTrackingRefBased/>
  <w15:docId w15:val="{0263E884-3E50-4D5C-8B55-A41DF0B4C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link w:val="Heading1Char"/>
    <w:uiPriority w:val="9"/>
    <w:qFormat/>
    <w:rsid w:val="001C27FE"/>
    <w:pPr>
      <w:keepNext/>
      <w:keepLines/>
      <w:spacing w:before="480" w:after="0"/>
      <w:outlineLvl w:val="0"/>
    </w:pPr>
    <w:rPr>
      <w:rFonts w:ascii="Cambria" w:eastAsia="Times New Roman"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A260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A260C"/>
    <w:rPr>
      <w:rFonts w:ascii="Tahoma" w:hAnsi="Tahoma" w:cs="Tahoma"/>
      <w:sz w:val="16"/>
      <w:szCs w:val="16"/>
    </w:rPr>
  </w:style>
  <w:style w:type="character" w:customStyle="1" w:styleId="Heading1Char">
    <w:name w:val="Heading 1 Char"/>
    <w:link w:val="Heading1"/>
    <w:uiPriority w:val="9"/>
    <w:rsid w:val="001C27FE"/>
    <w:rPr>
      <w:rFonts w:ascii="Cambria" w:eastAsia="Times New Roman" w:hAnsi="Cambria" w:cs="Times New Roman"/>
      <w:b/>
      <w:bCs/>
      <w:color w:val="365F91"/>
      <w:sz w:val="28"/>
      <w:szCs w:val="28"/>
    </w:rPr>
  </w:style>
  <w:style w:type="paragraph" w:styleId="ListParagraph">
    <w:name w:val="List Paragraph"/>
    <w:basedOn w:val="Normal"/>
    <w:uiPriority w:val="34"/>
    <w:qFormat/>
    <w:rsid w:val="001C27FE"/>
    <w:pPr>
      <w:ind w:left="720"/>
      <w:contextualSpacing/>
    </w:pPr>
  </w:style>
  <w:style w:type="paragraph" w:styleId="Header">
    <w:name w:val="header"/>
    <w:basedOn w:val="Normal"/>
    <w:link w:val="HeaderChar"/>
    <w:uiPriority w:val="99"/>
    <w:unhideWhenUsed/>
    <w:rsid w:val="001C27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27FE"/>
  </w:style>
  <w:style w:type="paragraph" w:styleId="Footer">
    <w:name w:val="footer"/>
    <w:basedOn w:val="Normal"/>
    <w:link w:val="FooterChar"/>
    <w:uiPriority w:val="99"/>
    <w:unhideWhenUsed/>
    <w:rsid w:val="001C27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27FE"/>
  </w:style>
  <w:style w:type="character" w:styleId="Hyperlink">
    <w:name w:val="Hyperlink"/>
    <w:uiPriority w:val="99"/>
    <w:unhideWhenUsed/>
    <w:rsid w:val="00C6069A"/>
    <w:rPr>
      <w:color w:val="0000FF"/>
      <w:u w:val="single"/>
    </w:rPr>
  </w:style>
  <w:style w:type="character" w:styleId="UnresolvedMention">
    <w:name w:val="Unresolved Mention"/>
    <w:basedOn w:val="DefaultParagraphFont"/>
    <w:uiPriority w:val="99"/>
    <w:semiHidden/>
    <w:unhideWhenUsed/>
    <w:rsid w:val="00A936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308994">
      <w:bodyDiv w:val="1"/>
      <w:marLeft w:val="0"/>
      <w:marRight w:val="0"/>
      <w:marTop w:val="0"/>
      <w:marBottom w:val="0"/>
      <w:divBdr>
        <w:top w:val="none" w:sz="0" w:space="0" w:color="auto"/>
        <w:left w:val="none" w:sz="0" w:space="0" w:color="auto"/>
        <w:bottom w:val="none" w:sz="0" w:space="0" w:color="auto"/>
        <w:right w:val="none" w:sz="0" w:space="0" w:color="auto"/>
      </w:divBdr>
    </w:div>
    <w:div w:id="348987984">
      <w:bodyDiv w:val="1"/>
      <w:marLeft w:val="0"/>
      <w:marRight w:val="0"/>
      <w:marTop w:val="0"/>
      <w:marBottom w:val="0"/>
      <w:divBdr>
        <w:top w:val="none" w:sz="0" w:space="0" w:color="auto"/>
        <w:left w:val="none" w:sz="0" w:space="0" w:color="auto"/>
        <w:bottom w:val="none" w:sz="0" w:space="0" w:color="auto"/>
        <w:right w:val="none" w:sz="0" w:space="0" w:color="auto"/>
      </w:divBdr>
    </w:div>
    <w:div w:id="687097696">
      <w:bodyDiv w:val="1"/>
      <w:marLeft w:val="0"/>
      <w:marRight w:val="0"/>
      <w:marTop w:val="0"/>
      <w:marBottom w:val="0"/>
      <w:divBdr>
        <w:top w:val="none" w:sz="0" w:space="0" w:color="auto"/>
        <w:left w:val="none" w:sz="0" w:space="0" w:color="auto"/>
        <w:bottom w:val="none" w:sz="0" w:space="0" w:color="auto"/>
        <w:right w:val="none" w:sz="0" w:space="0" w:color="auto"/>
      </w:divBdr>
    </w:div>
    <w:div w:id="765152181">
      <w:bodyDiv w:val="1"/>
      <w:marLeft w:val="0"/>
      <w:marRight w:val="0"/>
      <w:marTop w:val="0"/>
      <w:marBottom w:val="0"/>
      <w:divBdr>
        <w:top w:val="none" w:sz="0" w:space="0" w:color="auto"/>
        <w:left w:val="none" w:sz="0" w:space="0" w:color="auto"/>
        <w:bottom w:val="none" w:sz="0" w:space="0" w:color="auto"/>
        <w:right w:val="none" w:sz="0" w:space="0" w:color="auto"/>
      </w:divBdr>
    </w:div>
    <w:div w:id="853692004">
      <w:bodyDiv w:val="1"/>
      <w:marLeft w:val="0"/>
      <w:marRight w:val="0"/>
      <w:marTop w:val="0"/>
      <w:marBottom w:val="0"/>
      <w:divBdr>
        <w:top w:val="none" w:sz="0" w:space="0" w:color="auto"/>
        <w:left w:val="none" w:sz="0" w:space="0" w:color="auto"/>
        <w:bottom w:val="none" w:sz="0" w:space="0" w:color="auto"/>
        <w:right w:val="none" w:sz="0" w:space="0" w:color="auto"/>
      </w:divBdr>
    </w:div>
    <w:div w:id="1228220759">
      <w:bodyDiv w:val="1"/>
      <w:marLeft w:val="0"/>
      <w:marRight w:val="0"/>
      <w:marTop w:val="0"/>
      <w:marBottom w:val="0"/>
      <w:divBdr>
        <w:top w:val="none" w:sz="0" w:space="0" w:color="auto"/>
        <w:left w:val="none" w:sz="0" w:space="0" w:color="auto"/>
        <w:bottom w:val="none" w:sz="0" w:space="0" w:color="auto"/>
        <w:right w:val="none" w:sz="0" w:space="0" w:color="auto"/>
      </w:divBdr>
    </w:div>
    <w:div w:id="1455053608">
      <w:bodyDiv w:val="1"/>
      <w:marLeft w:val="0"/>
      <w:marRight w:val="0"/>
      <w:marTop w:val="0"/>
      <w:marBottom w:val="0"/>
      <w:divBdr>
        <w:top w:val="none" w:sz="0" w:space="0" w:color="auto"/>
        <w:left w:val="none" w:sz="0" w:space="0" w:color="auto"/>
        <w:bottom w:val="none" w:sz="0" w:space="0" w:color="auto"/>
        <w:right w:val="none" w:sz="0" w:space="0" w:color="auto"/>
      </w:divBdr>
    </w:div>
    <w:div w:id="1558853285">
      <w:bodyDiv w:val="1"/>
      <w:marLeft w:val="0"/>
      <w:marRight w:val="0"/>
      <w:marTop w:val="0"/>
      <w:marBottom w:val="0"/>
      <w:divBdr>
        <w:top w:val="none" w:sz="0" w:space="0" w:color="auto"/>
        <w:left w:val="none" w:sz="0" w:space="0" w:color="auto"/>
        <w:bottom w:val="none" w:sz="0" w:space="0" w:color="auto"/>
        <w:right w:val="none" w:sz="0" w:space="0" w:color="auto"/>
      </w:divBdr>
    </w:div>
    <w:div w:id="1652364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2079-9268/13/4/57" TargetMode="External"/><Relationship Id="rId13" Type="http://schemas.openxmlformats.org/officeDocument/2006/relationships/hyperlink" Target="https://www.scie.org.uk/innovation/"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journals.sagepub.com/doi/10.1177/13558196221139548"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mchealthservres.biomedcentral.com/articles/10.1186/s12913-024-11274-8"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tandard.co.uk/news/uk/women-office-for-national-statistics-people-b1239627.html" TargetMode="External"/><Relationship Id="rId4" Type="http://schemas.openxmlformats.org/officeDocument/2006/relationships/webSettings" Target="webSettings.xml"/><Relationship Id="rId9" Type="http://schemas.openxmlformats.org/officeDocument/2006/relationships/hyperlink" Target="https://www.gov.uk/government/publications/a-plan-for-digital-health-and-social-care/a-plan-for-digital-health-and-social-car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1562</Words>
  <Characters>8904</Characters>
  <Application>Microsoft Office Word</Application>
  <DocSecurity>0</DocSecurity>
  <PresentationFormat/>
  <Lines>74</Lines>
  <Paragraphs>20</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10446</CharactersWithSpaces>
  <SharedDoc>false</SharedDoc>
  <HLinks>
    <vt:vector size="36" baseType="variant">
      <vt:variant>
        <vt:i4>8060969</vt:i4>
      </vt:variant>
      <vt:variant>
        <vt:i4>15</vt:i4>
      </vt:variant>
      <vt:variant>
        <vt:i4>0</vt:i4>
      </vt:variant>
      <vt:variant>
        <vt:i4>5</vt:i4>
      </vt:variant>
      <vt:variant>
        <vt:lpwstr>https://www.scie.org.uk/innovation/</vt:lpwstr>
      </vt:variant>
      <vt:variant>
        <vt:lpwstr/>
      </vt:variant>
      <vt:variant>
        <vt:i4>3801146</vt:i4>
      </vt:variant>
      <vt:variant>
        <vt:i4>12</vt:i4>
      </vt:variant>
      <vt:variant>
        <vt:i4>0</vt:i4>
      </vt:variant>
      <vt:variant>
        <vt:i4>5</vt:i4>
      </vt:variant>
      <vt:variant>
        <vt:lpwstr>https://journals.sagepub.com/doi/10.1177/13558196221139548</vt:lpwstr>
      </vt:variant>
      <vt:variant>
        <vt:lpwstr/>
      </vt:variant>
      <vt:variant>
        <vt:i4>7209075</vt:i4>
      </vt:variant>
      <vt:variant>
        <vt:i4>9</vt:i4>
      </vt:variant>
      <vt:variant>
        <vt:i4>0</vt:i4>
      </vt:variant>
      <vt:variant>
        <vt:i4>5</vt:i4>
      </vt:variant>
      <vt:variant>
        <vt:lpwstr>https://bmchealthservres.biomedcentral.com/articles/10.1186/s12913-024-11274-8</vt:lpwstr>
      </vt:variant>
      <vt:variant>
        <vt:lpwstr/>
      </vt:variant>
      <vt:variant>
        <vt:i4>720962</vt:i4>
      </vt:variant>
      <vt:variant>
        <vt:i4>6</vt:i4>
      </vt:variant>
      <vt:variant>
        <vt:i4>0</vt:i4>
      </vt:variant>
      <vt:variant>
        <vt:i4>5</vt:i4>
      </vt:variant>
      <vt:variant>
        <vt:lpwstr>https://www.standard.co.uk/news/uk/women-office-for-national-statistics-people-b1239627.html</vt:lpwstr>
      </vt:variant>
      <vt:variant>
        <vt:lpwstr/>
      </vt:variant>
      <vt:variant>
        <vt:i4>4128867</vt:i4>
      </vt:variant>
      <vt:variant>
        <vt:i4>3</vt:i4>
      </vt:variant>
      <vt:variant>
        <vt:i4>0</vt:i4>
      </vt:variant>
      <vt:variant>
        <vt:i4>5</vt:i4>
      </vt:variant>
      <vt:variant>
        <vt:lpwstr>https://www.gov.uk/government/publications/a-plan-for-digital-health-and-social-care/a-plan-for-digital-health-and-social-care</vt:lpwstr>
      </vt:variant>
      <vt:variant>
        <vt:lpwstr/>
      </vt:variant>
      <vt:variant>
        <vt:i4>7274536</vt:i4>
      </vt:variant>
      <vt:variant>
        <vt:i4>0</vt:i4>
      </vt:variant>
      <vt:variant>
        <vt:i4>0</vt:i4>
      </vt:variant>
      <vt:variant>
        <vt:i4>5</vt:i4>
      </vt:variant>
      <vt:variant>
        <vt:lpwstr>https://www.mdpi.com/2079-9268/13/4/57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Saira Zaeed</dc:creator>
  <cp:keywords/>
  <dc:description/>
  <cp:lastModifiedBy>Saira Zaeed (2332216)</cp:lastModifiedBy>
  <cp:revision>16</cp:revision>
  <dcterms:created xsi:type="dcterms:W3CDTF">2025-11-22T11:08:00Z</dcterms:created>
  <dcterms:modified xsi:type="dcterms:W3CDTF">2025-11-22T12:50:00Z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2052-9.1.0.3914</vt:lpwstr>
  </property>
</Properties>
</file>